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BD20F" w14:textId="439F4CC6" w:rsidR="00E66EFE" w:rsidRDefault="00E66EFE" w:rsidP="00E66EFE">
      <w:pPr>
        <w:pStyle w:val="Header"/>
        <w:tabs>
          <w:tab w:val="right" w:pos="9639"/>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sidR="00482575">
        <w:rPr>
          <w:rFonts w:cs="Arial"/>
          <w:sz w:val="24"/>
          <w:szCs w:val="24"/>
        </w:rPr>
        <w:t>1</w:t>
      </w:r>
      <w:r w:rsidR="00B46001">
        <w:rPr>
          <w:rFonts w:cs="Arial"/>
          <w:sz w:val="24"/>
          <w:szCs w:val="24"/>
        </w:rPr>
        <w:t>4</w:t>
      </w:r>
      <w:r w:rsidR="00286934">
        <w:rPr>
          <w:rFonts w:cs="Arial"/>
          <w:sz w:val="24"/>
          <w:szCs w:val="24"/>
        </w:rPr>
        <w:t>e</w:t>
      </w:r>
      <w:r>
        <w:rPr>
          <w:rFonts w:cs="Arial"/>
          <w:bCs/>
          <w:sz w:val="24"/>
        </w:rPr>
        <w:tab/>
      </w:r>
      <w:r w:rsidR="007B15B5" w:rsidRPr="007B15B5">
        <w:rPr>
          <w:rFonts w:cs="Arial"/>
          <w:bCs/>
          <w:sz w:val="24"/>
          <w:lang w:eastAsia="ja-JP"/>
        </w:rPr>
        <w:t>R3-215465</w:t>
      </w:r>
    </w:p>
    <w:p w14:paraId="32A6579A" w14:textId="2EF9C637" w:rsidR="00E66EFE" w:rsidRDefault="00E66EFE" w:rsidP="00E66EFE">
      <w:pPr>
        <w:pStyle w:val="CRCoverPage"/>
        <w:outlineLvl w:val="0"/>
        <w:rPr>
          <w:b/>
          <w:noProof/>
          <w:sz w:val="24"/>
        </w:rPr>
      </w:pPr>
      <w:r>
        <w:rPr>
          <w:b/>
          <w:noProof/>
          <w:sz w:val="24"/>
        </w:rPr>
        <w:t xml:space="preserve">Online Meeting, </w:t>
      </w:r>
      <w:r w:rsidR="00B46001">
        <w:rPr>
          <w:b/>
          <w:noProof/>
          <w:sz w:val="24"/>
        </w:rPr>
        <w:t>1</w:t>
      </w:r>
      <w:r w:rsidR="00B46001">
        <w:rPr>
          <w:b/>
          <w:noProof/>
          <w:sz w:val="24"/>
          <w:vertAlign w:val="superscript"/>
        </w:rPr>
        <w:t>st</w:t>
      </w:r>
      <w:r w:rsidR="006D2A9F">
        <w:rPr>
          <w:b/>
          <w:noProof/>
          <w:sz w:val="24"/>
        </w:rPr>
        <w:t xml:space="preserve"> </w:t>
      </w:r>
      <w:r>
        <w:rPr>
          <w:b/>
          <w:noProof/>
          <w:sz w:val="24"/>
        </w:rPr>
        <w:t xml:space="preserve">– </w:t>
      </w:r>
      <w:r w:rsidR="00B46001">
        <w:rPr>
          <w:b/>
          <w:noProof/>
          <w:sz w:val="24"/>
        </w:rPr>
        <w:t>1</w:t>
      </w:r>
      <w:r w:rsidR="007B15B5">
        <w:rPr>
          <w:b/>
          <w:noProof/>
          <w:sz w:val="24"/>
        </w:rPr>
        <w:t>2</w:t>
      </w:r>
      <w:r w:rsidRPr="00C620C6">
        <w:rPr>
          <w:b/>
          <w:noProof/>
          <w:sz w:val="24"/>
          <w:vertAlign w:val="superscript"/>
        </w:rPr>
        <w:t>th</w:t>
      </w:r>
      <w:r w:rsidR="00B46001">
        <w:rPr>
          <w:b/>
          <w:noProof/>
          <w:sz w:val="24"/>
        </w:rPr>
        <w:t xml:space="preserve"> November</w:t>
      </w:r>
      <w:r w:rsidR="00482575">
        <w:rPr>
          <w:b/>
          <w:noProof/>
          <w:sz w:val="24"/>
        </w:rPr>
        <w:t xml:space="preserve"> </w:t>
      </w:r>
      <w:r>
        <w:rPr>
          <w:b/>
          <w:noProof/>
          <w:sz w:val="24"/>
        </w:rPr>
        <w:t>202</w:t>
      </w:r>
      <w:r w:rsidR="0095030A">
        <w:rPr>
          <w:b/>
          <w:noProof/>
          <w:sz w:val="24"/>
        </w:rPr>
        <w:t>1</w:t>
      </w:r>
    </w:p>
    <w:p w14:paraId="710EF4BB" w14:textId="77777777" w:rsidR="000376D8" w:rsidRDefault="000376D8"/>
    <w:p w14:paraId="65CF94A1" w14:textId="397582A7" w:rsidR="000376D8" w:rsidRPr="0066130E" w:rsidRDefault="000376D8" w:rsidP="000376D8">
      <w:pPr>
        <w:pStyle w:val="CRCoverPage"/>
        <w:tabs>
          <w:tab w:val="left" w:pos="1985"/>
        </w:tabs>
        <w:rPr>
          <w:rFonts w:cs="Arial"/>
          <w:b/>
          <w:bCs/>
          <w:color w:val="000000"/>
          <w:sz w:val="24"/>
          <w:szCs w:val="24"/>
          <w:lang w:val="en-US" w:eastAsia="ja-JP"/>
        </w:rPr>
      </w:pPr>
      <w:r w:rsidRPr="0066130E">
        <w:rPr>
          <w:rFonts w:cs="Arial"/>
          <w:b/>
          <w:bCs/>
          <w:color w:val="000000"/>
          <w:sz w:val="24"/>
          <w:szCs w:val="24"/>
          <w:lang w:val="en-US"/>
        </w:rPr>
        <w:t>Agenda Item:</w:t>
      </w:r>
      <w:r w:rsidRPr="0066130E">
        <w:rPr>
          <w:rFonts w:cs="Arial"/>
          <w:b/>
          <w:bCs/>
          <w:color w:val="000000"/>
          <w:sz w:val="24"/>
          <w:szCs w:val="24"/>
          <w:lang w:val="en-US"/>
        </w:rPr>
        <w:tab/>
      </w:r>
      <w:r w:rsidR="0058120F">
        <w:rPr>
          <w:rFonts w:cs="Arial"/>
          <w:b/>
          <w:bCs/>
          <w:color w:val="000000"/>
          <w:sz w:val="24"/>
          <w:szCs w:val="24"/>
          <w:lang w:val="en-US"/>
        </w:rPr>
        <w:t>9.3.6.1</w:t>
      </w:r>
    </w:p>
    <w:p w14:paraId="6785D780" w14:textId="69F3A32C" w:rsidR="000376D8" w:rsidRPr="005512C9" w:rsidRDefault="000376D8" w:rsidP="000376D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14A942BD" w14:textId="3C050114" w:rsidR="000376D8" w:rsidRPr="009636BD" w:rsidRDefault="000376D8" w:rsidP="000376D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F47965">
        <w:rPr>
          <w:rFonts w:cs="Arial"/>
          <w:b/>
          <w:bCs/>
          <w:color w:val="000000"/>
          <w:sz w:val="24"/>
          <w:szCs w:val="24"/>
        </w:rPr>
        <w:t xml:space="preserve">Correction on </w:t>
      </w:r>
      <w:r w:rsidR="00D03211">
        <w:rPr>
          <w:rFonts w:cs="Arial"/>
          <w:b/>
          <w:bCs/>
          <w:color w:val="000000"/>
          <w:sz w:val="24"/>
          <w:szCs w:val="24"/>
        </w:rPr>
        <w:t xml:space="preserve">UE </w:t>
      </w:r>
      <w:r w:rsidR="00F47965">
        <w:rPr>
          <w:rFonts w:cs="Arial"/>
          <w:b/>
          <w:bCs/>
          <w:color w:val="000000"/>
          <w:sz w:val="24"/>
          <w:szCs w:val="24"/>
        </w:rPr>
        <w:t>Context Modification</w:t>
      </w:r>
    </w:p>
    <w:p w14:paraId="3C71FC17" w14:textId="7AA98097" w:rsidR="000376D8" w:rsidRDefault="000376D8" w:rsidP="000376D8">
      <w:pPr>
        <w:ind w:left="1985" w:hanging="1985"/>
        <w:rPr>
          <w:rFonts w:cs="Arial"/>
          <w:b/>
          <w:bCs/>
          <w:sz w:val="24"/>
          <w:szCs w:val="24"/>
        </w:rPr>
      </w:pPr>
      <w:r>
        <w:rPr>
          <w:rFonts w:cs="Arial"/>
          <w:b/>
          <w:bCs/>
          <w:sz w:val="24"/>
          <w:szCs w:val="24"/>
        </w:rPr>
        <w:t>Document for:</w:t>
      </w:r>
      <w:r>
        <w:rPr>
          <w:rFonts w:cs="Arial"/>
          <w:b/>
          <w:bCs/>
          <w:sz w:val="24"/>
          <w:szCs w:val="24"/>
        </w:rPr>
        <w:tab/>
      </w:r>
      <w:r w:rsidR="008854CD">
        <w:rPr>
          <w:rFonts w:cs="Arial"/>
          <w:b/>
          <w:bCs/>
          <w:sz w:val="24"/>
          <w:szCs w:val="24"/>
        </w:rPr>
        <w:t>Discussion and Approval</w:t>
      </w:r>
    </w:p>
    <w:p w14:paraId="7BE0D75E" w14:textId="61EC49B2" w:rsidR="000376D8" w:rsidRDefault="000376D8" w:rsidP="000376D8">
      <w:pPr>
        <w:pStyle w:val="Heading1"/>
        <w:ind w:left="0" w:firstLine="0"/>
        <w:rPr>
          <w:lang w:eastAsia="zh-CN"/>
        </w:rPr>
      </w:pPr>
      <w:r>
        <w:rPr>
          <w:lang w:eastAsia="zh-CN"/>
        </w:rPr>
        <w:t>1</w:t>
      </w:r>
      <w:r>
        <w:rPr>
          <w:lang w:eastAsia="zh-CN"/>
        </w:rPr>
        <w:tab/>
      </w:r>
      <w:r w:rsidR="004022F9">
        <w:rPr>
          <w:lang w:eastAsia="zh-CN"/>
        </w:rPr>
        <w:tab/>
      </w:r>
      <w:r>
        <w:rPr>
          <w:lang w:eastAsia="zh-CN"/>
        </w:rPr>
        <w:t>Information</w:t>
      </w:r>
    </w:p>
    <w:p w14:paraId="7E1D92D6" w14:textId="5681BA63" w:rsidR="003F5C79" w:rsidRDefault="003F5C79" w:rsidP="003F5C79">
      <w:r>
        <w:t xml:space="preserve">In </w:t>
      </w:r>
      <w:r w:rsidR="0097086B">
        <w:t>TS 2</w:t>
      </w:r>
      <w:r w:rsidR="0066130E">
        <w:t>3</w:t>
      </w:r>
      <w:r w:rsidR="0097086B">
        <w:t>.50</w:t>
      </w:r>
      <w:r w:rsidR="0066130E">
        <w:t>2</w:t>
      </w:r>
      <w:r w:rsidR="0097086B">
        <w:t xml:space="preserve">, chapter </w:t>
      </w:r>
      <w:r w:rsidR="0097086B" w:rsidRPr="0097086B">
        <w:t>4.13.6.1 EPS fallback for IMS voice</w:t>
      </w:r>
      <w:r w:rsidR="0097086B">
        <w:t>, it is stated that:</w:t>
      </w:r>
    </w:p>
    <w:tbl>
      <w:tblPr>
        <w:tblStyle w:val="TableGrid"/>
        <w:tblW w:w="0" w:type="auto"/>
        <w:tblLook w:val="04A0" w:firstRow="1" w:lastRow="0" w:firstColumn="1" w:lastColumn="0" w:noHBand="0" w:noVBand="1"/>
      </w:tblPr>
      <w:tblGrid>
        <w:gridCol w:w="9629"/>
      </w:tblGrid>
      <w:tr w:rsidR="00CC553E" w14:paraId="52C41B8F" w14:textId="77777777" w:rsidTr="00CC553E">
        <w:tc>
          <w:tcPr>
            <w:tcW w:w="9629" w:type="dxa"/>
          </w:tcPr>
          <w:p w14:paraId="5E1E7D91" w14:textId="27722534" w:rsidR="00CC553E" w:rsidRDefault="0066130E" w:rsidP="0097086B">
            <w:pPr>
              <w:rPr>
                <w:lang w:eastAsia="ko-KR"/>
              </w:rPr>
            </w:pPr>
            <w:r w:rsidRPr="0066130E">
              <w:rPr>
                <w:lang w:eastAsia="ko-KR"/>
              </w:rPr>
              <w:t>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w:t>
            </w:r>
            <w:proofErr w:type="gramStart"/>
            <w:r w:rsidRPr="0066130E">
              <w:rPr>
                <w:lang w:eastAsia="ko-KR"/>
              </w:rPr>
              <w:t>e.g.</w:t>
            </w:r>
            <w:proofErr w:type="gramEnd"/>
            <w:r w:rsidRPr="0066130E">
              <w:rPr>
                <w:lang w:eastAsia="ko-KR"/>
              </w:rPr>
              <w:t xml:space="preserve"> N26 availability configuration) and radio conditions.</w:t>
            </w:r>
          </w:p>
        </w:tc>
      </w:tr>
    </w:tbl>
    <w:p w14:paraId="16072C75" w14:textId="34941D39" w:rsidR="00CC553E" w:rsidRDefault="00CC553E" w:rsidP="003F5C79"/>
    <w:p w14:paraId="211CD820" w14:textId="77777777" w:rsidR="00AF061C" w:rsidRDefault="00AF061C" w:rsidP="00AF061C">
      <w:r>
        <w:t>There are number of factors that affect AMF's judgment of the possibility of EPS FALLBACK, such as UE S1 NAS capability, UE Subscription data related with Interwork with EPC, AMF configuration of N26 availability.</w:t>
      </w:r>
    </w:p>
    <w:p w14:paraId="3131F33E" w14:textId="6A9C124C" w:rsidR="00AF061C" w:rsidRDefault="00AF061C" w:rsidP="00AF061C">
      <w:r>
        <w:t>All factors mentioned above are changeable. UE may disable or re-enable its S1 NAS capability. The Subscription data of interworking with EPC in the UDM can be changed. The serving AMF can change its configuration from without N26 interface to with N26 interface or vice versa.</w:t>
      </w:r>
    </w:p>
    <w:p w14:paraId="081EF5C4" w14:textId="1DFF40CD" w:rsidR="00300B61" w:rsidRDefault="00036FFB" w:rsidP="003F5C79">
      <w:r>
        <w:t>The current 3GPP specification does not support the dynamic change of such capability. This paper is to discuss the issue and propose a solution.</w:t>
      </w:r>
    </w:p>
    <w:p w14:paraId="4CAFE4FC" w14:textId="54933F0F" w:rsidR="004022F9" w:rsidRDefault="004022F9" w:rsidP="004022F9">
      <w:pPr>
        <w:pStyle w:val="Heading1"/>
        <w:ind w:left="0" w:firstLine="0"/>
        <w:rPr>
          <w:lang w:eastAsia="zh-CN"/>
        </w:rPr>
      </w:pPr>
      <w:r>
        <w:rPr>
          <w:lang w:eastAsia="zh-CN"/>
        </w:rPr>
        <w:t>2</w:t>
      </w:r>
      <w:r>
        <w:rPr>
          <w:lang w:eastAsia="zh-CN"/>
        </w:rPr>
        <w:tab/>
      </w:r>
      <w:r>
        <w:rPr>
          <w:lang w:eastAsia="zh-CN"/>
        </w:rPr>
        <w:tab/>
        <w:t>Discussion</w:t>
      </w:r>
    </w:p>
    <w:p w14:paraId="2FE712D8" w14:textId="2E2424B3" w:rsidR="00F47965" w:rsidRPr="00F47965" w:rsidRDefault="00F47965" w:rsidP="00F47965">
      <w:pPr>
        <w:pStyle w:val="Heading2"/>
        <w:rPr>
          <w:lang w:eastAsia="zh-CN"/>
        </w:rPr>
      </w:pPr>
      <w:r>
        <w:rPr>
          <w:lang w:eastAsia="zh-CN"/>
        </w:rPr>
        <w:t>2.1</w:t>
      </w:r>
      <w:r>
        <w:rPr>
          <w:lang w:eastAsia="zh-CN"/>
        </w:rPr>
        <w:tab/>
        <w:t>Redirection for Voice EPS Fallback</w:t>
      </w:r>
    </w:p>
    <w:p w14:paraId="381BA7D3" w14:textId="66B642F6" w:rsidR="00CB4999" w:rsidRDefault="00036FFB" w:rsidP="00CB4999">
      <w:pPr>
        <w:pStyle w:val="BodyText"/>
        <w:rPr>
          <w:rFonts w:ascii="Times New Roman" w:hAnsi="Times New Roman"/>
          <w:lang w:eastAsia="en-US"/>
        </w:rPr>
      </w:pPr>
      <w:r w:rsidRPr="00036FFB">
        <w:rPr>
          <w:rFonts w:ascii="Times New Roman" w:hAnsi="Times New Roman"/>
          <w:lang w:eastAsia="en-US"/>
        </w:rPr>
        <w:t>NGAP supports that</w:t>
      </w:r>
      <w:r>
        <w:rPr>
          <w:rFonts w:ascii="Times New Roman" w:hAnsi="Times New Roman"/>
          <w:lang w:eastAsia="en-US"/>
        </w:rPr>
        <w:t xml:space="preserve"> “</w:t>
      </w:r>
      <w:r w:rsidRPr="00036FFB">
        <w:rPr>
          <w:rFonts w:ascii="Times New Roman" w:hAnsi="Times New Roman"/>
          <w:lang w:eastAsia="en-US"/>
        </w:rPr>
        <w:t>Redirection for Voice EPS Fallback</w:t>
      </w:r>
      <w:r>
        <w:rPr>
          <w:rFonts w:ascii="Times New Roman" w:hAnsi="Times New Roman"/>
          <w:lang w:eastAsia="en-US"/>
        </w:rPr>
        <w:t xml:space="preserve">” to be signalled </w:t>
      </w:r>
      <w:proofErr w:type="spellStart"/>
      <w:r>
        <w:rPr>
          <w:rFonts w:ascii="Times New Roman" w:hAnsi="Times New Roman"/>
          <w:lang w:eastAsia="en-US"/>
        </w:rPr>
        <w:t>fom</w:t>
      </w:r>
      <w:proofErr w:type="spellEnd"/>
      <w:r>
        <w:rPr>
          <w:rFonts w:ascii="Times New Roman" w:hAnsi="Times New Roman"/>
          <w:lang w:eastAsia="en-US"/>
        </w:rPr>
        <w:t xml:space="preserve"> AMF to NG-RAN node in the below cases:</w:t>
      </w:r>
    </w:p>
    <w:p w14:paraId="43EAE5A5" w14:textId="4E366C98" w:rsidR="00036FFB" w:rsidRDefault="00036FFB" w:rsidP="00036FFB">
      <w:pPr>
        <w:pStyle w:val="BodyText"/>
        <w:numPr>
          <w:ilvl w:val="0"/>
          <w:numId w:val="45"/>
        </w:numPr>
        <w:rPr>
          <w:rFonts w:ascii="Times New Roman" w:hAnsi="Times New Roman"/>
          <w:lang w:eastAsia="en-US"/>
        </w:rPr>
      </w:pPr>
      <w:r>
        <w:rPr>
          <w:rFonts w:ascii="Times New Roman" w:hAnsi="Times New Roman"/>
          <w:lang w:eastAsia="en-US"/>
        </w:rPr>
        <w:t>At the initial Context Setup</w:t>
      </w:r>
    </w:p>
    <w:p w14:paraId="18F0CF46" w14:textId="6CA2290D" w:rsidR="00036FFB" w:rsidRDefault="00036FFB" w:rsidP="00036FFB">
      <w:pPr>
        <w:pStyle w:val="BodyText"/>
        <w:numPr>
          <w:ilvl w:val="0"/>
          <w:numId w:val="45"/>
        </w:numPr>
        <w:rPr>
          <w:rFonts w:ascii="Times New Roman" w:hAnsi="Times New Roman"/>
          <w:lang w:eastAsia="en-US"/>
        </w:rPr>
      </w:pPr>
      <w:r>
        <w:rPr>
          <w:rFonts w:ascii="Times New Roman" w:hAnsi="Times New Roman"/>
          <w:lang w:eastAsia="en-US"/>
        </w:rPr>
        <w:t xml:space="preserve">At the handover over, including NG handover and </w:t>
      </w:r>
      <w:proofErr w:type="spellStart"/>
      <w:r>
        <w:rPr>
          <w:rFonts w:ascii="Times New Roman" w:hAnsi="Times New Roman"/>
          <w:lang w:eastAsia="en-US"/>
        </w:rPr>
        <w:t>Xn</w:t>
      </w:r>
      <w:proofErr w:type="spellEnd"/>
      <w:r>
        <w:rPr>
          <w:rFonts w:ascii="Times New Roman" w:hAnsi="Times New Roman"/>
          <w:lang w:eastAsia="en-US"/>
        </w:rPr>
        <w:t xml:space="preserve"> Handover.</w:t>
      </w:r>
    </w:p>
    <w:p w14:paraId="240DC3EC" w14:textId="68AB3680" w:rsidR="00036FFB" w:rsidRDefault="00036FFB" w:rsidP="00036FFB">
      <w:pPr>
        <w:pStyle w:val="BodyText"/>
        <w:rPr>
          <w:rFonts w:ascii="Times New Roman" w:hAnsi="Times New Roman"/>
          <w:lang w:eastAsia="en-US"/>
        </w:rPr>
      </w:pPr>
      <w:r>
        <w:rPr>
          <w:rFonts w:ascii="Times New Roman" w:hAnsi="Times New Roman"/>
          <w:lang w:eastAsia="en-US"/>
        </w:rPr>
        <w:t xml:space="preserve">It is assumed that the </w:t>
      </w:r>
      <w:r w:rsidRPr="00036FFB">
        <w:rPr>
          <w:rFonts w:ascii="Times New Roman" w:hAnsi="Times New Roman"/>
          <w:lang w:eastAsia="en-US"/>
        </w:rPr>
        <w:t>Redirection for Voice EPS Fallbac</w:t>
      </w:r>
      <w:r>
        <w:rPr>
          <w:rFonts w:ascii="Times New Roman" w:hAnsi="Times New Roman"/>
          <w:lang w:eastAsia="en-US"/>
        </w:rPr>
        <w:t xml:space="preserve">k indication, which indicates the support of such feature in </w:t>
      </w:r>
      <w:r w:rsidRPr="00036FFB">
        <w:rPr>
          <w:rFonts w:ascii="Times New Roman" w:hAnsi="Times New Roman"/>
          <w:lang w:eastAsia="en-US"/>
        </w:rPr>
        <w:t xml:space="preserve">AMF and the UE </w:t>
      </w:r>
      <w:r>
        <w:rPr>
          <w:rFonts w:ascii="Times New Roman" w:hAnsi="Times New Roman"/>
          <w:lang w:eastAsia="en-US"/>
        </w:rPr>
        <w:t>are static.</w:t>
      </w:r>
    </w:p>
    <w:p w14:paraId="0B56BACC" w14:textId="7E8C20F8" w:rsidR="00036FFB" w:rsidRDefault="00036FFB" w:rsidP="00036FFB">
      <w:pPr>
        <w:pStyle w:val="BodyText"/>
        <w:rPr>
          <w:rFonts w:ascii="Times New Roman" w:hAnsi="Times New Roman"/>
          <w:lang w:eastAsia="en-US"/>
        </w:rPr>
      </w:pPr>
      <w:r>
        <w:rPr>
          <w:rFonts w:ascii="Times New Roman" w:hAnsi="Times New Roman"/>
          <w:lang w:eastAsia="en-US"/>
        </w:rPr>
        <w:t xml:space="preserve">However, the UE supporting of the </w:t>
      </w:r>
      <w:r w:rsidRPr="00036FFB">
        <w:rPr>
          <w:rFonts w:ascii="Times New Roman" w:hAnsi="Times New Roman"/>
          <w:lang w:eastAsia="en-US"/>
        </w:rPr>
        <w:t>Redirection for Voice EPS Fallbac</w:t>
      </w:r>
      <w:r>
        <w:rPr>
          <w:rFonts w:ascii="Times New Roman" w:hAnsi="Times New Roman"/>
          <w:lang w:eastAsia="en-US"/>
        </w:rPr>
        <w:t xml:space="preserve">k indication can be dynamically changed during the </w:t>
      </w:r>
      <w:proofErr w:type="gramStart"/>
      <w:r>
        <w:rPr>
          <w:rFonts w:ascii="Times New Roman" w:hAnsi="Times New Roman"/>
          <w:lang w:eastAsia="en-US"/>
        </w:rPr>
        <w:t>life time</w:t>
      </w:r>
      <w:proofErr w:type="gramEnd"/>
      <w:r>
        <w:rPr>
          <w:rFonts w:ascii="Times New Roman" w:hAnsi="Times New Roman"/>
          <w:lang w:eastAsia="en-US"/>
        </w:rPr>
        <w:t xml:space="preserve"> of CM-Connected. For example</w:t>
      </w:r>
      <w:r w:rsidR="00D85DD8">
        <w:rPr>
          <w:rFonts w:ascii="Times New Roman" w:hAnsi="Times New Roman"/>
          <w:lang w:eastAsia="en-US"/>
        </w:rPr>
        <w:t>.</w:t>
      </w:r>
    </w:p>
    <w:p w14:paraId="60D9D310" w14:textId="7522C88A" w:rsidR="00D85DD8" w:rsidRDefault="00D85DD8" w:rsidP="00036FFB">
      <w:pPr>
        <w:pStyle w:val="BodyText"/>
        <w:rPr>
          <w:rFonts w:ascii="Times New Roman" w:hAnsi="Times New Roman"/>
          <w:lang w:eastAsia="en-US"/>
        </w:rPr>
      </w:pPr>
      <w:r w:rsidRPr="00D85DD8">
        <w:rPr>
          <w:rFonts w:ascii="Times New Roman" w:hAnsi="Times New Roman"/>
          <w:lang w:eastAsia="en-US"/>
        </w:rPr>
        <w:t>In TS 24.301, chapter 4.3.2 Change of UE mode of operation, it is stated that:</w:t>
      </w:r>
    </w:p>
    <w:tbl>
      <w:tblPr>
        <w:tblStyle w:val="TableGrid"/>
        <w:tblW w:w="0" w:type="auto"/>
        <w:tblLook w:val="04A0" w:firstRow="1" w:lastRow="0" w:firstColumn="1" w:lastColumn="0" w:noHBand="0" w:noVBand="1"/>
      </w:tblPr>
      <w:tblGrid>
        <w:gridCol w:w="9629"/>
      </w:tblGrid>
      <w:tr w:rsidR="0066130E" w14:paraId="7178693C" w14:textId="77777777" w:rsidTr="0066130E">
        <w:tc>
          <w:tcPr>
            <w:tcW w:w="9629" w:type="dxa"/>
          </w:tcPr>
          <w:p w14:paraId="41819083"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a)</w:t>
            </w:r>
            <w:r w:rsidRPr="00D85DD8">
              <w:rPr>
                <w:rFonts w:ascii="Times New Roman" w:hAnsi="Times New Roman"/>
                <w:lang w:eastAsia="en-US"/>
              </w:rPr>
              <w:tab/>
              <w:t>The UE is operating in PS mode 1 or PS mode 2</w:t>
            </w:r>
          </w:p>
          <w:p w14:paraId="2291CF7A"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Table 4.3.2.2.1: Change of UE's usage setting for a UE in PS mode 1 or PS mode 2</w:t>
            </w:r>
          </w:p>
          <w:p w14:paraId="4ED145A6"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UE's usage setting change</w:t>
            </w:r>
            <w:r w:rsidRPr="00D85DD8">
              <w:rPr>
                <w:rFonts w:ascii="Times New Roman" w:hAnsi="Times New Roman"/>
                <w:lang w:eastAsia="en-US"/>
              </w:rPr>
              <w:tab/>
              <w:t>Procedure to execute</w:t>
            </w:r>
          </w:p>
          <w:p w14:paraId="4D69D256"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From data centric to voice centric and "IMS voice not available"</w:t>
            </w:r>
            <w:r w:rsidRPr="00D85DD8">
              <w:rPr>
                <w:rFonts w:ascii="Times New Roman" w:hAnsi="Times New Roman"/>
                <w:lang w:eastAsia="en-US"/>
              </w:rPr>
              <w:tab/>
              <w:t>Disable the E-UTRA capability if voice domain selection results in a selection to a different RAT (see subclause 4.5), or combined tracking area update with IMSI attach if voice domain selection results in attempt to stay in E-UTRAN.</w:t>
            </w:r>
          </w:p>
          <w:p w14:paraId="6FB70FB2" w14:textId="77777777" w:rsidR="00D85DD8" w:rsidRPr="00D85DD8" w:rsidRDefault="00D85DD8" w:rsidP="00D85DD8">
            <w:pPr>
              <w:pStyle w:val="BodyText"/>
              <w:rPr>
                <w:rFonts w:ascii="Times New Roman" w:hAnsi="Times New Roman"/>
                <w:lang w:eastAsia="en-US"/>
              </w:rPr>
            </w:pPr>
          </w:p>
          <w:p w14:paraId="5CE2136D"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lastRenderedPageBreak/>
              <w:t>From voice centric to data centric and E-UTRA is disabled</w:t>
            </w:r>
            <w:r w:rsidRPr="00D85DD8">
              <w:rPr>
                <w:rFonts w:ascii="Times New Roman" w:hAnsi="Times New Roman"/>
                <w:lang w:eastAsia="en-US"/>
              </w:rPr>
              <w:tab/>
              <w:t>Re-enable the E-UTRA capability (see subclause 4.5)</w:t>
            </w:r>
          </w:p>
          <w:p w14:paraId="68102EDC" w14:textId="77777777" w:rsidR="00D85DD8" w:rsidRPr="00D85DD8" w:rsidRDefault="00D85DD8" w:rsidP="00D85DD8">
            <w:pPr>
              <w:pStyle w:val="BodyText"/>
              <w:rPr>
                <w:rFonts w:ascii="Times New Roman" w:hAnsi="Times New Roman"/>
                <w:lang w:eastAsia="en-US"/>
              </w:rPr>
            </w:pPr>
          </w:p>
          <w:p w14:paraId="4FE2AE33"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b)</w:t>
            </w:r>
            <w:r w:rsidRPr="00D85DD8">
              <w:rPr>
                <w:rFonts w:ascii="Times New Roman" w:hAnsi="Times New Roman"/>
                <w:lang w:eastAsia="en-US"/>
              </w:rPr>
              <w:tab/>
              <w:t>The UE is operating in CS/PS mode 1 or CS/PS mode 2</w:t>
            </w:r>
          </w:p>
          <w:p w14:paraId="4641B32B"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Table 4.3.2.2.2: Change of UE's usage setting for a UE in CS/PS mode 1 or CS/PS mode 2</w:t>
            </w:r>
          </w:p>
          <w:p w14:paraId="61834DE3"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UE's usage setting change</w:t>
            </w:r>
            <w:r w:rsidRPr="00D85DD8">
              <w:rPr>
                <w:rFonts w:ascii="Times New Roman" w:hAnsi="Times New Roman"/>
                <w:lang w:eastAsia="en-US"/>
              </w:rPr>
              <w:tab/>
              <w:t>Procedure to execute</w:t>
            </w:r>
          </w:p>
          <w:p w14:paraId="054FF26F"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From data centric to voice centric, "CS fallback is not available" and "IMS voice not available" (NOTE 1)</w:t>
            </w:r>
            <w:r w:rsidRPr="00D85DD8">
              <w:rPr>
                <w:rFonts w:ascii="Times New Roman" w:hAnsi="Times New Roman"/>
                <w:lang w:eastAsia="en-US"/>
              </w:rPr>
              <w:tab/>
              <w:t>Disable the E-UTRA capability (see subclause 4.5)</w:t>
            </w:r>
          </w:p>
          <w:p w14:paraId="67142E31" w14:textId="77777777" w:rsidR="00D85DD8" w:rsidRPr="00D85DD8" w:rsidRDefault="00D85DD8" w:rsidP="00D85DD8">
            <w:pPr>
              <w:pStyle w:val="BodyText"/>
              <w:rPr>
                <w:rFonts w:ascii="Times New Roman" w:hAnsi="Times New Roman"/>
                <w:lang w:eastAsia="en-US"/>
              </w:rPr>
            </w:pPr>
          </w:p>
          <w:p w14:paraId="0C3CEB8A"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From data centric to voice centric, "IMS voice not available" and the UE received a "CS fallback not preferred" or "SMS only" indication during the last successful combined attach or combined tracking area updating procedure</w:t>
            </w:r>
            <w:r w:rsidRPr="00D85DD8">
              <w:rPr>
                <w:rFonts w:ascii="Times New Roman" w:hAnsi="Times New Roman"/>
                <w:lang w:eastAsia="en-US"/>
              </w:rPr>
              <w:tab/>
              <w:t>Disable the E-UTRA capability (see subclause 4.5)</w:t>
            </w:r>
          </w:p>
          <w:p w14:paraId="1824C987" w14:textId="77777777" w:rsidR="00D85DD8" w:rsidRPr="00D85DD8" w:rsidRDefault="00D85DD8" w:rsidP="00D85DD8">
            <w:pPr>
              <w:pStyle w:val="BodyText"/>
              <w:rPr>
                <w:rFonts w:ascii="Times New Roman" w:hAnsi="Times New Roman"/>
                <w:lang w:eastAsia="en-US"/>
              </w:rPr>
            </w:pPr>
          </w:p>
          <w:p w14:paraId="565402F4"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From voice centric to data centric and E-UTRA is disabled</w:t>
            </w:r>
            <w:r w:rsidRPr="00D85DD8">
              <w:rPr>
                <w:rFonts w:ascii="Times New Roman" w:hAnsi="Times New Roman"/>
                <w:lang w:eastAsia="en-US"/>
              </w:rPr>
              <w:tab/>
              <w:t>Re-enable the E-UTRA capability (see subclause 4.5)</w:t>
            </w:r>
          </w:p>
          <w:p w14:paraId="4C18E0E4" w14:textId="70022C58" w:rsidR="0066130E" w:rsidRDefault="00D85DD8" w:rsidP="00D85DD8">
            <w:pPr>
              <w:pStyle w:val="BodyText"/>
              <w:rPr>
                <w:rFonts w:ascii="Times New Roman" w:hAnsi="Times New Roman"/>
                <w:lang w:eastAsia="en-US"/>
              </w:rPr>
            </w:pPr>
            <w:r w:rsidRPr="00D85DD8">
              <w:rPr>
                <w:rFonts w:ascii="Times New Roman" w:hAnsi="Times New Roman"/>
                <w:lang w:eastAsia="en-US"/>
              </w:rPr>
              <w:t>NOTE 1:</w:t>
            </w:r>
            <w:r w:rsidRPr="00D85DD8">
              <w:rPr>
                <w:rFonts w:ascii="Times New Roman" w:hAnsi="Times New Roman"/>
                <w:lang w:eastAsia="en-US"/>
              </w:rPr>
              <w:tab/>
              <w:t>"CS fallback is not available" includes EMM causes #16, #17, and #18</w:t>
            </w:r>
          </w:p>
        </w:tc>
      </w:tr>
    </w:tbl>
    <w:p w14:paraId="78FCD0B7" w14:textId="77777777" w:rsidR="0066130E" w:rsidRDefault="0066130E" w:rsidP="00036FFB">
      <w:pPr>
        <w:pStyle w:val="BodyText"/>
        <w:rPr>
          <w:rFonts w:ascii="Times New Roman" w:hAnsi="Times New Roman"/>
          <w:lang w:eastAsia="en-US"/>
        </w:rPr>
      </w:pPr>
    </w:p>
    <w:p w14:paraId="70EC0CB2" w14:textId="5DDB6174" w:rsidR="00036FFB" w:rsidRDefault="00D85DD8" w:rsidP="00036FFB">
      <w:pPr>
        <w:pStyle w:val="BodyText"/>
        <w:rPr>
          <w:rFonts w:ascii="Times New Roman" w:hAnsi="Times New Roman"/>
          <w:lang w:eastAsia="en-US"/>
        </w:rPr>
      </w:pPr>
      <w:r w:rsidRPr="00D85DD8">
        <w:rPr>
          <w:rFonts w:ascii="Times New Roman" w:hAnsi="Times New Roman"/>
          <w:lang w:eastAsia="en-US"/>
        </w:rPr>
        <w:t>In TS 24.301, chapter 4.5</w:t>
      </w:r>
      <w:r w:rsidRPr="00D85DD8">
        <w:rPr>
          <w:rFonts w:ascii="Times New Roman" w:hAnsi="Times New Roman"/>
          <w:lang w:eastAsia="en-US"/>
        </w:rPr>
        <w:tab/>
        <w:t>Disabling and re-enabling of UE's E-UTRA capability, it is stated that:</w:t>
      </w:r>
    </w:p>
    <w:tbl>
      <w:tblPr>
        <w:tblStyle w:val="TableGrid"/>
        <w:tblW w:w="0" w:type="auto"/>
        <w:tblLook w:val="04A0" w:firstRow="1" w:lastRow="0" w:firstColumn="1" w:lastColumn="0" w:noHBand="0" w:noVBand="1"/>
      </w:tblPr>
      <w:tblGrid>
        <w:gridCol w:w="9629"/>
      </w:tblGrid>
      <w:tr w:rsidR="00D85DD8" w14:paraId="19A4F309" w14:textId="77777777" w:rsidTr="00D85DD8">
        <w:tc>
          <w:tcPr>
            <w:tcW w:w="9629" w:type="dxa"/>
          </w:tcPr>
          <w:p w14:paraId="4D8A7625"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When the UE is disabling the E-UTRA capability upon receiving reject cause #31 "Redirection to 5GCN required" as specified in subclauses 5.5.1.2.5, 5.5.1.3.5, 5.5.3.2.5, 5.5.3.3.5 and 5.6.1.5</w:t>
            </w:r>
          </w:p>
          <w:p w14:paraId="53E335B8"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The UE may support "E-UTRA Disabling for EMM cause #15</w:t>
            </w:r>
            <w:proofErr w:type="gramStart"/>
            <w:r w:rsidRPr="00D85DD8">
              <w:rPr>
                <w:rFonts w:ascii="Times New Roman" w:hAnsi="Times New Roman"/>
                <w:lang w:eastAsia="en-US"/>
              </w:rPr>
              <w:t>";</w:t>
            </w:r>
            <w:proofErr w:type="gramEnd"/>
          </w:p>
          <w:p w14:paraId="4E90AA3C"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As an implementation option, the UE may start a timer for enabling E-UTRA when the UE's attach attempt counter or tracking area updating attempt counter reaches 5 and the UE disables E-UTRA capability for cases described in subclauses 5.5.1.2.6, 5.5.1.3.4.3, 5.5.1.3.6, 5.5.3.2.6, 5.5.3.3.4.3 and 5.5.3.3.6. The UE should memorize the identity of the PLMNs where E-UTRA capability were disabled. On expiry of this timer:</w:t>
            </w:r>
          </w:p>
          <w:p w14:paraId="1EDFAA33"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w:t>
            </w:r>
            <w:r w:rsidRPr="00D85DD8">
              <w:rPr>
                <w:rFonts w:ascii="Times New Roman" w:hAnsi="Times New Roman"/>
                <w:lang w:eastAsia="en-US"/>
              </w:rPr>
              <w:tab/>
              <w:t xml:space="preserve">if the UE is in </w:t>
            </w:r>
            <w:proofErr w:type="spellStart"/>
            <w:r w:rsidRPr="00D85DD8">
              <w:rPr>
                <w:rFonts w:ascii="Times New Roman" w:hAnsi="Times New Roman"/>
                <w:lang w:eastAsia="en-US"/>
              </w:rPr>
              <w:t>Iu</w:t>
            </w:r>
            <w:proofErr w:type="spellEnd"/>
            <w:r w:rsidRPr="00D85DD8">
              <w:rPr>
                <w:rFonts w:ascii="Times New Roman" w:hAnsi="Times New Roman"/>
                <w:lang w:eastAsia="en-US"/>
              </w:rPr>
              <w:t xml:space="preserve"> mode or A/Gb mode and is in idle mode as specified in 3GPP TS 24.008 [13] on expiry of the timer, the UE should enable the E-UTRA </w:t>
            </w:r>
            <w:proofErr w:type="gramStart"/>
            <w:r w:rsidRPr="00D85DD8">
              <w:rPr>
                <w:rFonts w:ascii="Times New Roman" w:hAnsi="Times New Roman"/>
                <w:lang w:eastAsia="en-US"/>
              </w:rPr>
              <w:t>capability;</w:t>
            </w:r>
            <w:proofErr w:type="gramEnd"/>
          </w:p>
          <w:p w14:paraId="0591174F"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w:t>
            </w:r>
            <w:r w:rsidRPr="00D85DD8">
              <w:rPr>
                <w:rFonts w:ascii="Times New Roman" w:hAnsi="Times New Roman"/>
                <w:lang w:eastAsia="en-US"/>
              </w:rPr>
              <w:tab/>
              <w:t xml:space="preserve">if the UE is in </w:t>
            </w:r>
            <w:proofErr w:type="spellStart"/>
            <w:r w:rsidRPr="00D85DD8">
              <w:rPr>
                <w:rFonts w:ascii="Times New Roman" w:hAnsi="Times New Roman"/>
                <w:lang w:eastAsia="en-US"/>
              </w:rPr>
              <w:t>Iu</w:t>
            </w:r>
            <w:proofErr w:type="spellEnd"/>
            <w:r w:rsidRPr="00D85DD8">
              <w:rPr>
                <w:rFonts w:ascii="Times New Roman" w:hAnsi="Times New Roman"/>
                <w:lang w:eastAsia="en-US"/>
              </w:rPr>
              <w:t xml:space="preserve"> mode or A/Gb mode and an RR connection exists, the UE shall delay enabling E-UTRA capability until the RR connection is </w:t>
            </w:r>
            <w:proofErr w:type="gramStart"/>
            <w:r w:rsidRPr="00D85DD8">
              <w:rPr>
                <w:rFonts w:ascii="Times New Roman" w:hAnsi="Times New Roman"/>
                <w:lang w:eastAsia="en-US"/>
              </w:rPr>
              <w:t>released;</w:t>
            </w:r>
            <w:proofErr w:type="gramEnd"/>
          </w:p>
          <w:p w14:paraId="2A37EEB1"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w:t>
            </w:r>
            <w:r w:rsidRPr="00D85DD8">
              <w:rPr>
                <w:rFonts w:ascii="Times New Roman" w:hAnsi="Times New Roman"/>
                <w:lang w:eastAsia="en-US"/>
              </w:rPr>
              <w:tab/>
              <w:t xml:space="preserve">if the UE is in </w:t>
            </w:r>
            <w:proofErr w:type="spellStart"/>
            <w:r w:rsidRPr="00D85DD8">
              <w:rPr>
                <w:rFonts w:ascii="Times New Roman" w:hAnsi="Times New Roman"/>
                <w:lang w:eastAsia="en-US"/>
              </w:rPr>
              <w:t>Iu</w:t>
            </w:r>
            <w:proofErr w:type="spellEnd"/>
            <w:r w:rsidRPr="00D85DD8">
              <w:rPr>
                <w:rFonts w:ascii="Times New Roman" w:hAnsi="Times New Roman"/>
                <w:lang w:eastAsia="en-US"/>
              </w:rPr>
              <w:t xml:space="preserve"> mode and a PS signalling connection </w:t>
            </w:r>
            <w:proofErr w:type="gramStart"/>
            <w:r w:rsidRPr="00D85DD8">
              <w:rPr>
                <w:rFonts w:ascii="Times New Roman" w:hAnsi="Times New Roman"/>
                <w:lang w:eastAsia="en-US"/>
              </w:rPr>
              <w:t>exists</w:t>
            </w:r>
            <w:proofErr w:type="gramEnd"/>
            <w:r w:rsidRPr="00D85DD8">
              <w:rPr>
                <w:rFonts w:ascii="Times New Roman" w:hAnsi="Times New Roman"/>
                <w:lang w:eastAsia="en-US"/>
              </w:rPr>
              <w:t xml:space="preserve"> but no RR connection exists, the UE may abort the PS signalling connection before enabling E-UTRA capability;</w:t>
            </w:r>
          </w:p>
          <w:p w14:paraId="3ECCD098" w14:textId="77777777" w:rsidR="00D85DD8" w:rsidRPr="00D85DD8" w:rsidRDefault="00D85DD8" w:rsidP="00D85DD8">
            <w:pPr>
              <w:pStyle w:val="BodyText"/>
              <w:rPr>
                <w:rFonts w:ascii="Times New Roman" w:hAnsi="Times New Roman"/>
                <w:lang w:eastAsia="en-US"/>
              </w:rPr>
            </w:pPr>
            <w:r w:rsidRPr="00D85DD8">
              <w:rPr>
                <w:rFonts w:ascii="Times New Roman" w:hAnsi="Times New Roman"/>
                <w:lang w:eastAsia="en-US"/>
              </w:rPr>
              <w:t>-</w:t>
            </w:r>
            <w:r w:rsidRPr="00D85DD8">
              <w:rPr>
                <w:rFonts w:ascii="Times New Roman" w:hAnsi="Times New Roman"/>
                <w:lang w:eastAsia="en-US"/>
              </w:rPr>
              <w:tab/>
              <w:t>if the UE is in N1 mode and is in 5GMM-IDLE mode as specified in 3GPP TS 24.501 [54], on expiry of the timer, the UE should enable the E-UTRA capability; and</w:t>
            </w:r>
          </w:p>
          <w:p w14:paraId="27C3B289" w14:textId="526B3E52" w:rsidR="00D85DD8" w:rsidRDefault="00D85DD8" w:rsidP="00D85DD8">
            <w:pPr>
              <w:pStyle w:val="BodyText"/>
              <w:rPr>
                <w:rFonts w:ascii="Times New Roman" w:hAnsi="Times New Roman"/>
                <w:lang w:eastAsia="en-US"/>
              </w:rPr>
            </w:pPr>
            <w:r w:rsidRPr="00D85DD8">
              <w:rPr>
                <w:rFonts w:ascii="Times New Roman" w:hAnsi="Times New Roman"/>
                <w:lang w:eastAsia="en-US"/>
              </w:rPr>
              <w:t>-</w:t>
            </w:r>
            <w:r w:rsidRPr="00D85DD8">
              <w:rPr>
                <w:rFonts w:ascii="Times New Roman" w:hAnsi="Times New Roman"/>
                <w:lang w:eastAsia="en-US"/>
              </w:rPr>
              <w:tab/>
              <w:t>if the UE is in N1 mode and is in 5GMM-CONNECTED mode as specified in 3GPP TS 24.501 [54], on expiry of the timer, the UE shall delay enabling the E-UTRA capability until the N1 NAS signalling connection is released.</w:t>
            </w:r>
          </w:p>
        </w:tc>
      </w:tr>
    </w:tbl>
    <w:p w14:paraId="6D471CC5" w14:textId="443680EC" w:rsidR="00F64613" w:rsidRDefault="00F64613" w:rsidP="00036FFB">
      <w:pPr>
        <w:pStyle w:val="BodyText"/>
        <w:rPr>
          <w:rFonts w:ascii="Times New Roman" w:hAnsi="Times New Roman"/>
          <w:lang w:eastAsia="en-US"/>
        </w:rPr>
      </w:pPr>
    </w:p>
    <w:p w14:paraId="79FCB925" w14:textId="7638C276" w:rsidR="00D85DD8" w:rsidRDefault="00793E35" w:rsidP="00036FFB">
      <w:pPr>
        <w:pStyle w:val="BodyText"/>
        <w:rPr>
          <w:rFonts w:ascii="Times New Roman" w:hAnsi="Times New Roman"/>
          <w:lang w:eastAsia="en-US"/>
        </w:rPr>
      </w:pPr>
      <w:r w:rsidRPr="00793E35">
        <w:rPr>
          <w:rFonts w:ascii="Times New Roman" w:hAnsi="Times New Roman"/>
          <w:lang w:eastAsia="en-US"/>
        </w:rPr>
        <w:t>In TS 24.301, chapter 4.5</w:t>
      </w:r>
      <w:r w:rsidRPr="00793E35">
        <w:rPr>
          <w:rFonts w:ascii="Times New Roman" w:hAnsi="Times New Roman"/>
          <w:lang w:eastAsia="en-US"/>
        </w:rPr>
        <w:tab/>
        <w:t xml:space="preserve">Disabling and re-enabling of UE's E-UTRA capability, it also states </w:t>
      </w:r>
      <w:proofErr w:type="gramStart"/>
      <w:r w:rsidRPr="00793E35">
        <w:rPr>
          <w:rFonts w:ascii="Times New Roman" w:hAnsi="Times New Roman"/>
          <w:lang w:eastAsia="en-US"/>
        </w:rPr>
        <w:t>that :</w:t>
      </w:r>
      <w:proofErr w:type="gramEnd"/>
    </w:p>
    <w:tbl>
      <w:tblPr>
        <w:tblStyle w:val="TableGrid"/>
        <w:tblW w:w="0" w:type="auto"/>
        <w:tblLook w:val="04A0" w:firstRow="1" w:lastRow="0" w:firstColumn="1" w:lastColumn="0" w:noHBand="0" w:noVBand="1"/>
      </w:tblPr>
      <w:tblGrid>
        <w:gridCol w:w="9629"/>
      </w:tblGrid>
      <w:tr w:rsidR="00793E35" w14:paraId="6DDAD917" w14:textId="77777777" w:rsidTr="00793E35">
        <w:tc>
          <w:tcPr>
            <w:tcW w:w="9629" w:type="dxa"/>
          </w:tcPr>
          <w:p w14:paraId="58B726C0" w14:textId="77777777" w:rsidR="00793E35" w:rsidRPr="00793E35" w:rsidRDefault="00793E35" w:rsidP="00793E35">
            <w:pPr>
              <w:pStyle w:val="BodyText"/>
              <w:rPr>
                <w:rFonts w:ascii="Times New Roman" w:hAnsi="Times New Roman"/>
                <w:lang w:eastAsia="en-US"/>
              </w:rPr>
            </w:pPr>
            <w:r w:rsidRPr="00793E35">
              <w:rPr>
                <w:rFonts w:ascii="Times New Roman" w:hAnsi="Times New Roman"/>
                <w:lang w:eastAsia="en-US"/>
              </w:rPr>
              <w:t>The UE shall only disable the E-UTRA capability when in EMM-IDLE mode,</w:t>
            </w:r>
          </w:p>
          <w:p w14:paraId="2F8A75ED" w14:textId="05566799" w:rsidR="00793E35" w:rsidRDefault="00793E35" w:rsidP="00793E35">
            <w:pPr>
              <w:pStyle w:val="BodyText"/>
              <w:rPr>
                <w:rFonts w:ascii="Times New Roman" w:hAnsi="Times New Roman"/>
                <w:lang w:eastAsia="en-US"/>
              </w:rPr>
            </w:pPr>
            <w:r w:rsidRPr="00793E35">
              <w:rPr>
                <w:rFonts w:ascii="Times New Roman" w:hAnsi="Times New Roman"/>
                <w:lang w:eastAsia="en-US"/>
              </w:rPr>
              <w:t>if the UE is in N1 mode and is in 5GMM-CONNECTED mode as specified in 3GPP TS 24.501 [54], on expiry of the timer, the UE shall delay enabling the E-UTRA capability until the N1 NAS signalling connection is released.</w:t>
            </w:r>
          </w:p>
        </w:tc>
      </w:tr>
    </w:tbl>
    <w:p w14:paraId="7A89314F" w14:textId="0BDD2CA3" w:rsidR="00793E35" w:rsidRDefault="00793E35" w:rsidP="00036FFB">
      <w:pPr>
        <w:pStyle w:val="BodyText"/>
        <w:rPr>
          <w:rFonts w:ascii="Times New Roman" w:hAnsi="Times New Roman"/>
          <w:lang w:eastAsia="en-US"/>
        </w:rPr>
      </w:pPr>
    </w:p>
    <w:p w14:paraId="123BE613" w14:textId="74AFD0CD" w:rsidR="00D85DD8" w:rsidRDefault="003A4753" w:rsidP="00036FFB">
      <w:pPr>
        <w:pStyle w:val="BodyText"/>
        <w:rPr>
          <w:rFonts w:ascii="Times New Roman" w:hAnsi="Times New Roman"/>
          <w:lang w:eastAsia="en-US"/>
        </w:rPr>
      </w:pPr>
      <w:r w:rsidRPr="003A4753">
        <w:rPr>
          <w:rFonts w:ascii="Times New Roman" w:hAnsi="Times New Roman"/>
          <w:lang w:eastAsia="en-US"/>
        </w:rPr>
        <w:t xml:space="preserve">In TS 23.501 Chapter 5.3.3.2.5, UE has a special CM connection status. That is CM-CONNECTED with RRC Inactive state. In this status UE has no RRC connection but has NG-AP connection for this UE. </w:t>
      </w:r>
      <w:proofErr w:type="gramStart"/>
      <w:r w:rsidRPr="003A4753">
        <w:rPr>
          <w:rFonts w:ascii="Times New Roman" w:hAnsi="Times New Roman"/>
          <w:lang w:eastAsia="en-US"/>
        </w:rPr>
        <w:t>So</w:t>
      </w:r>
      <w:proofErr w:type="gramEnd"/>
      <w:r w:rsidRPr="003A4753">
        <w:rPr>
          <w:rFonts w:ascii="Times New Roman" w:hAnsi="Times New Roman"/>
          <w:lang w:eastAsia="en-US"/>
        </w:rPr>
        <w:t xml:space="preserve"> if UE’s E-UTRA capability changes and UE in CM-CONNECTED with RRC Inactive state, the UE will resume RRC connection then initiate registration procedure with UE's E-UTRA capability indication in the registration request at once. The change </w:t>
      </w:r>
      <w:proofErr w:type="gramStart"/>
      <w:r w:rsidRPr="003A4753">
        <w:rPr>
          <w:rFonts w:ascii="Times New Roman" w:hAnsi="Times New Roman"/>
          <w:lang w:eastAsia="en-US"/>
        </w:rPr>
        <w:t>of  UE’s</w:t>
      </w:r>
      <w:proofErr w:type="gramEnd"/>
      <w:r w:rsidRPr="003A4753">
        <w:rPr>
          <w:rFonts w:ascii="Times New Roman" w:hAnsi="Times New Roman"/>
          <w:lang w:eastAsia="en-US"/>
        </w:rPr>
        <w:t xml:space="preserve"> E-UTRA capability may result the change of Redirection for Voice EPS Fallback.  AMF need to inform the change to NG-RAN </w:t>
      </w:r>
      <w:proofErr w:type="spellStart"/>
      <w:r w:rsidRPr="003A4753">
        <w:rPr>
          <w:rFonts w:ascii="Times New Roman" w:hAnsi="Times New Roman"/>
          <w:lang w:eastAsia="en-US"/>
        </w:rPr>
        <w:t>dynamicly</w:t>
      </w:r>
      <w:proofErr w:type="spellEnd"/>
    </w:p>
    <w:p w14:paraId="17EA4C33" w14:textId="77777777" w:rsidR="003A4753" w:rsidRDefault="003A4753" w:rsidP="00036FFB">
      <w:pPr>
        <w:pStyle w:val="BodyText"/>
        <w:rPr>
          <w:rFonts w:ascii="Times New Roman" w:hAnsi="Times New Roman"/>
          <w:lang w:eastAsia="en-US"/>
        </w:rPr>
      </w:pPr>
    </w:p>
    <w:p w14:paraId="7A20A135" w14:textId="3FCE7FBB" w:rsidR="00F64613" w:rsidRPr="00036FFB" w:rsidRDefault="00F64613" w:rsidP="00036FFB">
      <w:pPr>
        <w:pStyle w:val="BodyText"/>
        <w:rPr>
          <w:rFonts w:ascii="Times New Roman" w:hAnsi="Times New Roman"/>
          <w:lang w:eastAsia="en-US"/>
        </w:rPr>
      </w:pPr>
      <w:proofErr w:type="gramStart"/>
      <w:r>
        <w:rPr>
          <w:rFonts w:ascii="Times New Roman" w:hAnsi="Times New Roman"/>
          <w:lang w:eastAsia="en-US"/>
        </w:rPr>
        <w:lastRenderedPageBreak/>
        <w:t>In order to</w:t>
      </w:r>
      <w:proofErr w:type="gramEnd"/>
      <w:r>
        <w:rPr>
          <w:rFonts w:ascii="Times New Roman" w:hAnsi="Times New Roman"/>
          <w:lang w:eastAsia="en-US"/>
        </w:rPr>
        <w:t xml:space="preserve"> support the </w:t>
      </w:r>
      <w:r w:rsidR="00F97432">
        <w:rPr>
          <w:rFonts w:ascii="Times New Roman" w:hAnsi="Times New Roman"/>
          <w:lang w:eastAsia="en-US"/>
        </w:rPr>
        <w:t xml:space="preserve">UE dynamic change of </w:t>
      </w:r>
      <w:r w:rsidRPr="00F64613">
        <w:rPr>
          <w:rFonts w:ascii="Times New Roman" w:hAnsi="Times New Roman"/>
          <w:lang w:eastAsia="en-US"/>
        </w:rPr>
        <w:t>Redirection for Voice EPS Fallback</w:t>
      </w:r>
      <w:r w:rsidR="00F97432">
        <w:rPr>
          <w:rFonts w:ascii="Times New Roman" w:hAnsi="Times New Roman"/>
          <w:lang w:eastAsia="en-US"/>
        </w:rPr>
        <w:t xml:space="preserve">, it is proposed </w:t>
      </w:r>
      <w:bookmarkStart w:id="1" w:name="_Hlk83292454"/>
      <w:r w:rsidR="00F97432">
        <w:rPr>
          <w:rFonts w:ascii="Times New Roman" w:hAnsi="Times New Roman"/>
          <w:lang w:eastAsia="en-US"/>
        </w:rPr>
        <w:t>to include</w:t>
      </w:r>
      <w:r w:rsidR="0036110B">
        <w:rPr>
          <w:rFonts w:ascii="Times New Roman" w:hAnsi="Times New Roman"/>
          <w:lang w:eastAsia="en-US"/>
        </w:rPr>
        <w:t xml:space="preserve"> the</w:t>
      </w:r>
      <w:r w:rsidR="00F97432">
        <w:rPr>
          <w:rFonts w:ascii="Times New Roman" w:hAnsi="Times New Roman"/>
          <w:lang w:eastAsia="en-US"/>
        </w:rPr>
        <w:t xml:space="preserve"> </w:t>
      </w:r>
      <w:r w:rsidR="0036110B" w:rsidRPr="00F64613">
        <w:rPr>
          <w:rFonts w:ascii="Times New Roman" w:hAnsi="Times New Roman"/>
          <w:lang w:eastAsia="en-US"/>
        </w:rPr>
        <w:t>Redirection for Voice EPS Fallbac</w:t>
      </w:r>
      <w:r w:rsidR="0036110B">
        <w:rPr>
          <w:rFonts w:ascii="Times New Roman" w:hAnsi="Times New Roman"/>
          <w:lang w:eastAsia="en-US"/>
        </w:rPr>
        <w:t xml:space="preserve">k IE in the NGAP UE Context Modification /PDU </w:t>
      </w:r>
      <w:proofErr w:type="spellStart"/>
      <w:r w:rsidR="0036110B">
        <w:rPr>
          <w:rFonts w:ascii="Times New Roman" w:hAnsi="Times New Roman"/>
          <w:lang w:eastAsia="en-US"/>
        </w:rPr>
        <w:t>Sessin</w:t>
      </w:r>
      <w:proofErr w:type="spellEnd"/>
      <w:r w:rsidR="0036110B">
        <w:rPr>
          <w:rFonts w:ascii="Times New Roman" w:hAnsi="Times New Roman"/>
          <w:lang w:eastAsia="en-US"/>
        </w:rPr>
        <w:t xml:space="preserve"> Resource management procedures.</w:t>
      </w:r>
    </w:p>
    <w:p w14:paraId="69F6709E" w14:textId="4B99BC7C" w:rsidR="00BC2CF0" w:rsidRDefault="00BC2CF0" w:rsidP="004022F9">
      <w:pPr>
        <w:rPr>
          <w:b/>
          <w:bCs/>
        </w:rPr>
      </w:pPr>
      <w:bookmarkStart w:id="2" w:name="_Hlk78370278"/>
      <w:bookmarkEnd w:id="1"/>
      <w:r w:rsidRPr="00CF0D8A">
        <w:rPr>
          <w:b/>
          <w:bCs/>
        </w:rPr>
        <w:t xml:space="preserve">Proposal 1: </w:t>
      </w:r>
      <w:r w:rsidR="00F64613">
        <w:rPr>
          <w:b/>
          <w:bCs/>
        </w:rPr>
        <w:t>It is proposed that RAN3</w:t>
      </w:r>
      <w:r w:rsidRPr="00CF0D8A">
        <w:rPr>
          <w:b/>
          <w:bCs/>
        </w:rPr>
        <w:t xml:space="preserve"> to </w:t>
      </w:r>
      <w:r w:rsidR="0036110B">
        <w:rPr>
          <w:b/>
          <w:bCs/>
        </w:rPr>
        <w:t xml:space="preserve">agree to </w:t>
      </w:r>
      <w:proofErr w:type="spellStart"/>
      <w:r w:rsidR="0036110B" w:rsidRPr="0036110B">
        <w:rPr>
          <w:b/>
          <w:bCs/>
        </w:rPr>
        <w:t>to</w:t>
      </w:r>
      <w:proofErr w:type="spellEnd"/>
      <w:r w:rsidR="0036110B" w:rsidRPr="0036110B">
        <w:rPr>
          <w:b/>
          <w:bCs/>
        </w:rPr>
        <w:t xml:space="preserve"> include the </w:t>
      </w:r>
      <w:r w:rsidR="0036110B" w:rsidRPr="00DF5EC7">
        <w:rPr>
          <w:b/>
          <w:bCs/>
          <w:i/>
          <w:iCs/>
        </w:rPr>
        <w:t>Redirection for Voice EPS Fallback</w:t>
      </w:r>
      <w:r w:rsidR="0036110B" w:rsidRPr="0036110B">
        <w:rPr>
          <w:b/>
          <w:bCs/>
        </w:rPr>
        <w:t xml:space="preserve"> IE in the NGAP UE Context Modification procedure.</w:t>
      </w:r>
    </w:p>
    <w:p w14:paraId="20505F1E" w14:textId="465DC09D" w:rsidR="00F47965" w:rsidRDefault="00F47965" w:rsidP="004022F9">
      <w:pPr>
        <w:rPr>
          <w:b/>
          <w:bCs/>
        </w:rPr>
      </w:pPr>
    </w:p>
    <w:p w14:paraId="15B32227" w14:textId="60DA8CB2" w:rsidR="00F47965" w:rsidRDefault="00F47965" w:rsidP="00F47965">
      <w:pPr>
        <w:pStyle w:val="Heading2"/>
      </w:pPr>
      <w:r>
        <w:t>2.2</w:t>
      </w:r>
      <w:r>
        <w:tab/>
        <w:t>Mobility Restriction List</w:t>
      </w:r>
    </w:p>
    <w:p w14:paraId="31642249" w14:textId="77777777" w:rsidR="00BA3A68" w:rsidRDefault="00BA3A68" w:rsidP="00F47965">
      <w:r w:rsidRPr="00775BAE">
        <w:rPr>
          <w:rFonts w:hint="eastAsia"/>
        </w:rPr>
        <w:t>it</w:t>
      </w:r>
      <w:r w:rsidRPr="00775BAE">
        <w:t xml:space="preserve"> </w:t>
      </w:r>
      <w:r w:rsidRPr="00775BAE">
        <w:rPr>
          <w:rFonts w:hint="eastAsia"/>
        </w:rPr>
        <w:t>is</w:t>
      </w:r>
      <w:r w:rsidRPr="00775BAE">
        <w:t xml:space="preserve"> </w:t>
      </w:r>
      <w:r w:rsidRPr="00775BAE">
        <w:rPr>
          <w:rFonts w:hint="eastAsia"/>
        </w:rPr>
        <w:t>described</w:t>
      </w:r>
      <w:r w:rsidRPr="00775BAE">
        <w:t xml:space="preserve"> </w:t>
      </w:r>
      <w:r w:rsidRPr="00775BAE">
        <w:rPr>
          <w:rFonts w:hint="eastAsia"/>
        </w:rPr>
        <w:t>in</w:t>
      </w:r>
      <w:r>
        <w:t xml:space="preserve"> TS 23.501 </w:t>
      </w:r>
      <w:r w:rsidRPr="004A3202">
        <w:t>Mobility Restrictions</w:t>
      </w:r>
      <w:r>
        <w:t>:</w:t>
      </w:r>
    </w:p>
    <w:tbl>
      <w:tblPr>
        <w:tblStyle w:val="TableGrid"/>
        <w:tblW w:w="0" w:type="auto"/>
        <w:tblLook w:val="04A0" w:firstRow="1" w:lastRow="0" w:firstColumn="1" w:lastColumn="0" w:noHBand="0" w:noVBand="1"/>
      </w:tblPr>
      <w:tblGrid>
        <w:gridCol w:w="9629"/>
      </w:tblGrid>
      <w:tr w:rsidR="00BA3A68" w14:paraId="0391CD36" w14:textId="77777777" w:rsidTr="00BA3A68">
        <w:tc>
          <w:tcPr>
            <w:tcW w:w="9629" w:type="dxa"/>
          </w:tcPr>
          <w:p w14:paraId="60BE6767" w14:textId="130F6F92" w:rsidR="00BA3A68" w:rsidRDefault="00BA3A68" w:rsidP="00F47965">
            <w:r w:rsidRPr="004A3202">
              <w:t xml:space="preserve">The Mobility Restriction may change due to </w:t>
            </w:r>
            <w:proofErr w:type="gramStart"/>
            <w:r w:rsidRPr="004A3202">
              <w:t>e.g.</w:t>
            </w:r>
            <w:proofErr w:type="gramEnd"/>
            <w:r w:rsidRPr="004A3202">
              <w:t xml:space="preserve"> UE's subscription, location change and local policy. Optionally the Service Area Restrictions or the Non-Allowed Area may in addition be fine-tuned by the PCF </w:t>
            </w:r>
            <w:proofErr w:type="gramStart"/>
            <w:r w:rsidRPr="004A3202">
              <w:t>e.g.</w:t>
            </w:r>
            <w:proofErr w:type="gramEnd"/>
            <w:r w:rsidRPr="004A3202">
              <w:t xml:space="preserve"> based on UE location</w:t>
            </w:r>
          </w:p>
        </w:tc>
      </w:tr>
    </w:tbl>
    <w:p w14:paraId="0C87F9B4" w14:textId="5237F826" w:rsidR="00BA3A68" w:rsidRDefault="00BA3A68" w:rsidP="00F47965"/>
    <w:p w14:paraId="4837A7EA" w14:textId="521B3E0E" w:rsidR="00BA3A68" w:rsidRDefault="00BA3A68" w:rsidP="00F47965">
      <w:r>
        <w:t xml:space="preserve">Currently the Mobility </w:t>
      </w:r>
      <w:proofErr w:type="spellStart"/>
      <w:r>
        <w:t>Restrcition</w:t>
      </w:r>
      <w:proofErr w:type="spellEnd"/>
      <w:r>
        <w:t xml:space="preserve"> List can only be sent from CN to NG-RAN node in </w:t>
      </w:r>
      <w:r w:rsidRPr="00BA3A68">
        <w:rPr>
          <w:b/>
          <w:bCs/>
        </w:rPr>
        <w:t>Downlink NAS Transport</w:t>
      </w:r>
      <w:r>
        <w:t xml:space="preserve"> message, while the Downlink NAS PDU is mandatory present.</w:t>
      </w:r>
    </w:p>
    <w:p w14:paraId="241D95E0" w14:textId="08467BE5" w:rsidR="00D04CC7" w:rsidRDefault="0016030B" w:rsidP="00F47965">
      <w:r>
        <w:t>To</w:t>
      </w:r>
      <w:r w:rsidR="00D03211">
        <w:t xml:space="preserve"> change the Mobility Restriction, there is no need to send a Downlink NAS message to the UE.</w:t>
      </w:r>
      <w:r>
        <w:t xml:space="preserve"> </w:t>
      </w:r>
      <w:proofErr w:type="gramStart"/>
      <w:r>
        <w:t>Thus</w:t>
      </w:r>
      <w:proofErr w:type="gramEnd"/>
      <w:r w:rsidR="0067709A">
        <w:t xml:space="preserve"> </w:t>
      </w:r>
      <w:r w:rsidR="0067709A" w:rsidRPr="00BA3A68">
        <w:rPr>
          <w:b/>
          <w:bCs/>
        </w:rPr>
        <w:t>Downlink NAS Transport</w:t>
      </w:r>
      <w:r w:rsidR="0067709A">
        <w:t xml:space="preserve"> message </w:t>
      </w:r>
      <w:r w:rsidR="001F73A7">
        <w:t>could not convey the information in time.</w:t>
      </w:r>
    </w:p>
    <w:p w14:paraId="024615A4" w14:textId="66C0FEED" w:rsidR="004C267C" w:rsidRDefault="004C267C" w:rsidP="00F47965">
      <w:pPr>
        <w:rPr>
          <w:b/>
          <w:bCs/>
        </w:rPr>
      </w:pPr>
      <w:r w:rsidRPr="00CF0D8A">
        <w:rPr>
          <w:b/>
          <w:bCs/>
        </w:rPr>
        <w:t xml:space="preserve">Proposal </w:t>
      </w:r>
      <w:r>
        <w:rPr>
          <w:b/>
          <w:bCs/>
        </w:rPr>
        <w:t>2</w:t>
      </w:r>
      <w:r w:rsidRPr="00CF0D8A">
        <w:rPr>
          <w:b/>
          <w:bCs/>
        </w:rPr>
        <w:t xml:space="preserve">: </w:t>
      </w:r>
      <w:r>
        <w:rPr>
          <w:b/>
          <w:bCs/>
        </w:rPr>
        <w:t>It is proposed that RAN3</w:t>
      </w:r>
      <w:r w:rsidRPr="00CF0D8A">
        <w:rPr>
          <w:b/>
          <w:bCs/>
        </w:rPr>
        <w:t xml:space="preserve"> to </w:t>
      </w:r>
      <w:r>
        <w:rPr>
          <w:b/>
          <w:bCs/>
        </w:rPr>
        <w:t xml:space="preserve">agree to </w:t>
      </w:r>
      <w:proofErr w:type="spellStart"/>
      <w:r w:rsidRPr="0036110B">
        <w:rPr>
          <w:b/>
          <w:bCs/>
        </w:rPr>
        <w:t>to</w:t>
      </w:r>
      <w:proofErr w:type="spellEnd"/>
      <w:r w:rsidRPr="0036110B">
        <w:rPr>
          <w:b/>
          <w:bCs/>
        </w:rPr>
        <w:t xml:space="preserve"> include the </w:t>
      </w:r>
      <w:r w:rsidRPr="00DF5EC7">
        <w:rPr>
          <w:b/>
          <w:bCs/>
          <w:i/>
          <w:iCs/>
        </w:rPr>
        <w:t xml:space="preserve">Mobility </w:t>
      </w:r>
      <w:proofErr w:type="spellStart"/>
      <w:r w:rsidRPr="00DF5EC7">
        <w:rPr>
          <w:b/>
          <w:bCs/>
          <w:i/>
          <w:iCs/>
        </w:rPr>
        <w:t>Restrcition</w:t>
      </w:r>
      <w:proofErr w:type="spellEnd"/>
      <w:r w:rsidRPr="00DF5EC7">
        <w:rPr>
          <w:b/>
          <w:bCs/>
          <w:i/>
          <w:iCs/>
        </w:rPr>
        <w:t xml:space="preserve"> List</w:t>
      </w:r>
      <w:r>
        <w:rPr>
          <w:b/>
          <w:bCs/>
        </w:rPr>
        <w:t xml:space="preserve"> </w:t>
      </w:r>
      <w:r w:rsidRPr="0036110B">
        <w:rPr>
          <w:b/>
          <w:bCs/>
        </w:rPr>
        <w:t>IE in the NGAP UE Context Modification procedures.</w:t>
      </w:r>
    </w:p>
    <w:p w14:paraId="52D24BB5" w14:textId="77777777" w:rsidR="004C267C" w:rsidRPr="004C267C" w:rsidRDefault="004C267C" w:rsidP="00F47965">
      <w:pPr>
        <w:rPr>
          <w:b/>
          <w:bCs/>
        </w:rPr>
      </w:pPr>
    </w:p>
    <w:p w14:paraId="7553FE24" w14:textId="58779661" w:rsidR="00F47965" w:rsidRPr="00F47965" w:rsidRDefault="00F47965" w:rsidP="00F47965">
      <w:pPr>
        <w:pStyle w:val="Heading2"/>
      </w:pPr>
      <w:r>
        <w:t>2.3</w:t>
      </w:r>
      <w:r>
        <w:tab/>
        <w:t>Extended Connected Time</w:t>
      </w:r>
    </w:p>
    <w:p w14:paraId="61D66C3D" w14:textId="77777777" w:rsidR="00F47965" w:rsidRDefault="00F47965" w:rsidP="00F47965">
      <w:r>
        <w:t>It is described in TS 23.501 chapter 5.31.7.3:</w:t>
      </w:r>
    </w:p>
    <w:tbl>
      <w:tblPr>
        <w:tblStyle w:val="TableGrid"/>
        <w:tblW w:w="0" w:type="auto"/>
        <w:tblLook w:val="04A0" w:firstRow="1" w:lastRow="0" w:firstColumn="1" w:lastColumn="0" w:noHBand="0" w:noVBand="1"/>
      </w:tblPr>
      <w:tblGrid>
        <w:gridCol w:w="9629"/>
      </w:tblGrid>
      <w:tr w:rsidR="00F47965" w14:paraId="7926A9AD" w14:textId="77777777" w:rsidTr="00F47965">
        <w:tc>
          <w:tcPr>
            <w:tcW w:w="9629" w:type="dxa"/>
          </w:tcPr>
          <w:p w14:paraId="60AD7321" w14:textId="371E6FCD" w:rsidR="00F47965" w:rsidRDefault="00F47965" w:rsidP="00F47965">
            <w:r>
              <w:t>The Extended Connected Time is determined by the AMF and is based on local configuration and/or the Maximum Response Time, if provided by the UDM.</w:t>
            </w:r>
          </w:p>
        </w:tc>
      </w:tr>
    </w:tbl>
    <w:p w14:paraId="6BAF02D2" w14:textId="77777777" w:rsidR="00F47965" w:rsidRDefault="00F47965" w:rsidP="00F47965"/>
    <w:p w14:paraId="5144F12D" w14:textId="10F584E3" w:rsidR="00F47965" w:rsidRDefault="00F47965" w:rsidP="00F47965">
      <w:r>
        <w:t>AMF’s configuration or UE subscription data may change when UE is in CM-CONNECTED, AMF need to inform NG-RAN in time. </w:t>
      </w:r>
    </w:p>
    <w:p w14:paraId="35F7C112" w14:textId="794EE9B7" w:rsidR="004175CB" w:rsidRDefault="004175CB" w:rsidP="00F47965">
      <w:r>
        <w:t xml:space="preserve">To change the </w:t>
      </w:r>
      <w:r w:rsidRPr="004175CB">
        <w:t>Extended Connected Time</w:t>
      </w:r>
      <w:r>
        <w:t xml:space="preserve">, there is no need to send a Downlink NAS message to the UE. </w:t>
      </w:r>
      <w:proofErr w:type="gramStart"/>
      <w:r>
        <w:t>Thus</w:t>
      </w:r>
      <w:proofErr w:type="gramEnd"/>
      <w:r>
        <w:t xml:space="preserve"> </w:t>
      </w:r>
      <w:r w:rsidRPr="00BA3A68">
        <w:rPr>
          <w:b/>
          <w:bCs/>
        </w:rPr>
        <w:t>Downlink NAS Transport</w:t>
      </w:r>
      <w:r>
        <w:t xml:space="preserve"> message could not convey the information in time.</w:t>
      </w:r>
    </w:p>
    <w:p w14:paraId="76A93BE3" w14:textId="026ACE4F" w:rsidR="00F47965" w:rsidRPr="00713253" w:rsidRDefault="004C267C" w:rsidP="00F47965">
      <w:pPr>
        <w:rPr>
          <w:b/>
          <w:bCs/>
        </w:rPr>
      </w:pPr>
      <w:r w:rsidRPr="00CF0D8A">
        <w:rPr>
          <w:b/>
          <w:bCs/>
        </w:rPr>
        <w:t xml:space="preserve">Proposal </w:t>
      </w:r>
      <w:r>
        <w:rPr>
          <w:b/>
          <w:bCs/>
        </w:rPr>
        <w:t>3</w:t>
      </w:r>
      <w:r w:rsidRPr="00CF0D8A">
        <w:rPr>
          <w:b/>
          <w:bCs/>
        </w:rPr>
        <w:t xml:space="preserve">: </w:t>
      </w:r>
      <w:r>
        <w:rPr>
          <w:b/>
          <w:bCs/>
        </w:rPr>
        <w:t>It is proposed that RAN3</w:t>
      </w:r>
      <w:r w:rsidRPr="00CF0D8A">
        <w:rPr>
          <w:b/>
          <w:bCs/>
        </w:rPr>
        <w:t xml:space="preserve"> to </w:t>
      </w:r>
      <w:r>
        <w:rPr>
          <w:b/>
          <w:bCs/>
        </w:rPr>
        <w:t xml:space="preserve">agree to </w:t>
      </w:r>
      <w:proofErr w:type="spellStart"/>
      <w:r w:rsidRPr="0036110B">
        <w:rPr>
          <w:b/>
          <w:bCs/>
        </w:rPr>
        <w:t>to</w:t>
      </w:r>
      <w:proofErr w:type="spellEnd"/>
      <w:r w:rsidRPr="0036110B">
        <w:rPr>
          <w:b/>
          <w:bCs/>
        </w:rPr>
        <w:t xml:space="preserve"> include the </w:t>
      </w:r>
      <w:r w:rsidRPr="00DF5EC7">
        <w:rPr>
          <w:b/>
          <w:bCs/>
          <w:i/>
          <w:iCs/>
        </w:rPr>
        <w:t>Extended Connected Time</w:t>
      </w:r>
      <w:r>
        <w:rPr>
          <w:b/>
          <w:bCs/>
        </w:rPr>
        <w:t xml:space="preserve"> </w:t>
      </w:r>
      <w:r w:rsidRPr="0036110B">
        <w:rPr>
          <w:b/>
          <w:bCs/>
        </w:rPr>
        <w:t>IE in the NGAP UE Context Modification</w:t>
      </w:r>
      <w:r w:rsidR="009E6B3C">
        <w:rPr>
          <w:b/>
          <w:bCs/>
        </w:rPr>
        <w:t xml:space="preserve"> </w:t>
      </w:r>
      <w:r w:rsidRPr="0036110B">
        <w:rPr>
          <w:b/>
          <w:bCs/>
        </w:rPr>
        <w:t>procedure.</w:t>
      </w:r>
    </w:p>
    <w:p w14:paraId="1D8C3D92" w14:textId="4328DCA0" w:rsidR="0036110B" w:rsidRDefault="0036110B" w:rsidP="004022F9">
      <w:r w:rsidRPr="0036110B">
        <w:t>The CR is submitted in [</w:t>
      </w:r>
      <w:r w:rsidR="00886035">
        <w:t>1</w:t>
      </w:r>
      <w:r w:rsidRPr="0036110B">
        <w:t>]</w:t>
      </w:r>
      <w:r w:rsidR="001B266F">
        <w:t>, [2]</w:t>
      </w:r>
      <w:r w:rsidRPr="0036110B">
        <w:t>.</w:t>
      </w:r>
    </w:p>
    <w:bookmarkEnd w:id="2"/>
    <w:p w14:paraId="26CE4DDC" w14:textId="75734215" w:rsidR="004022F9" w:rsidRDefault="004022F9" w:rsidP="004022F9">
      <w:pPr>
        <w:pStyle w:val="Heading1"/>
        <w:ind w:left="0" w:firstLine="0"/>
        <w:rPr>
          <w:lang w:eastAsia="zh-CN"/>
        </w:rPr>
      </w:pPr>
      <w:r>
        <w:rPr>
          <w:lang w:eastAsia="zh-CN"/>
        </w:rPr>
        <w:t>3</w:t>
      </w:r>
      <w:r>
        <w:rPr>
          <w:lang w:eastAsia="zh-CN"/>
        </w:rPr>
        <w:tab/>
      </w:r>
      <w:r>
        <w:rPr>
          <w:lang w:eastAsia="zh-CN"/>
        </w:rPr>
        <w:tab/>
        <w:t>Proposal</w:t>
      </w:r>
    </w:p>
    <w:p w14:paraId="0151C538" w14:textId="07D57EB3" w:rsidR="000D39AD" w:rsidRDefault="0036110B" w:rsidP="00675332">
      <w:pPr>
        <w:rPr>
          <w:b/>
          <w:bCs/>
        </w:rPr>
      </w:pPr>
      <w:r w:rsidRPr="00CF0D8A">
        <w:rPr>
          <w:b/>
          <w:bCs/>
        </w:rPr>
        <w:t xml:space="preserve">Proposal 1: </w:t>
      </w:r>
      <w:r>
        <w:rPr>
          <w:b/>
          <w:bCs/>
        </w:rPr>
        <w:t>It is proposed that RAN3</w:t>
      </w:r>
      <w:r w:rsidRPr="00CF0D8A">
        <w:rPr>
          <w:b/>
          <w:bCs/>
        </w:rPr>
        <w:t xml:space="preserve"> to </w:t>
      </w:r>
      <w:r>
        <w:rPr>
          <w:b/>
          <w:bCs/>
        </w:rPr>
        <w:t xml:space="preserve">agree to </w:t>
      </w:r>
      <w:proofErr w:type="spellStart"/>
      <w:r w:rsidRPr="0036110B">
        <w:rPr>
          <w:b/>
          <w:bCs/>
        </w:rPr>
        <w:t>to</w:t>
      </w:r>
      <w:proofErr w:type="spellEnd"/>
      <w:r w:rsidRPr="0036110B">
        <w:rPr>
          <w:b/>
          <w:bCs/>
        </w:rPr>
        <w:t xml:space="preserve"> include the </w:t>
      </w:r>
      <w:r w:rsidRPr="00DF5EC7">
        <w:rPr>
          <w:b/>
          <w:bCs/>
          <w:i/>
          <w:iCs/>
        </w:rPr>
        <w:t>Redirection for Voice EPS Fallback</w:t>
      </w:r>
      <w:r w:rsidRPr="0036110B">
        <w:rPr>
          <w:b/>
          <w:bCs/>
        </w:rPr>
        <w:t xml:space="preserve"> IE in the NGAP UE Context Modification procedure.</w:t>
      </w:r>
    </w:p>
    <w:p w14:paraId="443353B0" w14:textId="3428FFCB" w:rsidR="003E37F4" w:rsidRDefault="003E37F4" w:rsidP="003E37F4">
      <w:pPr>
        <w:rPr>
          <w:b/>
          <w:bCs/>
        </w:rPr>
      </w:pPr>
      <w:r w:rsidRPr="00CF0D8A">
        <w:rPr>
          <w:b/>
          <w:bCs/>
        </w:rPr>
        <w:t xml:space="preserve">Proposal </w:t>
      </w:r>
      <w:r>
        <w:rPr>
          <w:b/>
          <w:bCs/>
        </w:rPr>
        <w:t>2</w:t>
      </w:r>
      <w:r w:rsidRPr="00CF0D8A">
        <w:rPr>
          <w:b/>
          <w:bCs/>
        </w:rPr>
        <w:t xml:space="preserve">: </w:t>
      </w:r>
      <w:r>
        <w:rPr>
          <w:b/>
          <w:bCs/>
        </w:rPr>
        <w:t>It is proposed that RAN3</w:t>
      </w:r>
      <w:r w:rsidRPr="00CF0D8A">
        <w:rPr>
          <w:b/>
          <w:bCs/>
        </w:rPr>
        <w:t xml:space="preserve"> to </w:t>
      </w:r>
      <w:r>
        <w:rPr>
          <w:b/>
          <w:bCs/>
        </w:rPr>
        <w:t xml:space="preserve">agree to </w:t>
      </w:r>
      <w:proofErr w:type="spellStart"/>
      <w:r w:rsidRPr="0036110B">
        <w:rPr>
          <w:b/>
          <w:bCs/>
        </w:rPr>
        <w:t>to</w:t>
      </w:r>
      <w:proofErr w:type="spellEnd"/>
      <w:r w:rsidRPr="0036110B">
        <w:rPr>
          <w:b/>
          <w:bCs/>
        </w:rPr>
        <w:t xml:space="preserve"> include the </w:t>
      </w:r>
      <w:r w:rsidRPr="00DF5EC7">
        <w:rPr>
          <w:b/>
          <w:bCs/>
          <w:i/>
          <w:iCs/>
        </w:rPr>
        <w:t xml:space="preserve">Mobility </w:t>
      </w:r>
      <w:proofErr w:type="spellStart"/>
      <w:r w:rsidRPr="00DF5EC7">
        <w:rPr>
          <w:b/>
          <w:bCs/>
          <w:i/>
          <w:iCs/>
        </w:rPr>
        <w:t>Restrcition</w:t>
      </w:r>
      <w:proofErr w:type="spellEnd"/>
      <w:r w:rsidRPr="00DF5EC7">
        <w:rPr>
          <w:b/>
          <w:bCs/>
          <w:i/>
          <w:iCs/>
        </w:rPr>
        <w:t xml:space="preserve"> List</w:t>
      </w:r>
      <w:r>
        <w:rPr>
          <w:b/>
          <w:bCs/>
        </w:rPr>
        <w:t xml:space="preserve"> </w:t>
      </w:r>
      <w:r w:rsidRPr="0036110B">
        <w:rPr>
          <w:b/>
          <w:bCs/>
        </w:rPr>
        <w:t>IE in the NGAP UE Context Modification procedure.</w:t>
      </w:r>
    </w:p>
    <w:p w14:paraId="27AA4D05" w14:textId="67FF6358" w:rsidR="003E37F4" w:rsidRPr="00713253" w:rsidRDefault="003E37F4" w:rsidP="003E37F4">
      <w:pPr>
        <w:rPr>
          <w:b/>
          <w:bCs/>
        </w:rPr>
      </w:pPr>
      <w:r w:rsidRPr="00CF0D8A">
        <w:rPr>
          <w:b/>
          <w:bCs/>
        </w:rPr>
        <w:t xml:space="preserve">Proposal </w:t>
      </w:r>
      <w:r>
        <w:rPr>
          <w:b/>
          <w:bCs/>
        </w:rPr>
        <w:t>3</w:t>
      </w:r>
      <w:r w:rsidRPr="00CF0D8A">
        <w:rPr>
          <w:b/>
          <w:bCs/>
        </w:rPr>
        <w:t xml:space="preserve">: </w:t>
      </w:r>
      <w:r>
        <w:rPr>
          <w:b/>
          <w:bCs/>
        </w:rPr>
        <w:t>It is proposed that RAN3</w:t>
      </w:r>
      <w:r w:rsidRPr="00CF0D8A">
        <w:rPr>
          <w:b/>
          <w:bCs/>
        </w:rPr>
        <w:t xml:space="preserve"> to </w:t>
      </w:r>
      <w:r>
        <w:rPr>
          <w:b/>
          <w:bCs/>
        </w:rPr>
        <w:t xml:space="preserve">agree to </w:t>
      </w:r>
      <w:proofErr w:type="spellStart"/>
      <w:r w:rsidRPr="0036110B">
        <w:rPr>
          <w:b/>
          <w:bCs/>
        </w:rPr>
        <w:t>to</w:t>
      </w:r>
      <w:proofErr w:type="spellEnd"/>
      <w:r w:rsidRPr="0036110B">
        <w:rPr>
          <w:b/>
          <w:bCs/>
        </w:rPr>
        <w:t xml:space="preserve"> include the </w:t>
      </w:r>
      <w:r w:rsidRPr="00DF5EC7">
        <w:rPr>
          <w:b/>
          <w:bCs/>
          <w:i/>
          <w:iCs/>
        </w:rPr>
        <w:t>Extended Connected Time</w:t>
      </w:r>
      <w:r>
        <w:rPr>
          <w:b/>
          <w:bCs/>
        </w:rPr>
        <w:t xml:space="preserve"> </w:t>
      </w:r>
      <w:r w:rsidRPr="0036110B">
        <w:rPr>
          <w:b/>
          <w:bCs/>
        </w:rPr>
        <w:t>IE in the NGAP UE Context Modification procedure.</w:t>
      </w:r>
    </w:p>
    <w:p w14:paraId="671FA615" w14:textId="77777777" w:rsidR="003E37F4" w:rsidRDefault="003E37F4" w:rsidP="00675332">
      <w:pPr>
        <w:rPr>
          <w:b/>
          <w:bCs/>
        </w:rPr>
      </w:pPr>
    </w:p>
    <w:p w14:paraId="743902F2" w14:textId="173A60C7" w:rsidR="000D39AD" w:rsidRDefault="000D39AD" w:rsidP="000D39AD">
      <w:pPr>
        <w:pStyle w:val="Heading1"/>
        <w:ind w:left="0" w:firstLine="0"/>
        <w:rPr>
          <w:lang w:eastAsia="zh-CN"/>
        </w:rPr>
      </w:pPr>
      <w:r>
        <w:rPr>
          <w:lang w:eastAsia="zh-CN"/>
        </w:rPr>
        <w:lastRenderedPageBreak/>
        <w:t>4</w:t>
      </w:r>
      <w:r>
        <w:rPr>
          <w:lang w:eastAsia="zh-CN"/>
        </w:rPr>
        <w:tab/>
      </w:r>
      <w:r>
        <w:rPr>
          <w:lang w:eastAsia="zh-CN"/>
        </w:rPr>
        <w:tab/>
        <w:t>Reference</w:t>
      </w:r>
    </w:p>
    <w:p w14:paraId="78627540" w14:textId="40A7CD0A" w:rsidR="000D39AD" w:rsidRDefault="000D39AD" w:rsidP="00675332">
      <w:r w:rsidRPr="000D39AD">
        <w:t>[1]</w:t>
      </w:r>
      <w:r w:rsidRPr="000D39AD">
        <w:tab/>
      </w:r>
      <w:r w:rsidRPr="000D39AD">
        <w:tab/>
      </w:r>
      <w:r w:rsidR="00D9715E" w:rsidRPr="00D9715E">
        <w:t>R3-21546</w:t>
      </w:r>
      <w:r w:rsidR="00D9715E">
        <w:t>6</w:t>
      </w:r>
      <w:r w:rsidRPr="000D39AD">
        <w:tab/>
      </w:r>
      <w:r w:rsidRPr="000D39AD">
        <w:tab/>
      </w:r>
      <w:r w:rsidR="008A7514" w:rsidRPr="008A7514">
        <w:t>Correction on UE Context Modification</w:t>
      </w:r>
      <w:r w:rsidR="008A7514">
        <w:t>, Ericsson</w:t>
      </w:r>
    </w:p>
    <w:p w14:paraId="281A6F59" w14:textId="05095B10" w:rsidR="00D9715E" w:rsidRDefault="00D9715E" w:rsidP="00D9715E">
      <w:r w:rsidRPr="000D39AD">
        <w:t>[</w:t>
      </w:r>
      <w:r>
        <w:t>2</w:t>
      </w:r>
      <w:r w:rsidRPr="000D39AD">
        <w:t>]</w:t>
      </w:r>
      <w:r w:rsidRPr="000D39AD">
        <w:tab/>
      </w:r>
      <w:r w:rsidRPr="000D39AD">
        <w:tab/>
      </w:r>
      <w:r w:rsidRPr="00D9715E">
        <w:t>R3-21546</w:t>
      </w:r>
      <w:r>
        <w:t>7</w:t>
      </w:r>
      <w:r w:rsidRPr="000D39AD">
        <w:tab/>
      </w:r>
      <w:r w:rsidRPr="000D39AD">
        <w:tab/>
      </w:r>
      <w:r w:rsidRPr="008A7514">
        <w:t>Correction on UE Context Modification</w:t>
      </w:r>
      <w:r>
        <w:t>, Ericsson</w:t>
      </w:r>
    </w:p>
    <w:p w14:paraId="0071C836" w14:textId="77777777" w:rsidR="00D9715E" w:rsidRDefault="00D9715E" w:rsidP="00675332"/>
    <w:p w14:paraId="4F601D3D" w14:textId="77777777" w:rsidR="00E57E0A" w:rsidRPr="000D39AD" w:rsidRDefault="00E57E0A" w:rsidP="00675332"/>
    <w:sectPr w:rsidR="00E57E0A" w:rsidRPr="000D39AD" w:rsidSect="00F72B36">
      <w:headerReference w:type="default" r:id="rId13"/>
      <w:footnotePr>
        <w:numRestart w:val="eachSect"/>
      </w:footnotePr>
      <w:pgSz w:w="11907" w:h="16840"/>
      <w:pgMar w:top="1418" w:right="1134"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0A2F9" w14:textId="77777777" w:rsidR="00DF0224" w:rsidRDefault="00DF0224">
      <w:pPr>
        <w:spacing w:after="0"/>
      </w:pPr>
      <w:r>
        <w:separator/>
      </w:r>
    </w:p>
  </w:endnote>
  <w:endnote w:type="continuationSeparator" w:id="0">
    <w:p w14:paraId="1814DD34" w14:textId="77777777" w:rsidR="00DF0224" w:rsidRDefault="00DF02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Microsoft YaHei"/>
    <w:charset w:val="02"/>
    <w:family w:val="modern"/>
    <w:pitch w:val="fixed"/>
  </w:font>
  <w:font w:name="Calibri">
    <w:panose1 w:val="020F0502020204030204"/>
    <w:charset w:val="00"/>
    <w:family w:val="swiss"/>
    <w:pitch w:val="variable"/>
    <w:sig w:usb0="E0002AFF" w:usb1="4000ACFF" w:usb2="00000001"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9A78D" w14:textId="77777777" w:rsidR="00DF0224" w:rsidRDefault="00DF0224">
      <w:pPr>
        <w:spacing w:after="0"/>
      </w:pPr>
      <w:r>
        <w:separator/>
      </w:r>
    </w:p>
  </w:footnote>
  <w:footnote w:type="continuationSeparator" w:id="0">
    <w:p w14:paraId="1DF415D2" w14:textId="77777777" w:rsidR="00DF0224" w:rsidRDefault="00DF02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41B96" w14:textId="77777777" w:rsidR="00F65A02" w:rsidRDefault="00F65A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15:restartNumberingAfterBreak="0">
    <w:nsid w:val="71FF0F32"/>
    <w:multiLevelType w:val="hybridMultilevel"/>
    <w:tmpl w:val="8DC06C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1" w15:restartNumberingAfterBreak="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2"/>
  </w:num>
  <w:num w:numId="2">
    <w:abstractNumId w:val="38"/>
  </w:num>
  <w:num w:numId="3">
    <w:abstractNumId w:val="15"/>
  </w:num>
  <w:num w:numId="4">
    <w:abstractNumId w:val="40"/>
  </w:num>
  <w:num w:numId="5">
    <w:abstractNumId w:val="11"/>
    <w:lvlOverride w:ilvl="0">
      <w:startOverride w:val="1"/>
    </w:lvlOverride>
  </w:num>
  <w:num w:numId="6">
    <w:abstractNumId w:val="37"/>
  </w:num>
  <w:num w:numId="7">
    <w:abstractNumId w:val="16"/>
  </w:num>
  <w:num w:numId="8">
    <w:abstractNumId w:val="3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2"/>
  </w:num>
  <w:num w:numId="13">
    <w:abstractNumId w:val="41"/>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29"/>
  </w:num>
  <w:num w:numId="31">
    <w:abstractNumId w:val="24"/>
  </w:num>
  <w:num w:numId="32">
    <w:abstractNumId w:val="25"/>
  </w:num>
  <w:num w:numId="33">
    <w:abstractNumId w:val="20"/>
  </w:num>
  <w:num w:numId="34">
    <w:abstractNumId w:val="27"/>
  </w:num>
  <w:num w:numId="35">
    <w:abstractNumId w:val="33"/>
  </w:num>
  <w:num w:numId="36">
    <w:abstractNumId w:val="21"/>
  </w:num>
  <w:num w:numId="37">
    <w:abstractNumId w:val="30"/>
  </w:num>
  <w:num w:numId="38">
    <w:abstractNumId w:val="35"/>
  </w:num>
  <w:num w:numId="39">
    <w:abstractNumId w:val="13"/>
  </w:num>
  <w:num w:numId="40">
    <w:abstractNumId w:val="34"/>
  </w:num>
  <w:num w:numId="41">
    <w:abstractNumId w:val="22"/>
  </w:num>
  <w:num w:numId="42">
    <w:abstractNumId w:val="14"/>
  </w:num>
  <w:num w:numId="43">
    <w:abstractNumId w:val="12"/>
  </w:num>
  <w:num w:numId="4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AB"/>
    <w:rsid w:val="00010528"/>
    <w:rsid w:val="00014477"/>
    <w:rsid w:val="00022E4A"/>
    <w:rsid w:val="000368A1"/>
    <w:rsid w:val="00036FFB"/>
    <w:rsid w:val="000376D8"/>
    <w:rsid w:val="000405A9"/>
    <w:rsid w:val="00044363"/>
    <w:rsid w:val="00044405"/>
    <w:rsid w:val="00047030"/>
    <w:rsid w:val="00052F29"/>
    <w:rsid w:val="000667E4"/>
    <w:rsid w:val="000715F0"/>
    <w:rsid w:val="00093ADE"/>
    <w:rsid w:val="000A11D7"/>
    <w:rsid w:val="000A147F"/>
    <w:rsid w:val="000A6394"/>
    <w:rsid w:val="000B101E"/>
    <w:rsid w:val="000B1C9B"/>
    <w:rsid w:val="000B3DD6"/>
    <w:rsid w:val="000B7FED"/>
    <w:rsid w:val="000C038A"/>
    <w:rsid w:val="000C0DE4"/>
    <w:rsid w:val="000C1982"/>
    <w:rsid w:val="000C2980"/>
    <w:rsid w:val="000C5CC3"/>
    <w:rsid w:val="000C6598"/>
    <w:rsid w:val="000C6825"/>
    <w:rsid w:val="000C6A30"/>
    <w:rsid w:val="000D3218"/>
    <w:rsid w:val="000D32DA"/>
    <w:rsid w:val="000D39AD"/>
    <w:rsid w:val="000E6BC9"/>
    <w:rsid w:val="00104060"/>
    <w:rsid w:val="001064A2"/>
    <w:rsid w:val="00111CA0"/>
    <w:rsid w:val="00114A53"/>
    <w:rsid w:val="00122E0C"/>
    <w:rsid w:val="00125411"/>
    <w:rsid w:val="00125F71"/>
    <w:rsid w:val="00127442"/>
    <w:rsid w:val="0013588A"/>
    <w:rsid w:val="00140FED"/>
    <w:rsid w:val="00145D43"/>
    <w:rsid w:val="001508BF"/>
    <w:rsid w:val="0015200B"/>
    <w:rsid w:val="001560C9"/>
    <w:rsid w:val="0016030B"/>
    <w:rsid w:val="00166841"/>
    <w:rsid w:val="00170888"/>
    <w:rsid w:val="00185395"/>
    <w:rsid w:val="00192C46"/>
    <w:rsid w:val="0019304A"/>
    <w:rsid w:val="00196341"/>
    <w:rsid w:val="001971C5"/>
    <w:rsid w:val="001A08B3"/>
    <w:rsid w:val="001A5BCD"/>
    <w:rsid w:val="001A7176"/>
    <w:rsid w:val="001A7B60"/>
    <w:rsid w:val="001B25F3"/>
    <w:rsid w:val="001B266F"/>
    <w:rsid w:val="001B52F0"/>
    <w:rsid w:val="001B7A65"/>
    <w:rsid w:val="001C1CC3"/>
    <w:rsid w:val="001E41F3"/>
    <w:rsid w:val="001E567E"/>
    <w:rsid w:val="001F40C8"/>
    <w:rsid w:val="001F5F61"/>
    <w:rsid w:val="001F73A7"/>
    <w:rsid w:val="0021732A"/>
    <w:rsid w:val="00217AF9"/>
    <w:rsid w:val="002222FC"/>
    <w:rsid w:val="00222DAC"/>
    <w:rsid w:val="002263F7"/>
    <w:rsid w:val="00234870"/>
    <w:rsid w:val="00236997"/>
    <w:rsid w:val="00240A71"/>
    <w:rsid w:val="00241614"/>
    <w:rsid w:val="00242D78"/>
    <w:rsid w:val="002435E9"/>
    <w:rsid w:val="00244482"/>
    <w:rsid w:val="0024613F"/>
    <w:rsid w:val="00247922"/>
    <w:rsid w:val="00250839"/>
    <w:rsid w:val="002565EE"/>
    <w:rsid w:val="0026004D"/>
    <w:rsid w:val="00263559"/>
    <w:rsid w:val="002640DD"/>
    <w:rsid w:val="0026456D"/>
    <w:rsid w:val="00264C44"/>
    <w:rsid w:val="0027175C"/>
    <w:rsid w:val="00275D12"/>
    <w:rsid w:val="00284034"/>
    <w:rsid w:val="00284DAD"/>
    <w:rsid w:val="00284FEB"/>
    <w:rsid w:val="002860C4"/>
    <w:rsid w:val="00286934"/>
    <w:rsid w:val="00287BE1"/>
    <w:rsid w:val="002934D0"/>
    <w:rsid w:val="002A0366"/>
    <w:rsid w:val="002B1C42"/>
    <w:rsid w:val="002B22C0"/>
    <w:rsid w:val="002B5741"/>
    <w:rsid w:val="002D2136"/>
    <w:rsid w:val="002E18E6"/>
    <w:rsid w:val="002E2BB7"/>
    <w:rsid w:val="002E7DA0"/>
    <w:rsid w:val="002F3235"/>
    <w:rsid w:val="002F4C00"/>
    <w:rsid w:val="00300B61"/>
    <w:rsid w:val="00301FB8"/>
    <w:rsid w:val="0030409E"/>
    <w:rsid w:val="00305409"/>
    <w:rsid w:val="0030633A"/>
    <w:rsid w:val="00307BBC"/>
    <w:rsid w:val="00316028"/>
    <w:rsid w:val="00324011"/>
    <w:rsid w:val="0033645F"/>
    <w:rsid w:val="00353B04"/>
    <w:rsid w:val="00356312"/>
    <w:rsid w:val="003609EF"/>
    <w:rsid w:val="0036110B"/>
    <w:rsid w:val="00361C8A"/>
    <w:rsid w:val="0036231A"/>
    <w:rsid w:val="00366557"/>
    <w:rsid w:val="00374DD4"/>
    <w:rsid w:val="003840B0"/>
    <w:rsid w:val="003862D2"/>
    <w:rsid w:val="003878D1"/>
    <w:rsid w:val="00387F2F"/>
    <w:rsid w:val="003942C1"/>
    <w:rsid w:val="003A1B53"/>
    <w:rsid w:val="003A27D5"/>
    <w:rsid w:val="003A4753"/>
    <w:rsid w:val="003B6B9C"/>
    <w:rsid w:val="003B6C08"/>
    <w:rsid w:val="003C225D"/>
    <w:rsid w:val="003C40E5"/>
    <w:rsid w:val="003D51EF"/>
    <w:rsid w:val="003E1A36"/>
    <w:rsid w:val="003E262F"/>
    <w:rsid w:val="003E378C"/>
    <w:rsid w:val="003E37F4"/>
    <w:rsid w:val="003F3746"/>
    <w:rsid w:val="003F5C79"/>
    <w:rsid w:val="004022F9"/>
    <w:rsid w:val="00410371"/>
    <w:rsid w:val="004175CB"/>
    <w:rsid w:val="004242F1"/>
    <w:rsid w:val="00427694"/>
    <w:rsid w:val="0043284F"/>
    <w:rsid w:val="00432BB9"/>
    <w:rsid w:val="00461EEB"/>
    <w:rsid w:val="00477CB1"/>
    <w:rsid w:val="00481B6F"/>
    <w:rsid w:val="00482575"/>
    <w:rsid w:val="004A438D"/>
    <w:rsid w:val="004A4BA1"/>
    <w:rsid w:val="004A5563"/>
    <w:rsid w:val="004B4399"/>
    <w:rsid w:val="004B5168"/>
    <w:rsid w:val="004B5FB2"/>
    <w:rsid w:val="004B75B7"/>
    <w:rsid w:val="004C1463"/>
    <w:rsid w:val="004C267C"/>
    <w:rsid w:val="004D1003"/>
    <w:rsid w:val="004D2021"/>
    <w:rsid w:val="004D6941"/>
    <w:rsid w:val="004D7458"/>
    <w:rsid w:val="004E0361"/>
    <w:rsid w:val="004F1DA3"/>
    <w:rsid w:val="004F4A6F"/>
    <w:rsid w:val="00504CCD"/>
    <w:rsid w:val="00513A63"/>
    <w:rsid w:val="005144AB"/>
    <w:rsid w:val="00514FC6"/>
    <w:rsid w:val="005153C1"/>
    <w:rsid w:val="0051580D"/>
    <w:rsid w:val="005213E6"/>
    <w:rsid w:val="00535160"/>
    <w:rsid w:val="00536DB6"/>
    <w:rsid w:val="00537B8B"/>
    <w:rsid w:val="00537DA0"/>
    <w:rsid w:val="00547111"/>
    <w:rsid w:val="00550FCC"/>
    <w:rsid w:val="0055701B"/>
    <w:rsid w:val="005574A4"/>
    <w:rsid w:val="0056053E"/>
    <w:rsid w:val="005742A3"/>
    <w:rsid w:val="00580411"/>
    <w:rsid w:val="0058120F"/>
    <w:rsid w:val="00592D74"/>
    <w:rsid w:val="005946E3"/>
    <w:rsid w:val="005A0AFE"/>
    <w:rsid w:val="005A106E"/>
    <w:rsid w:val="005A4424"/>
    <w:rsid w:val="005A57F8"/>
    <w:rsid w:val="005B0236"/>
    <w:rsid w:val="005B1796"/>
    <w:rsid w:val="005C4212"/>
    <w:rsid w:val="005C68CE"/>
    <w:rsid w:val="005C73D5"/>
    <w:rsid w:val="005E2C44"/>
    <w:rsid w:val="005E63AB"/>
    <w:rsid w:val="005F6B38"/>
    <w:rsid w:val="005F6D0E"/>
    <w:rsid w:val="00603A11"/>
    <w:rsid w:val="00611338"/>
    <w:rsid w:val="00621188"/>
    <w:rsid w:val="006257ED"/>
    <w:rsid w:val="00633364"/>
    <w:rsid w:val="006425EC"/>
    <w:rsid w:val="006470D9"/>
    <w:rsid w:val="00651E88"/>
    <w:rsid w:val="006541BB"/>
    <w:rsid w:val="00655088"/>
    <w:rsid w:val="0066130E"/>
    <w:rsid w:val="006710D1"/>
    <w:rsid w:val="0067175C"/>
    <w:rsid w:val="00673FA6"/>
    <w:rsid w:val="00675332"/>
    <w:rsid w:val="0067709A"/>
    <w:rsid w:val="0068429B"/>
    <w:rsid w:val="00690638"/>
    <w:rsid w:val="00695808"/>
    <w:rsid w:val="006B46FB"/>
    <w:rsid w:val="006C7C80"/>
    <w:rsid w:val="006D2A9F"/>
    <w:rsid w:val="006D74D8"/>
    <w:rsid w:val="006E09FB"/>
    <w:rsid w:val="006E1303"/>
    <w:rsid w:val="006E21FB"/>
    <w:rsid w:val="006E640E"/>
    <w:rsid w:val="006F0DB3"/>
    <w:rsid w:val="00701CC9"/>
    <w:rsid w:val="00701D59"/>
    <w:rsid w:val="00702BC6"/>
    <w:rsid w:val="007102BA"/>
    <w:rsid w:val="00711520"/>
    <w:rsid w:val="00713253"/>
    <w:rsid w:val="007174F5"/>
    <w:rsid w:val="00726494"/>
    <w:rsid w:val="00735D0C"/>
    <w:rsid w:val="00746DDD"/>
    <w:rsid w:val="00753B24"/>
    <w:rsid w:val="0075597B"/>
    <w:rsid w:val="00764AB0"/>
    <w:rsid w:val="007715DB"/>
    <w:rsid w:val="0077232F"/>
    <w:rsid w:val="00774544"/>
    <w:rsid w:val="00792342"/>
    <w:rsid w:val="00792B80"/>
    <w:rsid w:val="00793E35"/>
    <w:rsid w:val="007977A8"/>
    <w:rsid w:val="007A4C89"/>
    <w:rsid w:val="007B0D3C"/>
    <w:rsid w:val="007B15B5"/>
    <w:rsid w:val="007B3733"/>
    <w:rsid w:val="007B512A"/>
    <w:rsid w:val="007C2097"/>
    <w:rsid w:val="007C64E1"/>
    <w:rsid w:val="007D171D"/>
    <w:rsid w:val="007D1D99"/>
    <w:rsid w:val="007D348D"/>
    <w:rsid w:val="007D486C"/>
    <w:rsid w:val="007D6A07"/>
    <w:rsid w:val="007E2DFB"/>
    <w:rsid w:val="007E53DF"/>
    <w:rsid w:val="007F0472"/>
    <w:rsid w:val="007F7259"/>
    <w:rsid w:val="008040A8"/>
    <w:rsid w:val="00820850"/>
    <w:rsid w:val="008235C9"/>
    <w:rsid w:val="00825600"/>
    <w:rsid w:val="00826416"/>
    <w:rsid w:val="008279FA"/>
    <w:rsid w:val="00841E7A"/>
    <w:rsid w:val="0084638F"/>
    <w:rsid w:val="00847279"/>
    <w:rsid w:val="00857061"/>
    <w:rsid w:val="00860006"/>
    <w:rsid w:val="008626E7"/>
    <w:rsid w:val="008661D4"/>
    <w:rsid w:val="00867C8E"/>
    <w:rsid w:val="00870EE7"/>
    <w:rsid w:val="00876AE9"/>
    <w:rsid w:val="008854CD"/>
    <w:rsid w:val="00886035"/>
    <w:rsid w:val="008863B9"/>
    <w:rsid w:val="008927B1"/>
    <w:rsid w:val="008A0609"/>
    <w:rsid w:val="008A14C5"/>
    <w:rsid w:val="008A45A6"/>
    <w:rsid w:val="008A7514"/>
    <w:rsid w:val="008B0CFA"/>
    <w:rsid w:val="008B7C4F"/>
    <w:rsid w:val="008C0505"/>
    <w:rsid w:val="008C1416"/>
    <w:rsid w:val="008C256A"/>
    <w:rsid w:val="008D02FF"/>
    <w:rsid w:val="008D123F"/>
    <w:rsid w:val="008D7320"/>
    <w:rsid w:val="008E0522"/>
    <w:rsid w:val="008E1171"/>
    <w:rsid w:val="008E1B6A"/>
    <w:rsid w:val="008F3753"/>
    <w:rsid w:val="008F686C"/>
    <w:rsid w:val="008F7410"/>
    <w:rsid w:val="008F7918"/>
    <w:rsid w:val="00904458"/>
    <w:rsid w:val="00911E13"/>
    <w:rsid w:val="00912D06"/>
    <w:rsid w:val="009148DE"/>
    <w:rsid w:val="00931704"/>
    <w:rsid w:val="009323AC"/>
    <w:rsid w:val="00941E30"/>
    <w:rsid w:val="009479AD"/>
    <w:rsid w:val="0095030A"/>
    <w:rsid w:val="00960811"/>
    <w:rsid w:val="00962908"/>
    <w:rsid w:val="00964EA2"/>
    <w:rsid w:val="0096511C"/>
    <w:rsid w:val="0097086B"/>
    <w:rsid w:val="00971464"/>
    <w:rsid w:val="009777D9"/>
    <w:rsid w:val="00985CA4"/>
    <w:rsid w:val="00986A51"/>
    <w:rsid w:val="00991B88"/>
    <w:rsid w:val="00992AD2"/>
    <w:rsid w:val="00997D3C"/>
    <w:rsid w:val="009A5753"/>
    <w:rsid w:val="009A579D"/>
    <w:rsid w:val="009A64DF"/>
    <w:rsid w:val="009B09DC"/>
    <w:rsid w:val="009B116F"/>
    <w:rsid w:val="009B3AE9"/>
    <w:rsid w:val="009B4665"/>
    <w:rsid w:val="009C2417"/>
    <w:rsid w:val="009D26AD"/>
    <w:rsid w:val="009D2C66"/>
    <w:rsid w:val="009E3297"/>
    <w:rsid w:val="009E6B3C"/>
    <w:rsid w:val="009F734F"/>
    <w:rsid w:val="009F7B09"/>
    <w:rsid w:val="00A0214C"/>
    <w:rsid w:val="00A10960"/>
    <w:rsid w:val="00A246B6"/>
    <w:rsid w:val="00A273CC"/>
    <w:rsid w:val="00A27788"/>
    <w:rsid w:val="00A30C3C"/>
    <w:rsid w:val="00A32097"/>
    <w:rsid w:val="00A44DE9"/>
    <w:rsid w:val="00A45BC7"/>
    <w:rsid w:val="00A47E70"/>
    <w:rsid w:val="00A50CF0"/>
    <w:rsid w:val="00A51A02"/>
    <w:rsid w:val="00A54AC2"/>
    <w:rsid w:val="00A65C23"/>
    <w:rsid w:val="00A678DC"/>
    <w:rsid w:val="00A7671C"/>
    <w:rsid w:val="00A8073D"/>
    <w:rsid w:val="00A929B4"/>
    <w:rsid w:val="00A95AB7"/>
    <w:rsid w:val="00AA2CBC"/>
    <w:rsid w:val="00AA342D"/>
    <w:rsid w:val="00AB2E0A"/>
    <w:rsid w:val="00AB708D"/>
    <w:rsid w:val="00AC3E81"/>
    <w:rsid w:val="00AC5820"/>
    <w:rsid w:val="00AD1CD8"/>
    <w:rsid w:val="00AE452D"/>
    <w:rsid w:val="00AF061C"/>
    <w:rsid w:val="00AF37A5"/>
    <w:rsid w:val="00AF3C1A"/>
    <w:rsid w:val="00AF3E3A"/>
    <w:rsid w:val="00B04EC0"/>
    <w:rsid w:val="00B07A36"/>
    <w:rsid w:val="00B163F4"/>
    <w:rsid w:val="00B16807"/>
    <w:rsid w:val="00B24A05"/>
    <w:rsid w:val="00B2573A"/>
    <w:rsid w:val="00B258BB"/>
    <w:rsid w:val="00B37B94"/>
    <w:rsid w:val="00B43408"/>
    <w:rsid w:val="00B45CAD"/>
    <w:rsid w:val="00B46001"/>
    <w:rsid w:val="00B52F87"/>
    <w:rsid w:val="00B5336E"/>
    <w:rsid w:val="00B67B97"/>
    <w:rsid w:val="00B94E6D"/>
    <w:rsid w:val="00B968C8"/>
    <w:rsid w:val="00B97028"/>
    <w:rsid w:val="00BA0320"/>
    <w:rsid w:val="00BA159F"/>
    <w:rsid w:val="00BA3A68"/>
    <w:rsid w:val="00BA3EC5"/>
    <w:rsid w:val="00BA51D9"/>
    <w:rsid w:val="00BB5DFC"/>
    <w:rsid w:val="00BB621C"/>
    <w:rsid w:val="00BC2377"/>
    <w:rsid w:val="00BC2CF0"/>
    <w:rsid w:val="00BD279D"/>
    <w:rsid w:val="00BD3410"/>
    <w:rsid w:val="00BD6BB8"/>
    <w:rsid w:val="00BE3119"/>
    <w:rsid w:val="00BE376F"/>
    <w:rsid w:val="00BF037F"/>
    <w:rsid w:val="00BF5AC2"/>
    <w:rsid w:val="00C06FAD"/>
    <w:rsid w:val="00C079A2"/>
    <w:rsid w:val="00C11BD7"/>
    <w:rsid w:val="00C20090"/>
    <w:rsid w:val="00C20179"/>
    <w:rsid w:val="00C22EA1"/>
    <w:rsid w:val="00C24357"/>
    <w:rsid w:val="00C259FE"/>
    <w:rsid w:val="00C27D21"/>
    <w:rsid w:val="00C30639"/>
    <w:rsid w:val="00C33B7A"/>
    <w:rsid w:val="00C611D0"/>
    <w:rsid w:val="00C63DB3"/>
    <w:rsid w:val="00C63F3F"/>
    <w:rsid w:val="00C66BA2"/>
    <w:rsid w:val="00C82A08"/>
    <w:rsid w:val="00C873D0"/>
    <w:rsid w:val="00C919DB"/>
    <w:rsid w:val="00C92C89"/>
    <w:rsid w:val="00C95985"/>
    <w:rsid w:val="00CA1CA9"/>
    <w:rsid w:val="00CB09BF"/>
    <w:rsid w:val="00CB3CC7"/>
    <w:rsid w:val="00CB4999"/>
    <w:rsid w:val="00CB7264"/>
    <w:rsid w:val="00CC5026"/>
    <w:rsid w:val="00CC553E"/>
    <w:rsid w:val="00CC68D0"/>
    <w:rsid w:val="00CD60B8"/>
    <w:rsid w:val="00CD7147"/>
    <w:rsid w:val="00CE0A82"/>
    <w:rsid w:val="00CE3FF1"/>
    <w:rsid w:val="00CE4924"/>
    <w:rsid w:val="00CE7854"/>
    <w:rsid w:val="00CF0D8A"/>
    <w:rsid w:val="00D03211"/>
    <w:rsid w:val="00D03F9A"/>
    <w:rsid w:val="00D04654"/>
    <w:rsid w:val="00D04CC7"/>
    <w:rsid w:val="00D06D51"/>
    <w:rsid w:val="00D07DFC"/>
    <w:rsid w:val="00D15167"/>
    <w:rsid w:val="00D24991"/>
    <w:rsid w:val="00D30713"/>
    <w:rsid w:val="00D43848"/>
    <w:rsid w:val="00D459C7"/>
    <w:rsid w:val="00D50255"/>
    <w:rsid w:val="00D525E5"/>
    <w:rsid w:val="00D5556A"/>
    <w:rsid w:val="00D57386"/>
    <w:rsid w:val="00D66520"/>
    <w:rsid w:val="00D674C8"/>
    <w:rsid w:val="00D761DC"/>
    <w:rsid w:val="00D77EF2"/>
    <w:rsid w:val="00D840EC"/>
    <w:rsid w:val="00D85DD8"/>
    <w:rsid w:val="00D90290"/>
    <w:rsid w:val="00D96068"/>
    <w:rsid w:val="00D9715E"/>
    <w:rsid w:val="00DA4603"/>
    <w:rsid w:val="00DB3C88"/>
    <w:rsid w:val="00DC69BD"/>
    <w:rsid w:val="00DD0AB5"/>
    <w:rsid w:val="00DD50E9"/>
    <w:rsid w:val="00DD7D27"/>
    <w:rsid w:val="00DE34CF"/>
    <w:rsid w:val="00DF0224"/>
    <w:rsid w:val="00DF1A74"/>
    <w:rsid w:val="00DF5EC7"/>
    <w:rsid w:val="00E1361D"/>
    <w:rsid w:val="00E139F2"/>
    <w:rsid w:val="00E13F3D"/>
    <w:rsid w:val="00E14693"/>
    <w:rsid w:val="00E17397"/>
    <w:rsid w:val="00E21432"/>
    <w:rsid w:val="00E34898"/>
    <w:rsid w:val="00E35155"/>
    <w:rsid w:val="00E57E0A"/>
    <w:rsid w:val="00E57E29"/>
    <w:rsid w:val="00E66EFE"/>
    <w:rsid w:val="00E6773B"/>
    <w:rsid w:val="00E74ED8"/>
    <w:rsid w:val="00E8230A"/>
    <w:rsid w:val="00E82FBE"/>
    <w:rsid w:val="00E87CFE"/>
    <w:rsid w:val="00E90739"/>
    <w:rsid w:val="00E9370D"/>
    <w:rsid w:val="00E93F56"/>
    <w:rsid w:val="00EB09B7"/>
    <w:rsid w:val="00EB2D54"/>
    <w:rsid w:val="00EC5DF3"/>
    <w:rsid w:val="00ED2808"/>
    <w:rsid w:val="00EE0940"/>
    <w:rsid w:val="00EE75F5"/>
    <w:rsid w:val="00EE760A"/>
    <w:rsid w:val="00EE7ACE"/>
    <w:rsid w:val="00EE7D7C"/>
    <w:rsid w:val="00EF2F11"/>
    <w:rsid w:val="00F21C6B"/>
    <w:rsid w:val="00F25D98"/>
    <w:rsid w:val="00F300FB"/>
    <w:rsid w:val="00F33F6B"/>
    <w:rsid w:val="00F35C3F"/>
    <w:rsid w:val="00F36AC1"/>
    <w:rsid w:val="00F47965"/>
    <w:rsid w:val="00F559A2"/>
    <w:rsid w:val="00F640D0"/>
    <w:rsid w:val="00F64613"/>
    <w:rsid w:val="00F65A02"/>
    <w:rsid w:val="00F71328"/>
    <w:rsid w:val="00F71818"/>
    <w:rsid w:val="00F71EEF"/>
    <w:rsid w:val="00F72B36"/>
    <w:rsid w:val="00F771EA"/>
    <w:rsid w:val="00F955C3"/>
    <w:rsid w:val="00F97432"/>
    <w:rsid w:val="00F97AC6"/>
    <w:rsid w:val="00FA49EF"/>
    <w:rsid w:val="00FB5566"/>
    <w:rsid w:val="00FB6386"/>
    <w:rsid w:val="00FC40FD"/>
    <w:rsid w:val="00FD63E4"/>
    <w:rsid w:val="00FE23E1"/>
    <w:rsid w:val="00FF40D0"/>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E5318"/>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8"/>
      </w:numPr>
      <w:spacing w:after="0"/>
    </w:pPr>
    <w:rPr>
      <w:rFonts w:ascii="Arial" w:eastAsia="MS Mincho" w:hAnsi="Arial"/>
      <w:szCs w:val="24"/>
      <w:lang w:eastAsia="en-GB"/>
    </w:rPr>
  </w:style>
  <w:style w:type="paragraph" w:customStyle="1" w:styleId="para">
    <w:name w:val="para"/>
    <w:basedOn w:val="Normal"/>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qFormat/>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rsid w:val="00C22EA1"/>
    <w:rPr>
      <w:rFonts w:ascii="Arial" w:eastAsia="SimSun" w:hAnsi="Arial"/>
      <w:sz w:val="18"/>
      <w:lang w:val="en-GB" w:eastAsia="en-US"/>
    </w:rPr>
  </w:style>
  <w:style w:type="character" w:customStyle="1" w:styleId="CommentTextChar">
    <w:name w:val="Comment Text Char"/>
    <w:link w:val="CommentText"/>
    <w:uiPriority w:val="99"/>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qFormat/>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39"/>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6CB4E7-DBFF-4233-9F17-2C8D9657DBC4}">
  <ds:schemaRefs>
    <ds:schemaRef ds:uri="http://schemas.microsoft.com/sharepoint/v3/contenttype/forms"/>
  </ds:schemaRefs>
</ds:datastoreItem>
</file>

<file path=customXml/itemProps2.xml><?xml version="1.0" encoding="utf-8"?>
<ds:datastoreItem xmlns:ds="http://schemas.openxmlformats.org/officeDocument/2006/customXml" ds:itemID="{BDF64C51-F70E-4909-8BD8-D7A4102F0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6CF8863-4191-4C95-9959-770090F3C2AB}">
  <ds:schemaRefs>
    <ds:schemaRef ds:uri="http://schemas.openxmlformats.org/officeDocument/2006/bibliography"/>
  </ds:schemaRefs>
</ds:datastoreItem>
</file>

<file path=customXml/itemProps5.xml><?xml version="1.0" encoding="utf-8"?>
<ds:datastoreItem xmlns:ds="http://schemas.openxmlformats.org/officeDocument/2006/customXml" ds:itemID="{7E58EC0A-C505-4237-BE0F-3504325E8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1343</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Nianshan Shi</cp:lastModifiedBy>
  <cp:revision>4</cp:revision>
  <cp:lastPrinted>2411-12-31T06:00:00Z</cp:lastPrinted>
  <dcterms:created xsi:type="dcterms:W3CDTF">2021-10-21T17:16:00Z</dcterms:created>
  <dcterms:modified xsi:type="dcterms:W3CDTF">2021-10-21T17:17:00Z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