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76B25" w14:textId="0800EC43"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F14B26">
        <w:rPr>
          <w:rFonts w:cs="Arial"/>
          <w:noProof w:val="0"/>
          <w:sz w:val="24"/>
          <w:szCs w:val="24"/>
        </w:rPr>
        <w:t>1</w:t>
      </w:r>
      <w:r w:rsidR="00F6139A">
        <w:rPr>
          <w:rFonts w:cs="Arial"/>
          <w:noProof w:val="0"/>
          <w:sz w:val="24"/>
          <w:szCs w:val="24"/>
        </w:rPr>
        <w:t>4</w:t>
      </w:r>
      <w:r w:rsidR="00612679">
        <w:rPr>
          <w:rFonts w:cs="Arial"/>
          <w:noProof w:val="0"/>
          <w:sz w:val="24"/>
          <w:szCs w:val="24"/>
        </w:rPr>
        <w:t>-e</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612679">
        <w:rPr>
          <w:rFonts w:cs="Arial"/>
          <w:bCs/>
          <w:noProof w:val="0"/>
          <w:sz w:val="24"/>
          <w:lang w:eastAsia="ja-JP"/>
        </w:rPr>
        <w:t>1</w:t>
      </w:r>
      <w:r w:rsidR="005F7DAA">
        <w:rPr>
          <w:rFonts w:cs="Arial"/>
          <w:bCs/>
          <w:noProof w:val="0"/>
          <w:sz w:val="24"/>
          <w:lang w:eastAsia="ja-JP"/>
        </w:rPr>
        <w:t>5194</w:t>
      </w:r>
    </w:p>
    <w:p w14:paraId="3EA64900" w14:textId="4F7441DF" w:rsidR="004F4425" w:rsidRDefault="00612679" w:rsidP="004F4425">
      <w:pPr>
        <w:pStyle w:val="CRCoverPage"/>
        <w:outlineLvl w:val="0"/>
        <w:rPr>
          <w:b/>
          <w:noProof/>
          <w:sz w:val="24"/>
        </w:rPr>
      </w:pPr>
      <w:r>
        <w:rPr>
          <w:b/>
          <w:noProof/>
          <w:sz w:val="24"/>
        </w:rPr>
        <w:t>Online,</w:t>
      </w:r>
      <w:r w:rsidR="00964DB6">
        <w:rPr>
          <w:b/>
          <w:noProof/>
          <w:sz w:val="24"/>
        </w:rPr>
        <w:t xml:space="preserve"> 1</w:t>
      </w:r>
      <w:r w:rsidR="00F6139A" w:rsidRPr="00F6139A">
        <w:rPr>
          <w:b/>
          <w:noProof/>
          <w:sz w:val="24"/>
          <w:vertAlign w:val="superscript"/>
        </w:rPr>
        <w:t>st</w:t>
      </w:r>
      <w:r w:rsidR="00F6139A">
        <w:rPr>
          <w:b/>
          <w:noProof/>
          <w:sz w:val="24"/>
        </w:rPr>
        <w:t xml:space="preserve"> - 11</w:t>
      </w:r>
      <w:r w:rsidR="00F6139A" w:rsidRPr="00F6139A">
        <w:rPr>
          <w:b/>
          <w:noProof/>
          <w:sz w:val="24"/>
          <w:vertAlign w:val="superscript"/>
        </w:rPr>
        <w:t>th</w:t>
      </w:r>
      <w:r w:rsidR="00F6139A">
        <w:rPr>
          <w:b/>
          <w:noProof/>
          <w:sz w:val="24"/>
        </w:rPr>
        <w:t xml:space="preserve"> November</w:t>
      </w:r>
      <w:r>
        <w:rPr>
          <w:b/>
          <w:noProof/>
          <w:sz w:val="24"/>
        </w:rPr>
        <w:t xml:space="preserve"> 2021</w:t>
      </w:r>
    </w:p>
    <w:p w14:paraId="0C4B67AF" w14:textId="77777777" w:rsidR="00501135" w:rsidRDefault="00501135">
      <w:pPr>
        <w:pStyle w:val="Header"/>
        <w:rPr>
          <w:rFonts w:cs="Arial"/>
          <w:bCs/>
          <w:noProof w:val="0"/>
          <w:sz w:val="24"/>
          <w:lang w:val="en-GB" w:eastAsia="ja-JP"/>
        </w:rPr>
      </w:pPr>
    </w:p>
    <w:p w14:paraId="43D56084" w14:textId="0F04511D"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D7198E">
        <w:rPr>
          <w:rFonts w:cs="Arial"/>
          <w:b/>
          <w:bCs/>
          <w:color w:val="000000"/>
          <w:sz w:val="24"/>
          <w:szCs w:val="24"/>
          <w:lang w:val="en-US"/>
        </w:rPr>
        <w:t>8.1</w:t>
      </w:r>
    </w:p>
    <w:p w14:paraId="6BE48DC7" w14:textId="77777777"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8A4C1D">
        <w:rPr>
          <w:rFonts w:cs="Arial"/>
          <w:b/>
          <w:bCs/>
          <w:sz w:val="24"/>
          <w:lang w:val="en-US"/>
        </w:rPr>
        <w:t>Ericsson</w:t>
      </w:r>
    </w:p>
    <w:p w14:paraId="3A2005BA" w14:textId="3EAE6751" w:rsidR="00501135" w:rsidRPr="00D7198E" w:rsidRDefault="00501135">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D7198E">
        <w:rPr>
          <w:rFonts w:cs="Arial"/>
          <w:b/>
          <w:bCs/>
          <w:color w:val="000000"/>
          <w:sz w:val="24"/>
          <w:szCs w:val="24"/>
        </w:rPr>
        <w:t xml:space="preserve">Discussion on RAN2 </w:t>
      </w:r>
      <w:r w:rsidR="00D7198E" w:rsidRPr="00D7198E">
        <w:rPr>
          <w:rFonts w:cs="Arial"/>
          <w:b/>
          <w:bCs/>
          <w:color w:val="000000"/>
          <w:sz w:val="24"/>
          <w:szCs w:val="24"/>
        </w:rPr>
        <w:t>LS on the MBS broadcast service continuity and MBS session identification</w:t>
      </w:r>
    </w:p>
    <w:p w14:paraId="798882EA"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09E961C4" w:rsidR="00CD7395" w:rsidRDefault="00D7198E" w:rsidP="00117327">
      <w:r>
        <w:t xml:space="preserve">RAN3 received an LS from RAN2 on </w:t>
      </w:r>
      <w:r w:rsidRPr="00D7198E">
        <w:t>the MBS broadcast service continuity and MBS session identification</w:t>
      </w:r>
      <w:r w:rsidR="00F24928">
        <w:t xml:space="preserve"> in [1]</w:t>
      </w:r>
      <w:r>
        <w:t>.</w:t>
      </w:r>
    </w:p>
    <w:p w14:paraId="3A44B936" w14:textId="59E55580" w:rsidR="00F24928" w:rsidRDefault="00F24928" w:rsidP="00117327">
      <w:r>
        <w:t>This paper discusses Question 1 in [1]</w:t>
      </w:r>
    </w:p>
    <w:p w14:paraId="0689D99D" w14:textId="77777777" w:rsidR="00F24928" w:rsidRPr="00F24928" w:rsidRDefault="00F24928" w:rsidP="00F24928">
      <w:pPr>
        <w:pStyle w:val="Header"/>
        <w:ind w:left="720"/>
        <w:jc w:val="both"/>
        <w:rPr>
          <w:rFonts w:cs="Arial"/>
          <w:color w:val="002060"/>
          <w:sz w:val="20"/>
        </w:rPr>
      </w:pPr>
      <w:r w:rsidRPr="00F24928">
        <w:rPr>
          <w:rFonts w:cs="Arial"/>
          <w:color w:val="002060"/>
          <w:sz w:val="20"/>
        </w:rPr>
        <w:t>Question 1: Can an “MBS ID” (e.g. SAI) be defined for NR MBS for use in SIB and the upper layer signalling (e.g. USD), to avoid too many TMGIs from being broadcast in System Information?</w:t>
      </w:r>
    </w:p>
    <w:p w14:paraId="4E0DE7FE" w14:textId="77777777" w:rsidR="00F24928" w:rsidRPr="00117327" w:rsidRDefault="00F24928" w:rsidP="00117327"/>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67D6404D" w14:textId="4E0F4D80" w:rsidR="00DB5364" w:rsidRDefault="00F24928" w:rsidP="00DB5364">
      <w:r>
        <w:t>RAN2 justifies the introduction of a new ID (which nature should be further clarified) to be provided in SIB in order to avoid a TMGI based mapping between frequency and MBS session. The mapping would be provided to the UE via non-AS means:</w:t>
      </w:r>
    </w:p>
    <w:p w14:paraId="3C1D0310" w14:textId="400B554E" w:rsidR="00F24928" w:rsidRPr="00F24928" w:rsidRDefault="00F24928" w:rsidP="00F24928">
      <w:pPr>
        <w:ind w:left="360"/>
        <w:rPr>
          <w:i/>
          <w:iCs/>
          <w:color w:val="002060"/>
        </w:rPr>
      </w:pPr>
      <w:r w:rsidRPr="00F24928">
        <w:rPr>
          <w:rFonts w:cs="Arial"/>
          <w:i/>
          <w:iCs/>
          <w:color w:val="002060"/>
        </w:rPr>
        <w:t xml:space="preserve">For RRC_IDLE/INACTIVE UE, RAN2 has </w:t>
      </w:r>
      <w:r w:rsidRPr="00F24928">
        <w:rPr>
          <w:rFonts w:cs="Arial"/>
          <w:i/>
          <w:iCs/>
          <w:color w:val="002060"/>
          <w:lang w:val="en-US"/>
        </w:rPr>
        <w:t>agreed</w:t>
      </w:r>
      <w:r w:rsidRPr="00F24928">
        <w:rPr>
          <w:rFonts w:eastAsia="SimSun" w:cs="Arial" w:hint="eastAsia"/>
          <w:i/>
          <w:iCs/>
          <w:color w:val="002060"/>
          <w:lang w:val="en-US" w:eastAsia="zh-CN"/>
        </w:rPr>
        <w:t xml:space="preserve"> </w:t>
      </w:r>
      <w:r w:rsidRPr="00F24928">
        <w:rPr>
          <w:rFonts w:cs="Arial"/>
          <w:i/>
          <w:iCs/>
          <w:color w:val="002060"/>
        </w:rPr>
        <w:t xml:space="preserve">that there would be a mapping between frequency and “MBS ID” (e.g. same or similar to MBMS SAI) in SIB, and RAN2 also made a working assumption that a mapping between frequency and MBS service/session can be provided in upper layer signalling (e.g. USD). </w:t>
      </w:r>
    </w:p>
    <w:p w14:paraId="526C07F8" w14:textId="142D7526" w:rsidR="00F24928" w:rsidRDefault="00F24928" w:rsidP="00F24928">
      <w:pPr>
        <w:pStyle w:val="Eyecatcher"/>
      </w:pPr>
      <w:r>
        <w:t>Observation 1:</w:t>
      </w:r>
      <w:r>
        <w:tab/>
        <w:t>The “MBS ID” which RAN2 intends to provide in SIB is not the MBS Session ID, but an area information and is proposed by RAN2 to be used in SIB assuming the possibility of a multitude of MBS Session being active concurrently</w:t>
      </w:r>
    </w:p>
    <w:p w14:paraId="3C02FA7C" w14:textId="267C5A38" w:rsidR="00F24928" w:rsidRDefault="00F24928" w:rsidP="00F24928">
      <w:r w:rsidRPr="00F24928">
        <w:t>TS 23.247 defines the MBS service area to be defined as cell ID list, TAI list, geographic area information or civic address information as used by the AF, and the MBS service area communicated to NG-RAN is define</w:t>
      </w:r>
      <w:r>
        <w:t>d</w:t>
      </w:r>
      <w:r w:rsidRPr="00F24928">
        <w:t xml:space="preserve"> as cell ID list or TAI list is used by 5GC and NG-RAN. </w:t>
      </w:r>
      <w:r>
        <w:t xml:space="preserve"> This definition is applicable for both, multicast and broadcast.</w:t>
      </w:r>
    </w:p>
    <w:p w14:paraId="021E8010" w14:textId="627B125D" w:rsidR="00F24928" w:rsidRDefault="00F24928" w:rsidP="00F24928">
      <w:pPr>
        <w:pStyle w:val="Eyecatcher"/>
      </w:pPr>
      <w:r>
        <w:t>Observation 2:</w:t>
      </w:r>
      <w:r>
        <w:tab/>
        <w:t>The MBS service area as of current TS 23.247 is communicated to NG-RAN as either a cell list or a TAI list and is applicable for both, broadcast and multicast.</w:t>
      </w:r>
    </w:p>
    <w:p w14:paraId="4D2F85EA" w14:textId="443A534D" w:rsidR="00F24928" w:rsidRDefault="00F24928" w:rsidP="00F24928">
      <w:r>
        <w:t>Further, the LS states</w:t>
      </w:r>
    </w:p>
    <w:p w14:paraId="76818FEB" w14:textId="6A47525C" w:rsidR="00F24928" w:rsidRPr="00F24928" w:rsidRDefault="00F24928" w:rsidP="00F24928">
      <w:pPr>
        <w:ind w:left="720"/>
        <w:rPr>
          <w:i/>
          <w:iCs/>
          <w:color w:val="002060"/>
        </w:rPr>
      </w:pPr>
      <w:r w:rsidRPr="00F24928">
        <w:rPr>
          <w:i/>
          <w:iCs/>
          <w:color w:val="002060"/>
        </w:rPr>
        <w:t xml:space="preserve">If UE’s MBS service/session of interest (identified by TMGI) in upper layer signalling (e.g. USD) is mapped to the same “MBS ID” to which a frequency is mapped in SIB, the UE is allowed to prioritize the corresponding frequency indicated in SIB. </w:t>
      </w:r>
    </w:p>
    <w:p w14:paraId="27C8676C" w14:textId="2162DCC8" w:rsidR="00F24928" w:rsidRPr="00F24928" w:rsidRDefault="00F24928" w:rsidP="00F24928">
      <w:pPr>
        <w:pStyle w:val="Eyecatcher"/>
      </w:pPr>
      <w:r>
        <w:t>Observation 3:</w:t>
      </w:r>
      <w:r>
        <w:tab/>
        <w:t>The RAN2 intention is to enable the configuration of “MBS SAIs” with the possibility to associate an MBS SAI with multiple TMGIs, and, in case of usage in SIB, to indicate the frequency via which the MBS Session is provided.</w:t>
      </w:r>
    </w:p>
    <w:p w14:paraId="32C4AD55" w14:textId="00511B30" w:rsidR="00F24928" w:rsidRDefault="00F24928" w:rsidP="00F24928">
      <w:r>
        <w:t>For the RAN3 part of the LS, definition of an MBS SAI for NR MBS is possible, however, looking at the overall system aspect, one may question the current definition of MBS service area in TS 23.247, if the MBS SAI is indeed introduced as proposed by RAN2. It seems to be more advantageous to only specify one option for MBS service area indication.</w:t>
      </w:r>
    </w:p>
    <w:p w14:paraId="2C34FA4B" w14:textId="584119CB" w:rsidR="00F24928" w:rsidRPr="00F24928" w:rsidRDefault="00F24928" w:rsidP="00F24928">
      <w:pPr>
        <w:pStyle w:val="Eyecatcher"/>
      </w:pPr>
      <w:r>
        <w:lastRenderedPageBreak/>
        <w:t>Observation 4:</w:t>
      </w:r>
      <w:r>
        <w:tab/>
        <w:t>If we agree to introduce the MBS SAI for the purpose RAN2 indicated, it would be advantageous to only specify a single option to indicate the MBS service area and utilise MBS SAI for NR MBS.</w:t>
      </w:r>
    </w:p>
    <w:p w14:paraId="25B4AFA4" w14:textId="0A269DEF" w:rsidR="00F24928" w:rsidRDefault="00F24928" w:rsidP="00F24928">
      <w:r>
        <w:t>With the MBS SAI being broadcast, it seems to be the better option to not communicate the mapping between MBS SAI and cells/TAIs (or even geographical coordinates/civic address) between impacted system entities but rather adopt an OAM solution, which would impact RAN OAM. Whether we may assume OAM in RAN and CN to be configured simultaneously or RAN should inform the CN about configured SAIs may be further discussed.</w:t>
      </w:r>
    </w:p>
    <w:p w14:paraId="06859B17" w14:textId="4568BB8A" w:rsidR="00F24928" w:rsidRDefault="00F24928" w:rsidP="00F24928">
      <w:r>
        <w:t>While for large MBS service areas, consisting of many TAIs/cell IDs it is obvious that not communicating the mapping between MBS SAIs and TAIs/cell IDs has an advantage, one may ask whether keeping the option to communicate cell IDs for small MBS service areas would be beneficial, also given the fact that this was possible for eMBMS. We have discussed the disadvantage of indicating service areas in terms of cell IDs in the past due to the potential dynamic nature of cells (e.g. a cell ID may correspond to a cell in service only temporarily due to energy efficiency reasons). In order make CN function independent from the current cell topology it is advisable to de-couple RAN and CN as much as possible w.r.t. cell topology.</w:t>
      </w:r>
    </w:p>
    <w:p w14:paraId="7C83BBF2" w14:textId="766B45DD" w:rsidR="004B6D01" w:rsidRPr="00F24928" w:rsidRDefault="004B6D01" w:rsidP="004B6D01">
      <w:pPr>
        <w:pStyle w:val="Eyecatcher"/>
      </w:pPr>
      <w:r>
        <w:t>Proposal 5:</w:t>
      </w:r>
      <w:r>
        <w:tab/>
        <w:t>Reply to RAN2 that the introduction of an MBS SAI is advantageous from a RAN3 point of view, as it can be also used to indicate the MBS service area on the NG interface.</w:t>
      </w:r>
    </w:p>
    <w:p w14:paraId="163562A9" w14:textId="7FF511A3" w:rsidR="00F24928" w:rsidRPr="00F24928" w:rsidRDefault="00F24928" w:rsidP="00F24928">
      <w:pPr>
        <w:pStyle w:val="Eyecatcher"/>
      </w:pPr>
      <w:r>
        <w:t xml:space="preserve">Proposal </w:t>
      </w:r>
      <w:r w:rsidR="004B6D01">
        <w:t>6</w:t>
      </w:r>
      <w:r>
        <w:t>:</w:t>
      </w:r>
      <w:r>
        <w:tab/>
      </w:r>
      <w:r w:rsidR="004B6D01">
        <w:t>Introduce MBS SAI as the only option to indicate the MBS service area on NG, i.e. remove the option to indicate the MBS service area as cell or TAI list, and communicate this as RAN3 agreement/working assumption to SA2.</w:t>
      </w:r>
    </w:p>
    <w:p w14:paraId="4043E290" w14:textId="08F7C038" w:rsidR="00F24928" w:rsidRDefault="00F24928" w:rsidP="004B6D01">
      <w:r w:rsidRPr="004B6D01">
        <w:rPr>
          <w:rFonts w:hint="eastAsia"/>
        </w:rPr>
        <w:t>I</w:t>
      </w:r>
      <w:r w:rsidRPr="004B6D01">
        <w:t>n 5G, the length of TAC has been extended from 2 octets to 3 octets. If there is configuration requirement to allow an MBS SAI to correspond to a TA, 2-octet MBS SAI (as for MBMS SAI) would not be sufficient.</w:t>
      </w:r>
    </w:p>
    <w:p w14:paraId="2395CA7C" w14:textId="31541809" w:rsidR="00423E49" w:rsidRPr="004B6D01" w:rsidRDefault="00423E49" w:rsidP="004B6D01">
      <w:r>
        <w:t>It would be also beneficial to configure and specify the MBS SAI for NR MBS separately from the MB</w:t>
      </w:r>
      <w:r w:rsidR="00C46363">
        <w:t>M</w:t>
      </w:r>
      <w:r>
        <w:t>S SAI already defined for eMBMS</w:t>
      </w:r>
      <w:r w:rsidR="00C46363">
        <w:t>.</w:t>
      </w:r>
    </w:p>
    <w:p w14:paraId="46621712" w14:textId="022AD1A3" w:rsidR="00F24928" w:rsidRDefault="00F24928" w:rsidP="004B6D01">
      <w:pPr>
        <w:pStyle w:val="Eyecatcher"/>
      </w:pPr>
      <w:r w:rsidRPr="004B6D01">
        <w:rPr>
          <w:bCs/>
        </w:rPr>
        <w:t>Proposal</w:t>
      </w:r>
      <w:r w:rsidR="004B6D01">
        <w:rPr>
          <w:bCs/>
        </w:rPr>
        <w:t xml:space="preserve"> 7:</w:t>
      </w:r>
      <w:r w:rsidR="004B6D01">
        <w:rPr>
          <w:bCs/>
        </w:rPr>
        <w:tab/>
      </w:r>
      <w:r w:rsidRPr="004B6D01">
        <w:t xml:space="preserve">It is proposed to define MBS SAI with length of </w:t>
      </w:r>
      <w:r w:rsidR="004B6D01">
        <w:t xml:space="preserve">at least </w:t>
      </w:r>
      <w:r w:rsidRPr="004B6D01">
        <w:t>3 octets</w:t>
      </w:r>
      <w:r w:rsidR="00423E49">
        <w:t xml:space="preserve"> and to configure/specify it separately from the MB</w:t>
      </w:r>
      <w:r w:rsidR="00C46363">
        <w:t>M</w:t>
      </w:r>
      <w:r w:rsidR="00423E49">
        <w:t>S SAI defined for eMBMS</w:t>
      </w:r>
      <w:r w:rsidRPr="004B6D01">
        <w:t>.</w:t>
      </w:r>
    </w:p>
    <w:p w14:paraId="591324FC" w14:textId="77777777" w:rsidR="00501135" w:rsidRDefault="00501135">
      <w:pPr>
        <w:pStyle w:val="Heading1"/>
        <w:rPr>
          <w:rFonts w:cs="Arial"/>
        </w:rPr>
      </w:pPr>
      <w:bookmarkStart w:id="15" w:name="_Toc527283432"/>
      <w:bookmarkStart w:id="16" w:name="_Toc527283649"/>
      <w:bookmarkStart w:id="17" w:name="_Toc527283678"/>
      <w:bookmarkStart w:id="18" w:name="_Toc527283742"/>
      <w:bookmarkStart w:id="19" w:name="_Toc527283746"/>
      <w:bookmarkStart w:id="20" w:name="_Toc527283908"/>
      <w:bookmarkStart w:id="21" w:name="_Toc527283925"/>
      <w:bookmarkStart w:id="22" w:name="_Hlk16664956"/>
      <w:r>
        <w:rPr>
          <w:rFonts w:cs="Arial"/>
        </w:rPr>
        <w:t>3</w:t>
      </w:r>
      <w:r>
        <w:rPr>
          <w:rFonts w:cs="Arial"/>
        </w:rPr>
        <w:tab/>
      </w:r>
      <w:r w:rsidR="0001024C">
        <w:rPr>
          <w:rFonts w:cs="Arial"/>
        </w:rPr>
        <w:t>Conclusion and Proposals</w:t>
      </w:r>
      <w:bookmarkEnd w:id="15"/>
      <w:bookmarkEnd w:id="16"/>
      <w:bookmarkEnd w:id="17"/>
      <w:bookmarkEnd w:id="18"/>
      <w:bookmarkEnd w:id="19"/>
      <w:bookmarkEnd w:id="20"/>
      <w:bookmarkEnd w:id="21"/>
    </w:p>
    <w:p w14:paraId="4E7EBC40" w14:textId="73FCEA8D" w:rsidR="00D80F19" w:rsidRDefault="004B6D01" w:rsidP="00D80F19">
      <w:r>
        <w:t>We have discussed question 1 from RAN2 in the LS in [1] and have the following observations and proposals:</w:t>
      </w:r>
    </w:p>
    <w:p w14:paraId="23246098" w14:textId="77777777" w:rsidR="004B6D01" w:rsidRDefault="004B6D01" w:rsidP="004B6D01">
      <w:pPr>
        <w:pStyle w:val="Eyecatcher"/>
      </w:pPr>
      <w:r>
        <w:t>Observation 1:</w:t>
      </w:r>
      <w:r>
        <w:tab/>
        <w:t>The “MBS ID” which RAN2 intends to provide in SIB is not the MBS Session ID, but an area information and is proposed by RAN2 to be used in SIB assuming the possibility of a multitude of MBS Session being active concurrently</w:t>
      </w:r>
    </w:p>
    <w:p w14:paraId="18C3314C" w14:textId="77777777" w:rsidR="004B6D01" w:rsidRDefault="004B6D01" w:rsidP="004B6D01">
      <w:pPr>
        <w:pStyle w:val="Eyecatcher"/>
      </w:pPr>
      <w:r>
        <w:t>Observation 2:</w:t>
      </w:r>
      <w:r>
        <w:tab/>
        <w:t>The MBS service area as of current TS 23.247 is communicated to NG-RAN as either a cell list or a TAI list and is applicable for both, broadcast and multicast.</w:t>
      </w:r>
    </w:p>
    <w:p w14:paraId="59D7F220" w14:textId="77777777" w:rsidR="004B6D01" w:rsidRPr="00F24928" w:rsidRDefault="004B6D01" w:rsidP="004B6D01">
      <w:pPr>
        <w:pStyle w:val="Eyecatcher"/>
      </w:pPr>
      <w:r>
        <w:t>Observation 3:</w:t>
      </w:r>
      <w:r>
        <w:tab/>
        <w:t>The RAN2 intention is to enable the configuration of “MBS SAIs” with the possibility to associate an MBS SAI with multiple TMGIs, and, in case of usage in SIB, to indicate the frequency via which the MBS Session is provided.</w:t>
      </w:r>
    </w:p>
    <w:p w14:paraId="39C30609" w14:textId="77777777" w:rsidR="004B6D01" w:rsidRPr="00F24928" w:rsidRDefault="004B6D01" w:rsidP="004B6D01">
      <w:pPr>
        <w:pStyle w:val="Eyecatcher"/>
      </w:pPr>
      <w:r>
        <w:t>Observation 4:</w:t>
      </w:r>
      <w:r>
        <w:tab/>
        <w:t>If we agree to introduce the MBS SAI for the purpose RAN2 indicated, it would be advantageous to only specify a single option to indicate the MBS service area and utilise MBS SAI for NR MBS.</w:t>
      </w:r>
    </w:p>
    <w:p w14:paraId="1023755B" w14:textId="77777777" w:rsidR="004B6D01" w:rsidRPr="00F24928" w:rsidRDefault="004B6D01" w:rsidP="004B6D01">
      <w:pPr>
        <w:pStyle w:val="Eyecatcher"/>
      </w:pPr>
      <w:r>
        <w:t>Proposal 5:</w:t>
      </w:r>
      <w:r>
        <w:tab/>
        <w:t>Reply to RAN2 that the introduction of an MBS SAI is advantageous from a RAN3 point of view, as it can be also used to indicate the MBS service area on the NG interface.</w:t>
      </w:r>
    </w:p>
    <w:p w14:paraId="3B59D92F" w14:textId="77777777" w:rsidR="004B6D01" w:rsidRPr="00F24928" w:rsidRDefault="004B6D01" w:rsidP="004B6D01">
      <w:pPr>
        <w:pStyle w:val="Eyecatcher"/>
      </w:pPr>
      <w:r>
        <w:t>Proposal 6:</w:t>
      </w:r>
      <w:r>
        <w:tab/>
        <w:t>Introduce MBS SAI as the only option to indicate the MBS service area on NG, i.e. remove the option to indicate the MBS service area as cell or TAI list, and communicate this as RAN3 agreement/working assumption to SA2.</w:t>
      </w:r>
    </w:p>
    <w:p w14:paraId="63684E2B" w14:textId="77777777" w:rsidR="00C46363" w:rsidRDefault="00C46363" w:rsidP="00C46363">
      <w:pPr>
        <w:pStyle w:val="Eyecatcher"/>
      </w:pPr>
      <w:r w:rsidRPr="004B6D01">
        <w:rPr>
          <w:bCs/>
        </w:rPr>
        <w:t>Proposal</w:t>
      </w:r>
      <w:r>
        <w:rPr>
          <w:bCs/>
        </w:rPr>
        <w:t xml:space="preserve"> 7:</w:t>
      </w:r>
      <w:r>
        <w:rPr>
          <w:bCs/>
        </w:rPr>
        <w:tab/>
      </w:r>
      <w:r w:rsidRPr="004B6D01">
        <w:t xml:space="preserve">It is proposed to define MBS SAI with length of </w:t>
      </w:r>
      <w:r>
        <w:t xml:space="preserve">at least </w:t>
      </w:r>
      <w:r w:rsidRPr="004B6D01">
        <w:t>3 octets</w:t>
      </w:r>
      <w:r>
        <w:t xml:space="preserve"> and to configure/specify it separately from the MBMS SAI defined for eMBMS</w:t>
      </w:r>
      <w:r w:rsidRPr="004B6D01">
        <w:t>.</w:t>
      </w:r>
    </w:p>
    <w:p w14:paraId="6F08C1E2" w14:textId="5EA00757" w:rsidR="006A461D" w:rsidRDefault="004B6D01" w:rsidP="004B6D01">
      <w:pPr>
        <w:pStyle w:val="Eyecatcher"/>
      </w:pPr>
      <w:r>
        <w:lastRenderedPageBreak/>
        <w:t>Final Proposal: Reply to RAN2 and SA2 as suggested in R3-21</w:t>
      </w:r>
      <w:r w:rsidR="005F7DAA">
        <w:t>5195</w:t>
      </w:r>
      <w:r w:rsidR="00676C77">
        <w:t>.</w:t>
      </w:r>
    </w:p>
    <w:p w14:paraId="3E02E4C0" w14:textId="77777777" w:rsidR="00CD7395" w:rsidRDefault="00CD7395" w:rsidP="00A129B6"/>
    <w:p w14:paraId="100E7817" w14:textId="77777777" w:rsidR="00501135" w:rsidRDefault="00501135" w:rsidP="001601A9">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621B1C5" w14:textId="1122DBE6"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F24928">
        <w:rPr>
          <w:rFonts w:eastAsia="SimSun"/>
          <w:bCs/>
          <w:lang w:eastAsia="zh-CN"/>
        </w:rPr>
        <w:t xml:space="preserve">R3-214683/R2-2108914 </w:t>
      </w:r>
      <w:r w:rsidR="00D80F19" w:rsidRPr="00D80F19">
        <w:t>"</w:t>
      </w:r>
      <w:r w:rsidR="00F24928">
        <w:rPr>
          <w:rFonts w:cs="Arial"/>
        </w:rPr>
        <w:t>LS on the MBS broadcast service continuity and MBS session identification</w:t>
      </w:r>
      <w:r w:rsidR="00D80F19" w:rsidRPr="00D80F19">
        <w:t>"</w:t>
      </w:r>
      <w:bookmarkEnd w:id="22"/>
      <w:r w:rsidR="00F24928">
        <w:t xml:space="preserve"> LS in to RAN3#114-e from RAN2</w:t>
      </w:r>
    </w:p>
    <w:sectPr w:rsidR="00CD7395" w:rsidRPr="006763C7"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390E3" w14:textId="77777777" w:rsidR="00621D84" w:rsidRDefault="00621D84">
      <w:r>
        <w:separator/>
      </w:r>
    </w:p>
  </w:endnote>
  <w:endnote w:type="continuationSeparator" w:id="0">
    <w:p w14:paraId="48FFCF7E" w14:textId="77777777" w:rsidR="00621D84" w:rsidRDefault="0062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0FFF8" w14:textId="77777777" w:rsidR="00621D84" w:rsidRDefault="00621D84">
      <w:r>
        <w:separator/>
      </w:r>
    </w:p>
  </w:footnote>
  <w:footnote w:type="continuationSeparator" w:id="0">
    <w:p w14:paraId="033BB12A" w14:textId="77777777" w:rsidR="00621D84" w:rsidRDefault="00621D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BD6D2A"/>
    <w:multiLevelType w:val="hybridMultilevel"/>
    <w:tmpl w:val="274ACF98"/>
    <w:lvl w:ilvl="0" w:tplc="36B65898">
      <w:start w:val="3"/>
      <w:numFmt w:val="bullet"/>
      <w:lvlText w:val="-"/>
      <w:lvlJc w:val="left"/>
      <w:pPr>
        <w:ind w:left="560" w:hanging="36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77697"/>
    <w:multiLevelType w:val="multilevel"/>
    <w:tmpl w:val="810E965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570DC3"/>
    <w:multiLevelType w:val="hybridMultilevel"/>
    <w:tmpl w:val="4B2C6046"/>
    <w:lvl w:ilvl="0" w:tplc="3BE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4"/>
  </w:num>
  <w:num w:numId="13">
    <w:abstractNumId w:val="11"/>
  </w:num>
  <w:num w:numId="14">
    <w:abstractNumId w:val="12"/>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26DC1"/>
    <w:rsid w:val="000401B6"/>
    <w:rsid w:val="000640DF"/>
    <w:rsid w:val="000A05B2"/>
    <w:rsid w:val="000A0A38"/>
    <w:rsid w:val="000C2BFF"/>
    <w:rsid w:val="000F02C3"/>
    <w:rsid w:val="00117327"/>
    <w:rsid w:val="00122EA7"/>
    <w:rsid w:val="00126984"/>
    <w:rsid w:val="001601A9"/>
    <w:rsid w:val="00162A98"/>
    <w:rsid w:val="001D1142"/>
    <w:rsid w:val="001D3360"/>
    <w:rsid w:val="002174CA"/>
    <w:rsid w:val="002177A7"/>
    <w:rsid w:val="002300C6"/>
    <w:rsid w:val="00230764"/>
    <w:rsid w:val="002336F5"/>
    <w:rsid w:val="00237F7C"/>
    <w:rsid w:val="00247F22"/>
    <w:rsid w:val="00294C24"/>
    <w:rsid w:val="002A739F"/>
    <w:rsid w:val="002B0CDF"/>
    <w:rsid w:val="00305FE0"/>
    <w:rsid w:val="00312F43"/>
    <w:rsid w:val="003229C8"/>
    <w:rsid w:val="003514CE"/>
    <w:rsid w:val="00362FD6"/>
    <w:rsid w:val="003658DB"/>
    <w:rsid w:val="00383916"/>
    <w:rsid w:val="003A0811"/>
    <w:rsid w:val="003A72C5"/>
    <w:rsid w:val="003A7669"/>
    <w:rsid w:val="003B1332"/>
    <w:rsid w:val="003B602E"/>
    <w:rsid w:val="003D108B"/>
    <w:rsid w:val="003D15C1"/>
    <w:rsid w:val="003F04CA"/>
    <w:rsid w:val="003F438B"/>
    <w:rsid w:val="003F49ED"/>
    <w:rsid w:val="00412C70"/>
    <w:rsid w:val="00423E49"/>
    <w:rsid w:val="00431125"/>
    <w:rsid w:val="00436463"/>
    <w:rsid w:val="00440215"/>
    <w:rsid w:val="00440EB3"/>
    <w:rsid w:val="00456756"/>
    <w:rsid w:val="00456836"/>
    <w:rsid w:val="00464F3D"/>
    <w:rsid w:val="00474F20"/>
    <w:rsid w:val="0049743E"/>
    <w:rsid w:val="004A605A"/>
    <w:rsid w:val="004B6D01"/>
    <w:rsid w:val="004E3A07"/>
    <w:rsid w:val="004E3AF3"/>
    <w:rsid w:val="004F4425"/>
    <w:rsid w:val="00501135"/>
    <w:rsid w:val="00506D99"/>
    <w:rsid w:val="00507D9D"/>
    <w:rsid w:val="00523AA3"/>
    <w:rsid w:val="005475C5"/>
    <w:rsid w:val="005718AB"/>
    <w:rsid w:val="00580121"/>
    <w:rsid w:val="005855D2"/>
    <w:rsid w:val="005A1D2C"/>
    <w:rsid w:val="005B14C0"/>
    <w:rsid w:val="005C1208"/>
    <w:rsid w:val="005D0EC8"/>
    <w:rsid w:val="005E193E"/>
    <w:rsid w:val="005E51D2"/>
    <w:rsid w:val="005E68AB"/>
    <w:rsid w:val="005F7DAA"/>
    <w:rsid w:val="00604237"/>
    <w:rsid w:val="0060423C"/>
    <w:rsid w:val="006103E2"/>
    <w:rsid w:val="00612679"/>
    <w:rsid w:val="00617344"/>
    <w:rsid w:val="00620E77"/>
    <w:rsid w:val="00621D84"/>
    <w:rsid w:val="006264D8"/>
    <w:rsid w:val="00631729"/>
    <w:rsid w:val="00631954"/>
    <w:rsid w:val="006367F1"/>
    <w:rsid w:val="0064585D"/>
    <w:rsid w:val="00665891"/>
    <w:rsid w:val="00676C77"/>
    <w:rsid w:val="006A4516"/>
    <w:rsid w:val="006A461D"/>
    <w:rsid w:val="006A4FF6"/>
    <w:rsid w:val="006A693D"/>
    <w:rsid w:val="006C0235"/>
    <w:rsid w:val="006C7ADE"/>
    <w:rsid w:val="007159BF"/>
    <w:rsid w:val="0073451F"/>
    <w:rsid w:val="007433DE"/>
    <w:rsid w:val="007466BD"/>
    <w:rsid w:val="0079087F"/>
    <w:rsid w:val="0079764C"/>
    <w:rsid w:val="007B42A3"/>
    <w:rsid w:val="007D41E9"/>
    <w:rsid w:val="007F669C"/>
    <w:rsid w:val="00805AD4"/>
    <w:rsid w:val="00853BBD"/>
    <w:rsid w:val="008775B7"/>
    <w:rsid w:val="00887428"/>
    <w:rsid w:val="008925B8"/>
    <w:rsid w:val="008A4C1D"/>
    <w:rsid w:val="008A511A"/>
    <w:rsid w:val="008A647F"/>
    <w:rsid w:val="008B0AF2"/>
    <w:rsid w:val="008B4F57"/>
    <w:rsid w:val="008C7A1B"/>
    <w:rsid w:val="008E19D0"/>
    <w:rsid w:val="008E48CD"/>
    <w:rsid w:val="008F1B11"/>
    <w:rsid w:val="00906401"/>
    <w:rsid w:val="00907CF1"/>
    <w:rsid w:val="00937DD6"/>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57FBC"/>
    <w:rsid w:val="00A71A00"/>
    <w:rsid w:val="00A72A5B"/>
    <w:rsid w:val="00A8073C"/>
    <w:rsid w:val="00AA22F9"/>
    <w:rsid w:val="00AA3AC6"/>
    <w:rsid w:val="00AB4E41"/>
    <w:rsid w:val="00AE2347"/>
    <w:rsid w:val="00AF1555"/>
    <w:rsid w:val="00AF1A71"/>
    <w:rsid w:val="00AF780A"/>
    <w:rsid w:val="00B06C16"/>
    <w:rsid w:val="00B13580"/>
    <w:rsid w:val="00B15DB4"/>
    <w:rsid w:val="00B231F4"/>
    <w:rsid w:val="00B532EB"/>
    <w:rsid w:val="00B7329F"/>
    <w:rsid w:val="00B85C0E"/>
    <w:rsid w:val="00B868C5"/>
    <w:rsid w:val="00BB35EA"/>
    <w:rsid w:val="00BB7AD2"/>
    <w:rsid w:val="00BD509A"/>
    <w:rsid w:val="00BD588D"/>
    <w:rsid w:val="00BE4262"/>
    <w:rsid w:val="00BF2E54"/>
    <w:rsid w:val="00BF626B"/>
    <w:rsid w:val="00C04DB5"/>
    <w:rsid w:val="00C06704"/>
    <w:rsid w:val="00C17C56"/>
    <w:rsid w:val="00C46363"/>
    <w:rsid w:val="00C61AA7"/>
    <w:rsid w:val="00C70DF4"/>
    <w:rsid w:val="00C778A5"/>
    <w:rsid w:val="00CB5951"/>
    <w:rsid w:val="00CC1F81"/>
    <w:rsid w:val="00CD0FFD"/>
    <w:rsid w:val="00CD6923"/>
    <w:rsid w:val="00CD7395"/>
    <w:rsid w:val="00CE153C"/>
    <w:rsid w:val="00CE3F90"/>
    <w:rsid w:val="00CF0789"/>
    <w:rsid w:val="00D0317F"/>
    <w:rsid w:val="00D25476"/>
    <w:rsid w:val="00D371F0"/>
    <w:rsid w:val="00D53C0D"/>
    <w:rsid w:val="00D67DC3"/>
    <w:rsid w:val="00D7198E"/>
    <w:rsid w:val="00D7590A"/>
    <w:rsid w:val="00D75F06"/>
    <w:rsid w:val="00D80F19"/>
    <w:rsid w:val="00D8543C"/>
    <w:rsid w:val="00D91A1D"/>
    <w:rsid w:val="00D9600A"/>
    <w:rsid w:val="00D971BA"/>
    <w:rsid w:val="00DB5364"/>
    <w:rsid w:val="00DB797B"/>
    <w:rsid w:val="00DC3BE7"/>
    <w:rsid w:val="00DC53D2"/>
    <w:rsid w:val="00DD35C8"/>
    <w:rsid w:val="00E26242"/>
    <w:rsid w:val="00E27896"/>
    <w:rsid w:val="00E329B4"/>
    <w:rsid w:val="00E40689"/>
    <w:rsid w:val="00E57C8B"/>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C71"/>
    <w:rsid w:val="00EF291A"/>
    <w:rsid w:val="00EF403A"/>
    <w:rsid w:val="00F14B26"/>
    <w:rsid w:val="00F24928"/>
    <w:rsid w:val="00F6139A"/>
    <w:rsid w:val="00F6616C"/>
    <w:rsid w:val="00F812EA"/>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qFormat/>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A216331-3E41-47DF-AAA0-E1F85A8E3339}">
  <ds:schemaRefs>
    <ds:schemaRef ds:uri="http://schemas.microsoft.com/sharepoint/v3/contenttype/forms"/>
  </ds:schemaRefs>
</ds:datastoreItem>
</file>

<file path=customXml/itemProps2.xml><?xml version="1.0" encoding="utf-8"?>
<ds:datastoreItem xmlns:ds="http://schemas.openxmlformats.org/officeDocument/2006/customXml" ds:itemID="{8FA60AAA-4DD9-438C-B049-48CCF9DEE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4.xml><?xml version="1.0" encoding="utf-8"?>
<ds:datastoreItem xmlns:ds="http://schemas.openxmlformats.org/officeDocument/2006/customXml" ds:itemID="{2D736297-BEA3-4BAB-AE67-3224B72D2421}">
  <ds:schemaRefs>
    <ds:schemaRef ds:uri="http://schemas.microsoft.com/office/2006/documentManagement/types"/>
    <ds:schemaRef ds:uri="http://schemas.openxmlformats.org/package/2006/metadata/core-properties"/>
    <ds:schemaRef ds:uri="http://purl.org/dc/terms/"/>
    <ds:schemaRef ds:uri="http://purl.org/dc/dcmitype/"/>
    <ds:schemaRef ds:uri="9b239327-9e80-40e4-b1b7-4394fed77a33"/>
    <ds:schemaRef ds:uri="2f282d3b-eb4a-4b09-b61f-b9593442e286"/>
    <ds:schemaRef ds:uri="http://purl.org/dc/elements/1.1/"/>
    <ds:schemaRef ds:uri="http://schemas.microsoft.com/office/2006/metadata/properties"/>
    <ds:schemaRef ds:uri="http://schemas.microsoft.com/office/infopath/2007/PartnerControl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1014</Words>
  <Characters>5786</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113-e</vt:lpstr>
      <vt:lpstr>3GPP TSG-RAN WG3 Meeting #60</vt:lpstr>
    </vt:vector>
  </TitlesOfParts>
  <Company>Siemens AG</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114-e</dc:title>
  <dc:subject/>
  <dc:creator>Ericsson</dc:creator>
  <cp:keywords/>
  <cp:lastModifiedBy>Ericsson User</cp:lastModifiedBy>
  <cp:revision>3</cp:revision>
  <dcterms:created xsi:type="dcterms:W3CDTF">2021-10-21T17:52:00Z</dcterms:created>
  <dcterms:modified xsi:type="dcterms:W3CDTF">2021-10-21T17:52:00Z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