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9CF17F" w:rsidR="001E41F3" w:rsidRDefault="001E41F3">
      <w:pPr>
        <w:pStyle w:val="CRCoverPage"/>
        <w:tabs>
          <w:tab w:val="right" w:pos="9639"/>
        </w:tabs>
        <w:spacing w:after="0"/>
        <w:rPr>
          <w:b/>
          <w:i/>
          <w:noProof/>
          <w:sz w:val="28"/>
        </w:rPr>
      </w:pPr>
      <w:r>
        <w:rPr>
          <w:b/>
          <w:noProof/>
          <w:sz w:val="24"/>
        </w:rPr>
        <w:t>3GPP TSG-</w:t>
      </w:r>
      <w:fldSimple w:instr=" DOCPROPERTY  TSG/WGRef  \* MERGEFORMAT ">
        <w:r w:rsidR="00B0544A">
          <w:rPr>
            <w:b/>
            <w:noProof/>
            <w:sz w:val="24"/>
          </w:rPr>
          <w:t>RAN</w:t>
        </w:r>
      </w:fldSimple>
      <w:r w:rsidR="00C66BA2">
        <w:rPr>
          <w:b/>
          <w:noProof/>
          <w:sz w:val="24"/>
        </w:rPr>
        <w:t xml:space="preserve"> </w:t>
      </w:r>
      <w:r w:rsidR="00B0544A">
        <w:rPr>
          <w:b/>
          <w:noProof/>
          <w:sz w:val="24"/>
        </w:rPr>
        <w:t xml:space="preserve">WG3 </w:t>
      </w:r>
      <w:r>
        <w:rPr>
          <w:b/>
          <w:noProof/>
          <w:sz w:val="24"/>
        </w:rPr>
        <w:t>Meeting #</w:t>
      </w:r>
      <w:fldSimple w:instr=" DOCPROPERTY  MtgSeq  \* MERGEFORMAT ">
        <w:r w:rsidR="00B0544A">
          <w:rPr>
            <w:b/>
            <w:noProof/>
            <w:sz w:val="24"/>
          </w:rPr>
          <w:t>11</w:t>
        </w:r>
        <w:r w:rsidR="00074A45">
          <w:rPr>
            <w:b/>
            <w:noProof/>
            <w:sz w:val="24"/>
          </w:rPr>
          <w:t>4</w:t>
        </w:r>
        <w:r w:rsidR="00B0544A">
          <w:rPr>
            <w:b/>
            <w:noProof/>
            <w:sz w:val="24"/>
          </w:rPr>
          <w:t>-e</w:t>
        </w:r>
      </w:fldSimple>
      <w:r>
        <w:rPr>
          <w:b/>
          <w:i/>
          <w:noProof/>
          <w:sz w:val="28"/>
        </w:rPr>
        <w:tab/>
      </w:r>
      <w:fldSimple w:instr=" DOCPROPERTY  Tdoc#  \* MERGEFORMAT ">
        <w:r w:rsidR="00B0544A">
          <w:rPr>
            <w:b/>
            <w:i/>
            <w:noProof/>
            <w:sz w:val="28"/>
          </w:rPr>
          <w:t>R3-21</w:t>
        </w:r>
        <w:r w:rsidR="00073736">
          <w:rPr>
            <w:b/>
            <w:i/>
            <w:noProof/>
            <w:sz w:val="28"/>
          </w:rPr>
          <w:t>4894</w:t>
        </w:r>
      </w:fldSimple>
    </w:p>
    <w:p w14:paraId="7CB45193" w14:textId="398B32E4" w:rsidR="001E41F3" w:rsidRDefault="003D55FB" w:rsidP="005E2C44">
      <w:pPr>
        <w:pStyle w:val="CRCoverPage"/>
        <w:outlineLvl w:val="0"/>
        <w:rPr>
          <w:b/>
          <w:noProof/>
          <w:sz w:val="24"/>
        </w:rPr>
      </w:pPr>
      <w:r>
        <w:fldChar w:fldCharType="begin"/>
      </w:r>
      <w:r>
        <w:instrText xml:space="preserve"> DOCPROPERTY  StartDate  \* MERGEFORMAT </w:instrText>
      </w:r>
      <w:r>
        <w:fldChar w:fldCharType="separate"/>
      </w:r>
      <w:r w:rsidR="00B0544A">
        <w:rPr>
          <w:b/>
          <w:noProof/>
          <w:sz w:val="24"/>
        </w:rPr>
        <w:t>1</w:t>
      </w:r>
      <w:r>
        <w:rPr>
          <w:b/>
          <w:noProof/>
          <w:sz w:val="24"/>
        </w:rPr>
        <w:fldChar w:fldCharType="end"/>
      </w:r>
      <w:r w:rsidR="00547111">
        <w:rPr>
          <w:b/>
          <w:noProof/>
          <w:sz w:val="24"/>
        </w:rPr>
        <w:t xml:space="preserve"> </w:t>
      </w:r>
      <w:r w:rsidR="00B0544A">
        <w:rPr>
          <w:b/>
          <w:noProof/>
          <w:sz w:val="24"/>
        </w:rPr>
        <w:t>–</w:t>
      </w:r>
      <w:r w:rsidR="00547111">
        <w:rPr>
          <w:b/>
          <w:noProof/>
          <w:sz w:val="24"/>
        </w:rPr>
        <w:t xml:space="preserve"> </w:t>
      </w:r>
      <w:r w:rsidR="00074A45">
        <w:rPr>
          <w:b/>
          <w:noProof/>
          <w:sz w:val="24"/>
        </w:rPr>
        <w:t>11</w:t>
      </w:r>
      <w:r w:rsidR="00593909">
        <w:rPr>
          <w:b/>
          <w:noProof/>
          <w:sz w:val="24"/>
        </w:rPr>
        <w:t xml:space="preserve"> </w:t>
      </w:r>
      <w:r w:rsidR="00074A45">
        <w:rPr>
          <w:b/>
          <w:noProof/>
          <w:sz w:val="24"/>
        </w:rPr>
        <w:t>November</w:t>
      </w:r>
      <w:r w:rsidR="00B0544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AAB60" w:rsidR="001E41F3" w:rsidRPr="00410371" w:rsidRDefault="003062DF" w:rsidP="00E13F3D">
            <w:pPr>
              <w:pStyle w:val="CRCoverPage"/>
              <w:spacing w:after="0"/>
              <w:jc w:val="right"/>
              <w:rPr>
                <w:b/>
                <w:noProof/>
                <w:sz w:val="28"/>
              </w:rPr>
            </w:pPr>
            <w:fldSimple w:instr=" DOCPROPERTY  Spec#  \* MERGEFORMAT ">
              <w:r w:rsidR="00B0544A">
                <w:rPr>
                  <w:b/>
                  <w:noProof/>
                  <w:sz w:val="28"/>
                </w:rPr>
                <w:t>38.</w:t>
              </w:r>
              <w:r w:rsidR="002C5EDD">
                <w:rPr>
                  <w:b/>
                  <w:noProof/>
                  <w:sz w:val="28"/>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3E034" w:rsidR="001E41F3" w:rsidRPr="00410371" w:rsidRDefault="00531052" w:rsidP="00547111">
            <w:pPr>
              <w:pStyle w:val="CRCoverPage"/>
              <w:spacing w:after="0"/>
              <w:rPr>
                <w:noProof/>
              </w:rPr>
            </w:pPr>
            <w:r>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39C2B" w:rsidR="001E41F3" w:rsidRPr="00410371" w:rsidRDefault="003062DF" w:rsidP="00E13F3D">
            <w:pPr>
              <w:pStyle w:val="CRCoverPage"/>
              <w:spacing w:after="0"/>
              <w:jc w:val="center"/>
              <w:rPr>
                <w:b/>
                <w:noProof/>
              </w:rPr>
            </w:pPr>
            <w:fldSimple w:instr=" DOCPROPERTY  Revision  \* MERGEFORMAT ">
              <w:r w:rsidR="00B0544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3DF0D9" w:rsidR="001E41F3" w:rsidRPr="00410371" w:rsidRDefault="003D55FB">
            <w:pPr>
              <w:pStyle w:val="CRCoverPage"/>
              <w:spacing w:after="0"/>
              <w:jc w:val="center"/>
              <w:rPr>
                <w:noProof/>
                <w:sz w:val="28"/>
              </w:rPr>
            </w:pPr>
            <w:r>
              <w:fldChar w:fldCharType="begin"/>
            </w:r>
            <w:r>
              <w:instrText xml:space="preserve"> DOCPROPERTY  Version  \* MERGEFORMAT </w:instrText>
            </w:r>
            <w:r>
              <w:fldChar w:fldCharType="separate"/>
            </w:r>
            <w:r w:rsidR="00B0544A">
              <w:rPr>
                <w:b/>
                <w:noProof/>
                <w:sz w:val="28"/>
              </w:rPr>
              <w:t>16.</w:t>
            </w:r>
            <w:r w:rsidR="00074A45">
              <w:rPr>
                <w:b/>
                <w:noProof/>
                <w:sz w:val="28"/>
              </w:rPr>
              <w:t>7</w:t>
            </w:r>
            <w:r w:rsidR="00B0544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11D70" w:rsidR="001E41F3" w:rsidRDefault="005823D4">
            <w:pPr>
              <w:pStyle w:val="CRCoverPage"/>
              <w:spacing w:after="0"/>
              <w:ind w:left="100"/>
              <w:rPr>
                <w:noProof/>
              </w:rPr>
            </w:pPr>
            <w:r>
              <w:rPr>
                <w:noProof/>
              </w:rPr>
              <w:t>Handling of mobility and dual connectivity in mixed PNI-NPN/PLMN cell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B44A3" w:rsidR="001E41F3" w:rsidRDefault="003062DF">
            <w:pPr>
              <w:pStyle w:val="CRCoverPage"/>
              <w:spacing w:after="0"/>
              <w:ind w:left="100"/>
              <w:rPr>
                <w:noProof/>
              </w:rPr>
            </w:pPr>
            <w:fldSimple w:instr=" DOCPROPERTY  SourceIfWg  \* MERGEFORMAT ">
              <w:r w:rsidR="00B0544A">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BE2F2" w:rsidR="001E41F3" w:rsidRDefault="003062DF" w:rsidP="00547111">
            <w:pPr>
              <w:pStyle w:val="CRCoverPage"/>
              <w:spacing w:after="0"/>
              <w:ind w:left="100"/>
              <w:rPr>
                <w:noProof/>
              </w:rPr>
            </w:pPr>
            <w:fldSimple w:instr=" DOCPROPERTY  SourceIfTsg  \* MERGEFORMAT ">
              <w:r w:rsidR="00B0544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ADB9F4" w:rsidR="001E41F3" w:rsidRDefault="005823D4">
            <w:pPr>
              <w:pStyle w:val="CRCoverPage"/>
              <w:spacing w:after="0"/>
              <w:ind w:left="100"/>
              <w:rPr>
                <w:noProof/>
              </w:rPr>
            </w:pPr>
            <w:r w:rsidRPr="00EF44D1">
              <w:rPr>
                <w:noProof/>
              </w:rPr>
              <w:t>NG_RAN_PRN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28C82" w:rsidR="001E41F3" w:rsidRDefault="003062DF">
            <w:pPr>
              <w:pStyle w:val="CRCoverPage"/>
              <w:spacing w:after="0"/>
              <w:ind w:left="100"/>
              <w:rPr>
                <w:noProof/>
              </w:rPr>
            </w:pPr>
            <w:fldSimple w:instr=" DOCPROPERTY  ResDate  \* MERGEFORMAT ">
              <w:r w:rsidR="00B0544A">
                <w:rPr>
                  <w:noProof/>
                </w:rPr>
                <w:t>2021-</w:t>
              </w:r>
              <w:r w:rsidR="005823D4">
                <w:rPr>
                  <w:noProof/>
                </w:rPr>
                <w:t>1</w:t>
              </w:r>
              <w:r w:rsidR="002D122C">
                <w:rPr>
                  <w:noProof/>
                </w:rPr>
                <w:t>1</w:t>
              </w:r>
              <w:r w:rsidR="00B0544A">
                <w:rPr>
                  <w:noProof/>
                </w:rPr>
                <w:t>-0</w:t>
              </w:r>
              <w:r w:rsidR="002D122C">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DA5DB" w:rsidR="001E41F3" w:rsidRDefault="003062DF" w:rsidP="00D24991">
            <w:pPr>
              <w:pStyle w:val="CRCoverPage"/>
              <w:spacing w:after="0"/>
              <w:ind w:left="100" w:right="-609"/>
              <w:rPr>
                <w:b/>
                <w:noProof/>
              </w:rPr>
            </w:pPr>
            <w:fldSimple w:instr=" DOCPROPERTY  Cat  \* MERGEFORMAT ">
              <w:r w:rsidR="00B0544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EA22F" w:rsidR="001E41F3" w:rsidRDefault="003062DF">
            <w:pPr>
              <w:pStyle w:val="CRCoverPage"/>
              <w:spacing w:after="0"/>
              <w:ind w:left="100"/>
              <w:rPr>
                <w:noProof/>
              </w:rPr>
            </w:pPr>
            <w:fldSimple w:instr=" DOCPROPERTY  Release  \* MERGEFORMAT ">
              <w:r w:rsidR="00D24991">
                <w:rPr>
                  <w:noProof/>
                </w:rPr>
                <w:t>Rel</w:t>
              </w:r>
              <w:r w:rsidR="00B0544A">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A73F5" w14:textId="77777777" w:rsidR="003F18CD" w:rsidRDefault="005823D4" w:rsidP="005823D4">
            <w:pPr>
              <w:pStyle w:val="CRCoverPage"/>
              <w:spacing w:after="0"/>
              <w:rPr>
                <w:noProof/>
              </w:rPr>
            </w:pPr>
            <w:r>
              <w:rPr>
                <w:noProof/>
              </w:rPr>
              <w:t xml:space="preserve">Control of both mobility and dual connectivity actions in PNI-NPN is based on </w:t>
            </w:r>
            <w:r w:rsidR="003F18CD">
              <w:rPr>
                <w:noProof/>
              </w:rPr>
              <w:t>the</w:t>
            </w:r>
            <w:r>
              <w:rPr>
                <w:noProof/>
              </w:rPr>
              <w:t xml:space="preserve"> mobility restrictions </w:t>
            </w:r>
            <w:r w:rsidR="003F18CD">
              <w:rPr>
                <w:noProof/>
              </w:rPr>
              <w:t xml:space="preserve">in the UE context </w:t>
            </w:r>
            <w:r>
              <w:rPr>
                <w:noProof/>
              </w:rPr>
              <w:t xml:space="preserve">(which include the UE CAG configuration). However stage 2 text does not clearly state this for DC, and in fact seems instead to imply that only NR-NR DC may be supported. </w:t>
            </w:r>
          </w:p>
          <w:p w14:paraId="1FBB71F1" w14:textId="77777777" w:rsidR="003F18CD" w:rsidRDefault="003F18CD" w:rsidP="005823D4">
            <w:pPr>
              <w:pStyle w:val="CRCoverPage"/>
              <w:spacing w:after="0"/>
              <w:rPr>
                <w:noProof/>
              </w:rPr>
            </w:pPr>
          </w:p>
          <w:p w14:paraId="708AA7DE" w14:textId="0C7F22D9" w:rsidR="005823D4" w:rsidRDefault="005823D4" w:rsidP="005823D4">
            <w:pPr>
              <w:pStyle w:val="CRCoverPage"/>
              <w:spacing w:after="0"/>
              <w:rPr>
                <w:noProof/>
              </w:rPr>
            </w:pPr>
            <w:r>
              <w:rPr>
                <w:noProof/>
              </w:rPr>
              <w:t>While this may be true for the case of DC with CAG cells in both MCG and SCG, in general there are no such restrictions</w:t>
            </w:r>
            <w:r w:rsidR="003F18CD">
              <w:rPr>
                <w:noProof/>
              </w:rPr>
              <w:t xml:space="preserve"> for PNI-NPN/PLMN mixed scenarios</w:t>
            </w:r>
            <w:r>
              <w:rPr>
                <w:noProof/>
              </w:rPr>
              <w:t>, and the MCG/SCG can be set based on the mobility restri</w:t>
            </w:r>
            <w:r w:rsidR="003F18CD">
              <w:rPr>
                <w:noProof/>
              </w:rPr>
              <w:t>c</w:t>
            </w:r>
            <w:r>
              <w:rPr>
                <w:noProof/>
              </w:rPr>
              <w:t>tions in the UE context</w:t>
            </w:r>
            <w:r w:rsidR="00A73893">
              <w:rPr>
                <w:noProof/>
              </w:rPr>
              <w:t>, and regardless of RAT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2EA32" w14:textId="162EE48B" w:rsidR="00120E28" w:rsidRDefault="003F18CD" w:rsidP="00120E28">
            <w:pPr>
              <w:pStyle w:val="CRCoverPage"/>
              <w:spacing w:after="0"/>
              <w:rPr>
                <w:noProof/>
              </w:rPr>
            </w:pPr>
            <w:r>
              <w:rPr>
                <w:noProof/>
              </w:rPr>
              <w:t>The statement on DC for PNI-NPN is changed to state that “</w:t>
            </w:r>
            <w:r w:rsidRPr="003F18CD">
              <w:rPr>
                <w:noProof/>
              </w:rPr>
              <w:t>Dual Connectivity is supported and may involve both PNI-NPN and PLMN cells, according to the mobility restrictions in the UE context as described in TS 37.340 [21]</w:t>
            </w:r>
            <w:r>
              <w:rPr>
                <w:noProof/>
              </w:rPr>
              <w:t>”.</w:t>
            </w:r>
          </w:p>
          <w:p w14:paraId="20026364" w14:textId="16ABC454" w:rsidR="003F18CD" w:rsidRDefault="003F18CD" w:rsidP="00120E28">
            <w:pPr>
              <w:pStyle w:val="CRCoverPage"/>
              <w:spacing w:after="0"/>
              <w:rPr>
                <w:noProof/>
              </w:rPr>
            </w:pPr>
          </w:p>
          <w:p w14:paraId="56978B8D" w14:textId="28120226" w:rsidR="003F18CD" w:rsidRDefault="003F18CD" w:rsidP="00120E28">
            <w:pPr>
              <w:pStyle w:val="CRCoverPage"/>
              <w:spacing w:after="0"/>
              <w:rPr>
                <w:noProof/>
              </w:rPr>
            </w:pPr>
            <w:r>
              <w:rPr>
                <w:noProof/>
              </w:rPr>
              <w:t>An equivalent statement is added to the Connected Mode mobility section to make it clear that mobility between PLMN and PNI-NPN cells is also supported in general..</w:t>
            </w:r>
          </w:p>
          <w:p w14:paraId="0C9F6219" w14:textId="77777777" w:rsidR="00120E28" w:rsidRDefault="00120E28" w:rsidP="00120E28">
            <w:pPr>
              <w:pStyle w:val="CRCoverPage"/>
              <w:spacing w:after="0"/>
              <w:rPr>
                <w:noProof/>
              </w:rPr>
            </w:pPr>
          </w:p>
          <w:p w14:paraId="59831C24" w14:textId="77777777" w:rsidR="00120E28" w:rsidRDefault="00120E28" w:rsidP="00120E28">
            <w:pPr>
              <w:pStyle w:val="CRCoverPage"/>
              <w:spacing w:after="0"/>
              <w:rPr>
                <w:noProof/>
              </w:rPr>
            </w:pPr>
            <w:r w:rsidRPr="00F0645F">
              <w:rPr>
                <w:noProof/>
                <w:u w:val="single"/>
              </w:rPr>
              <w:t>Impact analysis</w:t>
            </w:r>
            <w:r>
              <w:rPr>
                <w:noProof/>
              </w:rPr>
              <w:t xml:space="preserve">: </w:t>
            </w:r>
          </w:p>
          <w:p w14:paraId="31C656EC" w14:textId="4E8BBF81" w:rsidR="001E41F3" w:rsidRPr="00B0544A" w:rsidRDefault="00120E28" w:rsidP="00120E28">
            <w:pPr>
              <w:pStyle w:val="CRCoverPage"/>
              <w:spacing w:after="0"/>
              <w:rPr>
                <w:rFonts w:cs="Arial"/>
                <w:noProof/>
              </w:rPr>
            </w:pPr>
            <w:r>
              <w:rPr>
                <w:noProof/>
              </w:rPr>
              <w:t xml:space="preserve">This CR has isolated impact towards the previous version of the specification (same release). The impact can be considered isolated because it only impacts </w:t>
            </w:r>
            <w:r w:rsidR="003F18CD">
              <w:rPr>
                <w:noProof/>
              </w:rPr>
              <w:t>PNI-NPN functionality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9D07E" w:rsidR="001E41F3" w:rsidRDefault="003F18CD" w:rsidP="00B0544A">
            <w:pPr>
              <w:pStyle w:val="CRCoverPage"/>
              <w:spacing w:after="0"/>
              <w:rPr>
                <w:noProof/>
              </w:rPr>
            </w:pPr>
            <w:r>
              <w:rPr>
                <w:noProof/>
              </w:rPr>
              <w:t>Incorrect u</w:t>
            </w:r>
            <w:r w:rsidR="00A73893">
              <w:rPr>
                <w:noProof/>
              </w:rPr>
              <w:t>nderstanding</w:t>
            </w:r>
            <w:r>
              <w:rPr>
                <w:noProof/>
              </w:rPr>
              <w:t xml:space="preserve"> of </w:t>
            </w:r>
            <w:r w:rsidR="00A73893">
              <w:rPr>
                <w:noProof/>
              </w:rPr>
              <w:t xml:space="preserve">valid </w:t>
            </w:r>
            <w:r>
              <w:rPr>
                <w:noProof/>
              </w:rPr>
              <w:t xml:space="preserve">dual connectivity </w:t>
            </w:r>
            <w:r w:rsidR="00A73893">
              <w:rPr>
                <w:noProof/>
              </w:rPr>
              <w:t xml:space="preserve">scenarios </w:t>
            </w:r>
            <w:r>
              <w:rPr>
                <w:noProof/>
              </w:rPr>
              <w:t>with PNI-NPN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59722" w:rsidR="001E41F3" w:rsidRDefault="00F06958">
            <w:pPr>
              <w:pStyle w:val="CRCoverPage"/>
              <w:spacing w:after="0"/>
              <w:ind w:left="100"/>
              <w:rPr>
                <w:noProof/>
              </w:rPr>
            </w:pPr>
            <w:r>
              <w:rPr>
                <w:noProof/>
              </w:rPr>
              <w:t>1</w:t>
            </w:r>
            <w:r w:rsidR="005823D4">
              <w:rPr>
                <w:noProof/>
              </w:rPr>
              <w:t>6.7.1, 16.7.2.3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96D20A" w:rsidR="001E41F3" w:rsidRDefault="00B054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CC72209" w14:textId="77777777" w:rsidR="001E41F3" w:rsidRDefault="001E41F3">
      <w:pPr>
        <w:rPr>
          <w:noProof/>
        </w:rPr>
      </w:pPr>
    </w:p>
    <w:p w14:paraId="7B271E83" w14:textId="77777777" w:rsidR="00B0544A" w:rsidRDefault="00B0544A">
      <w:pPr>
        <w:rPr>
          <w:noProof/>
        </w:rPr>
      </w:pPr>
    </w:p>
    <w:p w14:paraId="5845EDD8" w14:textId="77777777" w:rsidR="00C83ABE" w:rsidRPr="006A79FE" w:rsidRDefault="00C83ABE" w:rsidP="00C83ABE">
      <w:pPr>
        <w:pStyle w:val="Heading2"/>
      </w:pPr>
      <w:bookmarkStart w:id="1" w:name="_Toc46502141"/>
      <w:bookmarkStart w:id="2" w:name="_Toc51971489"/>
      <w:bookmarkStart w:id="3" w:name="_Toc52551472"/>
      <w:bookmarkStart w:id="4" w:name="_Toc67860871"/>
      <w:r w:rsidRPr="006A79FE">
        <w:rPr>
          <w:noProof/>
        </w:rPr>
        <w:t>16.7</w:t>
      </w:r>
      <w:r w:rsidRPr="006A79FE">
        <w:rPr>
          <w:noProof/>
        </w:rPr>
        <w:tab/>
        <w:t>Public Network Integrated NPN</w:t>
      </w:r>
      <w:bookmarkEnd w:id="1"/>
      <w:bookmarkEnd w:id="2"/>
      <w:bookmarkEnd w:id="3"/>
      <w:bookmarkEnd w:id="4"/>
    </w:p>
    <w:p w14:paraId="0DC25AD4" w14:textId="77777777" w:rsidR="00C83ABE" w:rsidRPr="006A79FE" w:rsidRDefault="00C83ABE" w:rsidP="00C83ABE">
      <w:pPr>
        <w:pStyle w:val="Heading3"/>
        <w:rPr>
          <w:noProof/>
        </w:rPr>
      </w:pPr>
      <w:bookmarkStart w:id="5" w:name="_Toc37232062"/>
      <w:bookmarkStart w:id="6" w:name="_Toc46502142"/>
      <w:bookmarkStart w:id="7" w:name="_Toc51971490"/>
      <w:bookmarkStart w:id="8" w:name="_Toc52551473"/>
      <w:bookmarkStart w:id="9" w:name="_Toc67860872"/>
      <w:r w:rsidRPr="006A79FE">
        <w:rPr>
          <w:noProof/>
        </w:rPr>
        <w:t>16.7.1</w:t>
      </w:r>
      <w:r w:rsidRPr="006A79FE">
        <w:rPr>
          <w:noProof/>
        </w:rPr>
        <w:tab/>
        <w:t>General</w:t>
      </w:r>
      <w:bookmarkEnd w:id="5"/>
      <w:bookmarkEnd w:id="6"/>
      <w:bookmarkEnd w:id="7"/>
      <w:bookmarkEnd w:id="8"/>
      <w:bookmarkEnd w:id="9"/>
    </w:p>
    <w:p w14:paraId="742324F2" w14:textId="77777777" w:rsidR="00C83ABE" w:rsidRPr="006A79FE" w:rsidRDefault="00C83ABE" w:rsidP="00C83ABE">
      <w:r w:rsidRPr="006A79FE">
        <w:t>A PNI-NPN is a network deployed for non-public use which relies on network functions provided by a PLMN (see clause 4.8). In PNI-NPN, a Closed Access Groups (CAG) identifies a group of subscribers who are permitted to access one or more CAG cells associated to the CAG. A CAG is identified by a CAG identifier broadcast in SIB1.</w:t>
      </w:r>
    </w:p>
    <w:p w14:paraId="034D3F05" w14:textId="77777777" w:rsidR="00C83ABE" w:rsidRPr="006A79FE" w:rsidRDefault="00C83ABE" w:rsidP="00C83ABE">
      <w:r w:rsidRPr="006A79FE">
        <w:t>A CAG-capable UE can be configured with the following per PLMN (see clause 5.30.3.3 of TS 23.501 [3]):</w:t>
      </w:r>
    </w:p>
    <w:p w14:paraId="457753E5" w14:textId="77777777" w:rsidR="00C83ABE" w:rsidRPr="006A79FE" w:rsidRDefault="00C83ABE" w:rsidP="00C83ABE">
      <w:pPr>
        <w:pStyle w:val="B1"/>
      </w:pPr>
      <w:r w:rsidRPr="006A79FE">
        <w:t>-</w:t>
      </w:r>
      <w:r w:rsidRPr="006A79FE">
        <w:tab/>
        <w:t>an Allowed CAG list containing the CAG identifiers which the UE is allowed to access; and</w:t>
      </w:r>
    </w:p>
    <w:p w14:paraId="0DDA5110" w14:textId="77777777" w:rsidR="00C83ABE" w:rsidRPr="006A79FE" w:rsidRDefault="00C83ABE" w:rsidP="00C83ABE">
      <w:pPr>
        <w:pStyle w:val="B1"/>
      </w:pPr>
      <w:r w:rsidRPr="006A79FE">
        <w:t>-</w:t>
      </w:r>
      <w:r w:rsidRPr="006A79FE">
        <w:tab/>
        <w:t>a CAG-only indication if the UE is only allowed to access 5GS via CAG cells.</w:t>
      </w:r>
    </w:p>
    <w:p w14:paraId="0B648744" w14:textId="25C7B8C3" w:rsidR="00C83ABE" w:rsidRPr="006A79FE" w:rsidRDefault="00C83ABE" w:rsidP="00074A45">
      <w:pPr>
        <w:keepNext/>
        <w:keepLines/>
        <w:spacing w:before="120"/>
        <w:outlineLvl w:val="2"/>
      </w:pPr>
      <w:bookmarkStart w:id="10" w:name="_Toc37232063"/>
      <w:del w:id="11" w:author="QC1" w:date="2021-10-05T14:33:00Z">
        <w:r w:rsidRPr="006A79FE" w:rsidDel="00C83ABE">
          <w:delText xml:space="preserve">NR-NR </w:delText>
        </w:r>
      </w:del>
      <w:r w:rsidRPr="006A79FE">
        <w:t xml:space="preserve">Dual Connectivity is supported </w:t>
      </w:r>
      <w:ins w:id="12" w:author="QC1" w:date="2021-10-05T14:33:00Z">
        <w:r>
          <w:t xml:space="preserve">and may involve both </w:t>
        </w:r>
      </w:ins>
      <w:del w:id="13" w:author="QC1" w:date="2021-10-05T14:33:00Z">
        <w:r w:rsidRPr="006A79FE" w:rsidDel="00C83ABE">
          <w:delText xml:space="preserve">within </w:delText>
        </w:r>
      </w:del>
      <w:r w:rsidRPr="006A79FE">
        <w:t xml:space="preserve">PNI-NPN and </w:t>
      </w:r>
      <w:del w:id="14" w:author="QC1" w:date="2021-10-05T14:33:00Z">
        <w:r w:rsidRPr="006A79FE" w:rsidDel="00C83ABE">
          <w:delText xml:space="preserve">across </w:delText>
        </w:r>
      </w:del>
      <w:r w:rsidRPr="006A79FE">
        <w:t xml:space="preserve">PLMN </w:t>
      </w:r>
      <w:ins w:id="15" w:author="QC1" w:date="2021-10-05T14:33:00Z">
        <w:r>
          <w:t>cells</w:t>
        </w:r>
      </w:ins>
      <w:ins w:id="16" w:author="QC1" w:date="2021-10-05T14:34:00Z">
        <w:r>
          <w:t>, according to the mobility restrictions in the UE context as described in TS 37.340 [</w:t>
        </w:r>
      </w:ins>
      <w:ins w:id="17" w:author="QC1" w:date="2021-10-05T14:35:00Z">
        <w:r>
          <w:t>21</w:t>
        </w:r>
      </w:ins>
      <w:ins w:id="18" w:author="QC1" w:date="2021-10-05T14:34:00Z">
        <w:r>
          <w:t>]</w:t>
        </w:r>
      </w:ins>
      <w:del w:id="19" w:author="QC1" w:date="2021-10-05T14:35:00Z">
        <w:r w:rsidRPr="006A79FE" w:rsidDel="00C83ABE">
          <w:delText>a</w:delText>
        </w:r>
      </w:del>
      <w:del w:id="20" w:author="QC1" w:date="2021-10-05T14:34:00Z">
        <w:r w:rsidRPr="006A79FE" w:rsidDel="00C83ABE">
          <w:delText>nd PN</w:delText>
        </w:r>
      </w:del>
      <w:del w:id="21" w:author="QC1" w:date="2021-10-05T14:35:00Z">
        <w:r w:rsidRPr="006A79FE" w:rsidDel="00C83ABE">
          <w:delText>I-NPN</w:delText>
        </w:r>
      </w:del>
      <w:r w:rsidRPr="006A79FE">
        <w:t>.</w:t>
      </w:r>
    </w:p>
    <w:p w14:paraId="2AA5F4E0" w14:textId="77777777" w:rsidR="00C83ABE" w:rsidRPr="006A79FE" w:rsidRDefault="00C83ABE" w:rsidP="00C83ABE">
      <w:pPr>
        <w:pStyle w:val="Heading3"/>
        <w:rPr>
          <w:noProof/>
        </w:rPr>
      </w:pPr>
      <w:bookmarkStart w:id="22" w:name="_Toc46502143"/>
      <w:bookmarkStart w:id="23" w:name="_Toc51971491"/>
      <w:bookmarkStart w:id="24" w:name="_Toc52551474"/>
      <w:bookmarkStart w:id="25" w:name="_Toc67860873"/>
      <w:r w:rsidRPr="006A79FE">
        <w:rPr>
          <w:noProof/>
        </w:rPr>
        <w:t>16.7.2</w:t>
      </w:r>
      <w:r w:rsidRPr="006A79FE">
        <w:rPr>
          <w:noProof/>
        </w:rPr>
        <w:tab/>
        <w:t>Mobility</w:t>
      </w:r>
      <w:bookmarkEnd w:id="10"/>
      <w:bookmarkEnd w:id="22"/>
      <w:bookmarkEnd w:id="23"/>
      <w:bookmarkEnd w:id="24"/>
      <w:bookmarkEnd w:id="25"/>
    </w:p>
    <w:p w14:paraId="3BAFFF8E" w14:textId="77777777" w:rsidR="00C83ABE" w:rsidRPr="006A79FE" w:rsidRDefault="00C83ABE" w:rsidP="00C83ABE">
      <w:pPr>
        <w:pStyle w:val="Heading4"/>
      </w:pPr>
      <w:bookmarkStart w:id="26" w:name="_Toc46502144"/>
      <w:bookmarkStart w:id="27" w:name="_Toc51971492"/>
      <w:bookmarkStart w:id="28" w:name="_Toc52551475"/>
      <w:bookmarkStart w:id="29" w:name="_Toc67860874"/>
      <w:r w:rsidRPr="006A79FE">
        <w:t>16.7.2.1</w:t>
      </w:r>
      <w:r w:rsidRPr="006A79FE">
        <w:tab/>
        <w:t>General</w:t>
      </w:r>
      <w:bookmarkEnd w:id="26"/>
      <w:bookmarkEnd w:id="27"/>
      <w:bookmarkEnd w:id="28"/>
      <w:bookmarkEnd w:id="29"/>
    </w:p>
    <w:p w14:paraId="69EBBDAE" w14:textId="77777777" w:rsidR="00C83ABE" w:rsidRPr="006A79FE" w:rsidRDefault="00C83ABE" w:rsidP="00C83ABE">
      <w:r w:rsidRPr="006A79FE">
        <w:t>The same principles as described in 9.2 apply to CAG cells except for what is described below.</w:t>
      </w:r>
    </w:p>
    <w:p w14:paraId="13D8A6E9" w14:textId="77777777" w:rsidR="00C83ABE" w:rsidRPr="006A79FE" w:rsidRDefault="00C83ABE" w:rsidP="00C83ABE">
      <w:r w:rsidRPr="006A79FE">
        <w:t>Cell selection/reselection to CAG cells may be based on a UE autonomous search function, which determines itself when/where to search, but cannot contradict the dedicated cell reselection priority information if any is stored.</w:t>
      </w:r>
    </w:p>
    <w:p w14:paraId="7988054B" w14:textId="77777777" w:rsidR="00C83ABE" w:rsidRPr="006A79FE" w:rsidRDefault="00C83ABE" w:rsidP="00C83ABE">
      <w:r w:rsidRPr="006A79FE">
        <w:t>A range of PCI values reserved by the network for use by CAG cells may be broadcast.</w:t>
      </w:r>
    </w:p>
    <w:p w14:paraId="7240077A" w14:textId="77777777" w:rsidR="00C83ABE" w:rsidRPr="006A79FE" w:rsidRDefault="00C83ABE" w:rsidP="00C83ABE">
      <w:r w:rsidRPr="006A79FE">
        <w:t>A CAG Member Cell for a UE is a cell broadcasting the identity of the selected PLMN, registered PLMN or equivalent PLMN, and for that PLMN, a CAG identifier belonging to the Allowed CAG list of the UE for that PLMN. The UE checks the suitability of CAG cells based on the Allowed CAG list provided by upper layers and a CAG-only cell can only be suitable for its subscribers but can be acceptable for the rest.</w:t>
      </w:r>
    </w:p>
    <w:p w14:paraId="1D6BCFA1" w14:textId="77777777" w:rsidR="00C83ABE" w:rsidRPr="006A79FE" w:rsidRDefault="00C83ABE" w:rsidP="00C83ABE">
      <w:pPr>
        <w:pStyle w:val="NO"/>
      </w:pPr>
      <w:r w:rsidRPr="006A79FE">
        <w:t>NOTE:</w:t>
      </w:r>
      <w:r w:rsidRPr="006A79FE">
        <w:tab/>
        <w:t>A non-CAG-capable UE (e.g. Rel-15 UE) considers a CAG-only cell as acceptable cell if the cell is not barred to Rel-15 UEs, and if a PLMN ID without CAG list is broadcast and that PLMN is forbidden (e.g. by use of a PLMN ID for which all registration attempts are rejected such that the PLMN ID becomes forbidden).</w:t>
      </w:r>
    </w:p>
    <w:p w14:paraId="4C091427" w14:textId="77777777" w:rsidR="00C83ABE" w:rsidRPr="006A79FE" w:rsidRDefault="00C83ABE" w:rsidP="00C83ABE">
      <w:r w:rsidRPr="006A79FE">
        <w:t>When the UE is configured with a CAG-only indication, only CAG Member Cells can be suitable. A non-suitable cell can be acceptable though if the UE is configured with a CAG-only indication for one of the PLMN broadcast by the cell.</w:t>
      </w:r>
    </w:p>
    <w:p w14:paraId="1356ECA5" w14:textId="77777777" w:rsidR="00C83ABE" w:rsidRPr="006A79FE" w:rsidRDefault="00C83ABE" w:rsidP="00C83ABE">
      <w:r w:rsidRPr="006A79FE">
        <w:t>In addition, manual selection of CAG cell(s) is supported, for which an HRNN(s) can be optionally provided.</w:t>
      </w:r>
    </w:p>
    <w:p w14:paraId="08C12C91" w14:textId="77777777" w:rsidR="00C83ABE" w:rsidRPr="006A79FE" w:rsidRDefault="00C83ABE" w:rsidP="00C83ABE">
      <w:r w:rsidRPr="006A79FE">
        <w:t>The roaming and access restrictions applicable to PNI-NPN are described in clause 9.4.</w:t>
      </w:r>
    </w:p>
    <w:p w14:paraId="75D77A1C" w14:textId="77777777" w:rsidR="00C83ABE" w:rsidRPr="006A79FE" w:rsidRDefault="00C83ABE" w:rsidP="00C83ABE">
      <w:pPr>
        <w:pStyle w:val="Heading4"/>
      </w:pPr>
      <w:bookmarkStart w:id="30" w:name="_Toc46502145"/>
      <w:bookmarkStart w:id="31" w:name="_Toc51971493"/>
      <w:bookmarkStart w:id="32" w:name="_Toc52551476"/>
      <w:bookmarkStart w:id="33" w:name="_Toc67860875"/>
      <w:r w:rsidRPr="006A79FE">
        <w:t>16.7.2.2</w:t>
      </w:r>
      <w:r w:rsidRPr="006A79FE">
        <w:tab/>
        <w:t>Inactive Mode</w:t>
      </w:r>
      <w:bookmarkEnd w:id="30"/>
      <w:bookmarkEnd w:id="31"/>
      <w:bookmarkEnd w:id="32"/>
      <w:bookmarkEnd w:id="33"/>
    </w:p>
    <w:p w14:paraId="6674704B" w14:textId="77777777" w:rsidR="00C83ABE" w:rsidRPr="006A79FE" w:rsidRDefault="00C83ABE" w:rsidP="00C83ABE">
      <w:r w:rsidRPr="006A79FE">
        <w:t>The mobility of a UE in inactive mode builds on existing functionality described in clause 9.2.2 according to the mobility restrictions received in the UE context.</w:t>
      </w:r>
    </w:p>
    <w:p w14:paraId="1C04CB49" w14:textId="77777777" w:rsidR="00C83ABE" w:rsidRPr="006A79FE" w:rsidRDefault="00C83ABE" w:rsidP="00C83ABE">
      <w:pPr>
        <w:pStyle w:val="Heading4"/>
      </w:pPr>
      <w:bookmarkStart w:id="34" w:name="_Toc46502146"/>
      <w:bookmarkStart w:id="35" w:name="_Toc51971494"/>
      <w:bookmarkStart w:id="36" w:name="_Toc52551477"/>
      <w:bookmarkStart w:id="37" w:name="_Toc67860876"/>
      <w:r w:rsidRPr="006A79FE">
        <w:t>16.7.2.3</w:t>
      </w:r>
      <w:r w:rsidRPr="006A79FE">
        <w:tab/>
        <w:t>Connected Mode</w:t>
      </w:r>
      <w:bookmarkEnd w:id="34"/>
      <w:bookmarkEnd w:id="35"/>
      <w:bookmarkEnd w:id="36"/>
      <w:bookmarkEnd w:id="37"/>
    </w:p>
    <w:p w14:paraId="7EF7616B" w14:textId="77777777" w:rsidR="00C83ABE" w:rsidRPr="006A79FE" w:rsidRDefault="00C83ABE" w:rsidP="00C83ABE">
      <w:r w:rsidRPr="006A79FE">
        <w:t>The source NG-RAN node is aware of the list of CAG IDs supported by the candidate target cells which are CAG cells.</w:t>
      </w:r>
    </w:p>
    <w:p w14:paraId="73614506" w14:textId="77777777" w:rsidR="00C83ABE" w:rsidRPr="006A79FE" w:rsidRDefault="00C83ABE" w:rsidP="00C83ABE">
      <w:r w:rsidRPr="006A79FE">
        <w:t>At the time of handover, the source NG-RAN node determines a target cell among the candidates which is compatible with the received PNI-NPN restrictions.</w:t>
      </w:r>
    </w:p>
    <w:p w14:paraId="75A1DA75" w14:textId="17EF7386" w:rsidR="00C83ABE" w:rsidRDefault="00C83ABE" w:rsidP="00C83ABE">
      <w:pPr>
        <w:rPr>
          <w:ins w:id="38" w:author="QC1" w:date="2021-10-05T14:36:00Z"/>
        </w:rPr>
      </w:pPr>
      <w:r w:rsidRPr="006A79FE">
        <w:lastRenderedPageBreak/>
        <w:t>At incoming handover, the target NG-RAN node receives the PNI-NPN mobility restrictions and checks that the selected target cell is compatible with the received mobility restrictions.</w:t>
      </w:r>
    </w:p>
    <w:p w14:paraId="582F9261" w14:textId="79C56A37" w:rsidR="00C83ABE" w:rsidRPr="006A79FE" w:rsidRDefault="00C83ABE" w:rsidP="00C83ABE">
      <w:ins w:id="39" w:author="QC1" w:date="2021-10-05T14:36:00Z">
        <w:r>
          <w:t xml:space="preserve">Mobility between PNI-NPN and PLMN cells is </w:t>
        </w:r>
      </w:ins>
      <w:ins w:id="40" w:author="QC1" w:date="2021-10-05T14:37:00Z">
        <w:r>
          <w:t>supported according to the mobility restrictions in the UE context.</w:t>
        </w:r>
      </w:ins>
    </w:p>
    <w:p w14:paraId="29F300C0" w14:textId="71A5C6D5" w:rsidR="00F06958" w:rsidRPr="00F1484D" w:rsidRDefault="00F06958" w:rsidP="00C83ABE"/>
    <w:sectPr w:rsidR="00F06958" w:rsidRPr="00F1484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B61E4" w14:textId="77777777" w:rsidR="003D55FB" w:rsidRDefault="003D55FB">
      <w:r>
        <w:separator/>
      </w:r>
    </w:p>
  </w:endnote>
  <w:endnote w:type="continuationSeparator" w:id="0">
    <w:p w14:paraId="54B50658" w14:textId="77777777" w:rsidR="003D55FB" w:rsidRDefault="003D5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E538F" w14:textId="77777777" w:rsidR="003D55FB" w:rsidRDefault="003D55FB">
      <w:r>
        <w:separator/>
      </w:r>
    </w:p>
  </w:footnote>
  <w:footnote w:type="continuationSeparator" w:id="0">
    <w:p w14:paraId="292F3891" w14:textId="77777777" w:rsidR="003D55FB" w:rsidRDefault="003D5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736"/>
    <w:rsid w:val="00074A45"/>
    <w:rsid w:val="000A6394"/>
    <w:rsid w:val="000B7FED"/>
    <w:rsid w:val="000C038A"/>
    <w:rsid w:val="000C6598"/>
    <w:rsid w:val="000D350D"/>
    <w:rsid w:val="000D44B3"/>
    <w:rsid w:val="00120E28"/>
    <w:rsid w:val="00145D43"/>
    <w:rsid w:val="00192C46"/>
    <w:rsid w:val="001A08B3"/>
    <w:rsid w:val="001A7B60"/>
    <w:rsid w:val="001B52F0"/>
    <w:rsid w:val="001B7A65"/>
    <w:rsid w:val="001E41F3"/>
    <w:rsid w:val="001F0386"/>
    <w:rsid w:val="0026004D"/>
    <w:rsid w:val="002640DD"/>
    <w:rsid w:val="00275D12"/>
    <w:rsid w:val="00284FEB"/>
    <w:rsid w:val="002860C4"/>
    <w:rsid w:val="002B5741"/>
    <w:rsid w:val="002C5EDD"/>
    <w:rsid w:val="002D122C"/>
    <w:rsid w:val="002E472E"/>
    <w:rsid w:val="00305409"/>
    <w:rsid w:val="003062DF"/>
    <w:rsid w:val="003609EF"/>
    <w:rsid w:val="0036231A"/>
    <w:rsid w:val="00374DD4"/>
    <w:rsid w:val="003D55FB"/>
    <w:rsid w:val="003D5783"/>
    <w:rsid w:val="003E1A36"/>
    <w:rsid w:val="003F18CD"/>
    <w:rsid w:val="00410371"/>
    <w:rsid w:val="004242F1"/>
    <w:rsid w:val="004B75B7"/>
    <w:rsid w:val="004F27C3"/>
    <w:rsid w:val="0051580D"/>
    <w:rsid w:val="00531052"/>
    <w:rsid w:val="00547111"/>
    <w:rsid w:val="005823D4"/>
    <w:rsid w:val="00592D74"/>
    <w:rsid w:val="00593909"/>
    <w:rsid w:val="005E2C44"/>
    <w:rsid w:val="005F7332"/>
    <w:rsid w:val="00621188"/>
    <w:rsid w:val="006257ED"/>
    <w:rsid w:val="006521DA"/>
    <w:rsid w:val="00665C47"/>
    <w:rsid w:val="00695808"/>
    <w:rsid w:val="006B46FB"/>
    <w:rsid w:val="006E21FB"/>
    <w:rsid w:val="006F1E4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2159"/>
    <w:rsid w:val="009F734F"/>
    <w:rsid w:val="00A246B6"/>
    <w:rsid w:val="00A47E70"/>
    <w:rsid w:val="00A50CF0"/>
    <w:rsid w:val="00A73893"/>
    <w:rsid w:val="00A7671C"/>
    <w:rsid w:val="00AA2CBC"/>
    <w:rsid w:val="00AC5820"/>
    <w:rsid w:val="00AD1CD8"/>
    <w:rsid w:val="00B0544A"/>
    <w:rsid w:val="00B258BB"/>
    <w:rsid w:val="00B67B97"/>
    <w:rsid w:val="00B968C8"/>
    <w:rsid w:val="00BA3EC5"/>
    <w:rsid w:val="00BA51D9"/>
    <w:rsid w:val="00BB5DFC"/>
    <w:rsid w:val="00BD279D"/>
    <w:rsid w:val="00BD6BB8"/>
    <w:rsid w:val="00C66BA2"/>
    <w:rsid w:val="00C83ABE"/>
    <w:rsid w:val="00C95985"/>
    <w:rsid w:val="00CA3C9A"/>
    <w:rsid w:val="00CC5026"/>
    <w:rsid w:val="00CC68D0"/>
    <w:rsid w:val="00D03F9A"/>
    <w:rsid w:val="00D06D51"/>
    <w:rsid w:val="00D24991"/>
    <w:rsid w:val="00D47F78"/>
    <w:rsid w:val="00D50255"/>
    <w:rsid w:val="00D66520"/>
    <w:rsid w:val="00DD727A"/>
    <w:rsid w:val="00DE34CF"/>
    <w:rsid w:val="00E0753A"/>
    <w:rsid w:val="00E111CB"/>
    <w:rsid w:val="00E13F3D"/>
    <w:rsid w:val="00E165D8"/>
    <w:rsid w:val="00E34898"/>
    <w:rsid w:val="00E92C39"/>
    <w:rsid w:val="00EB09B7"/>
    <w:rsid w:val="00EE7D7C"/>
    <w:rsid w:val="00EF64BF"/>
    <w:rsid w:val="00F06958"/>
    <w:rsid w:val="00F25D98"/>
    <w:rsid w:val="00F300FB"/>
    <w:rsid w:val="00FB6386"/>
    <w:rsid w:val="00FC07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B1Char">
    <w:name w:val="B1 Char"/>
    <w:link w:val="B1"/>
    <w:rsid w:val="00F06958"/>
    <w:rPr>
      <w:rFonts w:ascii="Times New Roman" w:hAnsi="Times New Roman"/>
      <w:lang w:val="en-GB" w:eastAsia="en-US"/>
    </w:rPr>
  </w:style>
  <w:style w:type="character" w:customStyle="1" w:styleId="NOZchn">
    <w:name w:val="NO Zchn"/>
    <w:link w:val="NO"/>
    <w:locked/>
    <w:rsid w:val="00F06958"/>
    <w:rPr>
      <w:rFonts w:ascii="Times New Roman" w:hAnsi="Times New Roman"/>
      <w:lang w:val="en-GB" w:eastAsia="en-US"/>
    </w:rPr>
  </w:style>
  <w:style w:type="character" w:customStyle="1" w:styleId="B1Zchn">
    <w:name w:val="B1 Zchn"/>
    <w:rsid w:val="00C83A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979</Words>
  <Characters>5581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cp:lastModifiedBy>
  <cp:revision>4</cp:revision>
  <cp:lastPrinted>1900-01-01T00:00:00Z</cp:lastPrinted>
  <dcterms:created xsi:type="dcterms:W3CDTF">2021-10-21T09:31:00Z</dcterms:created>
  <dcterms:modified xsi:type="dcterms:W3CDTF">2021-10-21T09:32:00Z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