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F35A8F" w14:textId="77777777" w:rsidR="00525E65" w:rsidRDefault="006C5609">
      <w:pPr>
        <w:pStyle w:val="3GPPHeader"/>
        <w:ind w:right="-567"/>
        <w:jc w:val="right"/>
        <w:rPr>
          <w:sz w:val="32"/>
          <w:szCs w:val="32"/>
        </w:rPr>
      </w:pPr>
      <w:r>
        <w:t>3GPP TSG-RAN WG3 #113-e</w:t>
      </w:r>
      <w:r>
        <w:tab/>
      </w:r>
      <w:r>
        <w:rPr>
          <w:sz w:val="32"/>
          <w:szCs w:val="32"/>
        </w:rPr>
        <w:t>R3-21</w:t>
      </w:r>
      <w:bookmarkStart w:id="0" w:name="_Hlk61362165"/>
      <w:r>
        <w:rPr>
          <w:sz w:val="32"/>
          <w:szCs w:val="32"/>
        </w:rPr>
        <w:t>4147</w:t>
      </w:r>
      <w:r>
        <w:rPr>
          <w:sz w:val="32"/>
          <w:szCs w:val="32"/>
        </w:rPr>
        <w:br/>
      </w:r>
      <w:r>
        <w:t>Online, 16-26 August 2021</w:t>
      </w:r>
      <w:r>
        <w:rPr>
          <w:sz w:val="32"/>
          <w:szCs w:val="32"/>
        </w:rPr>
        <w:t xml:space="preserve"> </w:t>
      </w:r>
      <w:r>
        <w:rPr>
          <w:sz w:val="32"/>
          <w:szCs w:val="32"/>
        </w:rPr>
        <w:tab/>
      </w:r>
      <w:bookmarkEnd w:id="0"/>
    </w:p>
    <w:p w14:paraId="4CE5D7D8" w14:textId="77777777" w:rsidR="00525E65" w:rsidRDefault="006C5609">
      <w:pPr>
        <w:pStyle w:val="3GPPHeader"/>
      </w:pPr>
      <w:r>
        <w:t>Agenda Item:</w:t>
      </w:r>
      <w:r>
        <w:tab/>
        <w:t>11.1</w:t>
      </w:r>
    </w:p>
    <w:p w14:paraId="289666A5" w14:textId="77777777" w:rsidR="00525E65" w:rsidRDefault="006C5609">
      <w:pPr>
        <w:pStyle w:val="3GPPHeader"/>
      </w:pPr>
      <w:r>
        <w:t>Source:</w:t>
      </w:r>
      <w:r>
        <w:tab/>
        <w:t>Ericsson (moderator)</w:t>
      </w:r>
    </w:p>
    <w:p w14:paraId="2CEC8502" w14:textId="77777777" w:rsidR="00525E65" w:rsidRDefault="006C5609">
      <w:pPr>
        <w:pStyle w:val="3GPPHeader"/>
        <w:ind w:left="1695" w:hanging="1695"/>
      </w:pPr>
      <w:r>
        <w:t>Title:</w:t>
      </w:r>
      <w:r>
        <w:tab/>
      </w:r>
      <w:r>
        <w:tab/>
        <w:t>CB # RedCap1_Workplan_LSin</w:t>
      </w:r>
    </w:p>
    <w:p w14:paraId="08B778FE" w14:textId="77777777" w:rsidR="00525E65" w:rsidRDefault="006C5609">
      <w:pPr>
        <w:pStyle w:val="3GPPHeader"/>
      </w:pPr>
      <w:r>
        <w:t>Document for:</w:t>
      </w:r>
      <w:r>
        <w:tab/>
        <w:t>Discussion</w:t>
      </w:r>
    </w:p>
    <w:p w14:paraId="01A964E5" w14:textId="77777777" w:rsidR="00525E65" w:rsidRDefault="006C5609">
      <w:pPr>
        <w:pStyle w:val="Heading1"/>
      </w:pPr>
      <w:r>
        <w:t>Introduction</w:t>
      </w:r>
    </w:p>
    <w:p w14:paraId="5A9056A5" w14:textId="77777777" w:rsidR="00525E65" w:rsidRDefault="006C5609">
      <w:pPr>
        <w:widowControl w:val="0"/>
        <w:ind w:left="144" w:hanging="144"/>
        <w:rPr>
          <w:b/>
          <w:bCs/>
          <w:color w:val="FF00FF"/>
          <w:sz w:val="18"/>
          <w:szCs w:val="18"/>
        </w:rPr>
      </w:pPr>
      <w:r>
        <w:rPr>
          <w:b/>
          <w:bCs/>
          <w:color w:val="FF00FF"/>
          <w:sz w:val="18"/>
          <w:szCs w:val="18"/>
        </w:rPr>
        <w:t>CB: # RedCap1_Workplan_LSin</w:t>
      </w:r>
    </w:p>
    <w:p w14:paraId="6E58CD49" w14:textId="230A8610" w:rsidR="00525E65" w:rsidRDefault="006C5609">
      <w:pPr>
        <w:widowControl w:val="0"/>
        <w:ind w:left="144" w:hanging="144"/>
        <w:rPr>
          <w:b/>
          <w:bCs/>
          <w:color w:val="FF00FF"/>
          <w:sz w:val="18"/>
          <w:szCs w:val="18"/>
        </w:rPr>
      </w:pPr>
      <w:r>
        <w:rPr>
          <w:b/>
          <w:bCs/>
          <w:color w:val="FF00FF"/>
          <w:sz w:val="18"/>
          <w:szCs w:val="18"/>
        </w:rPr>
        <w:t xml:space="preserve">- Check work plan, Rev </w:t>
      </w:r>
      <w:hyperlink r:id="rId12" w:history="1">
        <w:r>
          <w:rPr>
            <w:rFonts w:cs="Calibri"/>
            <w:sz w:val="18"/>
          </w:rPr>
          <w:t>R3-213844</w:t>
        </w:r>
      </w:hyperlink>
      <w:r>
        <w:rPr>
          <w:b/>
          <w:bCs/>
          <w:color w:val="FF00FF"/>
          <w:sz w:val="18"/>
          <w:szCs w:val="18"/>
        </w:rPr>
        <w:t xml:space="preserve"> if needed</w:t>
      </w:r>
    </w:p>
    <w:p w14:paraId="5FC84A8D" w14:textId="77777777" w:rsidR="00525E65" w:rsidRDefault="006C5609">
      <w:pPr>
        <w:widowControl w:val="0"/>
        <w:ind w:left="144" w:hanging="144"/>
        <w:rPr>
          <w:b/>
          <w:bCs/>
          <w:color w:val="FF00FF"/>
          <w:sz w:val="18"/>
          <w:szCs w:val="18"/>
        </w:rPr>
      </w:pPr>
      <w:r>
        <w:rPr>
          <w:b/>
          <w:bCs/>
          <w:color w:val="FF00FF"/>
          <w:sz w:val="18"/>
          <w:szCs w:val="18"/>
        </w:rPr>
        <w:t>- Support the signalling of RedCap related access restrictions as part of the cell configuration during Xn Setup and Configuration Update? Or adding RedCap (in)capabilities in a backward compatible way to the UE's Radio Capability Information and relying on existing Xn-AP (and F1-AP) procedures and fields? E</w:t>
      </w:r>
      <w:r>
        <w:rPr>
          <w:rFonts w:hint="eastAsia"/>
          <w:b/>
          <w:bCs/>
          <w:color w:val="FF00FF"/>
          <w:sz w:val="18"/>
          <w:szCs w:val="18"/>
        </w:rPr>
        <w:t xml:space="preserve">xchanging RedCap supporting information of the cell (e.g, only support 1RX, only support 2RX, support both, support none) between gNBs </w:t>
      </w:r>
      <w:r>
        <w:rPr>
          <w:b/>
          <w:bCs/>
          <w:color w:val="FF00FF"/>
          <w:sz w:val="18"/>
          <w:szCs w:val="18"/>
        </w:rPr>
        <w:t>to be</w:t>
      </w:r>
      <w:r>
        <w:rPr>
          <w:rFonts w:hint="eastAsia"/>
          <w:b/>
          <w:bCs/>
          <w:color w:val="FF00FF"/>
          <w:sz w:val="18"/>
          <w:szCs w:val="18"/>
        </w:rPr>
        <w:t xml:space="preserve"> introduced</w:t>
      </w:r>
      <w:r>
        <w:rPr>
          <w:b/>
          <w:bCs/>
          <w:color w:val="FF00FF"/>
          <w:sz w:val="18"/>
          <w:szCs w:val="18"/>
        </w:rPr>
        <w:t xml:space="preserve"> over</w:t>
      </w:r>
      <w:r>
        <w:rPr>
          <w:rFonts w:hint="eastAsia"/>
          <w:b/>
          <w:bCs/>
          <w:color w:val="FF00FF"/>
          <w:sz w:val="18"/>
          <w:szCs w:val="18"/>
        </w:rPr>
        <w:t xml:space="preserve"> the Xn and F1 interface setup or modification procedure</w:t>
      </w:r>
      <w:r>
        <w:rPr>
          <w:b/>
          <w:bCs/>
          <w:color w:val="FF00FF"/>
          <w:sz w:val="18"/>
          <w:szCs w:val="18"/>
        </w:rPr>
        <w:t>? Or via OAM?</w:t>
      </w:r>
    </w:p>
    <w:p w14:paraId="21E0E5C1" w14:textId="77777777" w:rsidR="00525E65" w:rsidRDefault="006C5609">
      <w:pPr>
        <w:widowControl w:val="0"/>
        <w:ind w:left="144" w:hanging="144"/>
        <w:rPr>
          <w:b/>
          <w:bCs/>
          <w:color w:val="FF00FF"/>
          <w:sz w:val="18"/>
          <w:szCs w:val="18"/>
        </w:rPr>
      </w:pPr>
      <w:r>
        <w:rPr>
          <w:b/>
          <w:bCs/>
          <w:color w:val="FF00FF"/>
          <w:sz w:val="18"/>
          <w:szCs w:val="18"/>
        </w:rPr>
        <w:t xml:space="preserve">- </w:t>
      </w:r>
      <w:bookmarkStart w:id="1" w:name="_Hlk80025320"/>
      <w:r>
        <w:rPr>
          <w:b/>
          <w:bCs/>
          <w:color w:val="FF00FF"/>
          <w:sz w:val="18"/>
          <w:szCs w:val="18"/>
        </w:rPr>
        <w:t>For NG-RAN nodes without direct-Xn interface, RAN3 will define a mechanism (by triggering the abstract Syntax Error) to avoid handover the RedCap UE to a legacy NG-RAN node?</w:t>
      </w:r>
    </w:p>
    <w:bookmarkEnd w:id="1"/>
    <w:p w14:paraId="4BDAF17B" w14:textId="77777777" w:rsidR="00525E65" w:rsidRDefault="006C5609">
      <w:pPr>
        <w:widowControl w:val="0"/>
        <w:ind w:left="144" w:hanging="144"/>
        <w:rPr>
          <w:b/>
          <w:bCs/>
          <w:color w:val="FF00FF"/>
          <w:sz w:val="18"/>
          <w:szCs w:val="18"/>
        </w:rPr>
      </w:pPr>
      <w:r>
        <w:rPr>
          <w:b/>
          <w:bCs/>
          <w:color w:val="FF00FF"/>
          <w:sz w:val="18"/>
          <w:szCs w:val="18"/>
        </w:rPr>
        <w:t>- Reply LS to RAN2</w:t>
      </w:r>
    </w:p>
    <w:p w14:paraId="296EE9C1" w14:textId="77777777" w:rsidR="00525E65" w:rsidRDefault="006C5609">
      <w:pPr>
        <w:rPr>
          <w:color w:val="000000"/>
          <w:sz w:val="18"/>
          <w:szCs w:val="18"/>
        </w:rPr>
      </w:pPr>
      <w:r>
        <w:rPr>
          <w:color w:val="000000"/>
          <w:sz w:val="18"/>
          <w:szCs w:val="18"/>
        </w:rPr>
        <w:t>(E/// - moderator)</w:t>
      </w:r>
    </w:p>
    <w:p w14:paraId="1F0A6470" w14:textId="77777777" w:rsidR="00525E65" w:rsidRDefault="006C5609">
      <w:pPr>
        <w:pStyle w:val="Heading1"/>
      </w:pPr>
      <w:r>
        <w:t>To the chair’s notes</w:t>
      </w:r>
    </w:p>
    <w:p w14:paraId="6CBBCF90" w14:textId="79C2D568" w:rsidR="00525E65" w:rsidRPr="002002B0" w:rsidRDefault="00D97DF6" w:rsidP="002002B0">
      <w:pPr>
        <w:pStyle w:val="ListParagraph"/>
        <w:numPr>
          <w:ilvl w:val="0"/>
          <w:numId w:val="9"/>
        </w:numPr>
        <w:spacing w:after="180"/>
        <w:rPr>
          <w:rFonts w:eastAsia="Malgun Gothic"/>
          <w:sz w:val="20"/>
          <w:szCs w:val="20"/>
          <w:lang w:eastAsia="en-US"/>
        </w:rPr>
      </w:pPr>
      <w:r w:rsidRPr="002002B0">
        <w:rPr>
          <w:rFonts w:eastAsia="Malgun Gothic"/>
          <w:sz w:val="20"/>
          <w:szCs w:val="20"/>
          <w:lang w:eastAsia="en-US"/>
        </w:rPr>
        <w:t xml:space="preserve">Work plan </w:t>
      </w:r>
      <w:r w:rsidR="006C5609" w:rsidRPr="002002B0">
        <w:rPr>
          <w:rFonts w:eastAsia="Malgun Gothic"/>
          <w:sz w:val="20"/>
          <w:szCs w:val="20"/>
          <w:lang w:eastAsia="en-US"/>
        </w:rPr>
        <w:t>R3-21</w:t>
      </w:r>
      <w:r w:rsidRPr="002002B0">
        <w:rPr>
          <w:rFonts w:eastAsia="Malgun Gothic"/>
          <w:sz w:val="20"/>
          <w:szCs w:val="20"/>
          <w:lang w:eastAsia="en-US"/>
        </w:rPr>
        <w:t>3844</w:t>
      </w:r>
      <w:r w:rsidR="006C5609" w:rsidRPr="002002B0">
        <w:rPr>
          <w:rFonts w:eastAsia="Malgun Gothic"/>
          <w:sz w:val="20"/>
          <w:szCs w:val="20"/>
          <w:lang w:eastAsia="en-US"/>
        </w:rPr>
        <w:t xml:space="preserve"> noted</w:t>
      </w:r>
    </w:p>
    <w:p w14:paraId="0F4CBB5F" w14:textId="4036998F" w:rsidR="00D97DF6" w:rsidRPr="002002B0" w:rsidRDefault="00D97DF6" w:rsidP="002002B0">
      <w:pPr>
        <w:pStyle w:val="ListParagraph"/>
        <w:numPr>
          <w:ilvl w:val="0"/>
          <w:numId w:val="9"/>
        </w:numPr>
        <w:spacing w:after="180"/>
        <w:rPr>
          <w:rFonts w:eastAsia="Malgun Gothic"/>
          <w:b/>
          <w:bCs/>
          <w:color w:val="4472C4" w:themeColor="accent1"/>
          <w:sz w:val="20"/>
          <w:szCs w:val="20"/>
          <w:lang w:eastAsia="en-US"/>
        </w:rPr>
      </w:pPr>
      <w:r w:rsidRPr="002002B0">
        <w:rPr>
          <w:rFonts w:eastAsia="Malgun Gothic"/>
          <w:b/>
          <w:bCs/>
          <w:color w:val="4472C4" w:themeColor="accent1"/>
          <w:sz w:val="20"/>
          <w:szCs w:val="20"/>
          <w:lang w:eastAsia="en-US"/>
        </w:rPr>
        <w:t xml:space="preserve">It is proposed to discuss online whether a solution can be agreed </w:t>
      </w:r>
      <w:r w:rsidR="00B050C2">
        <w:rPr>
          <w:rFonts w:eastAsia="Malgun Gothic"/>
          <w:b/>
          <w:bCs/>
          <w:color w:val="4472C4" w:themeColor="accent1"/>
          <w:sz w:val="20"/>
          <w:szCs w:val="20"/>
          <w:lang w:eastAsia="en-US"/>
        </w:rPr>
        <w:t xml:space="preserve">at </w:t>
      </w:r>
      <w:r w:rsidRPr="002002B0">
        <w:rPr>
          <w:rFonts w:eastAsia="Malgun Gothic"/>
          <w:b/>
          <w:bCs/>
          <w:color w:val="4472C4" w:themeColor="accent1"/>
          <w:sz w:val="20"/>
          <w:szCs w:val="20"/>
          <w:lang w:eastAsia="en-US"/>
        </w:rPr>
        <w:t>this meeting or to postpone this topic</w:t>
      </w:r>
      <w:r w:rsidR="007F128C">
        <w:rPr>
          <w:rFonts w:eastAsia="Malgun Gothic"/>
          <w:b/>
          <w:bCs/>
          <w:color w:val="4472C4" w:themeColor="accent1"/>
          <w:sz w:val="20"/>
          <w:szCs w:val="20"/>
          <w:lang w:eastAsia="en-US"/>
        </w:rPr>
        <w:t>:</w:t>
      </w:r>
    </w:p>
    <w:p w14:paraId="3567BEF3" w14:textId="77777777" w:rsidR="000B5CE4" w:rsidRPr="00080E6A" w:rsidRDefault="000B5CE4" w:rsidP="000B5CE4">
      <w:pPr>
        <w:pStyle w:val="ListParagraph"/>
        <w:numPr>
          <w:ilvl w:val="0"/>
          <w:numId w:val="8"/>
        </w:numPr>
        <w:spacing w:after="180"/>
        <w:rPr>
          <w:rFonts w:eastAsia="Malgun Gothic"/>
          <w:color w:val="4472C4" w:themeColor="accent1"/>
          <w:sz w:val="20"/>
          <w:szCs w:val="20"/>
          <w:lang w:eastAsia="en-US"/>
        </w:rPr>
      </w:pPr>
      <w:r>
        <w:rPr>
          <w:rFonts w:eastAsia="Malgun Gothic"/>
          <w:color w:val="4472C4" w:themeColor="accent1"/>
          <w:sz w:val="20"/>
          <w:szCs w:val="20"/>
          <w:lang w:eastAsia="en-US"/>
        </w:rPr>
        <w:t xml:space="preserve">No signalling solution needed: </w:t>
      </w:r>
      <w:r w:rsidRPr="00080E6A">
        <w:rPr>
          <w:rFonts w:eastAsia="Malgun Gothic"/>
          <w:color w:val="4472C4" w:themeColor="accent1"/>
          <w:sz w:val="20"/>
          <w:szCs w:val="20"/>
          <w:lang w:eastAsia="en-US"/>
        </w:rPr>
        <w:t xml:space="preserve">relying on OAM setting and on target’s rejection of an incoming HO of the RedCap UE; </w:t>
      </w:r>
    </w:p>
    <w:p w14:paraId="0205D923" w14:textId="59F6F4E7" w:rsidR="000B5CE4" w:rsidRPr="000B5CE4" w:rsidRDefault="000B5CE4" w:rsidP="00D97DF6">
      <w:pPr>
        <w:pStyle w:val="ListParagraph"/>
        <w:numPr>
          <w:ilvl w:val="0"/>
          <w:numId w:val="8"/>
        </w:numPr>
        <w:spacing w:after="180"/>
        <w:rPr>
          <w:rFonts w:eastAsia="Malgun Gothic"/>
          <w:color w:val="4472C4" w:themeColor="accent1"/>
          <w:sz w:val="20"/>
          <w:szCs w:val="20"/>
          <w:lang w:eastAsia="en-US"/>
        </w:rPr>
      </w:pPr>
      <w:r>
        <w:rPr>
          <w:rFonts w:eastAsia="Malgun Gothic"/>
          <w:color w:val="4472C4" w:themeColor="accent1"/>
          <w:sz w:val="20"/>
          <w:szCs w:val="20"/>
          <w:lang w:eastAsia="en-US"/>
        </w:rPr>
        <w:t xml:space="preserve">New Signalling solution: </w:t>
      </w:r>
      <w:r w:rsidRPr="00080E6A">
        <w:rPr>
          <w:rFonts w:eastAsia="Malgun Gothic"/>
          <w:color w:val="4472C4" w:themeColor="accent1"/>
          <w:sz w:val="20"/>
          <w:szCs w:val="20"/>
          <w:lang w:eastAsia="en-US"/>
        </w:rPr>
        <w:t xml:space="preserve">signalling explicitly </w:t>
      </w:r>
      <w:r w:rsidR="002002B0">
        <w:rPr>
          <w:rFonts w:eastAsia="Malgun Gothic"/>
          <w:color w:val="4472C4" w:themeColor="accent1"/>
          <w:sz w:val="20"/>
          <w:szCs w:val="20"/>
          <w:lang w:eastAsia="en-US"/>
        </w:rPr>
        <w:t>a</w:t>
      </w:r>
      <w:r>
        <w:rPr>
          <w:rFonts w:eastAsia="Malgun Gothic"/>
          <w:color w:val="4472C4" w:themeColor="accent1"/>
          <w:sz w:val="20"/>
          <w:szCs w:val="20"/>
          <w:lang w:eastAsia="en-US"/>
        </w:rPr>
        <w:t xml:space="preserve"> </w:t>
      </w:r>
      <w:r w:rsidR="00E653BA">
        <w:rPr>
          <w:rFonts w:eastAsia="Malgun Gothic"/>
          <w:color w:val="4472C4" w:themeColor="accent1"/>
          <w:sz w:val="20"/>
          <w:szCs w:val="20"/>
          <w:lang w:eastAsia="en-US"/>
        </w:rPr>
        <w:t xml:space="preserve">type of </w:t>
      </w:r>
      <w:r w:rsidRPr="00080E6A">
        <w:rPr>
          <w:color w:val="4472C4" w:themeColor="accent1"/>
          <w:sz w:val="20"/>
          <w:szCs w:val="20"/>
        </w:rPr>
        <w:t xml:space="preserve">RedCap </w:t>
      </w:r>
      <w:r>
        <w:rPr>
          <w:color w:val="4472C4" w:themeColor="accent1"/>
          <w:sz w:val="20"/>
          <w:szCs w:val="20"/>
        </w:rPr>
        <w:t>UE indicator</w:t>
      </w:r>
      <w:r w:rsidR="00471532">
        <w:rPr>
          <w:color w:val="4472C4" w:themeColor="accent1"/>
          <w:sz w:val="20"/>
          <w:szCs w:val="20"/>
        </w:rPr>
        <w:t>,</w:t>
      </w:r>
      <w:r>
        <w:rPr>
          <w:color w:val="4472C4" w:themeColor="accent1"/>
          <w:sz w:val="20"/>
          <w:szCs w:val="20"/>
        </w:rPr>
        <w:t xml:space="preserve"> such as the RedCap </w:t>
      </w:r>
      <w:r w:rsidR="00703A98">
        <w:rPr>
          <w:color w:val="4472C4" w:themeColor="accent1"/>
          <w:sz w:val="20"/>
          <w:szCs w:val="20"/>
        </w:rPr>
        <w:t xml:space="preserve">scheduled </w:t>
      </w:r>
      <w:r w:rsidRPr="00080E6A">
        <w:rPr>
          <w:color w:val="4472C4" w:themeColor="accent1"/>
          <w:sz w:val="20"/>
          <w:szCs w:val="20"/>
        </w:rPr>
        <w:t>SIB content in Served Cell Information</w:t>
      </w:r>
      <w:r w:rsidRPr="00080E6A">
        <w:rPr>
          <w:rFonts w:eastAsia="Malgun Gothic"/>
          <w:color w:val="4472C4" w:themeColor="accent1"/>
          <w:sz w:val="20"/>
          <w:szCs w:val="20"/>
          <w:lang w:eastAsia="en-US"/>
        </w:rPr>
        <w:t xml:space="preserve"> </w:t>
      </w:r>
      <w:r w:rsidR="00FD3279">
        <w:rPr>
          <w:rFonts w:eastAsia="Malgun Gothic"/>
          <w:color w:val="4472C4" w:themeColor="accent1"/>
          <w:sz w:val="20"/>
          <w:szCs w:val="20"/>
          <w:lang w:eastAsia="en-US"/>
        </w:rPr>
        <w:t xml:space="preserve">NR </w:t>
      </w:r>
      <w:r w:rsidRPr="00080E6A">
        <w:rPr>
          <w:rFonts w:eastAsia="Malgun Gothic"/>
          <w:color w:val="4472C4" w:themeColor="accent1"/>
          <w:sz w:val="20"/>
          <w:szCs w:val="20"/>
          <w:lang w:eastAsia="en-US"/>
        </w:rPr>
        <w:t>over the Xn Setup and Configuration</w:t>
      </w:r>
      <w:r>
        <w:rPr>
          <w:rFonts w:eastAsia="Malgun Gothic"/>
          <w:color w:val="4472C4" w:themeColor="accent1"/>
          <w:sz w:val="20"/>
          <w:szCs w:val="20"/>
          <w:lang w:eastAsia="en-US"/>
        </w:rPr>
        <w:t xml:space="preserve"> messages</w:t>
      </w:r>
    </w:p>
    <w:p w14:paraId="42820200" w14:textId="4A14FAE7" w:rsidR="00D97DF6" w:rsidRPr="002002B0" w:rsidRDefault="00D97DF6" w:rsidP="002002B0">
      <w:pPr>
        <w:pStyle w:val="ListParagraph"/>
        <w:widowControl w:val="0"/>
        <w:numPr>
          <w:ilvl w:val="0"/>
          <w:numId w:val="10"/>
        </w:numPr>
        <w:rPr>
          <w:color w:val="000000"/>
          <w:sz w:val="20"/>
          <w:szCs w:val="20"/>
        </w:rPr>
      </w:pPr>
      <w:r w:rsidRPr="002002B0">
        <w:rPr>
          <w:color w:val="000000"/>
          <w:sz w:val="20"/>
          <w:szCs w:val="20"/>
        </w:rPr>
        <w:t>All companies agree that clarification from RAN2 is needed on legacy gNB’s behaviour not supporting RedCap and how the barring will be handled.</w:t>
      </w:r>
    </w:p>
    <w:p w14:paraId="21EA4BA2" w14:textId="0ABD8100" w:rsidR="00D97DF6" w:rsidRPr="00D97DF6" w:rsidRDefault="00D97DF6" w:rsidP="002002B0">
      <w:pPr>
        <w:widowControl w:val="0"/>
        <w:ind w:left="504" w:hanging="144"/>
        <w:rPr>
          <w:b/>
          <w:bCs/>
          <w:color w:val="00B050"/>
          <w:sz w:val="20"/>
          <w:szCs w:val="20"/>
        </w:rPr>
      </w:pPr>
      <w:r w:rsidRPr="00D97DF6">
        <w:rPr>
          <w:b/>
          <w:bCs/>
          <w:color w:val="00B050"/>
          <w:sz w:val="20"/>
          <w:szCs w:val="20"/>
        </w:rPr>
        <w:t xml:space="preserve">Send a LS to RAN2 </w:t>
      </w:r>
      <w:r>
        <w:rPr>
          <w:b/>
          <w:bCs/>
          <w:color w:val="00B050"/>
          <w:sz w:val="20"/>
          <w:szCs w:val="20"/>
        </w:rPr>
        <w:t xml:space="preserve">asking </w:t>
      </w:r>
      <w:r w:rsidRPr="00D97DF6">
        <w:rPr>
          <w:b/>
          <w:bCs/>
          <w:color w:val="00B050"/>
          <w:sz w:val="20"/>
          <w:szCs w:val="20"/>
        </w:rPr>
        <w:t>on legacy gNB</w:t>
      </w:r>
      <w:r>
        <w:rPr>
          <w:b/>
          <w:bCs/>
          <w:color w:val="00B050"/>
          <w:sz w:val="20"/>
          <w:szCs w:val="20"/>
        </w:rPr>
        <w:t>’s</w:t>
      </w:r>
      <w:r w:rsidRPr="00D97DF6">
        <w:rPr>
          <w:b/>
          <w:bCs/>
          <w:color w:val="00B050"/>
          <w:sz w:val="20"/>
          <w:szCs w:val="20"/>
        </w:rPr>
        <w:t xml:space="preserve"> case</w:t>
      </w:r>
    </w:p>
    <w:p w14:paraId="4C5376EF" w14:textId="77777777" w:rsidR="00525E65" w:rsidRDefault="006C5609">
      <w:pPr>
        <w:pStyle w:val="Heading1"/>
      </w:pPr>
      <w:r>
        <w:t>Discussion</w:t>
      </w:r>
    </w:p>
    <w:p w14:paraId="39067A0E" w14:textId="77777777" w:rsidR="00525E65" w:rsidRDefault="006C5609">
      <w:pPr>
        <w:pStyle w:val="Heading2"/>
      </w:pPr>
      <w:r>
        <w:t>NR Reduced Capability Work Plan</w:t>
      </w:r>
    </w:p>
    <w:p w14:paraId="48852CA6" w14:textId="77777777" w:rsidR="00525E65" w:rsidRDefault="006C5609">
      <w:pPr>
        <w:widowControl w:val="0"/>
        <w:ind w:left="144" w:hanging="144"/>
        <w:rPr>
          <w:rFonts w:cs="Calibri"/>
          <w:sz w:val="20"/>
          <w:szCs w:val="28"/>
        </w:rPr>
      </w:pPr>
      <w:r>
        <w:rPr>
          <w:rFonts w:cs="Calibri"/>
          <w:sz w:val="20"/>
          <w:szCs w:val="28"/>
        </w:rPr>
        <w:t>Is there any comment on the proposed WI work plan in [1]?</w:t>
      </w:r>
    </w:p>
    <w:tbl>
      <w:tblPr>
        <w:tblStyle w:val="TableGrid"/>
        <w:tblW w:w="8923" w:type="dxa"/>
        <w:tblInd w:w="144" w:type="dxa"/>
        <w:tblLook w:val="04A0" w:firstRow="1" w:lastRow="0" w:firstColumn="1" w:lastColumn="0" w:noHBand="0" w:noVBand="1"/>
      </w:tblPr>
      <w:tblGrid>
        <w:gridCol w:w="2049"/>
        <w:gridCol w:w="6874"/>
      </w:tblGrid>
      <w:tr w:rsidR="00525E65" w14:paraId="1D623A89" w14:textId="77777777">
        <w:trPr>
          <w:trHeight w:val="333"/>
        </w:trPr>
        <w:tc>
          <w:tcPr>
            <w:tcW w:w="2049" w:type="dxa"/>
            <w:shd w:val="clear" w:color="auto" w:fill="D5DCE4" w:themeFill="text2" w:themeFillTint="33"/>
          </w:tcPr>
          <w:p w14:paraId="380EB3AC" w14:textId="77777777" w:rsidR="00525E65" w:rsidRDefault="006C5609">
            <w:pPr>
              <w:widowControl w:val="0"/>
              <w:rPr>
                <w:b/>
                <w:bCs/>
                <w:color w:val="0D0D0D" w:themeColor="text1" w:themeTint="F2"/>
                <w:sz w:val="18"/>
                <w:szCs w:val="18"/>
              </w:rPr>
            </w:pPr>
            <w:r>
              <w:rPr>
                <w:b/>
                <w:bCs/>
                <w:color w:val="0D0D0D" w:themeColor="text1" w:themeTint="F2"/>
                <w:sz w:val="18"/>
                <w:szCs w:val="18"/>
              </w:rPr>
              <w:t>Company</w:t>
            </w:r>
          </w:p>
        </w:tc>
        <w:tc>
          <w:tcPr>
            <w:tcW w:w="6874" w:type="dxa"/>
            <w:shd w:val="clear" w:color="auto" w:fill="D5DCE4" w:themeFill="text2" w:themeFillTint="33"/>
          </w:tcPr>
          <w:p w14:paraId="270F9F62" w14:textId="77777777" w:rsidR="00525E65" w:rsidRDefault="006C5609">
            <w:pPr>
              <w:widowControl w:val="0"/>
              <w:rPr>
                <w:b/>
                <w:bCs/>
                <w:color w:val="0D0D0D" w:themeColor="text1" w:themeTint="F2"/>
                <w:sz w:val="18"/>
                <w:szCs w:val="18"/>
              </w:rPr>
            </w:pPr>
            <w:r>
              <w:rPr>
                <w:b/>
                <w:bCs/>
                <w:color w:val="0D0D0D" w:themeColor="text1" w:themeTint="F2"/>
                <w:sz w:val="18"/>
                <w:szCs w:val="18"/>
              </w:rPr>
              <w:t>Comment</w:t>
            </w:r>
          </w:p>
        </w:tc>
      </w:tr>
      <w:tr w:rsidR="00525E65" w14:paraId="6DB52158" w14:textId="77777777">
        <w:trPr>
          <w:trHeight w:val="341"/>
        </w:trPr>
        <w:tc>
          <w:tcPr>
            <w:tcW w:w="2049" w:type="dxa"/>
          </w:tcPr>
          <w:p w14:paraId="5C6C5BA1" w14:textId="77777777" w:rsidR="00525E65" w:rsidRDefault="00525E65">
            <w:pPr>
              <w:widowControl w:val="0"/>
              <w:rPr>
                <w:color w:val="000000"/>
                <w:sz w:val="18"/>
                <w:szCs w:val="18"/>
              </w:rPr>
            </w:pPr>
          </w:p>
        </w:tc>
        <w:tc>
          <w:tcPr>
            <w:tcW w:w="6874" w:type="dxa"/>
          </w:tcPr>
          <w:p w14:paraId="440422BA" w14:textId="77777777" w:rsidR="00525E65" w:rsidRDefault="00525E65">
            <w:pPr>
              <w:widowControl w:val="0"/>
              <w:rPr>
                <w:color w:val="000000"/>
                <w:sz w:val="18"/>
                <w:szCs w:val="18"/>
              </w:rPr>
            </w:pPr>
          </w:p>
        </w:tc>
      </w:tr>
    </w:tbl>
    <w:p w14:paraId="657B31C4" w14:textId="06A61C7F" w:rsidR="00525E65" w:rsidRDefault="00525E65">
      <w:pPr>
        <w:widowControl w:val="0"/>
        <w:ind w:left="144" w:hanging="144"/>
        <w:rPr>
          <w:color w:val="000000"/>
          <w:sz w:val="18"/>
          <w:szCs w:val="18"/>
        </w:rPr>
      </w:pPr>
    </w:p>
    <w:p w14:paraId="2D9FF866" w14:textId="2ECEE0FB" w:rsidR="00F50A1F" w:rsidRPr="00F50A1F" w:rsidRDefault="00F50A1F">
      <w:pPr>
        <w:widowControl w:val="0"/>
        <w:ind w:left="144" w:hanging="144"/>
        <w:rPr>
          <w:b/>
          <w:bCs/>
          <w:color w:val="4472C4" w:themeColor="accent1"/>
          <w:sz w:val="18"/>
          <w:szCs w:val="18"/>
        </w:rPr>
      </w:pPr>
      <w:r w:rsidRPr="00F50A1F">
        <w:rPr>
          <w:b/>
          <w:bCs/>
          <w:color w:val="4472C4" w:themeColor="accent1"/>
          <w:sz w:val="18"/>
          <w:szCs w:val="18"/>
        </w:rPr>
        <w:t xml:space="preserve">Moderator’s conclusion: Since </w:t>
      </w:r>
      <w:r>
        <w:rPr>
          <w:b/>
          <w:bCs/>
          <w:color w:val="4472C4" w:themeColor="accent1"/>
          <w:sz w:val="18"/>
          <w:szCs w:val="18"/>
        </w:rPr>
        <w:t xml:space="preserve">there </w:t>
      </w:r>
      <w:r w:rsidRPr="00F50A1F">
        <w:rPr>
          <w:b/>
          <w:bCs/>
          <w:color w:val="4472C4" w:themeColor="accent1"/>
          <w:sz w:val="18"/>
          <w:szCs w:val="18"/>
        </w:rPr>
        <w:t>no comment</w:t>
      </w:r>
      <w:r>
        <w:rPr>
          <w:b/>
          <w:bCs/>
          <w:color w:val="4472C4" w:themeColor="accent1"/>
          <w:sz w:val="18"/>
          <w:szCs w:val="18"/>
        </w:rPr>
        <w:t>s</w:t>
      </w:r>
      <w:r w:rsidRPr="00F50A1F">
        <w:rPr>
          <w:b/>
          <w:bCs/>
          <w:color w:val="4472C4" w:themeColor="accent1"/>
          <w:sz w:val="18"/>
          <w:szCs w:val="18"/>
        </w:rPr>
        <w:t>, the workplan can be followed for the WI. R3-213844 is noted.</w:t>
      </w:r>
    </w:p>
    <w:p w14:paraId="42311F38" w14:textId="77777777" w:rsidR="00525E65" w:rsidRDefault="006C5609">
      <w:pPr>
        <w:pStyle w:val="Heading2"/>
      </w:pPr>
      <w:r>
        <w:lastRenderedPageBreak/>
        <w:t>Support of RedCap UE cell access and restriction</w:t>
      </w:r>
    </w:p>
    <w:p w14:paraId="71877A36" w14:textId="77777777" w:rsidR="00525E65" w:rsidRDefault="006C5609">
      <w:pPr>
        <w:widowControl w:val="0"/>
        <w:ind w:left="144" w:hanging="144"/>
        <w:rPr>
          <w:color w:val="000000"/>
          <w:sz w:val="20"/>
          <w:szCs w:val="20"/>
        </w:rPr>
      </w:pPr>
      <w:r>
        <w:rPr>
          <w:color w:val="000000"/>
          <w:sz w:val="20"/>
          <w:szCs w:val="20"/>
        </w:rPr>
        <w:t>Companies are invited to share their views on how to support RedCap UE cell access restriction, if needed, as requested in the RAN2 LS [2]:</w:t>
      </w:r>
    </w:p>
    <w:p w14:paraId="756865C5" w14:textId="77777777" w:rsidR="00525E65" w:rsidRDefault="006C5609">
      <w:pPr>
        <w:numPr>
          <w:ilvl w:val="0"/>
          <w:numId w:val="4"/>
        </w:numPr>
        <w:spacing w:after="180"/>
        <w:rPr>
          <w:rFonts w:eastAsia="Malgun Gothic"/>
          <w:sz w:val="20"/>
          <w:szCs w:val="20"/>
          <w:lang w:eastAsia="en-US"/>
        </w:rPr>
      </w:pPr>
      <w:r>
        <w:rPr>
          <w:rFonts w:eastAsia="Malgun Gothic"/>
          <w:sz w:val="20"/>
          <w:szCs w:val="20"/>
          <w:lang w:eastAsia="en-US"/>
        </w:rPr>
        <w:t>OAM setting</w:t>
      </w:r>
    </w:p>
    <w:p w14:paraId="41153605" w14:textId="77777777" w:rsidR="00525E65" w:rsidRDefault="006C5609">
      <w:pPr>
        <w:numPr>
          <w:ilvl w:val="0"/>
          <w:numId w:val="4"/>
        </w:numPr>
        <w:spacing w:after="180"/>
        <w:rPr>
          <w:rFonts w:eastAsia="Malgun Gothic"/>
          <w:sz w:val="20"/>
          <w:szCs w:val="20"/>
          <w:lang w:eastAsia="en-US"/>
        </w:rPr>
      </w:pPr>
      <w:r>
        <w:rPr>
          <w:rFonts w:eastAsia="Malgun Gothic"/>
          <w:sz w:val="20"/>
          <w:szCs w:val="20"/>
          <w:lang w:eastAsia="en-US"/>
        </w:rPr>
        <w:t>Rejection by the target with a suitable cause and relying on existing XnAP and F1AP procedures</w:t>
      </w:r>
    </w:p>
    <w:p w14:paraId="65C6369B" w14:textId="77777777" w:rsidR="00525E65" w:rsidRDefault="006C5609">
      <w:pPr>
        <w:numPr>
          <w:ilvl w:val="0"/>
          <w:numId w:val="4"/>
        </w:numPr>
        <w:spacing w:after="180"/>
        <w:rPr>
          <w:rFonts w:eastAsia="Malgun Gothic"/>
          <w:sz w:val="20"/>
          <w:szCs w:val="20"/>
          <w:lang w:eastAsia="en-US"/>
        </w:rPr>
      </w:pPr>
      <w:r>
        <w:rPr>
          <w:rFonts w:eastAsia="Malgun Gothic"/>
          <w:sz w:val="20"/>
          <w:szCs w:val="20"/>
          <w:lang w:eastAsia="en-US"/>
        </w:rPr>
        <w:t>Explicit signalling of RedCap capability of the cell (e.g, only support 1RX, only support 2RX, support both, support none) During Xn setup / configuration update procedures</w:t>
      </w:r>
    </w:p>
    <w:p w14:paraId="0029BB85" w14:textId="77777777" w:rsidR="00525E65" w:rsidRDefault="006C5609">
      <w:pPr>
        <w:numPr>
          <w:ilvl w:val="0"/>
          <w:numId w:val="4"/>
        </w:numPr>
        <w:spacing w:after="180"/>
        <w:rPr>
          <w:rFonts w:eastAsia="Malgun Gothic"/>
          <w:sz w:val="20"/>
          <w:szCs w:val="20"/>
          <w:lang w:eastAsia="en-US"/>
        </w:rPr>
      </w:pPr>
      <w:r>
        <w:rPr>
          <w:rFonts w:eastAsia="Malgun Gothic"/>
          <w:sz w:val="20"/>
          <w:szCs w:val="20"/>
          <w:lang w:eastAsia="en-US"/>
        </w:rPr>
        <w:t>Other options…</w:t>
      </w:r>
    </w:p>
    <w:tbl>
      <w:tblPr>
        <w:tblStyle w:val="TableGrid"/>
        <w:tblW w:w="8918" w:type="dxa"/>
        <w:tblInd w:w="144" w:type="dxa"/>
        <w:tblLook w:val="04A0" w:firstRow="1" w:lastRow="0" w:firstColumn="1" w:lastColumn="0" w:noHBand="0" w:noVBand="1"/>
      </w:tblPr>
      <w:tblGrid>
        <w:gridCol w:w="1411"/>
        <w:gridCol w:w="1559"/>
        <w:gridCol w:w="5948"/>
      </w:tblGrid>
      <w:tr w:rsidR="00525E65" w14:paraId="2F7D1A04" w14:textId="77777777">
        <w:trPr>
          <w:trHeight w:val="333"/>
        </w:trPr>
        <w:tc>
          <w:tcPr>
            <w:tcW w:w="1411" w:type="dxa"/>
            <w:shd w:val="clear" w:color="auto" w:fill="D5DCE4" w:themeFill="text2" w:themeFillTint="33"/>
          </w:tcPr>
          <w:p w14:paraId="5C0B7D4F" w14:textId="77777777" w:rsidR="00525E65" w:rsidRDefault="006C5609">
            <w:pPr>
              <w:widowControl w:val="0"/>
              <w:rPr>
                <w:b/>
                <w:bCs/>
                <w:color w:val="0D0D0D" w:themeColor="text1" w:themeTint="F2"/>
                <w:sz w:val="18"/>
                <w:szCs w:val="18"/>
              </w:rPr>
            </w:pPr>
            <w:r>
              <w:rPr>
                <w:b/>
                <w:bCs/>
                <w:color w:val="0D0D0D" w:themeColor="text1" w:themeTint="F2"/>
                <w:sz w:val="18"/>
                <w:szCs w:val="18"/>
              </w:rPr>
              <w:t>Company</w:t>
            </w:r>
          </w:p>
        </w:tc>
        <w:tc>
          <w:tcPr>
            <w:tcW w:w="1559" w:type="dxa"/>
            <w:shd w:val="clear" w:color="auto" w:fill="D5DCE4" w:themeFill="text2" w:themeFillTint="33"/>
          </w:tcPr>
          <w:p w14:paraId="3FD32F0B" w14:textId="77777777" w:rsidR="00525E65" w:rsidRDefault="006C5609">
            <w:pPr>
              <w:widowControl w:val="0"/>
              <w:rPr>
                <w:b/>
                <w:bCs/>
                <w:color w:val="0D0D0D" w:themeColor="text1" w:themeTint="F2"/>
                <w:sz w:val="18"/>
                <w:szCs w:val="18"/>
              </w:rPr>
            </w:pPr>
            <w:r>
              <w:rPr>
                <w:b/>
                <w:bCs/>
                <w:color w:val="0D0D0D" w:themeColor="text1" w:themeTint="F2"/>
                <w:sz w:val="18"/>
                <w:szCs w:val="18"/>
              </w:rPr>
              <w:t>Preferred option</w:t>
            </w:r>
          </w:p>
        </w:tc>
        <w:tc>
          <w:tcPr>
            <w:tcW w:w="5948" w:type="dxa"/>
            <w:shd w:val="clear" w:color="auto" w:fill="D5DCE4" w:themeFill="text2" w:themeFillTint="33"/>
          </w:tcPr>
          <w:p w14:paraId="23C09E14" w14:textId="77777777" w:rsidR="00525E65" w:rsidRDefault="006C5609">
            <w:pPr>
              <w:widowControl w:val="0"/>
              <w:rPr>
                <w:b/>
                <w:bCs/>
                <w:color w:val="0D0D0D" w:themeColor="text1" w:themeTint="F2"/>
                <w:sz w:val="18"/>
                <w:szCs w:val="18"/>
              </w:rPr>
            </w:pPr>
            <w:r>
              <w:rPr>
                <w:b/>
                <w:bCs/>
                <w:color w:val="0D0D0D" w:themeColor="text1" w:themeTint="F2"/>
                <w:sz w:val="18"/>
                <w:szCs w:val="18"/>
              </w:rPr>
              <w:t>Comment</w:t>
            </w:r>
          </w:p>
        </w:tc>
      </w:tr>
      <w:tr w:rsidR="00525E65" w14:paraId="6CD589F6" w14:textId="77777777">
        <w:trPr>
          <w:trHeight w:val="341"/>
        </w:trPr>
        <w:tc>
          <w:tcPr>
            <w:tcW w:w="1411" w:type="dxa"/>
          </w:tcPr>
          <w:p w14:paraId="6D5BE07F" w14:textId="77777777" w:rsidR="00525E65" w:rsidRDefault="006C5609">
            <w:pPr>
              <w:widowControl w:val="0"/>
              <w:rPr>
                <w:color w:val="000000"/>
                <w:sz w:val="18"/>
                <w:szCs w:val="18"/>
              </w:rPr>
            </w:pPr>
            <w:r>
              <w:rPr>
                <w:color w:val="000000"/>
                <w:sz w:val="18"/>
                <w:szCs w:val="18"/>
              </w:rPr>
              <w:t>Qualcomm</w:t>
            </w:r>
          </w:p>
        </w:tc>
        <w:tc>
          <w:tcPr>
            <w:tcW w:w="1559" w:type="dxa"/>
          </w:tcPr>
          <w:p w14:paraId="78C04831" w14:textId="77777777" w:rsidR="00525E65" w:rsidRDefault="006C5609">
            <w:pPr>
              <w:widowControl w:val="0"/>
              <w:rPr>
                <w:color w:val="000000"/>
                <w:sz w:val="18"/>
                <w:szCs w:val="18"/>
              </w:rPr>
            </w:pPr>
            <w:r>
              <w:rPr>
                <w:color w:val="000000"/>
                <w:sz w:val="18"/>
                <w:szCs w:val="18"/>
              </w:rPr>
              <w:t>#3</w:t>
            </w:r>
          </w:p>
        </w:tc>
        <w:tc>
          <w:tcPr>
            <w:tcW w:w="5948" w:type="dxa"/>
          </w:tcPr>
          <w:p w14:paraId="039E7AE9" w14:textId="77777777" w:rsidR="00525E65" w:rsidRDefault="006C5609">
            <w:pPr>
              <w:widowControl w:val="0"/>
              <w:rPr>
                <w:color w:val="000000"/>
                <w:sz w:val="18"/>
                <w:szCs w:val="18"/>
              </w:rPr>
            </w:pPr>
            <w:r>
              <w:rPr>
                <w:color w:val="000000"/>
                <w:sz w:val="18"/>
                <w:szCs w:val="18"/>
              </w:rPr>
              <w:t>Our proposal is that we simply translate the SIB contents into a served cell IE in XnAP, there are already many such examples including for eMTC</w:t>
            </w:r>
          </w:p>
          <w:p w14:paraId="71DE00E7" w14:textId="77777777" w:rsidR="00525E65" w:rsidRDefault="006C5609">
            <w:pPr>
              <w:widowControl w:val="0"/>
              <w:rPr>
                <w:color w:val="000000"/>
                <w:sz w:val="18"/>
                <w:szCs w:val="18"/>
              </w:rPr>
            </w:pPr>
            <w:r>
              <w:rPr>
                <w:color w:val="000000"/>
                <w:sz w:val="18"/>
                <w:szCs w:val="18"/>
              </w:rPr>
              <w:t>This covers all possible cases including any dynamics of the SIB related to congestion, difference of treatment on 1Rx/2Rx etc, which the other options cannot really handle.</w:t>
            </w:r>
          </w:p>
        </w:tc>
      </w:tr>
      <w:tr w:rsidR="00525E65" w14:paraId="5469CCD0" w14:textId="77777777">
        <w:trPr>
          <w:trHeight w:val="333"/>
        </w:trPr>
        <w:tc>
          <w:tcPr>
            <w:tcW w:w="1411" w:type="dxa"/>
          </w:tcPr>
          <w:p w14:paraId="571A9FDF" w14:textId="77777777" w:rsidR="00525E65" w:rsidRDefault="006C5609">
            <w:pPr>
              <w:widowControl w:val="0"/>
              <w:rPr>
                <w:color w:val="000000"/>
                <w:sz w:val="18"/>
                <w:szCs w:val="18"/>
              </w:rPr>
            </w:pPr>
            <w:r>
              <w:rPr>
                <w:color w:val="000000"/>
                <w:sz w:val="18"/>
                <w:szCs w:val="18"/>
              </w:rPr>
              <w:t>Ericsson</w:t>
            </w:r>
          </w:p>
        </w:tc>
        <w:tc>
          <w:tcPr>
            <w:tcW w:w="1559" w:type="dxa"/>
          </w:tcPr>
          <w:p w14:paraId="33741171" w14:textId="77777777" w:rsidR="00525E65" w:rsidRDefault="006C5609">
            <w:pPr>
              <w:widowControl w:val="0"/>
              <w:rPr>
                <w:color w:val="000000"/>
                <w:sz w:val="18"/>
                <w:szCs w:val="18"/>
              </w:rPr>
            </w:pPr>
            <w:r>
              <w:rPr>
                <w:color w:val="000000"/>
                <w:sz w:val="18"/>
                <w:szCs w:val="18"/>
              </w:rPr>
              <w:t>#1 and #2</w:t>
            </w:r>
          </w:p>
        </w:tc>
        <w:tc>
          <w:tcPr>
            <w:tcW w:w="5948" w:type="dxa"/>
          </w:tcPr>
          <w:p w14:paraId="06CDF751" w14:textId="62C981CC" w:rsidR="00525E65" w:rsidRDefault="006C5609">
            <w:pPr>
              <w:widowControl w:val="0"/>
              <w:rPr>
                <w:color w:val="000000"/>
                <w:sz w:val="18"/>
                <w:szCs w:val="18"/>
              </w:rPr>
            </w:pPr>
            <w:r>
              <w:rPr>
                <w:color w:val="000000"/>
                <w:sz w:val="18"/>
                <w:szCs w:val="18"/>
              </w:rPr>
              <w:t>On QC’s comment above, we are not sure if we had done this for LTE-M? Was it in Rel-16?</w:t>
            </w:r>
          </w:p>
          <w:p w14:paraId="1004E28E" w14:textId="7E6B75DC" w:rsidR="009D1FF7" w:rsidRDefault="00C364D3">
            <w:pPr>
              <w:widowControl w:val="0"/>
              <w:rPr>
                <w:color w:val="4472C4" w:themeColor="accent1"/>
                <w:sz w:val="18"/>
                <w:szCs w:val="18"/>
              </w:rPr>
            </w:pPr>
            <w:r w:rsidRPr="00C364D3">
              <w:rPr>
                <w:color w:val="4472C4" w:themeColor="accent1"/>
                <w:sz w:val="18"/>
                <w:szCs w:val="18"/>
              </w:rPr>
              <w:t xml:space="preserve">[QC] This is in X2, and maybe should have been translated to Xn; see the IEs in </w:t>
            </w:r>
            <w:r w:rsidRPr="00C364D3">
              <w:rPr>
                <w:i/>
                <w:iCs/>
                <w:color w:val="4472C4" w:themeColor="accent1"/>
                <w:sz w:val="18"/>
                <w:szCs w:val="18"/>
              </w:rPr>
              <w:t>Served Cell Information</w:t>
            </w:r>
            <w:r w:rsidRPr="00C364D3">
              <w:rPr>
                <w:color w:val="4472C4" w:themeColor="accent1"/>
                <w:sz w:val="18"/>
                <w:szCs w:val="18"/>
              </w:rPr>
              <w:t xml:space="preserve"> IE, particularly </w:t>
            </w:r>
            <w:r w:rsidRPr="00C364D3">
              <w:rPr>
                <w:i/>
                <w:iCs/>
                <w:color w:val="4472C4" w:themeColor="accent1"/>
                <w:sz w:val="18"/>
                <w:szCs w:val="18"/>
              </w:rPr>
              <w:t>BandwidthReducedSI</w:t>
            </w:r>
            <w:r w:rsidRPr="00C364D3">
              <w:rPr>
                <w:color w:val="4472C4" w:themeColor="accent1"/>
                <w:sz w:val="18"/>
                <w:szCs w:val="18"/>
              </w:rPr>
              <w:t xml:space="preserve">; also check </w:t>
            </w:r>
            <w:r w:rsidRPr="00C364D3">
              <w:rPr>
                <w:i/>
                <w:iCs/>
                <w:color w:val="4472C4" w:themeColor="accent1"/>
                <w:sz w:val="18"/>
                <w:szCs w:val="18"/>
              </w:rPr>
              <w:t>FreqBandIndicatorPriority</w:t>
            </w:r>
            <w:r w:rsidRPr="00C364D3">
              <w:rPr>
                <w:color w:val="4472C4" w:themeColor="accent1"/>
                <w:sz w:val="18"/>
                <w:szCs w:val="18"/>
              </w:rPr>
              <w:t xml:space="preserve"> IE and its semantics. Basically there are many such cases of translating or reproducing SIB content in Served Cell Information (including in Xn e.g. NPN etc). This is also why it may be good to understand what RAN2 will agree for the SIB.</w:t>
            </w:r>
          </w:p>
          <w:p w14:paraId="500DC4D3" w14:textId="34F7D617" w:rsidR="009D1FF7" w:rsidRPr="00C364D3" w:rsidRDefault="009D1FF7">
            <w:pPr>
              <w:widowControl w:val="0"/>
              <w:rPr>
                <w:color w:val="4472C4" w:themeColor="accent1"/>
                <w:sz w:val="18"/>
                <w:szCs w:val="18"/>
              </w:rPr>
            </w:pPr>
            <w:r>
              <w:rPr>
                <w:color w:val="4472C4" w:themeColor="accent1"/>
                <w:sz w:val="18"/>
                <w:szCs w:val="18"/>
              </w:rPr>
              <w:t>E///: thank you for the clarification</w:t>
            </w:r>
          </w:p>
          <w:p w14:paraId="26959B0B" w14:textId="77777777" w:rsidR="00525E65" w:rsidRDefault="006C5609">
            <w:pPr>
              <w:widowControl w:val="0"/>
              <w:rPr>
                <w:color w:val="000000"/>
                <w:sz w:val="18"/>
                <w:szCs w:val="18"/>
              </w:rPr>
            </w:pPr>
            <w:r>
              <w:rPr>
                <w:color w:val="000000"/>
                <w:sz w:val="18"/>
                <w:szCs w:val="18"/>
              </w:rPr>
              <w:t xml:space="preserve">If we end up with always triggering SI update in neighboring cells when barring bit changes it may lead to SI update overflood... This is not good. We also don’t think that the cell barring would be very dynamic in the end; RedCap is something that is either supported by all or none of the nodes in an area. So, there should be no issue with OAM pre-configuration + some RAN2 tweaking for handling legacy node case (see please further below). </w:t>
            </w:r>
          </w:p>
        </w:tc>
      </w:tr>
      <w:tr w:rsidR="00525E65" w14:paraId="5C6D5E6E" w14:textId="77777777">
        <w:trPr>
          <w:trHeight w:val="341"/>
        </w:trPr>
        <w:tc>
          <w:tcPr>
            <w:tcW w:w="1411" w:type="dxa"/>
          </w:tcPr>
          <w:p w14:paraId="79E31CE7" w14:textId="77777777" w:rsidR="00525E65" w:rsidRDefault="006C5609">
            <w:pPr>
              <w:widowControl w:val="0"/>
              <w:rPr>
                <w:color w:val="000000"/>
                <w:sz w:val="18"/>
                <w:szCs w:val="18"/>
              </w:rPr>
            </w:pPr>
            <w:r>
              <w:rPr>
                <w:rFonts w:eastAsiaTheme="minorEastAsia" w:hint="eastAsia"/>
                <w:color w:val="000000"/>
                <w:sz w:val="18"/>
                <w:szCs w:val="18"/>
                <w:lang w:eastAsia="zh-CN"/>
              </w:rPr>
              <w:t>CATT</w:t>
            </w:r>
          </w:p>
        </w:tc>
        <w:tc>
          <w:tcPr>
            <w:tcW w:w="1559" w:type="dxa"/>
          </w:tcPr>
          <w:p w14:paraId="18D8C5DA" w14:textId="77777777" w:rsidR="00525E65" w:rsidRDefault="006C5609">
            <w:pPr>
              <w:widowControl w:val="0"/>
              <w:rPr>
                <w:color w:val="000000"/>
                <w:sz w:val="18"/>
                <w:szCs w:val="18"/>
              </w:rPr>
            </w:pPr>
            <w:r>
              <w:rPr>
                <w:rFonts w:eastAsiaTheme="minorEastAsia"/>
                <w:color w:val="000000"/>
                <w:sz w:val="18"/>
                <w:szCs w:val="18"/>
                <w:lang w:eastAsia="zh-CN"/>
              </w:rPr>
              <w:t>S</w:t>
            </w:r>
            <w:r>
              <w:rPr>
                <w:rFonts w:eastAsiaTheme="minorEastAsia" w:hint="eastAsia"/>
                <w:color w:val="000000"/>
                <w:sz w:val="18"/>
                <w:szCs w:val="18"/>
                <w:lang w:eastAsia="zh-CN"/>
              </w:rPr>
              <w:t xml:space="preserve">ee comments </w:t>
            </w:r>
          </w:p>
        </w:tc>
        <w:tc>
          <w:tcPr>
            <w:tcW w:w="5948" w:type="dxa"/>
          </w:tcPr>
          <w:p w14:paraId="4F2B0074" w14:textId="77777777" w:rsidR="00525E65" w:rsidRDefault="006C5609">
            <w:pPr>
              <w:widowControl w:val="0"/>
              <w:rPr>
                <w:rFonts w:eastAsiaTheme="minorEastAsia"/>
                <w:color w:val="000000"/>
                <w:sz w:val="18"/>
                <w:szCs w:val="18"/>
                <w:lang w:eastAsia="zh-CN"/>
              </w:rPr>
            </w:pPr>
            <w:r>
              <w:rPr>
                <w:rFonts w:eastAsiaTheme="minorEastAsia"/>
                <w:color w:val="000000"/>
                <w:sz w:val="18"/>
                <w:szCs w:val="18"/>
                <w:lang w:eastAsia="zh-CN"/>
              </w:rPr>
              <w:t>C</w:t>
            </w:r>
            <w:r>
              <w:rPr>
                <w:rFonts w:eastAsiaTheme="minorEastAsia" w:hint="eastAsia"/>
                <w:color w:val="000000"/>
                <w:sz w:val="18"/>
                <w:szCs w:val="18"/>
                <w:lang w:eastAsia="zh-CN"/>
              </w:rPr>
              <w:t>urrently, we cannot assume that RedCap</w:t>
            </w:r>
            <w:r>
              <w:t xml:space="preserve"> </w:t>
            </w:r>
            <w:r>
              <w:rPr>
                <w:rFonts w:eastAsiaTheme="minorEastAsia"/>
                <w:color w:val="000000"/>
                <w:sz w:val="18"/>
                <w:szCs w:val="18"/>
                <w:lang w:eastAsia="zh-CN"/>
              </w:rPr>
              <w:t>capability of the cell</w:t>
            </w:r>
            <w:r>
              <w:rPr>
                <w:rFonts w:eastAsiaTheme="minorEastAsia" w:hint="eastAsia"/>
                <w:color w:val="000000"/>
                <w:sz w:val="18"/>
                <w:szCs w:val="18"/>
                <w:lang w:eastAsia="zh-CN"/>
              </w:rPr>
              <w:t xml:space="preserve"> can be </w:t>
            </w:r>
            <w:r>
              <w:rPr>
                <w:rFonts w:eastAsiaTheme="minorEastAsia"/>
                <w:color w:val="000000"/>
                <w:sz w:val="18"/>
                <w:szCs w:val="18"/>
                <w:lang w:eastAsia="zh-CN"/>
              </w:rPr>
              <w:t>changed</w:t>
            </w:r>
            <w:r>
              <w:rPr>
                <w:rFonts w:eastAsiaTheme="minorEastAsia" w:hint="eastAsia"/>
                <w:color w:val="000000"/>
                <w:sz w:val="18"/>
                <w:szCs w:val="18"/>
                <w:lang w:eastAsia="zh-CN"/>
              </w:rPr>
              <w:t xml:space="preserve"> </w:t>
            </w:r>
            <w:r>
              <w:rPr>
                <w:rFonts w:eastAsiaTheme="minorEastAsia"/>
                <w:color w:val="000000"/>
                <w:sz w:val="18"/>
                <w:szCs w:val="18"/>
                <w:lang w:eastAsia="zh-CN"/>
              </w:rPr>
              <w:t xml:space="preserve">frequently (e.g, </w:t>
            </w:r>
            <w:r>
              <w:rPr>
                <w:rFonts w:eastAsiaTheme="minorEastAsia" w:hint="eastAsia"/>
                <w:color w:val="000000"/>
                <w:sz w:val="18"/>
                <w:szCs w:val="18"/>
                <w:lang w:eastAsia="zh-CN"/>
              </w:rPr>
              <w:t xml:space="preserve">between </w:t>
            </w:r>
            <w:r>
              <w:rPr>
                <w:rFonts w:eastAsiaTheme="minorEastAsia"/>
                <w:color w:val="000000"/>
                <w:sz w:val="18"/>
                <w:szCs w:val="18"/>
                <w:lang w:eastAsia="zh-CN"/>
              </w:rPr>
              <w:t>only support 1RX, only support 2RX, support both</w:t>
            </w:r>
            <w:r>
              <w:rPr>
                <w:rFonts w:eastAsiaTheme="minorEastAsia" w:hint="eastAsia"/>
                <w:color w:val="000000"/>
                <w:sz w:val="18"/>
                <w:szCs w:val="18"/>
                <w:lang w:eastAsia="zh-CN"/>
              </w:rPr>
              <w:t>,</w:t>
            </w:r>
            <w:r>
              <w:rPr>
                <w:rFonts w:eastAsiaTheme="minorEastAsia"/>
                <w:color w:val="000000"/>
                <w:sz w:val="18"/>
                <w:szCs w:val="18"/>
                <w:lang w:eastAsia="zh-CN"/>
              </w:rPr>
              <w:t xml:space="preserve"> support none)</w:t>
            </w:r>
            <w:r>
              <w:rPr>
                <w:rFonts w:eastAsiaTheme="minorEastAsia" w:hint="eastAsia"/>
                <w:color w:val="000000"/>
                <w:sz w:val="18"/>
                <w:szCs w:val="18"/>
                <w:lang w:eastAsia="zh-CN"/>
              </w:rPr>
              <w:t>. T</w:t>
            </w:r>
            <w:r>
              <w:rPr>
                <w:rFonts w:eastAsiaTheme="minorEastAsia"/>
                <w:color w:val="000000"/>
                <w:sz w:val="18"/>
                <w:szCs w:val="18"/>
                <w:lang w:eastAsia="zh-CN"/>
              </w:rPr>
              <w:t xml:space="preserve">he ability of RedCap </w:t>
            </w:r>
            <w:r>
              <w:rPr>
                <w:rFonts w:eastAsiaTheme="minorEastAsia" w:hint="eastAsia"/>
                <w:color w:val="000000"/>
                <w:sz w:val="18"/>
                <w:szCs w:val="18"/>
                <w:lang w:eastAsia="zh-CN"/>
              </w:rPr>
              <w:t>may be</w:t>
            </w:r>
            <w:r>
              <w:rPr>
                <w:rFonts w:eastAsiaTheme="minorEastAsia"/>
                <w:color w:val="000000"/>
                <w:sz w:val="18"/>
                <w:szCs w:val="18"/>
                <w:lang w:eastAsia="zh-CN"/>
              </w:rPr>
              <w:t xml:space="preserve"> a static configuration for gNB</w:t>
            </w:r>
            <w:r>
              <w:rPr>
                <w:rFonts w:eastAsiaTheme="minorEastAsia" w:hint="eastAsia"/>
                <w:color w:val="000000"/>
                <w:sz w:val="18"/>
                <w:szCs w:val="18"/>
                <w:lang w:eastAsia="zh-CN"/>
              </w:rPr>
              <w:t xml:space="preserve">. </w:t>
            </w:r>
          </w:p>
          <w:p w14:paraId="3FBD4E30" w14:textId="77777777" w:rsidR="00525E65" w:rsidRDefault="006C5609">
            <w:pPr>
              <w:widowControl w:val="0"/>
              <w:rPr>
                <w:color w:val="000000"/>
                <w:sz w:val="18"/>
                <w:szCs w:val="18"/>
              </w:rPr>
            </w:pPr>
            <w:r>
              <w:rPr>
                <w:rFonts w:eastAsiaTheme="minorEastAsia"/>
                <w:color w:val="000000"/>
                <w:sz w:val="18"/>
                <w:szCs w:val="18"/>
                <w:lang w:eastAsia="zh-CN"/>
              </w:rPr>
              <w:t>W</w:t>
            </w:r>
            <w:r>
              <w:rPr>
                <w:rFonts w:eastAsiaTheme="minorEastAsia" w:hint="eastAsia"/>
                <w:color w:val="000000"/>
                <w:sz w:val="18"/>
                <w:szCs w:val="18"/>
                <w:lang w:eastAsia="zh-CN"/>
              </w:rPr>
              <w:t xml:space="preserve">e propose to send a LS to RAN2 to </w:t>
            </w:r>
            <w:r>
              <w:rPr>
                <w:rFonts w:eastAsiaTheme="minorEastAsia"/>
                <w:color w:val="000000"/>
                <w:sz w:val="18"/>
                <w:szCs w:val="18"/>
                <w:lang w:eastAsia="zh-CN"/>
              </w:rPr>
              <w:t>confirm</w:t>
            </w:r>
            <w:r>
              <w:rPr>
                <w:rFonts w:eastAsiaTheme="minorEastAsia" w:hint="eastAsia"/>
                <w:color w:val="000000"/>
                <w:sz w:val="18"/>
                <w:szCs w:val="18"/>
                <w:lang w:eastAsia="zh-CN"/>
              </w:rPr>
              <w:t xml:space="preserve"> whether the </w:t>
            </w:r>
            <w:r>
              <w:rPr>
                <w:rFonts w:eastAsiaTheme="minorEastAsia"/>
                <w:color w:val="000000"/>
                <w:sz w:val="18"/>
                <w:szCs w:val="18"/>
                <w:lang w:eastAsia="zh-CN"/>
              </w:rPr>
              <w:t>RedCap</w:t>
            </w:r>
            <w:r>
              <w:rPr>
                <w:rFonts w:eastAsiaTheme="minorEastAsia" w:hint="eastAsia"/>
                <w:color w:val="000000"/>
                <w:sz w:val="18"/>
                <w:szCs w:val="18"/>
                <w:lang w:eastAsia="zh-CN"/>
              </w:rPr>
              <w:t xml:space="preserve"> is a static configuration.</w:t>
            </w:r>
          </w:p>
        </w:tc>
      </w:tr>
      <w:tr w:rsidR="00F50A1F" w14:paraId="02A7C268" w14:textId="77777777" w:rsidTr="00F50A1F">
        <w:trPr>
          <w:trHeight w:val="333"/>
        </w:trPr>
        <w:tc>
          <w:tcPr>
            <w:tcW w:w="1411" w:type="dxa"/>
            <w:tcBorders>
              <w:top w:val="single" w:sz="4" w:space="0" w:color="auto"/>
              <w:left w:val="single" w:sz="4" w:space="0" w:color="auto"/>
              <w:bottom w:val="single" w:sz="4" w:space="0" w:color="auto"/>
              <w:right w:val="single" w:sz="4" w:space="0" w:color="auto"/>
            </w:tcBorders>
            <w:hideMark/>
          </w:tcPr>
          <w:p w14:paraId="62A81F37" w14:textId="77777777" w:rsidR="00F50A1F" w:rsidRDefault="00F50A1F">
            <w:pPr>
              <w:widowControl w:val="0"/>
              <w:rPr>
                <w:rFonts w:eastAsiaTheme="minorEastAsia"/>
                <w:color w:val="000000"/>
                <w:sz w:val="18"/>
                <w:szCs w:val="18"/>
                <w:lang w:eastAsia="zh-CN"/>
              </w:rPr>
            </w:pPr>
            <w:r>
              <w:rPr>
                <w:rFonts w:eastAsiaTheme="minorEastAsia"/>
                <w:color w:val="000000"/>
                <w:sz w:val="18"/>
                <w:szCs w:val="18"/>
                <w:lang w:eastAsia="zh-CN"/>
              </w:rPr>
              <w:t>Huawei</w:t>
            </w:r>
          </w:p>
        </w:tc>
        <w:tc>
          <w:tcPr>
            <w:tcW w:w="1559" w:type="dxa"/>
            <w:tcBorders>
              <w:top w:val="single" w:sz="4" w:space="0" w:color="auto"/>
              <w:left w:val="single" w:sz="4" w:space="0" w:color="auto"/>
              <w:bottom w:val="single" w:sz="4" w:space="0" w:color="auto"/>
              <w:right w:val="single" w:sz="4" w:space="0" w:color="auto"/>
            </w:tcBorders>
            <w:hideMark/>
          </w:tcPr>
          <w:p w14:paraId="66C278A4" w14:textId="77777777" w:rsidR="00F50A1F" w:rsidRDefault="00F50A1F">
            <w:pPr>
              <w:widowControl w:val="0"/>
              <w:rPr>
                <w:rFonts w:eastAsiaTheme="minorEastAsia"/>
                <w:color w:val="000000"/>
                <w:sz w:val="18"/>
                <w:szCs w:val="18"/>
                <w:lang w:eastAsia="zh-CN"/>
              </w:rPr>
            </w:pPr>
            <w:r>
              <w:rPr>
                <w:rFonts w:eastAsiaTheme="minorEastAsia"/>
                <w:color w:val="000000"/>
                <w:sz w:val="18"/>
                <w:szCs w:val="18"/>
                <w:lang w:eastAsia="zh-CN"/>
              </w:rPr>
              <w:t>#3 and possibly #4</w:t>
            </w:r>
          </w:p>
        </w:tc>
        <w:tc>
          <w:tcPr>
            <w:tcW w:w="5948" w:type="dxa"/>
            <w:tcBorders>
              <w:top w:val="single" w:sz="4" w:space="0" w:color="auto"/>
              <w:left w:val="single" w:sz="4" w:space="0" w:color="auto"/>
              <w:bottom w:val="single" w:sz="4" w:space="0" w:color="auto"/>
              <w:right w:val="single" w:sz="4" w:space="0" w:color="auto"/>
            </w:tcBorders>
            <w:hideMark/>
          </w:tcPr>
          <w:p w14:paraId="4D9B087D" w14:textId="724B6F68" w:rsidR="00F50A1F" w:rsidRDefault="00F50A1F">
            <w:pPr>
              <w:widowControl w:val="0"/>
              <w:rPr>
                <w:color w:val="000000"/>
                <w:sz w:val="18"/>
                <w:szCs w:val="18"/>
              </w:rPr>
            </w:pPr>
            <w:r>
              <w:rPr>
                <w:color w:val="000000"/>
                <w:sz w:val="18"/>
                <w:szCs w:val="18"/>
              </w:rPr>
              <w:t>In our view, there are different scenarios. One is static scenario, which is related to whether the gNB support RedCap or not. In this case, OAM can be used. If we consider the multi-vendor case and cases without Xn connection, we also introduce a method in [5], with which we introduce a RedCap IE with criticality set as ‘Reject’.</w:t>
            </w:r>
          </w:p>
          <w:p w14:paraId="52FDCD7C" w14:textId="7AF1516F" w:rsidR="00F50A1F" w:rsidRPr="00F50A1F" w:rsidRDefault="00F50A1F">
            <w:pPr>
              <w:widowControl w:val="0"/>
              <w:rPr>
                <w:b/>
                <w:bCs/>
                <w:color w:val="4472C4" w:themeColor="accent1"/>
                <w:sz w:val="18"/>
                <w:szCs w:val="18"/>
              </w:rPr>
            </w:pPr>
            <w:r w:rsidRPr="00F50A1F">
              <w:rPr>
                <w:b/>
                <w:bCs/>
                <w:color w:val="4472C4" w:themeColor="accent1"/>
                <w:sz w:val="18"/>
                <w:szCs w:val="18"/>
              </w:rPr>
              <w:t>E/// to Huawei: with criticality set to “Reject” do you want to make the whole setup</w:t>
            </w:r>
            <w:r>
              <w:rPr>
                <w:b/>
                <w:bCs/>
                <w:color w:val="4472C4" w:themeColor="accent1"/>
                <w:sz w:val="18"/>
                <w:szCs w:val="18"/>
              </w:rPr>
              <w:t>/config update</w:t>
            </w:r>
            <w:r w:rsidRPr="00F50A1F">
              <w:rPr>
                <w:b/>
                <w:bCs/>
                <w:color w:val="4472C4" w:themeColor="accent1"/>
                <w:sz w:val="18"/>
                <w:szCs w:val="18"/>
              </w:rPr>
              <w:t xml:space="preserve"> procedure fail because the receiving node does not support/comprehend the RedCap IE?!</w:t>
            </w:r>
          </w:p>
          <w:p w14:paraId="4FA1863D" w14:textId="77777777" w:rsidR="00F50A1F" w:rsidRDefault="00F50A1F">
            <w:pPr>
              <w:widowControl w:val="0"/>
              <w:rPr>
                <w:color w:val="000000"/>
                <w:sz w:val="18"/>
                <w:szCs w:val="18"/>
              </w:rPr>
            </w:pPr>
            <w:r>
              <w:rPr>
                <w:color w:val="000000"/>
                <w:sz w:val="18"/>
                <w:szCs w:val="18"/>
              </w:rPr>
              <w:t>Another scenario is not that static and is related to ‘temporary’ RedCap support, we may have cell barring due to cell overload. In this case we prefer option #3, where we can exchange RedCap information via Xn setup/configuration update procedures.</w:t>
            </w:r>
          </w:p>
        </w:tc>
      </w:tr>
      <w:tr w:rsidR="00525E65" w14:paraId="1669A32F" w14:textId="77777777">
        <w:trPr>
          <w:trHeight w:val="333"/>
        </w:trPr>
        <w:tc>
          <w:tcPr>
            <w:tcW w:w="1411" w:type="dxa"/>
          </w:tcPr>
          <w:p w14:paraId="6ACC7760" w14:textId="77777777" w:rsidR="00525E65" w:rsidRDefault="006C5609">
            <w:pPr>
              <w:widowControl w:val="0"/>
              <w:rPr>
                <w:color w:val="000000"/>
                <w:sz w:val="18"/>
                <w:szCs w:val="18"/>
              </w:rPr>
            </w:pPr>
            <w:r>
              <w:rPr>
                <w:rFonts w:eastAsia="SimSun" w:hint="eastAsia"/>
                <w:color w:val="000000"/>
                <w:sz w:val="18"/>
                <w:szCs w:val="18"/>
                <w:lang w:val="en-US" w:eastAsia="zh-CN"/>
              </w:rPr>
              <w:t>ZTE</w:t>
            </w:r>
          </w:p>
        </w:tc>
        <w:tc>
          <w:tcPr>
            <w:tcW w:w="1559" w:type="dxa"/>
          </w:tcPr>
          <w:p w14:paraId="410CA0C6" w14:textId="77777777" w:rsidR="00525E65" w:rsidRDefault="006C5609">
            <w:pPr>
              <w:widowControl w:val="0"/>
              <w:rPr>
                <w:color w:val="000000"/>
                <w:sz w:val="18"/>
                <w:szCs w:val="18"/>
              </w:rPr>
            </w:pPr>
            <w:r>
              <w:rPr>
                <w:rFonts w:eastAsia="SimSun" w:hint="eastAsia"/>
                <w:color w:val="000000"/>
                <w:sz w:val="18"/>
                <w:szCs w:val="18"/>
                <w:lang w:val="en-US" w:eastAsia="zh-CN"/>
              </w:rPr>
              <w:t xml:space="preserve">#3 </w:t>
            </w:r>
          </w:p>
        </w:tc>
        <w:tc>
          <w:tcPr>
            <w:tcW w:w="5948" w:type="dxa"/>
          </w:tcPr>
          <w:p w14:paraId="1C80B25C" w14:textId="77777777" w:rsidR="00525E65" w:rsidRDefault="006C5609">
            <w:pPr>
              <w:widowControl w:val="0"/>
              <w:rPr>
                <w:rFonts w:eastAsia="SimSun"/>
                <w:color w:val="000000"/>
                <w:sz w:val="18"/>
                <w:szCs w:val="18"/>
                <w:lang w:val="en-US" w:eastAsia="zh-CN"/>
              </w:rPr>
            </w:pPr>
            <w:r>
              <w:rPr>
                <w:rFonts w:eastAsia="SimSun" w:hint="eastAsia"/>
                <w:color w:val="000000"/>
                <w:sz w:val="18"/>
                <w:szCs w:val="18"/>
                <w:lang w:val="en-US" w:eastAsia="zh-CN"/>
              </w:rPr>
              <w:t>For option1, we think cell may change its RedCap support, so OAM setting all neighbor is not appropriate.</w:t>
            </w:r>
          </w:p>
          <w:p w14:paraId="10473284" w14:textId="77777777" w:rsidR="00525E65" w:rsidRDefault="006C5609">
            <w:pPr>
              <w:widowControl w:val="0"/>
              <w:rPr>
                <w:color w:val="000000"/>
                <w:sz w:val="18"/>
                <w:szCs w:val="18"/>
              </w:rPr>
            </w:pPr>
            <w:r>
              <w:rPr>
                <w:rFonts w:eastAsia="SimSun" w:hint="eastAsia"/>
                <w:color w:val="000000"/>
                <w:sz w:val="18"/>
                <w:szCs w:val="18"/>
                <w:lang w:val="en-US" w:eastAsia="zh-CN"/>
              </w:rPr>
              <w:t>For option2, the source needs to go through many times of handover failure to obtain the RedCap support information of all neighbor. Consider that reliability of some RedCap services need to be above 99.99%, we think option3 is better.</w:t>
            </w:r>
          </w:p>
        </w:tc>
      </w:tr>
      <w:tr w:rsidR="004104E4" w14:paraId="5C0D424D" w14:textId="77777777">
        <w:trPr>
          <w:trHeight w:val="341"/>
        </w:trPr>
        <w:tc>
          <w:tcPr>
            <w:tcW w:w="1411" w:type="dxa"/>
          </w:tcPr>
          <w:p w14:paraId="6DA60283" w14:textId="4B670816" w:rsidR="004104E4" w:rsidRDefault="004104E4" w:rsidP="004104E4">
            <w:pPr>
              <w:widowControl w:val="0"/>
              <w:rPr>
                <w:color w:val="000000"/>
                <w:sz w:val="18"/>
                <w:szCs w:val="18"/>
              </w:rPr>
            </w:pPr>
            <w:r w:rsidRPr="00DC6390">
              <w:rPr>
                <w:rFonts w:hint="eastAsia"/>
                <w:color w:val="000000"/>
                <w:sz w:val="18"/>
                <w:szCs w:val="18"/>
              </w:rPr>
              <w:lastRenderedPageBreak/>
              <w:t>Le</w:t>
            </w:r>
            <w:r>
              <w:rPr>
                <w:color w:val="000000"/>
                <w:sz w:val="18"/>
                <w:szCs w:val="18"/>
              </w:rPr>
              <w:t>novo, Motorola Mobility</w:t>
            </w:r>
          </w:p>
        </w:tc>
        <w:tc>
          <w:tcPr>
            <w:tcW w:w="1559" w:type="dxa"/>
          </w:tcPr>
          <w:p w14:paraId="14BB3D86" w14:textId="4AAE23DC" w:rsidR="004104E4" w:rsidRDefault="004104E4" w:rsidP="004104E4">
            <w:pPr>
              <w:widowControl w:val="0"/>
              <w:rPr>
                <w:color w:val="000000"/>
                <w:sz w:val="18"/>
                <w:szCs w:val="18"/>
              </w:rPr>
            </w:pPr>
            <w:r w:rsidRPr="00DC6390">
              <w:rPr>
                <w:rFonts w:hint="eastAsia"/>
                <w:color w:val="000000"/>
                <w:sz w:val="18"/>
                <w:szCs w:val="18"/>
              </w:rPr>
              <w:t>#</w:t>
            </w:r>
            <w:r w:rsidRPr="00DC6390">
              <w:rPr>
                <w:color w:val="000000"/>
                <w:sz w:val="18"/>
                <w:szCs w:val="18"/>
              </w:rPr>
              <w:t>1</w:t>
            </w:r>
            <w:r>
              <w:rPr>
                <w:color w:val="000000"/>
                <w:sz w:val="18"/>
                <w:szCs w:val="18"/>
              </w:rPr>
              <w:t xml:space="preserve"> and #2</w:t>
            </w:r>
          </w:p>
        </w:tc>
        <w:tc>
          <w:tcPr>
            <w:tcW w:w="5948" w:type="dxa"/>
          </w:tcPr>
          <w:p w14:paraId="15A29008" w14:textId="77777777" w:rsidR="004104E4" w:rsidRDefault="004104E4" w:rsidP="004104E4">
            <w:pPr>
              <w:widowControl w:val="0"/>
              <w:rPr>
                <w:rFonts w:eastAsiaTheme="minorEastAsia"/>
                <w:color w:val="000000"/>
                <w:sz w:val="18"/>
                <w:szCs w:val="18"/>
                <w:lang w:eastAsia="zh-CN"/>
              </w:rPr>
            </w:pPr>
            <w:r>
              <w:rPr>
                <w:rFonts w:eastAsiaTheme="minorEastAsia"/>
                <w:color w:val="000000"/>
                <w:sz w:val="18"/>
                <w:szCs w:val="18"/>
                <w:lang w:eastAsia="zh-CN"/>
              </w:rPr>
              <w:t>there are two scenarios:</w:t>
            </w:r>
          </w:p>
          <w:p w14:paraId="187C45F8" w14:textId="77777777" w:rsidR="004104E4" w:rsidRDefault="004104E4" w:rsidP="004104E4">
            <w:pPr>
              <w:pStyle w:val="ListParagraph"/>
              <w:widowControl w:val="0"/>
              <w:numPr>
                <w:ilvl w:val="0"/>
                <w:numId w:val="5"/>
              </w:numPr>
              <w:rPr>
                <w:rFonts w:eastAsiaTheme="minorEastAsia"/>
                <w:color w:val="000000"/>
                <w:sz w:val="18"/>
                <w:szCs w:val="18"/>
                <w:lang w:eastAsia="zh-CN"/>
              </w:rPr>
            </w:pPr>
            <w:r>
              <w:rPr>
                <w:rFonts w:eastAsiaTheme="minorEastAsia"/>
                <w:color w:val="000000"/>
                <w:sz w:val="18"/>
                <w:szCs w:val="18"/>
                <w:lang w:eastAsia="zh-CN"/>
              </w:rPr>
              <w:t>The RAN node does not support Redcap, e.g. a legacy RAN node.</w:t>
            </w:r>
          </w:p>
          <w:p w14:paraId="7295045F" w14:textId="77777777" w:rsidR="004104E4" w:rsidRDefault="004104E4" w:rsidP="004104E4">
            <w:pPr>
              <w:pStyle w:val="ListParagraph"/>
              <w:widowControl w:val="0"/>
              <w:numPr>
                <w:ilvl w:val="0"/>
                <w:numId w:val="5"/>
              </w:numPr>
              <w:rPr>
                <w:rFonts w:eastAsiaTheme="minorEastAsia"/>
                <w:color w:val="000000"/>
                <w:sz w:val="18"/>
                <w:szCs w:val="18"/>
                <w:lang w:eastAsia="zh-CN"/>
              </w:rPr>
            </w:pPr>
            <w:r>
              <w:rPr>
                <w:rFonts w:eastAsiaTheme="minorEastAsia" w:hint="eastAsia"/>
                <w:color w:val="000000"/>
                <w:sz w:val="18"/>
                <w:szCs w:val="18"/>
                <w:lang w:eastAsia="zh-CN"/>
              </w:rPr>
              <w:t>T</w:t>
            </w:r>
            <w:r>
              <w:rPr>
                <w:rFonts w:eastAsiaTheme="minorEastAsia"/>
                <w:color w:val="000000"/>
                <w:sz w:val="18"/>
                <w:szCs w:val="18"/>
                <w:lang w:eastAsia="zh-CN"/>
              </w:rPr>
              <w:t xml:space="preserve">he RAN node support Redcap, but it changes the barring status for RedCap UE accessing. </w:t>
            </w:r>
          </w:p>
          <w:p w14:paraId="59D5A313" w14:textId="77777777" w:rsidR="004104E4" w:rsidRDefault="004104E4" w:rsidP="004104E4">
            <w:pPr>
              <w:widowControl w:val="0"/>
              <w:rPr>
                <w:rFonts w:eastAsiaTheme="minorEastAsia"/>
                <w:color w:val="000000"/>
                <w:sz w:val="18"/>
                <w:szCs w:val="18"/>
                <w:lang w:eastAsia="zh-CN"/>
              </w:rPr>
            </w:pPr>
            <w:r>
              <w:rPr>
                <w:rFonts w:eastAsiaTheme="minorEastAsia" w:hint="eastAsia"/>
                <w:color w:val="000000"/>
                <w:sz w:val="18"/>
                <w:szCs w:val="18"/>
                <w:lang w:eastAsia="zh-CN"/>
              </w:rPr>
              <w:t>F</w:t>
            </w:r>
            <w:r>
              <w:rPr>
                <w:rFonts w:eastAsiaTheme="minorEastAsia"/>
                <w:color w:val="000000"/>
                <w:sz w:val="18"/>
                <w:szCs w:val="18"/>
                <w:lang w:eastAsia="zh-CN"/>
              </w:rPr>
              <w:t>or case 1, option #1 OAM based solution is sufficient. We usually do not exchange RAN node capabilities by signalling.</w:t>
            </w:r>
          </w:p>
          <w:p w14:paraId="6E3400BD" w14:textId="73DE05C3" w:rsidR="004104E4" w:rsidRDefault="004104E4" w:rsidP="004104E4">
            <w:pPr>
              <w:widowControl w:val="0"/>
              <w:rPr>
                <w:color w:val="000000"/>
                <w:sz w:val="18"/>
                <w:szCs w:val="18"/>
              </w:rPr>
            </w:pPr>
            <w:r>
              <w:rPr>
                <w:rFonts w:eastAsiaTheme="minorEastAsia" w:hint="eastAsia"/>
                <w:color w:val="000000"/>
                <w:sz w:val="18"/>
                <w:szCs w:val="18"/>
                <w:lang w:eastAsia="zh-CN"/>
              </w:rPr>
              <w:t>F</w:t>
            </w:r>
            <w:r>
              <w:rPr>
                <w:rFonts w:eastAsiaTheme="minorEastAsia"/>
                <w:color w:val="000000"/>
                <w:sz w:val="18"/>
                <w:szCs w:val="18"/>
                <w:lang w:eastAsia="zh-CN"/>
              </w:rPr>
              <w:t xml:space="preserve">or case 2, option #2 can work well. Anyway, the target gNB can decide to refuse the UE handover by admission control. It is more aligned with legacy behaviour. In legacy, the cell status can also be set to ‘bar’ for ‘non-bar’, and the cell status is not signalled to neighbour cell. </w:t>
            </w:r>
          </w:p>
        </w:tc>
      </w:tr>
      <w:tr w:rsidR="00376314" w14:paraId="12D31637" w14:textId="77777777">
        <w:trPr>
          <w:trHeight w:val="341"/>
        </w:trPr>
        <w:tc>
          <w:tcPr>
            <w:tcW w:w="1411" w:type="dxa"/>
          </w:tcPr>
          <w:p w14:paraId="74318F93" w14:textId="7FE0E917" w:rsidR="00376314" w:rsidRPr="00DC6390" w:rsidRDefault="00376314" w:rsidP="004104E4">
            <w:pPr>
              <w:widowControl w:val="0"/>
              <w:rPr>
                <w:color w:val="000000"/>
                <w:sz w:val="18"/>
                <w:szCs w:val="18"/>
              </w:rPr>
            </w:pPr>
            <w:r>
              <w:rPr>
                <w:color w:val="000000"/>
                <w:sz w:val="18"/>
                <w:szCs w:val="18"/>
              </w:rPr>
              <w:t>Deutsche Telekom</w:t>
            </w:r>
          </w:p>
        </w:tc>
        <w:tc>
          <w:tcPr>
            <w:tcW w:w="1559" w:type="dxa"/>
          </w:tcPr>
          <w:p w14:paraId="2C5DE2C7" w14:textId="51835D42" w:rsidR="00376314" w:rsidRPr="00DC6390" w:rsidRDefault="00376314" w:rsidP="004104E4">
            <w:pPr>
              <w:widowControl w:val="0"/>
              <w:rPr>
                <w:color w:val="000000"/>
                <w:sz w:val="18"/>
                <w:szCs w:val="18"/>
              </w:rPr>
            </w:pPr>
            <w:r>
              <w:rPr>
                <w:color w:val="000000"/>
                <w:sz w:val="18"/>
                <w:szCs w:val="18"/>
              </w:rPr>
              <w:t>#1</w:t>
            </w:r>
          </w:p>
        </w:tc>
        <w:tc>
          <w:tcPr>
            <w:tcW w:w="5948" w:type="dxa"/>
          </w:tcPr>
          <w:p w14:paraId="28D1C72F" w14:textId="5590A574" w:rsidR="00376314" w:rsidRDefault="004678F8" w:rsidP="004104E4">
            <w:pPr>
              <w:widowControl w:val="0"/>
              <w:rPr>
                <w:rFonts w:eastAsiaTheme="minorEastAsia"/>
                <w:color w:val="000000"/>
                <w:sz w:val="18"/>
                <w:szCs w:val="18"/>
                <w:lang w:eastAsia="zh-CN"/>
              </w:rPr>
            </w:pPr>
            <w:r>
              <w:rPr>
                <w:rFonts w:eastAsiaTheme="minorEastAsia"/>
                <w:color w:val="000000"/>
                <w:sz w:val="18"/>
                <w:szCs w:val="18"/>
                <w:lang w:eastAsia="zh-CN"/>
              </w:rPr>
              <w:t>Certainly, option #3 is the more elegant way for specification, but a</w:t>
            </w:r>
            <w:r w:rsidR="00376314">
              <w:rPr>
                <w:rFonts w:eastAsiaTheme="minorEastAsia"/>
                <w:color w:val="000000"/>
                <w:sz w:val="18"/>
                <w:szCs w:val="18"/>
                <w:lang w:eastAsia="zh-CN"/>
              </w:rPr>
              <w:t xml:space="preserve">s we expect </w:t>
            </w:r>
            <w:r w:rsidR="00376314" w:rsidRPr="00376314">
              <w:rPr>
                <w:rFonts w:eastAsiaTheme="minorEastAsia"/>
                <w:color w:val="000000"/>
                <w:sz w:val="18"/>
                <w:szCs w:val="18"/>
                <w:lang w:eastAsia="zh-CN"/>
              </w:rPr>
              <w:t>RedCap UE cell access restriction</w:t>
            </w:r>
            <w:r w:rsidR="00376314">
              <w:rPr>
                <w:rFonts w:eastAsiaTheme="minorEastAsia"/>
                <w:color w:val="000000"/>
                <w:sz w:val="18"/>
                <w:szCs w:val="18"/>
                <w:lang w:eastAsia="zh-CN"/>
              </w:rPr>
              <w:t xml:space="preserve"> to be a more static configuration without frequent changes, the OAM setting should be sufficient.</w:t>
            </w:r>
          </w:p>
        </w:tc>
      </w:tr>
      <w:tr w:rsidR="00311736" w14:paraId="7AC0ED74" w14:textId="77777777">
        <w:trPr>
          <w:trHeight w:val="341"/>
        </w:trPr>
        <w:tc>
          <w:tcPr>
            <w:tcW w:w="1411" w:type="dxa"/>
          </w:tcPr>
          <w:p w14:paraId="0A74F135" w14:textId="7A74727A" w:rsidR="00311736" w:rsidRPr="00311736" w:rsidRDefault="00311736" w:rsidP="004104E4">
            <w:pPr>
              <w:widowControl w:val="0"/>
              <w:rPr>
                <w:rFonts w:eastAsiaTheme="minorEastAsia"/>
                <w:color w:val="000000"/>
                <w:sz w:val="18"/>
                <w:szCs w:val="18"/>
                <w:lang w:eastAsia="zh-CN"/>
              </w:rPr>
            </w:pPr>
            <w:r>
              <w:rPr>
                <w:rFonts w:eastAsiaTheme="minorEastAsia"/>
                <w:color w:val="000000"/>
                <w:sz w:val="18"/>
                <w:szCs w:val="18"/>
                <w:lang w:eastAsia="zh-CN"/>
              </w:rPr>
              <w:t xml:space="preserve">Samsung </w:t>
            </w:r>
          </w:p>
        </w:tc>
        <w:tc>
          <w:tcPr>
            <w:tcW w:w="1559" w:type="dxa"/>
          </w:tcPr>
          <w:p w14:paraId="435643B6" w14:textId="43642BD8" w:rsidR="00311736" w:rsidRPr="00311736" w:rsidRDefault="00311736" w:rsidP="004104E4">
            <w:pPr>
              <w:widowControl w:val="0"/>
              <w:rPr>
                <w:rFonts w:eastAsiaTheme="minorEastAsia"/>
                <w:color w:val="000000"/>
                <w:sz w:val="18"/>
                <w:szCs w:val="18"/>
                <w:lang w:eastAsia="zh-CN"/>
              </w:rPr>
            </w:pPr>
            <w:r>
              <w:rPr>
                <w:rFonts w:eastAsiaTheme="minorEastAsia" w:hint="eastAsia"/>
                <w:color w:val="000000"/>
                <w:sz w:val="18"/>
                <w:szCs w:val="18"/>
                <w:lang w:eastAsia="zh-CN"/>
              </w:rPr>
              <w:t>#</w:t>
            </w:r>
            <w:r>
              <w:rPr>
                <w:rFonts w:eastAsiaTheme="minorEastAsia"/>
                <w:color w:val="000000"/>
                <w:sz w:val="18"/>
                <w:szCs w:val="18"/>
                <w:lang w:eastAsia="zh-CN"/>
              </w:rPr>
              <w:t>3</w:t>
            </w:r>
          </w:p>
        </w:tc>
        <w:tc>
          <w:tcPr>
            <w:tcW w:w="5948" w:type="dxa"/>
          </w:tcPr>
          <w:p w14:paraId="5F708591" w14:textId="109080B1" w:rsidR="00311736" w:rsidRDefault="00311736" w:rsidP="00560CB0">
            <w:pPr>
              <w:widowControl w:val="0"/>
              <w:rPr>
                <w:rFonts w:eastAsiaTheme="minorEastAsia"/>
                <w:color w:val="000000"/>
                <w:sz w:val="18"/>
                <w:szCs w:val="18"/>
                <w:lang w:eastAsia="zh-CN"/>
              </w:rPr>
            </w:pPr>
            <w:r>
              <w:rPr>
                <w:rFonts w:eastAsiaTheme="minorEastAsia"/>
                <w:color w:val="000000"/>
                <w:sz w:val="18"/>
                <w:szCs w:val="18"/>
                <w:lang w:eastAsia="zh-CN"/>
              </w:rPr>
              <w:t xml:space="preserve">option #3 support the case that operators can </w:t>
            </w:r>
            <w:r w:rsidRPr="00311736">
              <w:rPr>
                <w:rFonts w:eastAsiaTheme="minorEastAsia"/>
                <w:color w:val="000000"/>
                <w:sz w:val="18"/>
                <w:szCs w:val="18"/>
                <w:lang w:eastAsia="zh-CN"/>
              </w:rPr>
              <w:t xml:space="preserve">flexibly </w:t>
            </w:r>
            <w:r>
              <w:rPr>
                <w:rFonts w:eastAsiaTheme="minorEastAsia"/>
                <w:color w:val="000000"/>
                <w:sz w:val="18"/>
                <w:szCs w:val="18"/>
                <w:lang w:eastAsia="zh-CN"/>
              </w:rPr>
              <w:t>set the Redcap support on each cell or node</w:t>
            </w:r>
            <w:r w:rsidR="00560CB0">
              <w:rPr>
                <w:rFonts w:eastAsiaTheme="minorEastAsia"/>
                <w:color w:val="000000"/>
                <w:sz w:val="18"/>
                <w:szCs w:val="18"/>
                <w:lang w:eastAsia="zh-CN"/>
              </w:rPr>
              <w:t xml:space="preserve"> according to e.g. the load</w:t>
            </w:r>
            <w:r>
              <w:rPr>
                <w:rFonts w:eastAsiaTheme="minorEastAsia"/>
                <w:color w:val="000000"/>
                <w:sz w:val="18"/>
                <w:szCs w:val="18"/>
                <w:lang w:eastAsia="zh-CN"/>
              </w:rPr>
              <w:t xml:space="preserve">. </w:t>
            </w:r>
          </w:p>
        </w:tc>
      </w:tr>
      <w:tr w:rsidR="00B00B99" w14:paraId="52CA4E87" w14:textId="77777777">
        <w:trPr>
          <w:trHeight w:val="341"/>
        </w:trPr>
        <w:tc>
          <w:tcPr>
            <w:tcW w:w="1411" w:type="dxa"/>
          </w:tcPr>
          <w:p w14:paraId="2F9DA908" w14:textId="7F36055D" w:rsidR="00B00B99" w:rsidRDefault="00B00B99" w:rsidP="004104E4">
            <w:pPr>
              <w:widowControl w:val="0"/>
              <w:rPr>
                <w:rFonts w:eastAsiaTheme="minorEastAsia"/>
                <w:color w:val="000000"/>
                <w:sz w:val="18"/>
                <w:szCs w:val="18"/>
                <w:lang w:eastAsia="zh-CN"/>
              </w:rPr>
            </w:pPr>
            <w:r>
              <w:rPr>
                <w:rFonts w:eastAsiaTheme="minorEastAsia"/>
                <w:color w:val="000000"/>
                <w:sz w:val="18"/>
                <w:szCs w:val="18"/>
                <w:lang w:eastAsia="zh-CN"/>
              </w:rPr>
              <w:t>Verizon</w:t>
            </w:r>
          </w:p>
        </w:tc>
        <w:tc>
          <w:tcPr>
            <w:tcW w:w="1559" w:type="dxa"/>
          </w:tcPr>
          <w:p w14:paraId="4E6A7770" w14:textId="6E35023F" w:rsidR="00B00B99" w:rsidRDefault="00B00B99" w:rsidP="004104E4">
            <w:pPr>
              <w:widowControl w:val="0"/>
              <w:rPr>
                <w:rFonts w:eastAsiaTheme="minorEastAsia"/>
                <w:color w:val="000000"/>
                <w:sz w:val="18"/>
                <w:szCs w:val="18"/>
                <w:lang w:eastAsia="zh-CN"/>
              </w:rPr>
            </w:pPr>
            <w:r>
              <w:rPr>
                <w:rFonts w:eastAsiaTheme="minorEastAsia"/>
                <w:color w:val="000000"/>
                <w:sz w:val="18"/>
                <w:szCs w:val="18"/>
                <w:lang w:eastAsia="zh-CN"/>
              </w:rPr>
              <w:t>#3</w:t>
            </w:r>
          </w:p>
        </w:tc>
        <w:tc>
          <w:tcPr>
            <w:tcW w:w="5948" w:type="dxa"/>
          </w:tcPr>
          <w:p w14:paraId="6574F43A" w14:textId="77777777" w:rsidR="00B00B99" w:rsidRDefault="00B00B99" w:rsidP="00560CB0">
            <w:pPr>
              <w:widowControl w:val="0"/>
              <w:rPr>
                <w:rFonts w:eastAsiaTheme="minorEastAsia"/>
                <w:color w:val="000000"/>
                <w:sz w:val="18"/>
                <w:szCs w:val="18"/>
                <w:lang w:eastAsia="zh-CN"/>
              </w:rPr>
            </w:pPr>
          </w:p>
        </w:tc>
      </w:tr>
      <w:tr w:rsidR="00B722FA" w14:paraId="4D056FAF" w14:textId="77777777">
        <w:trPr>
          <w:trHeight w:val="341"/>
        </w:trPr>
        <w:tc>
          <w:tcPr>
            <w:tcW w:w="1411" w:type="dxa"/>
          </w:tcPr>
          <w:p w14:paraId="7BF1FCD8" w14:textId="046C4612" w:rsidR="00B722FA" w:rsidRDefault="00B722FA" w:rsidP="004104E4">
            <w:pPr>
              <w:widowControl w:val="0"/>
              <w:rPr>
                <w:rFonts w:eastAsiaTheme="minorEastAsia"/>
                <w:color w:val="000000"/>
                <w:sz w:val="18"/>
                <w:szCs w:val="18"/>
                <w:lang w:eastAsia="zh-CN"/>
              </w:rPr>
            </w:pPr>
            <w:r>
              <w:rPr>
                <w:rFonts w:eastAsiaTheme="minorEastAsia"/>
                <w:color w:val="000000"/>
                <w:sz w:val="18"/>
                <w:szCs w:val="18"/>
                <w:lang w:eastAsia="zh-CN"/>
              </w:rPr>
              <w:t>TMUS</w:t>
            </w:r>
          </w:p>
        </w:tc>
        <w:tc>
          <w:tcPr>
            <w:tcW w:w="1559" w:type="dxa"/>
          </w:tcPr>
          <w:p w14:paraId="0D7DD372" w14:textId="713CBE08" w:rsidR="00B722FA" w:rsidRDefault="00465881" w:rsidP="004104E4">
            <w:pPr>
              <w:widowControl w:val="0"/>
              <w:rPr>
                <w:rFonts w:eastAsiaTheme="minorEastAsia"/>
                <w:color w:val="000000"/>
                <w:sz w:val="18"/>
                <w:szCs w:val="18"/>
                <w:lang w:eastAsia="zh-CN"/>
              </w:rPr>
            </w:pPr>
            <w:r>
              <w:rPr>
                <w:rFonts w:eastAsiaTheme="minorEastAsia"/>
                <w:color w:val="000000"/>
                <w:sz w:val="18"/>
                <w:szCs w:val="18"/>
                <w:lang w:eastAsia="zh-CN"/>
              </w:rPr>
              <w:t>#3</w:t>
            </w:r>
          </w:p>
        </w:tc>
        <w:tc>
          <w:tcPr>
            <w:tcW w:w="5948" w:type="dxa"/>
          </w:tcPr>
          <w:p w14:paraId="2F258253" w14:textId="5D6318D2" w:rsidR="00B722FA" w:rsidRDefault="00460BF3" w:rsidP="00560CB0">
            <w:pPr>
              <w:widowControl w:val="0"/>
              <w:rPr>
                <w:rFonts w:eastAsiaTheme="minorEastAsia"/>
                <w:color w:val="000000"/>
                <w:sz w:val="18"/>
                <w:szCs w:val="18"/>
                <w:lang w:eastAsia="zh-CN"/>
              </w:rPr>
            </w:pPr>
            <w:r>
              <w:rPr>
                <w:rFonts w:eastAsiaTheme="minorEastAsia"/>
                <w:color w:val="000000"/>
                <w:sz w:val="18"/>
                <w:szCs w:val="18"/>
                <w:lang w:eastAsia="zh-CN"/>
              </w:rPr>
              <w:t xml:space="preserve">#1 </w:t>
            </w:r>
            <w:r w:rsidR="004C6CE5">
              <w:rPr>
                <w:rFonts w:eastAsiaTheme="minorEastAsia"/>
                <w:color w:val="000000"/>
                <w:sz w:val="18"/>
                <w:szCs w:val="18"/>
                <w:lang w:eastAsia="zh-CN"/>
              </w:rPr>
              <w:t>sh</w:t>
            </w:r>
            <w:r>
              <w:rPr>
                <w:rFonts w:eastAsiaTheme="minorEastAsia"/>
                <w:color w:val="000000"/>
                <w:sz w:val="18"/>
                <w:szCs w:val="18"/>
                <w:lang w:eastAsia="zh-CN"/>
              </w:rPr>
              <w:t xml:space="preserve">ould work </w:t>
            </w:r>
            <w:r w:rsidR="001E520F">
              <w:rPr>
                <w:rFonts w:eastAsiaTheme="minorEastAsia"/>
                <w:color w:val="000000"/>
                <w:sz w:val="18"/>
                <w:szCs w:val="18"/>
                <w:lang w:eastAsia="zh-CN"/>
              </w:rPr>
              <w:t xml:space="preserve">in most cases, however #3 provides more flexibility for RAN </w:t>
            </w:r>
            <w:r w:rsidR="002F0C47">
              <w:rPr>
                <w:rFonts w:eastAsiaTheme="minorEastAsia"/>
                <w:color w:val="000000"/>
                <w:sz w:val="18"/>
                <w:szCs w:val="18"/>
                <w:lang w:eastAsia="zh-CN"/>
              </w:rPr>
              <w:t>to distribute traffic</w:t>
            </w:r>
            <w:r w:rsidR="00B6118F">
              <w:rPr>
                <w:rFonts w:eastAsiaTheme="minorEastAsia"/>
                <w:color w:val="000000"/>
                <w:sz w:val="18"/>
                <w:szCs w:val="18"/>
                <w:lang w:eastAsia="zh-CN"/>
              </w:rPr>
              <w:t xml:space="preserve"> dynamically</w:t>
            </w:r>
            <w:r w:rsidR="002F0C47">
              <w:rPr>
                <w:rFonts w:eastAsiaTheme="minorEastAsia"/>
                <w:color w:val="000000"/>
                <w:sz w:val="18"/>
                <w:szCs w:val="18"/>
                <w:lang w:eastAsia="zh-CN"/>
              </w:rPr>
              <w:t xml:space="preserve"> based on the network conditions</w:t>
            </w:r>
            <w:r w:rsidR="001768D0">
              <w:rPr>
                <w:rFonts w:eastAsiaTheme="minorEastAsia"/>
                <w:color w:val="000000"/>
                <w:sz w:val="18"/>
                <w:szCs w:val="18"/>
                <w:lang w:eastAsia="zh-CN"/>
              </w:rPr>
              <w:t>.</w:t>
            </w:r>
          </w:p>
        </w:tc>
      </w:tr>
      <w:tr w:rsidR="00505E53" w14:paraId="0F728AD6" w14:textId="77777777">
        <w:trPr>
          <w:trHeight w:val="341"/>
        </w:trPr>
        <w:tc>
          <w:tcPr>
            <w:tcW w:w="1411" w:type="dxa"/>
          </w:tcPr>
          <w:p w14:paraId="79388D9E" w14:textId="1F50B47D" w:rsidR="00505E53" w:rsidRDefault="00505E53" w:rsidP="004104E4">
            <w:pPr>
              <w:widowControl w:val="0"/>
              <w:rPr>
                <w:rFonts w:eastAsiaTheme="minorEastAsia"/>
                <w:color w:val="000000"/>
                <w:sz w:val="18"/>
                <w:szCs w:val="18"/>
                <w:lang w:eastAsia="zh-CN"/>
              </w:rPr>
            </w:pPr>
            <w:r>
              <w:rPr>
                <w:rFonts w:eastAsiaTheme="minorEastAsia"/>
                <w:color w:val="000000"/>
                <w:sz w:val="18"/>
                <w:szCs w:val="18"/>
                <w:lang w:eastAsia="zh-CN"/>
              </w:rPr>
              <w:t>Nokia</w:t>
            </w:r>
          </w:p>
        </w:tc>
        <w:tc>
          <w:tcPr>
            <w:tcW w:w="1559" w:type="dxa"/>
          </w:tcPr>
          <w:p w14:paraId="099DCD21" w14:textId="48B14007" w:rsidR="00505E53" w:rsidRDefault="00505E53" w:rsidP="004104E4">
            <w:pPr>
              <w:widowControl w:val="0"/>
              <w:rPr>
                <w:rFonts w:eastAsiaTheme="minorEastAsia"/>
                <w:color w:val="000000"/>
                <w:sz w:val="18"/>
                <w:szCs w:val="18"/>
                <w:lang w:eastAsia="zh-CN"/>
              </w:rPr>
            </w:pPr>
            <w:r>
              <w:rPr>
                <w:rFonts w:eastAsiaTheme="minorEastAsia"/>
                <w:color w:val="000000"/>
                <w:sz w:val="18"/>
                <w:szCs w:val="18"/>
                <w:lang w:eastAsia="zh-CN"/>
              </w:rPr>
              <w:t>#2</w:t>
            </w:r>
            <w:r w:rsidR="005A736C">
              <w:rPr>
                <w:rFonts w:eastAsiaTheme="minorEastAsia"/>
                <w:color w:val="000000"/>
                <w:sz w:val="18"/>
                <w:szCs w:val="18"/>
                <w:lang w:eastAsia="zh-CN"/>
              </w:rPr>
              <w:t xml:space="preserve"> </w:t>
            </w:r>
          </w:p>
        </w:tc>
        <w:tc>
          <w:tcPr>
            <w:tcW w:w="5948" w:type="dxa"/>
          </w:tcPr>
          <w:p w14:paraId="05D31FAB" w14:textId="77777777" w:rsidR="00505E53" w:rsidRDefault="00505E53" w:rsidP="00560CB0">
            <w:pPr>
              <w:widowControl w:val="0"/>
              <w:rPr>
                <w:rFonts w:eastAsiaTheme="minorEastAsia"/>
                <w:color w:val="000000"/>
                <w:sz w:val="18"/>
                <w:szCs w:val="18"/>
                <w:lang w:eastAsia="zh-CN"/>
              </w:rPr>
            </w:pPr>
          </w:p>
        </w:tc>
      </w:tr>
    </w:tbl>
    <w:p w14:paraId="03B576B1" w14:textId="5199C830" w:rsidR="00525E65" w:rsidRDefault="00525E65">
      <w:pPr>
        <w:spacing w:after="180"/>
        <w:ind w:left="360"/>
        <w:rPr>
          <w:rFonts w:eastAsia="Malgun Gothic"/>
          <w:sz w:val="20"/>
          <w:szCs w:val="20"/>
          <w:lang w:eastAsia="en-US"/>
        </w:rPr>
      </w:pPr>
    </w:p>
    <w:p w14:paraId="7264DC93" w14:textId="7ED5E9A0" w:rsidR="008442F6" w:rsidRDefault="00D71992" w:rsidP="00466A11">
      <w:pPr>
        <w:spacing w:after="180"/>
        <w:rPr>
          <w:rFonts w:eastAsia="Malgun Gothic"/>
          <w:color w:val="4472C4" w:themeColor="accent1"/>
          <w:sz w:val="20"/>
          <w:szCs w:val="20"/>
          <w:lang w:eastAsia="en-US"/>
        </w:rPr>
      </w:pPr>
      <w:r w:rsidRPr="00D97DF6">
        <w:rPr>
          <w:rFonts w:eastAsia="Malgun Gothic"/>
          <w:b/>
          <w:bCs/>
          <w:color w:val="4472C4" w:themeColor="accent1"/>
          <w:sz w:val="20"/>
          <w:szCs w:val="20"/>
          <w:u w:val="single"/>
          <w:lang w:eastAsia="en-US"/>
        </w:rPr>
        <w:t>Moderator’s conclusion:</w:t>
      </w:r>
      <w:r w:rsidRPr="00D71992">
        <w:rPr>
          <w:rFonts w:eastAsia="Malgun Gothic"/>
          <w:color w:val="4472C4" w:themeColor="accent1"/>
          <w:sz w:val="20"/>
          <w:szCs w:val="20"/>
          <w:lang w:eastAsia="en-US"/>
        </w:rPr>
        <w:t xml:space="preserve"> </w:t>
      </w:r>
      <w:r w:rsidR="00F50A1F" w:rsidRPr="00D71992">
        <w:rPr>
          <w:rFonts w:eastAsia="Malgun Gothic"/>
          <w:color w:val="4472C4" w:themeColor="accent1"/>
          <w:sz w:val="20"/>
          <w:szCs w:val="20"/>
          <w:lang w:eastAsia="en-US"/>
        </w:rPr>
        <w:t>Companies’ views are divided between</w:t>
      </w:r>
      <w:r w:rsidR="00080E6A">
        <w:rPr>
          <w:rFonts w:eastAsia="Malgun Gothic"/>
          <w:color w:val="4472C4" w:themeColor="accent1"/>
          <w:sz w:val="20"/>
          <w:szCs w:val="20"/>
          <w:lang w:eastAsia="en-US"/>
        </w:rPr>
        <w:t xml:space="preserve"> the</w:t>
      </w:r>
      <w:r w:rsidR="005F2AD1">
        <w:rPr>
          <w:rFonts w:eastAsia="Malgun Gothic"/>
          <w:color w:val="4472C4" w:themeColor="accent1"/>
          <w:sz w:val="20"/>
          <w:szCs w:val="20"/>
          <w:lang w:eastAsia="en-US"/>
        </w:rPr>
        <w:t xml:space="preserve"> proposed</w:t>
      </w:r>
      <w:r w:rsidR="00080E6A">
        <w:rPr>
          <w:rFonts w:eastAsia="Malgun Gothic"/>
          <w:color w:val="4472C4" w:themeColor="accent1"/>
          <w:sz w:val="20"/>
          <w:szCs w:val="20"/>
          <w:lang w:eastAsia="en-US"/>
        </w:rPr>
        <w:t xml:space="preserve"> options. We can summarize the </w:t>
      </w:r>
      <w:r w:rsidR="00526985">
        <w:rPr>
          <w:rFonts w:eastAsia="Malgun Gothic"/>
          <w:color w:val="4472C4" w:themeColor="accent1"/>
          <w:sz w:val="20"/>
          <w:szCs w:val="20"/>
          <w:lang w:eastAsia="en-US"/>
        </w:rPr>
        <w:t>solutions</w:t>
      </w:r>
      <w:r w:rsidR="00080E6A">
        <w:rPr>
          <w:rFonts w:eastAsia="Malgun Gothic"/>
          <w:color w:val="4472C4" w:themeColor="accent1"/>
          <w:sz w:val="20"/>
          <w:szCs w:val="20"/>
          <w:lang w:eastAsia="en-US"/>
        </w:rPr>
        <w:t xml:space="preserve"> as </w:t>
      </w:r>
      <w:r w:rsidR="00466A11">
        <w:rPr>
          <w:rFonts w:eastAsia="Malgun Gothic"/>
          <w:color w:val="4472C4" w:themeColor="accent1"/>
          <w:sz w:val="20"/>
          <w:szCs w:val="20"/>
          <w:lang w:eastAsia="en-US"/>
        </w:rPr>
        <w:t>follows</w:t>
      </w:r>
      <w:r w:rsidR="008442F6">
        <w:rPr>
          <w:rFonts w:eastAsia="Malgun Gothic"/>
          <w:color w:val="4472C4" w:themeColor="accent1"/>
          <w:sz w:val="20"/>
          <w:szCs w:val="20"/>
          <w:lang w:eastAsia="en-US"/>
        </w:rPr>
        <w:t>:</w:t>
      </w:r>
    </w:p>
    <w:p w14:paraId="6DA71BB3" w14:textId="636B90D9" w:rsidR="008442F6" w:rsidRPr="00080E6A" w:rsidRDefault="00526985" w:rsidP="008442F6">
      <w:pPr>
        <w:pStyle w:val="ListParagraph"/>
        <w:numPr>
          <w:ilvl w:val="0"/>
          <w:numId w:val="8"/>
        </w:numPr>
        <w:spacing w:after="180"/>
        <w:rPr>
          <w:rFonts w:eastAsia="Malgun Gothic"/>
          <w:color w:val="4472C4" w:themeColor="accent1"/>
          <w:sz w:val="20"/>
          <w:szCs w:val="20"/>
          <w:lang w:eastAsia="en-US"/>
        </w:rPr>
      </w:pPr>
      <w:r>
        <w:rPr>
          <w:rFonts w:eastAsia="Malgun Gothic"/>
          <w:color w:val="4472C4" w:themeColor="accent1"/>
          <w:sz w:val="20"/>
          <w:szCs w:val="20"/>
          <w:lang w:eastAsia="en-US"/>
        </w:rPr>
        <w:t xml:space="preserve">No signalling solution needed: </w:t>
      </w:r>
      <w:r w:rsidR="00F50A1F" w:rsidRPr="00080E6A">
        <w:rPr>
          <w:rFonts w:eastAsia="Malgun Gothic"/>
          <w:color w:val="4472C4" w:themeColor="accent1"/>
          <w:sz w:val="20"/>
          <w:szCs w:val="20"/>
          <w:lang w:eastAsia="en-US"/>
        </w:rPr>
        <w:t xml:space="preserve">relying on OAM setting and on target’s rejection of </w:t>
      </w:r>
      <w:r w:rsidR="00D97DF6" w:rsidRPr="00080E6A">
        <w:rPr>
          <w:rFonts w:eastAsia="Malgun Gothic"/>
          <w:color w:val="4472C4" w:themeColor="accent1"/>
          <w:sz w:val="20"/>
          <w:szCs w:val="20"/>
          <w:lang w:eastAsia="en-US"/>
        </w:rPr>
        <w:t xml:space="preserve">an </w:t>
      </w:r>
      <w:r w:rsidR="00F50A1F" w:rsidRPr="00080E6A">
        <w:rPr>
          <w:rFonts w:eastAsia="Malgun Gothic"/>
          <w:color w:val="4472C4" w:themeColor="accent1"/>
          <w:sz w:val="20"/>
          <w:szCs w:val="20"/>
          <w:lang w:eastAsia="en-US"/>
        </w:rPr>
        <w:t>incoming HO</w:t>
      </w:r>
      <w:r w:rsidR="00D97DF6" w:rsidRPr="00080E6A">
        <w:rPr>
          <w:rFonts w:eastAsia="Malgun Gothic"/>
          <w:color w:val="4472C4" w:themeColor="accent1"/>
          <w:sz w:val="20"/>
          <w:szCs w:val="20"/>
          <w:lang w:eastAsia="en-US"/>
        </w:rPr>
        <w:t xml:space="preserve"> of </w:t>
      </w:r>
      <w:r w:rsidR="00080E6A" w:rsidRPr="00080E6A">
        <w:rPr>
          <w:rFonts w:eastAsia="Malgun Gothic"/>
          <w:color w:val="4472C4" w:themeColor="accent1"/>
          <w:sz w:val="20"/>
          <w:szCs w:val="20"/>
          <w:lang w:eastAsia="en-US"/>
        </w:rPr>
        <w:t>the</w:t>
      </w:r>
      <w:r w:rsidR="00D97DF6" w:rsidRPr="00080E6A">
        <w:rPr>
          <w:rFonts w:eastAsia="Malgun Gothic"/>
          <w:color w:val="4472C4" w:themeColor="accent1"/>
          <w:sz w:val="20"/>
          <w:szCs w:val="20"/>
          <w:lang w:eastAsia="en-US"/>
        </w:rPr>
        <w:t xml:space="preserve"> RedCap UE</w:t>
      </w:r>
      <w:r w:rsidR="00D71992" w:rsidRPr="00080E6A">
        <w:rPr>
          <w:rFonts w:eastAsia="Malgun Gothic"/>
          <w:color w:val="4472C4" w:themeColor="accent1"/>
          <w:sz w:val="20"/>
          <w:szCs w:val="20"/>
          <w:lang w:eastAsia="en-US"/>
        </w:rPr>
        <w:t>;</w:t>
      </w:r>
      <w:r w:rsidR="00F50A1F" w:rsidRPr="00080E6A">
        <w:rPr>
          <w:rFonts w:eastAsia="Malgun Gothic"/>
          <w:color w:val="4472C4" w:themeColor="accent1"/>
          <w:sz w:val="20"/>
          <w:szCs w:val="20"/>
          <w:lang w:eastAsia="en-US"/>
        </w:rPr>
        <w:t xml:space="preserve"> </w:t>
      </w:r>
    </w:p>
    <w:p w14:paraId="5F01EAF7" w14:textId="6BEC8908" w:rsidR="00080E6A" w:rsidRPr="00080E6A" w:rsidRDefault="005F2AD1" w:rsidP="000255CB">
      <w:pPr>
        <w:pStyle w:val="ListParagraph"/>
        <w:numPr>
          <w:ilvl w:val="0"/>
          <w:numId w:val="8"/>
        </w:numPr>
        <w:spacing w:after="180"/>
        <w:rPr>
          <w:rFonts w:eastAsia="Malgun Gothic"/>
          <w:color w:val="4472C4" w:themeColor="accent1"/>
          <w:sz w:val="20"/>
          <w:szCs w:val="20"/>
          <w:lang w:eastAsia="en-US"/>
        </w:rPr>
      </w:pPr>
      <w:r>
        <w:rPr>
          <w:rFonts w:eastAsia="Malgun Gothic"/>
          <w:color w:val="4472C4" w:themeColor="accent1"/>
          <w:sz w:val="20"/>
          <w:szCs w:val="20"/>
          <w:lang w:eastAsia="en-US"/>
        </w:rPr>
        <w:t xml:space="preserve">New </w:t>
      </w:r>
      <w:r w:rsidR="00526985">
        <w:rPr>
          <w:rFonts w:eastAsia="Malgun Gothic"/>
          <w:color w:val="4472C4" w:themeColor="accent1"/>
          <w:sz w:val="20"/>
          <w:szCs w:val="20"/>
          <w:lang w:eastAsia="en-US"/>
        </w:rPr>
        <w:t xml:space="preserve">Signalling solution: </w:t>
      </w:r>
      <w:r w:rsidR="00F50A1F" w:rsidRPr="00080E6A">
        <w:rPr>
          <w:rFonts w:eastAsia="Malgun Gothic"/>
          <w:color w:val="4472C4" w:themeColor="accent1"/>
          <w:sz w:val="20"/>
          <w:szCs w:val="20"/>
          <w:lang w:eastAsia="en-US"/>
        </w:rPr>
        <w:t xml:space="preserve">signalling explicitly </w:t>
      </w:r>
      <w:r w:rsidR="00466A11">
        <w:rPr>
          <w:rFonts w:eastAsia="Malgun Gothic"/>
          <w:color w:val="4472C4" w:themeColor="accent1"/>
          <w:sz w:val="20"/>
          <w:szCs w:val="20"/>
          <w:lang w:eastAsia="en-US"/>
        </w:rPr>
        <w:t xml:space="preserve">the </w:t>
      </w:r>
      <w:r w:rsidR="00466A11" w:rsidRPr="00080E6A">
        <w:rPr>
          <w:color w:val="4472C4" w:themeColor="accent1"/>
          <w:sz w:val="20"/>
          <w:szCs w:val="20"/>
        </w:rPr>
        <w:t xml:space="preserve">RedCap </w:t>
      </w:r>
      <w:r w:rsidR="00466A11">
        <w:rPr>
          <w:color w:val="4472C4" w:themeColor="accent1"/>
          <w:sz w:val="20"/>
          <w:szCs w:val="20"/>
        </w:rPr>
        <w:t xml:space="preserve">UE indicator such as the RedCap </w:t>
      </w:r>
      <w:r w:rsidR="00466A11" w:rsidRPr="00080E6A">
        <w:rPr>
          <w:color w:val="4472C4" w:themeColor="accent1"/>
          <w:sz w:val="20"/>
          <w:szCs w:val="20"/>
        </w:rPr>
        <w:t>SIB content in Served Cell Information</w:t>
      </w:r>
      <w:r w:rsidR="00466A11" w:rsidRPr="00080E6A">
        <w:rPr>
          <w:rFonts w:eastAsia="Malgun Gothic"/>
          <w:color w:val="4472C4" w:themeColor="accent1"/>
          <w:sz w:val="20"/>
          <w:szCs w:val="20"/>
          <w:lang w:eastAsia="en-US"/>
        </w:rPr>
        <w:t xml:space="preserve"> </w:t>
      </w:r>
      <w:r w:rsidR="00F50A1F" w:rsidRPr="00080E6A">
        <w:rPr>
          <w:rFonts w:eastAsia="Malgun Gothic"/>
          <w:color w:val="4472C4" w:themeColor="accent1"/>
          <w:sz w:val="20"/>
          <w:szCs w:val="20"/>
          <w:lang w:eastAsia="en-US"/>
        </w:rPr>
        <w:t xml:space="preserve">over the </w:t>
      </w:r>
      <w:r w:rsidR="00D97DF6" w:rsidRPr="00080E6A">
        <w:rPr>
          <w:rFonts w:eastAsia="Malgun Gothic"/>
          <w:color w:val="4472C4" w:themeColor="accent1"/>
          <w:sz w:val="20"/>
          <w:szCs w:val="20"/>
          <w:lang w:eastAsia="en-US"/>
        </w:rPr>
        <w:t xml:space="preserve">Xn </w:t>
      </w:r>
      <w:r w:rsidR="00F50A1F" w:rsidRPr="00080E6A">
        <w:rPr>
          <w:rFonts w:eastAsia="Malgun Gothic"/>
          <w:color w:val="4472C4" w:themeColor="accent1"/>
          <w:sz w:val="20"/>
          <w:szCs w:val="20"/>
          <w:lang w:eastAsia="en-US"/>
        </w:rPr>
        <w:t>Setup and Configuration</w:t>
      </w:r>
      <w:r w:rsidR="00466A11">
        <w:rPr>
          <w:rFonts w:eastAsia="Malgun Gothic"/>
          <w:color w:val="4472C4" w:themeColor="accent1"/>
          <w:sz w:val="20"/>
          <w:szCs w:val="20"/>
          <w:lang w:eastAsia="en-US"/>
        </w:rPr>
        <w:t xml:space="preserve"> messages</w:t>
      </w:r>
    </w:p>
    <w:p w14:paraId="0461076D" w14:textId="5C1B9EF7" w:rsidR="00D71992" w:rsidRPr="00080E6A" w:rsidRDefault="00F50A1F" w:rsidP="00080E6A">
      <w:pPr>
        <w:spacing w:after="180"/>
        <w:ind w:left="360"/>
        <w:rPr>
          <w:rFonts w:eastAsia="Malgun Gothic"/>
          <w:color w:val="4472C4" w:themeColor="accent1"/>
          <w:sz w:val="20"/>
          <w:szCs w:val="20"/>
          <w:lang w:eastAsia="en-US"/>
        </w:rPr>
      </w:pPr>
      <w:r w:rsidRPr="00080E6A">
        <w:rPr>
          <w:rFonts w:eastAsia="Malgun Gothic"/>
          <w:color w:val="4472C4" w:themeColor="accent1"/>
          <w:sz w:val="20"/>
          <w:szCs w:val="20"/>
          <w:lang w:eastAsia="en-US"/>
        </w:rPr>
        <w:t xml:space="preserve">It is proposed to discuss online whether a solution </w:t>
      </w:r>
      <w:r w:rsidR="00D71992" w:rsidRPr="00080E6A">
        <w:rPr>
          <w:rFonts w:eastAsia="Malgun Gothic"/>
          <w:color w:val="4472C4" w:themeColor="accent1"/>
          <w:sz w:val="20"/>
          <w:szCs w:val="20"/>
          <w:lang w:eastAsia="en-US"/>
        </w:rPr>
        <w:t xml:space="preserve">can be agreed </w:t>
      </w:r>
      <w:r w:rsidR="00D97DF6" w:rsidRPr="00080E6A">
        <w:rPr>
          <w:rFonts w:eastAsia="Malgun Gothic"/>
          <w:color w:val="4472C4" w:themeColor="accent1"/>
          <w:sz w:val="20"/>
          <w:szCs w:val="20"/>
          <w:lang w:eastAsia="en-US"/>
        </w:rPr>
        <w:t xml:space="preserve">in this meeting </w:t>
      </w:r>
      <w:r w:rsidRPr="00080E6A">
        <w:rPr>
          <w:rFonts w:eastAsia="Malgun Gothic"/>
          <w:color w:val="4472C4" w:themeColor="accent1"/>
          <w:sz w:val="20"/>
          <w:szCs w:val="20"/>
          <w:lang w:eastAsia="en-US"/>
        </w:rPr>
        <w:t>or to postpone this topic</w:t>
      </w:r>
      <w:r w:rsidR="00466A11">
        <w:rPr>
          <w:rFonts w:eastAsia="Malgun Gothic"/>
          <w:color w:val="4472C4" w:themeColor="accent1"/>
          <w:sz w:val="20"/>
          <w:szCs w:val="20"/>
          <w:lang w:eastAsia="en-US"/>
        </w:rPr>
        <w:t xml:space="preserve"> pending on RAN2 further discussions</w:t>
      </w:r>
      <w:r w:rsidR="00D71992" w:rsidRPr="00080E6A">
        <w:rPr>
          <w:rFonts w:eastAsia="Malgun Gothic"/>
          <w:color w:val="4472C4" w:themeColor="accent1"/>
          <w:sz w:val="20"/>
          <w:szCs w:val="20"/>
          <w:lang w:eastAsia="en-US"/>
        </w:rPr>
        <w:t>.</w:t>
      </w:r>
    </w:p>
    <w:p w14:paraId="63971B4C" w14:textId="77777777" w:rsidR="00525E65" w:rsidRDefault="006C5609">
      <w:pPr>
        <w:pStyle w:val="Heading2"/>
        <w:rPr>
          <w:lang w:eastAsia="en-US"/>
        </w:rPr>
      </w:pPr>
      <w:r>
        <w:rPr>
          <w:lang w:eastAsia="en-US"/>
        </w:rPr>
        <w:t>NG-RAN without direct Xn interface</w:t>
      </w:r>
    </w:p>
    <w:p w14:paraId="36FF18E3" w14:textId="77777777" w:rsidR="00525E65" w:rsidRDefault="006C5609">
      <w:pPr>
        <w:spacing w:after="180"/>
        <w:rPr>
          <w:rFonts w:eastAsia="Malgun Gothic"/>
          <w:sz w:val="20"/>
          <w:szCs w:val="20"/>
          <w:lang w:eastAsia="en-US"/>
        </w:rPr>
      </w:pPr>
      <w:r>
        <w:rPr>
          <w:rFonts w:eastAsia="Malgun Gothic"/>
          <w:sz w:val="20"/>
          <w:szCs w:val="20"/>
          <w:lang w:eastAsia="en-US"/>
        </w:rPr>
        <w:t xml:space="preserve">Companies are invited to provide their views on how to handle the case of NG-RAN nodes without direct-Xn interface. </w:t>
      </w:r>
    </w:p>
    <w:tbl>
      <w:tblPr>
        <w:tblStyle w:val="TableGrid"/>
        <w:tblW w:w="8923" w:type="dxa"/>
        <w:tblInd w:w="144" w:type="dxa"/>
        <w:tblLook w:val="04A0" w:firstRow="1" w:lastRow="0" w:firstColumn="1" w:lastColumn="0" w:noHBand="0" w:noVBand="1"/>
      </w:tblPr>
      <w:tblGrid>
        <w:gridCol w:w="1411"/>
        <w:gridCol w:w="7512"/>
      </w:tblGrid>
      <w:tr w:rsidR="00525E65" w14:paraId="75275394" w14:textId="77777777">
        <w:trPr>
          <w:trHeight w:val="333"/>
        </w:trPr>
        <w:tc>
          <w:tcPr>
            <w:tcW w:w="1411" w:type="dxa"/>
            <w:shd w:val="clear" w:color="auto" w:fill="D5DCE4" w:themeFill="text2" w:themeFillTint="33"/>
          </w:tcPr>
          <w:p w14:paraId="736A93FA" w14:textId="77777777" w:rsidR="00525E65" w:rsidRDefault="006C5609">
            <w:pPr>
              <w:widowControl w:val="0"/>
              <w:rPr>
                <w:b/>
                <w:bCs/>
                <w:color w:val="0D0D0D" w:themeColor="text1" w:themeTint="F2"/>
                <w:sz w:val="18"/>
                <w:szCs w:val="18"/>
              </w:rPr>
            </w:pPr>
            <w:r>
              <w:rPr>
                <w:b/>
                <w:bCs/>
                <w:color w:val="0D0D0D" w:themeColor="text1" w:themeTint="F2"/>
                <w:sz w:val="18"/>
                <w:szCs w:val="18"/>
              </w:rPr>
              <w:t>Company</w:t>
            </w:r>
          </w:p>
        </w:tc>
        <w:tc>
          <w:tcPr>
            <w:tcW w:w="7512" w:type="dxa"/>
            <w:shd w:val="clear" w:color="auto" w:fill="D5DCE4" w:themeFill="text2" w:themeFillTint="33"/>
          </w:tcPr>
          <w:p w14:paraId="5ABBE404" w14:textId="77777777" w:rsidR="00525E65" w:rsidRDefault="006C5609">
            <w:pPr>
              <w:widowControl w:val="0"/>
              <w:rPr>
                <w:b/>
                <w:bCs/>
                <w:color w:val="0D0D0D" w:themeColor="text1" w:themeTint="F2"/>
                <w:sz w:val="18"/>
                <w:szCs w:val="18"/>
              </w:rPr>
            </w:pPr>
            <w:r>
              <w:rPr>
                <w:b/>
                <w:bCs/>
                <w:color w:val="0D0D0D" w:themeColor="text1" w:themeTint="F2"/>
                <w:sz w:val="18"/>
                <w:szCs w:val="18"/>
              </w:rPr>
              <w:t>Comment</w:t>
            </w:r>
          </w:p>
        </w:tc>
      </w:tr>
      <w:tr w:rsidR="00525E65" w14:paraId="5A5234D1" w14:textId="77777777">
        <w:trPr>
          <w:trHeight w:val="341"/>
        </w:trPr>
        <w:tc>
          <w:tcPr>
            <w:tcW w:w="1411" w:type="dxa"/>
          </w:tcPr>
          <w:p w14:paraId="00BE44B6" w14:textId="77777777" w:rsidR="00525E65" w:rsidRDefault="006C5609">
            <w:pPr>
              <w:widowControl w:val="0"/>
              <w:rPr>
                <w:color w:val="000000"/>
                <w:sz w:val="18"/>
                <w:szCs w:val="18"/>
              </w:rPr>
            </w:pPr>
            <w:r>
              <w:rPr>
                <w:color w:val="000000"/>
                <w:sz w:val="18"/>
                <w:szCs w:val="18"/>
              </w:rPr>
              <w:t>Qualcomm</w:t>
            </w:r>
          </w:p>
        </w:tc>
        <w:tc>
          <w:tcPr>
            <w:tcW w:w="7512" w:type="dxa"/>
          </w:tcPr>
          <w:p w14:paraId="1E5EBBFB" w14:textId="77777777" w:rsidR="00525E65" w:rsidRDefault="006C5609">
            <w:pPr>
              <w:widowControl w:val="0"/>
              <w:rPr>
                <w:color w:val="000000"/>
                <w:sz w:val="18"/>
                <w:szCs w:val="18"/>
              </w:rPr>
            </w:pPr>
            <w:r>
              <w:rPr>
                <w:color w:val="000000"/>
                <w:sz w:val="18"/>
                <w:szCs w:val="18"/>
              </w:rPr>
              <w:t>This is slightly lower priority to the discussion above so maybe we should converge first on Xn.</w:t>
            </w:r>
          </w:p>
          <w:p w14:paraId="335E5910" w14:textId="77777777" w:rsidR="00525E65" w:rsidRDefault="006C5609">
            <w:pPr>
              <w:widowControl w:val="0"/>
              <w:rPr>
                <w:color w:val="000000"/>
                <w:sz w:val="18"/>
                <w:szCs w:val="18"/>
              </w:rPr>
            </w:pPr>
            <w:r>
              <w:rPr>
                <w:color w:val="000000"/>
                <w:sz w:val="18"/>
                <w:szCs w:val="18"/>
              </w:rPr>
              <w:t>Here for sure some form of trial-and-error cannot be avoided.</w:t>
            </w:r>
          </w:p>
          <w:p w14:paraId="458B87BA" w14:textId="77777777" w:rsidR="00525E65" w:rsidRDefault="006C5609">
            <w:pPr>
              <w:widowControl w:val="0"/>
              <w:rPr>
                <w:color w:val="000000"/>
                <w:sz w:val="18"/>
                <w:szCs w:val="18"/>
              </w:rPr>
            </w:pPr>
            <w:r>
              <w:rPr>
                <w:color w:val="000000"/>
                <w:sz w:val="18"/>
                <w:szCs w:val="18"/>
              </w:rPr>
              <w:t>One option to consider would be to follow something similar to what we have done with the CAG mismatch issue, i.e., allow the target to send some indication in the failure container, mirroring Xn.</w:t>
            </w:r>
          </w:p>
          <w:p w14:paraId="14E2C2A7" w14:textId="77777777" w:rsidR="00525E65" w:rsidRDefault="006C5609">
            <w:pPr>
              <w:widowControl w:val="0"/>
              <w:rPr>
                <w:color w:val="000000"/>
                <w:sz w:val="18"/>
                <w:szCs w:val="18"/>
              </w:rPr>
            </w:pPr>
            <w:r>
              <w:rPr>
                <w:color w:val="000000"/>
                <w:sz w:val="18"/>
                <w:szCs w:val="18"/>
              </w:rPr>
              <w:t>For legacy nodes, we may want to consider what happens today in similar inconsistency cases e.g. if the target frequency is in a band that the UE does not support. For such cases, we may need to rely on OAM (this is same as eMTC in 4G where there is no explicit S1 support).</w:t>
            </w:r>
          </w:p>
        </w:tc>
      </w:tr>
      <w:tr w:rsidR="00525E65" w14:paraId="26B2FA26" w14:textId="77777777">
        <w:trPr>
          <w:trHeight w:val="333"/>
        </w:trPr>
        <w:tc>
          <w:tcPr>
            <w:tcW w:w="1411" w:type="dxa"/>
          </w:tcPr>
          <w:p w14:paraId="1EC11FF4" w14:textId="77777777" w:rsidR="00525E65" w:rsidRDefault="006C5609">
            <w:pPr>
              <w:widowControl w:val="0"/>
              <w:rPr>
                <w:color w:val="000000"/>
                <w:sz w:val="18"/>
                <w:szCs w:val="18"/>
              </w:rPr>
            </w:pPr>
            <w:r>
              <w:rPr>
                <w:color w:val="000000"/>
                <w:sz w:val="18"/>
                <w:szCs w:val="18"/>
              </w:rPr>
              <w:t>Ericsson</w:t>
            </w:r>
          </w:p>
        </w:tc>
        <w:tc>
          <w:tcPr>
            <w:tcW w:w="7512" w:type="dxa"/>
          </w:tcPr>
          <w:p w14:paraId="71F387F0" w14:textId="77777777" w:rsidR="00525E65" w:rsidRDefault="006C5609">
            <w:pPr>
              <w:widowControl w:val="0"/>
              <w:rPr>
                <w:color w:val="000000"/>
                <w:sz w:val="18"/>
                <w:szCs w:val="18"/>
              </w:rPr>
            </w:pPr>
            <w:r>
              <w:rPr>
                <w:color w:val="000000"/>
                <w:sz w:val="18"/>
                <w:szCs w:val="18"/>
              </w:rPr>
              <w:t>Agree with Qualcomm</w:t>
            </w:r>
          </w:p>
        </w:tc>
      </w:tr>
      <w:tr w:rsidR="00525E65" w14:paraId="1D725B24" w14:textId="77777777">
        <w:trPr>
          <w:trHeight w:val="341"/>
        </w:trPr>
        <w:tc>
          <w:tcPr>
            <w:tcW w:w="1411" w:type="dxa"/>
          </w:tcPr>
          <w:p w14:paraId="3B33564D" w14:textId="77777777" w:rsidR="00525E65" w:rsidRDefault="006C5609">
            <w:pPr>
              <w:widowControl w:val="0"/>
              <w:rPr>
                <w:rFonts w:eastAsiaTheme="minorEastAsia"/>
                <w:color w:val="000000"/>
                <w:sz w:val="18"/>
                <w:szCs w:val="18"/>
                <w:lang w:eastAsia="zh-CN"/>
              </w:rPr>
            </w:pPr>
            <w:r>
              <w:rPr>
                <w:rFonts w:eastAsiaTheme="minorEastAsia" w:hint="eastAsia"/>
                <w:color w:val="000000"/>
                <w:sz w:val="18"/>
                <w:szCs w:val="18"/>
                <w:lang w:eastAsia="zh-CN"/>
              </w:rPr>
              <w:t>CATT</w:t>
            </w:r>
          </w:p>
        </w:tc>
        <w:tc>
          <w:tcPr>
            <w:tcW w:w="7512" w:type="dxa"/>
          </w:tcPr>
          <w:p w14:paraId="3B82A14A" w14:textId="77777777" w:rsidR="00525E65" w:rsidRDefault="006C5609">
            <w:pPr>
              <w:widowControl w:val="0"/>
              <w:rPr>
                <w:rFonts w:eastAsiaTheme="minorEastAsia"/>
                <w:color w:val="000000"/>
                <w:sz w:val="18"/>
                <w:szCs w:val="18"/>
                <w:lang w:eastAsia="zh-CN"/>
              </w:rPr>
            </w:pPr>
            <w:r>
              <w:rPr>
                <w:color w:val="000000"/>
                <w:sz w:val="18"/>
                <w:szCs w:val="18"/>
              </w:rPr>
              <w:t>F</w:t>
            </w:r>
            <w:r>
              <w:rPr>
                <w:rFonts w:hint="eastAsia"/>
                <w:color w:val="000000"/>
                <w:sz w:val="18"/>
                <w:szCs w:val="18"/>
              </w:rPr>
              <w:t>ocus on the Xn firs</w:t>
            </w:r>
            <w:r>
              <w:rPr>
                <w:rFonts w:eastAsiaTheme="minorEastAsia" w:hint="eastAsia"/>
                <w:color w:val="000000"/>
                <w:sz w:val="18"/>
                <w:szCs w:val="18"/>
                <w:lang w:eastAsia="zh-CN"/>
              </w:rPr>
              <w:t>t</w:t>
            </w:r>
          </w:p>
        </w:tc>
      </w:tr>
      <w:tr w:rsidR="00525E65" w14:paraId="38AF35EE" w14:textId="77777777">
        <w:trPr>
          <w:trHeight w:val="333"/>
        </w:trPr>
        <w:tc>
          <w:tcPr>
            <w:tcW w:w="1411" w:type="dxa"/>
          </w:tcPr>
          <w:p w14:paraId="471F43F4" w14:textId="77777777" w:rsidR="00525E65" w:rsidRDefault="006C5609">
            <w:pPr>
              <w:widowControl w:val="0"/>
              <w:rPr>
                <w:color w:val="000000"/>
                <w:sz w:val="18"/>
                <w:szCs w:val="18"/>
              </w:rPr>
            </w:pPr>
            <w:r>
              <w:rPr>
                <w:rFonts w:eastAsia="SimSun" w:hint="eastAsia"/>
                <w:color w:val="000000"/>
                <w:sz w:val="18"/>
                <w:szCs w:val="18"/>
                <w:lang w:val="en-US" w:eastAsia="zh-CN"/>
              </w:rPr>
              <w:t>ZTE</w:t>
            </w:r>
          </w:p>
        </w:tc>
        <w:tc>
          <w:tcPr>
            <w:tcW w:w="7512" w:type="dxa"/>
          </w:tcPr>
          <w:p w14:paraId="157EB33F" w14:textId="77777777" w:rsidR="00525E65" w:rsidRDefault="006C5609">
            <w:pPr>
              <w:widowControl w:val="0"/>
              <w:rPr>
                <w:color w:val="000000"/>
                <w:sz w:val="18"/>
                <w:szCs w:val="18"/>
              </w:rPr>
            </w:pPr>
            <w:r>
              <w:rPr>
                <w:rFonts w:eastAsia="SimSun" w:hint="eastAsia"/>
                <w:color w:val="000000"/>
                <w:sz w:val="18"/>
                <w:szCs w:val="18"/>
                <w:lang w:val="en-US" w:eastAsia="zh-CN"/>
              </w:rPr>
              <w:t>It is lower priority, a</w:t>
            </w:r>
            <w:r>
              <w:rPr>
                <w:color w:val="000000"/>
                <w:sz w:val="18"/>
                <w:szCs w:val="18"/>
              </w:rPr>
              <w:t>gree with Qualcomm</w:t>
            </w:r>
            <w:r>
              <w:rPr>
                <w:rFonts w:eastAsia="SimSun" w:hint="eastAsia"/>
                <w:color w:val="000000"/>
                <w:sz w:val="18"/>
                <w:szCs w:val="18"/>
                <w:lang w:val="en-US" w:eastAsia="zh-CN"/>
              </w:rPr>
              <w:t>.</w:t>
            </w:r>
          </w:p>
        </w:tc>
      </w:tr>
      <w:tr w:rsidR="00F50A1F" w14:paraId="6732FF2F" w14:textId="77777777" w:rsidTr="00F50A1F">
        <w:trPr>
          <w:trHeight w:val="333"/>
        </w:trPr>
        <w:tc>
          <w:tcPr>
            <w:tcW w:w="1411" w:type="dxa"/>
            <w:tcBorders>
              <w:top w:val="single" w:sz="4" w:space="0" w:color="auto"/>
              <w:left w:val="single" w:sz="4" w:space="0" w:color="auto"/>
              <w:bottom w:val="single" w:sz="4" w:space="0" w:color="auto"/>
              <w:right w:val="single" w:sz="4" w:space="0" w:color="auto"/>
            </w:tcBorders>
            <w:hideMark/>
          </w:tcPr>
          <w:p w14:paraId="5878BD78" w14:textId="77777777" w:rsidR="00F50A1F" w:rsidRDefault="00F50A1F">
            <w:pPr>
              <w:widowControl w:val="0"/>
              <w:rPr>
                <w:color w:val="000000"/>
                <w:sz w:val="18"/>
                <w:szCs w:val="18"/>
              </w:rPr>
            </w:pPr>
            <w:r>
              <w:rPr>
                <w:rFonts w:eastAsiaTheme="minorEastAsia"/>
                <w:color w:val="000000"/>
                <w:sz w:val="18"/>
                <w:szCs w:val="18"/>
                <w:lang w:eastAsia="zh-CN"/>
              </w:rPr>
              <w:t>Huawei</w:t>
            </w:r>
          </w:p>
        </w:tc>
        <w:tc>
          <w:tcPr>
            <w:tcW w:w="7512" w:type="dxa"/>
            <w:tcBorders>
              <w:top w:val="single" w:sz="4" w:space="0" w:color="auto"/>
              <w:left w:val="single" w:sz="4" w:space="0" w:color="auto"/>
              <w:bottom w:val="single" w:sz="4" w:space="0" w:color="auto"/>
              <w:right w:val="single" w:sz="4" w:space="0" w:color="auto"/>
            </w:tcBorders>
            <w:hideMark/>
          </w:tcPr>
          <w:p w14:paraId="2B09852E" w14:textId="77777777" w:rsidR="00F50A1F" w:rsidRDefault="00F50A1F">
            <w:pPr>
              <w:widowControl w:val="0"/>
              <w:rPr>
                <w:color w:val="000000"/>
                <w:sz w:val="18"/>
                <w:szCs w:val="18"/>
              </w:rPr>
            </w:pPr>
            <w:r>
              <w:rPr>
                <w:color w:val="000000"/>
                <w:sz w:val="18"/>
                <w:szCs w:val="18"/>
              </w:rPr>
              <w:t>This is also a worth-thinking scenario. We need NG-based handover. As commented above and details shown in [5] and [6], we propose to introduce a RedCap IE with criticality set as ‘Reject’ to solve the problem.</w:t>
            </w:r>
          </w:p>
          <w:p w14:paraId="2746EE5C" w14:textId="77777777" w:rsidR="00F50A1F" w:rsidRDefault="00F50A1F">
            <w:pPr>
              <w:widowControl w:val="0"/>
              <w:rPr>
                <w:color w:val="000000"/>
                <w:sz w:val="18"/>
                <w:szCs w:val="18"/>
              </w:rPr>
            </w:pPr>
            <w:r>
              <w:rPr>
                <w:color w:val="000000"/>
                <w:sz w:val="18"/>
                <w:szCs w:val="18"/>
              </w:rPr>
              <w:t xml:space="preserve"> But we are also OK to put this scenario at lower priority at the moment.</w:t>
            </w:r>
          </w:p>
        </w:tc>
      </w:tr>
      <w:tr w:rsidR="004104E4" w14:paraId="3628E902" w14:textId="77777777">
        <w:trPr>
          <w:trHeight w:val="341"/>
        </w:trPr>
        <w:tc>
          <w:tcPr>
            <w:tcW w:w="1411" w:type="dxa"/>
          </w:tcPr>
          <w:p w14:paraId="34B4AE39" w14:textId="6CC34E1F" w:rsidR="004104E4" w:rsidRDefault="004104E4" w:rsidP="004104E4">
            <w:pPr>
              <w:widowControl w:val="0"/>
              <w:rPr>
                <w:color w:val="000000"/>
                <w:sz w:val="18"/>
                <w:szCs w:val="18"/>
              </w:rPr>
            </w:pPr>
            <w:r w:rsidRPr="00DC6390">
              <w:rPr>
                <w:rFonts w:hint="eastAsia"/>
                <w:color w:val="000000"/>
                <w:sz w:val="18"/>
                <w:szCs w:val="18"/>
              </w:rPr>
              <w:t>Le</w:t>
            </w:r>
            <w:r>
              <w:rPr>
                <w:color w:val="000000"/>
                <w:sz w:val="18"/>
                <w:szCs w:val="18"/>
              </w:rPr>
              <w:t xml:space="preserve">novo, Motorola </w:t>
            </w:r>
            <w:r>
              <w:rPr>
                <w:color w:val="000000"/>
                <w:sz w:val="18"/>
                <w:szCs w:val="18"/>
              </w:rPr>
              <w:lastRenderedPageBreak/>
              <w:t>Mobility</w:t>
            </w:r>
          </w:p>
        </w:tc>
        <w:tc>
          <w:tcPr>
            <w:tcW w:w="7512" w:type="dxa"/>
          </w:tcPr>
          <w:p w14:paraId="128C947B" w14:textId="1B98F180" w:rsidR="004104E4" w:rsidRDefault="004104E4" w:rsidP="004104E4">
            <w:pPr>
              <w:widowControl w:val="0"/>
              <w:rPr>
                <w:color w:val="000000"/>
                <w:sz w:val="18"/>
                <w:szCs w:val="18"/>
              </w:rPr>
            </w:pPr>
            <w:r>
              <w:rPr>
                <w:rFonts w:eastAsiaTheme="minorEastAsia"/>
                <w:color w:val="000000"/>
                <w:sz w:val="18"/>
                <w:szCs w:val="18"/>
                <w:lang w:eastAsia="zh-CN"/>
              </w:rPr>
              <w:lastRenderedPageBreak/>
              <w:t>Similar view with Qualcomm.</w:t>
            </w:r>
          </w:p>
        </w:tc>
      </w:tr>
      <w:tr w:rsidR="00376314" w14:paraId="0F02A3B3" w14:textId="77777777">
        <w:trPr>
          <w:trHeight w:val="341"/>
        </w:trPr>
        <w:tc>
          <w:tcPr>
            <w:tcW w:w="1411" w:type="dxa"/>
          </w:tcPr>
          <w:p w14:paraId="3EB444FC" w14:textId="7A2337AF" w:rsidR="00376314" w:rsidRPr="00DC6390" w:rsidRDefault="00376314" w:rsidP="004104E4">
            <w:pPr>
              <w:widowControl w:val="0"/>
              <w:rPr>
                <w:color w:val="000000"/>
                <w:sz w:val="18"/>
                <w:szCs w:val="18"/>
              </w:rPr>
            </w:pPr>
            <w:r>
              <w:rPr>
                <w:color w:val="000000"/>
                <w:sz w:val="18"/>
                <w:szCs w:val="18"/>
              </w:rPr>
              <w:t>Deutsche Telekom</w:t>
            </w:r>
          </w:p>
        </w:tc>
        <w:tc>
          <w:tcPr>
            <w:tcW w:w="7512" w:type="dxa"/>
          </w:tcPr>
          <w:p w14:paraId="24C75B34" w14:textId="0C97E6AB" w:rsidR="00376314" w:rsidRDefault="00376314" w:rsidP="004104E4">
            <w:pPr>
              <w:widowControl w:val="0"/>
              <w:rPr>
                <w:rFonts w:eastAsiaTheme="minorEastAsia"/>
                <w:color w:val="000000"/>
                <w:sz w:val="18"/>
                <w:szCs w:val="18"/>
                <w:lang w:eastAsia="zh-CN"/>
              </w:rPr>
            </w:pPr>
            <w:r>
              <w:rPr>
                <w:rFonts w:eastAsiaTheme="minorEastAsia"/>
                <w:color w:val="000000"/>
                <w:sz w:val="18"/>
                <w:szCs w:val="18"/>
                <w:lang w:eastAsia="zh-CN"/>
              </w:rPr>
              <w:t>Agree with QC.</w:t>
            </w:r>
          </w:p>
        </w:tc>
      </w:tr>
      <w:tr w:rsidR="00311736" w14:paraId="352BB50A" w14:textId="77777777">
        <w:trPr>
          <w:trHeight w:val="341"/>
        </w:trPr>
        <w:tc>
          <w:tcPr>
            <w:tcW w:w="1411" w:type="dxa"/>
          </w:tcPr>
          <w:p w14:paraId="5B2710F6" w14:textId="31AF734D" w:rsidR="00311736" w:rsidRPr="00311736" w:rsidRDefault="00311736" w:rsidP="004104E4">
            <w:pPr>
              <w:widowControl w:val="0"/>
              <w:rPr>
                <w:rFonts w:eastAsiaTheme="minorEastAsia"/>
                <w:color w:val="000000"/>
                <w:sz w:val="18"/>
                <w:szCs w:val="18"/>
                <w:lang w:eastAsia="zh-CN"/>
              </w:rPr>
            </w:pPr>
            <w:r>
              <w:rPr>
                <w:rFonts w:eastAsiaTheme="minorEastAsia"/>
                <w:color w:val="000000"/>
                <w:sz w:val="18"/>
                <w:szCs w:val="18"/>
                <w:lang w:eastAsia="zh-CN"/>
              </w:rPr>
              <w:t xml:space="preserve">Samsung </w:t>
            </w:r>
          </w:p>
        </w:tc>
        <w:tc>
          <w:tcPr>
            <w:tcW w:w="7512" w:type="dxa"/>
          </w:tcPr>
          <w:p w14:paraId="04C28317" w14:textId="7EC949F9" w:rsidR="00311736" w:rsidRDefault="00311736" w:rsidP="004104E4">
            <w:pPr>
              <w:widowControl w:val="0"/>
              <w:rPr>
                <w:rFonts w:eastAsiaTheme="minorEastAsia"/>
                <w:color w:val="000000"/>
                <w:sz w:val="18"/>
                <w:szCs w:val="18"/>
                <w:lang w:eastAsia="zh-CN"/>
              </w:rPr>
            </w:pPr>
            <w:r>
              <w:rPr>
                <w:rFonts w:eastAsiaTheme="minorEastAsia"/>
                <w:color w:val="000000"/>
                <w:sz w:val="18"/>
                <w:szCs w:val="18"/>
                <w:lang w:eastAsia="zh-CN"/>
              </w:rPr>
              <w:t>Agree with the above</w:t>
            </w:r>
          </w:p>
        </w:tc>
      </w:tr>
      <w:tr w:rsidR="00B00B99" w14:paraId="62ADFB57" w14:textId="77777777">
        <w:trPr>
          <w:trHeight w:val="341"/>
        </w:trPr>
        <w:tc>
          <w:tcPr>
            <w:tcW w:w="1411" w:type="dxa"/>
          </w:tcPr>
          <w:p w14:paraId="66D9DCA9" w14:textId="3020D21D" w:rsidR="00B00B99" w:rsidRDefault="00B00B99" w:rsidP="004104E4">
            <w:pPr>
              <w:widowControl w:val="0"/>
              <w:rPr>
                <w:rFonts w:eastAsiaTheme="minorEastAsia"/>
                <w:color w:val="000000"/>
                <w:sz w:val="18"/>
                <w:szCs w:val="18"/>
                <w:lang w:eastAsia="zh-CN"/>
              </w:rPr>
            </w:pPr>
            <w:r>
              <w:rPr>
                <w:rFonts w:eastAsiaTheme="minorEastAsia"/>
                <w:color w:val="000000"/>
                <w:sz w:val="18"/>
                <w:szCs w:val="18"/>
                <w:lang w:eastAsia="zh-CN"/>
              </w:rPr>
              <w:t>Verizon</w:t>
            </w:r>
          </w:p>
        </w:tc>
        <w:tc>
          <w:tcPr>
            <w:tcW w:w="7512" w:type="dxa"/>
          </w:tcPr>
          <w:p w14:paraId="4EF3310F" w14:textId="17F4D338" w:rsidR="00B00B99" w:rsidRDefault="00B00B99" w:rsidP="004104E4">
            <w:pPr>
              <w:widowControl w:val="0"/>
              <w:rPr>
                <w:rFonts w:eastAsiaTheme="minorEastAsia"/>
                <w:color w:val="000000"/>
                <w:sz w:val="18"/>
                <w:szCs w:val="18"/>
                <w:lang w:eastAsia="zh-CN"/>
              </w:rPr>
            </w:pPr>
            <w:r>
              <w:rPr>
                <w:color w:val="000000"/>
                <w:sz w:val="18"/>
                <w:szCs w:val="18"/>
              </w:rPr>
              <w:t>Agree with Qualcomm</w:t>
            </w:r>
          </w:p>
        </w:tc>
      </w:tr>
      <w:tr w:rsidR="00A83491" w14:paraId="2BAE590B" w14:textId="77777777">
        <w:trPr>
          <w:trHeight w:val="341"/>
        </w:trPr>
        <w:tc>
          <w:tcPr>
            <w:tcW w:w="1411" w:type="dxa"/>
          </w:tcPr>
          <w:p w14:paraId="114E684F" w14:textId="5B27B9F5" w:rsidR="00A83491" w:rsidRDefault="00A83491" w:rsidP="004104E4">
            <w:pPr>
              <w:widowControl w:val="0"/>
              <w:rPr>
                <w:rFonts w:eastAsiaTheme="minorEastAsia"/>
                <w:color w:val="000000"/>
                <w:sz w:val="18"/>
                <w:szCs w:val="18"/>
                <w:lang w:eastAsia="zh-CN"/>
              </w:rPr>
            </w:pPr>
            <w:r>
              <w:rPr>
                <w:rFonts w:eastAsiaTheme="minorEastAsia"/>
                <w:color w:val="000000"/>
                <w:sz w:val="18"/>
                <w:szCs w:val="18"/>
                <w:lang w:eastAsia="zh-CN"/>
              </w:rPr>
              <w:t>TMUS</w:t>
            </w:r>
          </w:p>
        </w:tc>
        <w:tc>
          <w:tcPr>
            <w:tcW w:w="7512" w:type="dxa"/>
          </w:tcPr>
          <w:p w14:paraId="08046549" w14:textId="4A2FB7E4" w:rsidR="00A83491" w:rsidRDefault="00A83491" w:rsidP="004104E4">
            <w:pPr>
              <w:widowControl w:val="0"/>
              <w:rPr>
                <w:color w:val="000000"/>
                <w:sz w:val="18"/>
                <w:szCs w:val="18"/>
              </w:rPr>
            </w:pPr>
            <w:r>
              <w:rPr>
                <w:color w:val="000000"/>
                <w:sz w:val="18"/>
                <w:szCs w:val="18"/>
              </w:rPr>
              <w:t>Agree w</w:t>
            </w:r>
            <w:r w:rsidR="002E0746">
              <w:rPr>
                <w:color w:val="000000"/>
                <w:sz w:val="18"/>
                <w:szCs w:val="18"/>
              </w:rPr>
              <w:t>ith QC</w:t>
            </w:r>
          </w:p>
        </w:tc>
      </w:tr>
      <w:tr w:rsidR="00505E53" w14:paraId="31466D72" w14:textId="77777777">
        <w:trPr>
          <w:trHeight w:val="341"/>
        </w:trPr>
        <w:tc>
          <w:tcPr>
            <w:tcW w:w="1411" w:type="dxa"/>
          </w:tcPr>
          <w:p w14:paraId="3603A455" w14:textId="4E292F9D" w:rsidR="00505E53" w:rsidRDefault="00505E53" w:rsidP="004104E4">
            <w:pPr>
              <w:widowControl w:val="0"/>
              <w:rPr>
                <w:rFonts w:eastAsiaTheme="minorEastAsia"/>
                <w:color w:val="000000"/>
                <w:sz w:val="18"/>
                <w:szCs w:val="18"/>
                <w:lang w:eastAsia="zh-CN"/>
              </w:rPr>
            </w:pPr>
            <w:r>
              <w:rPr>
                <w:rFonts w:eastAsiaTheme="minorEastAsia"/>
                <w:color w:val="000000"/>
                <w:sz w:val="18"/>
                <w:szCs w:val="18"/>
                <w:lang w:eastAsia="zh-CN"/>
              </w:rPr>
              <w:t>Nokia</w:t>
            </w:r>
          </w:p>
        </w:tc>
        <w:tc>
          <w:tcPr>
            <w:tcW w:w="7512" w:type="dxa"/>
          </w:tcPr>
          <w:p w14:paraId="44C4142A" w14:textId="11F3DE53" w:rsidR="00505E53" w:rsidRDefault="00505E53" w:rsidP="004104E4">
            <w:pPr>
              <w:widowControl w:val="0"/>
              <w:rPr>
                <w:color w:val="000000"/>
                <w:sz w:val="18"/>
                <w:szCs w:val="18"/>
              </w:rPr>
            </w:pPr>
            <w:r>
              <w:rPr>
                <w:color w:val="000000"/>
                <w:sz w:val="18"/>
                <w:szCs w:val="18"/>
              </w:rPr>
              <w:t>Agree with QC</w:t>
            </w:r>
          </w:p>
        </w:tc>
      </w:tr>
    </w:tbl>
    <w:p w14:paraId="72D0AC99" w14:textId="68A93CAF" w:rsidR="00D71992" w:rsidRDefault="00D71992">
      <w:pPr>
        <w:spacing w:after="180"/>
        <w:rPr>
          <w:rFonts w:eastAsia="Malgun Gothic"/>
          <w:sz w:val="20"/>
          <w:szCs w:val="20"/>
          <w:lang w:eastAsia="en-US"/>
        </w:rPr>
      </w:pPr>
    </w:p>
    <w:p w14:paraId="3F8A06AD" w14:textId="0D23061D" w:rsidR="00477F60" w:rsidRPr="00512889" w:rsidRDefault="00A10E93">
      <w:pPr>
        <w:spacing w:after="180"/>
        <w:rPr>
          <w:rFonts w:eastAsia="Malgun Gothic"/>
          <w:color w:val="4472C4" w:themeColor="accent1"/>
          <w:sz w:val="20"/>
          <w:szCs w:val="20"/>
          <w:lang w:eastAsia="en-US"/>
        </w:rPr>
      </w:pPr>
      <w:r w:rsidRPr="00512889">
        <w:rPr>
          <w:rFonts w:eastAsia="Malgun Gothic"/>
          <w:b/>
          <w:bCs/>
          <w:color w:val="4472C4" w:themeColor="accent1"/>
          <w:sz w:val="20"/>
          <w:szCs w:val="20"/>
          <w:u w:val="single"/>
          <w:lang w:eastAsia="en-US"/>
        </w:rPr>
        <w:t>Moderator’s conclusion:</w:t>
      </w:r>
      <w:r w:rsidRPr="00512889">
        <w:rPr>
          <w:rFonts w:eastAsia="Malgun Gothic"/>
          <w:color w:val="4472C4" w:themeColor="accent1"/>
          <w:sz w:val="20"/>
          <w:szCs w:val="20"/>
          <w:lang w:eastAsia="en-US"/>
        </w:rPr>
        <w:t xml:space="preserve"> </w:t>
      </w:r>
      <w:r w:rsidR="000D6E66" w:rsidRPr="00512889">
        <w:rPr>
          <w:rFonts w:eastAsia="Malgun Gothic"/>
          <w:color w:val="4472C4" w:themeColor="accent1"/>
          <w:sz w:val="20"/>
          <w:szCs w:val="20"/>
          <w:lang w:eastAsia="en-US"/>
        </w:rPr>
        <w:t xml:space="preserve">Companies unanimously agree </w:t>
      </w:r>
      <w:r w:rsidRPr="00512889">
        <w:rPr>
          <w:rFonts w:eastAsia="Malgun Gothic"/>
          <w:color w:val="4472C4" w:themeColor="accent1"/>
          <w:sz w:val="20"/>
          <w:szCs w:val="20"/>
          <w:lang w:eastAsia="en-US"/>
        </w:rPr>
        <w:t xml:space="preserve">with Qualcomm’s view </w:t>
      </w:r>
      <w:r w:rsidR="00512889" w:rsidRPr="00512889">
        <w:rPr>
          <w:rFonts w:eastAsia="Malgun Gothic"/>
          <w:color w:val="4472C4" w:themeColor="accent1"/>
          <w:sz w:val="20"/>
          <w:szCs w:val="20"/>
          <w:lang w:eastAsia="en-US"/>
        </w:rPr>
        <w:t>on the aspect related to NG-based HO.</w:t>
      </w:r>
      <w:r w:rsidR="00512889">
        <w:rPr>
          <w:rFonts w:eastAsia="Malgun Gothic"/>
          <w:color w:val="4472C4" w:themeColor="accent1"/>
          <w:sz w:val="20"/>
          <w:szCs w:val="20"/>
          <w:lang w:eastAsia="en-US"/>
        </w:rPr>
        <w:t xml:space="preserve"> If other views, this can be contribution driven</w:t>
      </w:r>
      <w:r w:rsidR="00180D32">
        <w:rPr>
          <w:rFonts w:eastAsia="Malgun Gothic"/>
          <w:color w:val="4472C4" w:themeColor="accent1"/>
          <w:sz w:val="20"/>
          <w:szCs w:val="20"/>
          <w:lang w:eastAsia="en-US"/>
        </w:rPr>
        <w:t xml:space="preserve"> after Xn is fixed</w:t>
      </w:r>
      <w:r w:rsidR="00512889">
        <w:rPr>
          <w:rFonts w:eastAsia="Malgun Gothic"/>
          <w:color w:val="4472C4" w:themeColor="accent1"/>
          <w:sz w:val="20"/>
          <w:szCs w:val="20"/>
          <w:lang w:eastAsia="en-US"/>
        </w:rPr>
        <w:t>.</w:t>
      </w:r>
    </w:p>
    <w:p w14:paraId="71E83FE8" w14:textId="77777777" w:rsidR="00525E65" w:rsidRDefault="006C5609">
      <w:pPr>
        <w:pStyle w:val="Heading2"/>
        <w:rPr>
          <w:lang w:eastAsia="en-US"/>
        </w:rPr>
      </w:pPr>
      <w:r>
        <w:rPr>
          <w:lang w:eastAsia="en-US"/>
        </w:rPr>
        <w:t>Case of legacy gNB</w:t>
      </w:r>
    </w:p>
    <w:p w14:paraId="75E8AA1A" w14:textId="77777777" w:rsidR="00525E65" w:rsidRDefault="006C5609">
      <w:pPr>
        <w:spacing w:after="180"/>
        <w:rPr>
          <w:rFonts w:eastAsia="Malgun Gothic"/>
          <w:sz w:val="20"/>
          <w:szCs w:val="20"/>
          <w:lang w:eastAsia="en-US"/>
        </w:rPr>
      </w:pPr>
      <w:r>
        <w:rPr>
          <w:rFonts w:eastAsia="Malgun Gothic"/>
          <w:sz w:val="20"/>
          <w:szCs w:val="20"/>
          <w:lang w:eastAsia="en-US"/>
        </w:rPr>
        <w:t>The case of RedCap UE being handed over into legacy gNB not supporting serving RedCap UEs has been raised in some contributions. Methods have been proposed, such as triggering the abstract Syntax Error in order to avoid handover the RedCap UE to a legacy NG-RAN node [6] or asking RAN2 to define RedCap UE (in-) capabilities in a BC manner [9]. Anyway, it seems this point is worth asking RAN2 about [3].</w:t>
      </w:r>
    </w:p>
    <w:p w14:paraId="79D2AD57" w14:textId="77777777" w:rsidR="00525E65" w:rsidRDefault="006C5609">
      <w:pPr>
        <w:spacing w:after="180"/>
        <w:rPr>
          <w:rFonts w:eastAsia="Malgun Gothic"/>
          <w:sz w:val="20"/>
          <w:szCs w:val="20"/>
          <w:lang w:eastAsia="en-US"/>
        </w:rPr>
      </w:pPr>
      <w:r>
        <w:rPr>
          <w:rFonts w:eastAsia="Malgun Gothic"/>
          <w:sz w:val="20"/>
          <w:szCs w:val="20"/>
          <w:lang w:eastAsia="en-US"/>
        </w:rPr>
        <w:t>Should it be raised in the reply LS to RAN2 that a clarification is needed on how to handle RedCap UE access and mobility into legacy cells or should this be addressed in RAN3 first?</w:t>
      </w:r>
    </w:p>
    <w:tbl>
      <w:tblPr>
        <w:tblStyle w:val="TableGrid"/>
        <w:tblW w:w="8923" w:type="dxa"/>
        <w:tblInd w:w="144" w:type="dxa"/>
        <w:tblLook w:val="04A0" w:firstRow="1" w:lastRow="0" w:firstColumn="1" w:lastColumn="0" w:noHBand="0" w:noVBand="1"/>
      </w:tblPr>
      <w:tblGrid>
        <w:gridCol w:w="1411"/>
        <w:gridCol w:w="7512"/>
      </w:tblGrid>
      <w:tr w:rsidR="00525E65" w14:paraId="29074B04" w14:textId="77777777">
        <w:trPr>
          <w:trHeight w:val="333"/>
        </w:trPr>
        <w:tc>
          <w:tcPr>
            <w:tcW w:w="1411" w:type="dxa"/>
            <w:shd w:val="clear" w:color="auto" w:fill="D5DCE4" w:themeFill="text2" w:themeFillTint="33"/>
          </w:tcPr>
          <w:p w14:paraId="2250D33A" w14:textId="77777777" w:rsidR="00525E65" w:rsidRDefault="006C5609">
            <w:pPr>
              <w:widowControl w:val="0"/>
              <w:rPr>
                <w:b/>
                <w:bCs/>
                <w:color w:val="0D0D0D" w:themeColor="text1" w:themeTint="F2"/>
                <w:sz w:val="18"/>
                <w:szCs w:val="18"/>
              </w:rPr>
            </w:pPr>
            <w:r>
              <w:rPr>
                <w:b/>
                <w:bCs/>
                <w:color w:val="0D0D0D" w:themeColor="text1" w:themeTint="F2"/>
                <w:sz w:val="18"/>
                <w:szCs w:val="18"/>
              </w:rPr>
              <w:t>Company</w:t>
            </w:r>
          </w:p>
        </w:tc>
        <w:tc>
          <w:tcPr>
            <w:tcW w:w="7512" w:type="dxa"/>
            <w:shd w:val="clear" w:color="auto" w:fill="D5DCE4" w:themeFill="text2" w:themeFillTint="33"/>
          </w:tcPr>
          <w:p w14:paraId="11C40BD9" w14:textId="77777777" w:rsidR="00525E65" w:rsidRDefault="006C5609">
            <w:pPr>
              <w:widowControl w:val="0"/>
              <w:rPr>
                <w:b/>
                <w:bCs/>
                <w:color w:val="0D0D0D" w:themeColor="text1" w:themeTint="F2"/>
                <w:sz w:val="18"/>
                <w:szCs w:val="18"/>
              </w:rPr>
            </w:pPr>
            <w:r>
              <w:rPr>
                <w:b/>
                <w:bCs/>
                <w:color w:val="0D0D0D" w:themeColor="text1" w:themeTint="F2"/>
                <w:sz w:val="18"/>
                <w:szCs w:val="18"/>
              </w:rPr>
              <w:t>Comment</w:t>
            </w:r>
          </w:p>
        </w:tc>
      </w:tr>
      <w:tr w:rsidR="00525E65" w14:paraId="4F168150" w14:textId="77777777">
        <w:trPr>
          <w:trHeight w:val="341"/>
        </w:trPr>
        <w:tc>
          <w:tcPr>
            <w:tcW w:w="1411" w:type="dxa"/>
          </w:tcPr>
          <w:p w14:paraId="17D5A15C" w14:textId="77777777" w:rsidR="00525E65" w:rsidRDefault="006C5609">
            <w:pPr>
              <w:widowControl w:val="0"/>
              <w:rPr>
                <w:color w:val="000000"/>
                <w:sz w:val="18"/>
                <w:szCs w:val="18"/>
              </w:rPr>
            </w:pPr>
            <w:r>
              <w:rPr>
                <w:color w:val="000000"/>
                <w:sz w:val="18"/>
                <w:szCs w:val="18"/>
              </w:rPr>
              <w:t>Qualcomm</w:t>
            </w:r>
          </w:p>
        </w:tc>
        <w:tc>
          <w:tcPr>
            <w:tcW w:w="7512" w:type="dxa"/>
          </w:tcPr>
          <w:p w14:paraId="799C1624" w14:textId="77777777" w:rsidR="00525E65" w:rsidRDefault="006C5609">
            <w:pPr>
              <w:widowControl w:val="0"/>
              <w:rPr>
                <w:color w:val="000000"/>
                <w:sz w:val="18"/>
                <w:szCs w:val="18"/>
              </w:rPr>
            </w:pPr>
            <w:r>
              <w:rPr>
                <w:color w:val="000000"/>
                <w:sz w:val="18"/>
                <w:szCs w:val="18"/>
              </w:rPr>
              <w:t>In principle it is worth clarification. The form of the broadcast is to some extent RAN2’s business, but the issue to clarify is that when they talk of barring, it seems that this would come from absence of the indicator rather some explicit signalling, to be consistent with legacy. If we agreed to follow option 3 on Xn, then we can follow a similar approach, but worth confirming.</w:t>
            </w:r>
          </w:p>
          <w:p w14:paraId="740A6D78" w14:textId="77777777" w:rsidR="00525E65" w:rsidRDefault="006C5609">
            <w:pPr>
              <w:widowControl w:val="0"/>
              <w:rPr>
                <w:color w:val="000000"/>
                <w:sz w:val="18"/>
                <w:szCs w:val="18"/>
              </w:rPr>
            </w:pPr>
            <w:r>
              <w:rPr>
                <w:color w:val="000000"/>
                <w:sz w:val="18"/>
                <w:szCs w:val="18"/>
              </w:rPr>
              <w:t>The issue on UE capability handling by legacy eNB may also be worth asking because even if Xn is done via option 3, it is still possible that a node erroneously initiates a X2 HO towards a non-supporting node, or this could always happen in N2 handover depending on OAM etc.</w:t>
            </w:r>
          </w:p>
        </w:tc>
      </w:tr>
      <w:tr w:rsidR="00525E65" w14:paraId="2F137183" w14:textId="77777777">
        <w:trPr>
          <w:trHeight w:val="333"/>
        </w:trPr>
        <w:tc>
          <w:tcPr>
            <w:tcW w:w="1411" w:type="dxa"/>
          </w:tcPr>
          <w:p w14:paraId="2D6BC97B" w14:textId="77777777" w:rsidR="00525E65" w:rsidRDefault="006C5609">
            <w:pPr>
              <w:widowControl w:val="0"/>
              <w:rPr>
                <w:color w:val="000000"/>
                <w:sz w:val="18"/>
                <w:szCs w:val="18"/>
              </w:rPr>
            </w:pPr>
            <w:r>
              <w:rPr>
                <w:color w:val="000000"/>
                <w:sz w:val="18"/>
                <w:szCs w:val="18"/>
              </w:rPr>
              <w:t>Ericsson</w:t>
            </w:r>
          </w:p>
        </w:tc>
        <w:tc>
          <w:tcPr>
            <w:tcW w:w="7512" w:type="dxa"/>
          </w:tcPr>
          <w:p w14:paraId="1B1D5159" w14:textId="77777777" w:rsidR="00525E65" w:rsidRDefault="006C5609">
            <w:pPr>
              <w:widowControl w:val="0"/>
              <w:rPr>
                <w:color w:val="000000"/>
                <w:sz w:val="18"/>
                <w:szCs w:val="18"/>
              </w:rPr>
            </w:pPr>
            <w:r>
              <w:rPr>
                <w:color w:val="000000"/>
                <w:sz w:val="18"/>
                <w:szCs w:val="18"/>
              </w:rPr>
              <w:t xml:space="preserve">We think that some clarification is needed for legacy gNB handling not supporting RedCap or not capable of understanding that it is RedCap UE from the UE RAT capabilities. </w:t>
            </w:r>
          </w:p>
          <w:p w14:paraId="4EC678C1" w14:textId="77777777" w:rsidR="00525E65" w:rsidRDefault="006C5609">
            <w:pPr>
              <w:widowControl w:val="0"/>
              <w:rPr>
                <w:color w:val="000000"/>
                <w:sz w:val="18"/>
                <w:szCs w:val="18"/>
              </w:rPr>
            </w:pPr>
            <w:r>
              <w:rPr>
                <w:color w:val="000000"/>
                <w:sz w:val="18"/>
                <w:szCs w:val="18"/>
              </w:rPr>
              <w:t>Even with approach #3 of explicit IE over Xn, a legacy node could just ignore that IE and assume it is regular UE. Therefore, we think this matter should be left to RAN2 to discuss and ensure that the UE capabilities for RedCap are backwards compatible in the sense that the legacy target node does not mistakenly assume that it is a regular UE.</w:t>
            </w:r>
          </w:p>
        </w:tc>
      </w:tr>
      <w:tr w:rsidR="00525E65" w14:paraId="346CC236" w14:textId="77777777">
        <w:trPr>
          <w:trHeight w:val="341"/>
        </w:trPr>
        <w:tc>
          <w:tcPr>
            <w:tcW w:w="1411" w:type="dxa"/>
          </w:tcPr>
          <w:p w14:paraId="17F66990" w14:textId="77777777" w:rsidR="00525E65" w:rsidRDefault="006C5609">
            <w:pPr>
              <w:widowControl w:val="0"/>
              <w:rPr>
                <w:color w:val="000000"/>
                <w:sz w:val="18"/>
                <w:szCs w:val="18"/>
              </w:rPr>
            </w:pPr>
            <w:r>
              <w:rPr>
                <w:rFonts w:eastAsiaTheme="minorEastAsia" w:hint="eastAsia"/>
                <w:color w:val="000000"/>
                <w:sz w:val="18"/>
                <w:szCs w:val="18"/>
                <w:lang w:eastAsia="zh-CN"/>
              </w:rPr>
              <w:t>CATT</w:t>
            </w:r>
          </w:p>
        </w:tc>
        <w:tc>
          <w:tcPr>
            <w:tcW w:w="7512" w:type="dxa"/>
          </w:tcPr>
          <w:p w14:paraId="633C6AEA" w14:textId="77777777" w:rsidR="00525E65" w:rsidRDefault="006C5609">
            <w:pPr>
              <w:widowControl w:val="0"/>
              <w:rPr>
                <w:rFonts w:eastAsiaTheme="minorEastAsia"/>
                <w:color w:val="000000"/>
                <w:sz w:val="18"/>
                <w:szCs w:val="18"/>
                <w:lang w:eastAsia="zh-CN"/>
              </w:rPr>
            </w:pPr>
            <w:r>
              <w:rPr>
                <w:rFonts w:eastAsiaTheme="minorEastAsia"/>
                <w:color w:val="000000"/>
                <w:sz w:val="18"/>
                <w:szCs w:val="18"/>
                <w:lang w:eastAsia="zh-CN"/>
              </w:rPr>
              <w:t>S</w:t>
            </w:r>
            <w:r>
              <w:rPr>
                <w:rFonts w:eastAsiaTheme="minorEastAsia" w:hint="eastAsia"/>
                <w:color w:val="000000"/>
                <w:sz w:val="18"/>
                <w:szCs w:val="18"/>
                <w:lang w:eastAsia="zh-CN"/>
              </w:rPr>
              <w:t xml:space="preserve">end a LS to RAN2. </w:t>
            </w:r>
            <w:r>
              <w:rPr>
                <w:rFonts w:eastAsiaTheme="minorEastAsia"/>
                <w:color w:val="000000"/>
                <w:sz w:val="18"/>
                <w:szCs w:val="18"/>
                <w:lang w:eastAsia="zh-CN"/>
              </w:rPr>
              <w:t>L</w:t>
            </w:r>
            <w:r>
              <w:rPr>
                <w:rFonts w:eastAsiaTheme="minorEastAsia" w:hint="eastAsia"/>
                <w:color w:val="000000"/>
                <w:sz w:val="18"/>
                <w:szCs w:val="18"/>
                <w:lang w:eastAsia="zh-CN"/>
              </w:rPr>
              <w:t xml:space="preserve">et RAN2 decides whether and/or how redcap UE access to a legacy gNB. </w:t>
            </w:r>
            <w:r>
              <w:rPr>
                <w:rFonts w:eastAsiaTheme="minorEastAsia"/>
                <w:color w:val="000000"/>
                <w:sz w:val="18"/>
                <w:szCs w:val="18"/>
                <w:lang w:eastAsia="zh-CN"/>
              </w:rPr>
              <w:t>S</w:t>
            </w:r>
            <w:r>
              <w:rPr>
                <w:rFonts w:eastAsiaTheme="minorEastAsia" w:hint="eastAsia"/>
                <w:color w:val="000000"/>
                <w:sz w:val="18"/>
                <w:szCs w:val="18"/>
                <w:lang w:eastAsia="zh-CN"/>
              </w:rPr>
              <w:t>ince legacy gNB not support redcap, this may be an abnormal case.</w:t>
            </w:r>
          </w:p>
          <w:p w14:paraId="1FDE764A" w14:textId="77777777" w:rsidR="00525E65" w:rsidRDefault="006C5609">
            <w:pPr>
              <w:widowControl w:val="0"/>
              <w:rPr>
                <w:rFonts w:eastAsiaTheme="minorEastAsia"/>
                <w:color w:val="000000"/>
                <w:sz w:val="18"/>
                <w:szCs w:val="18"/>
                <w:lang w:eastAsia="zh-CN"/>
              </w:rPr>
            </w:pPr>
            <w:r>
              <w:rPr>
                <w:rFonts w:eastAsiaTheme="minorEastAsia"/>
                <w:color w:val="000000"/>
                <w:sz w:val="18"/>
                <w:szCs w:val="18"/>
                <w:lang w:eastAsia="zh-CN"/>
              </w:rPr>
              <w:t>I</w:t>
            </w:r>
            <w:r>
              <w:rPr>
                <w:rFonts w:eastAsiaTheme="minorEastAsia" w:hint="eastAsia"/>
                <w:color w:val="000000"/>
                <w:sz w:val="18"/>
                <w:szCs w:val="18"/>
                <w:lang w:eastAsia="zh-CN"/>
              </w:rPr>
              <w:t xml:space="preserve">t is worth to asking whether the legacy gNB will reject redcap UE, or just ignore redcap indication and assume it is a regular UE. </w:t>
            </w:r>
          </w:p>
        </w:tc>
      </w:tr>
      <w:tr w:rsidR="00F50A1F" w14:paraId="7315603C" w14:textId="77777777" w:rsidTr="00F50A1F">
        <w:trPr>
          <w:trHeight w:val="333"/>
        </w:trPr>
        <w:tc>
          <w:tcPr>
            <w:tcW w:w="1411" w:type="dxa"/>
            <w:tcBorders>
              <w:top w:val="single" w:sz="4" w:space="0" w:color="auto"/>
              <w:left w:val="single" w:sz="4" w:space="0" w:color="auto"/>
              <w:bottom w:val="single" w:sz="4" w:space="0" w:color="auto"/>
              <w:right w:val="single" w:sz="4" w:space="0" w:color="auto"/>
            </w:tcBorders>
            <w:hideMark/>
          </w:tcPr>
          <w:p w14:paraId="616519C1" w14:textId="77777777" w:rsidR="00F50A1F" w:rsidRDefault="00F50A1F">
            <w:pPr>
              <w:widowControl w:val="0"/>
              <w:rPr>
                <w:rFonts w:eastAsiaTheme="minorEastAsia"/>
                <w:color w:val="000000"/>
                <w:sz w:val="18"/>
                <w:szCs w:val="18"/>
                <w:lang w:eastAsia="zh-CN"/>
              </w:rPr>
            </w:pPr>
            <w:r>
              <w:rPr>
                <w:rFonts w:eastAsiaTheme="minorEastAsia"/>
                <w:color w:val="000000"/>
                <w:sz w:val="18"/>
                <w:szCs w:val="18"/>
                <w:lang w:eastAsia="zh-CN"/>
              </w:rPr>
              <w:t>Huawei</w:t>
            </w:r>
          </w:p>
        </w:tc>
        <w:tc>
          <w:tcPr>
            <w:tcW w:w="7512" w:type="dxa"/>
            <w:tcBorders>
              <w:top w:val="single" w:sz="4" w:space="0" w:color="auto"/>
              <w:left w:val="single" w:sz="4" w:space="0" w:color="auto"/>
              <w:bottom w:val="single" w:sz="4" w:space="0" w:color="auto"/>
              <w:right w:val="single" w:sz="4" w:space="0" w:color="auto"/>
            </w:tcBorders>
            <w:hideMark/>
          </w:tcPr>
          <w:p w14:paraId="7E99E4B1" w14:textId="77777777" w:rsidR="00F50A1F" w:rsidRDefault="00F50A1F">
            <w:pPr>
              <w:widowControl w:val="0"/>
              <w:rPr>
                <w:color w:val="000000"/>
                <w:sz w:val="18"/>
                <w:szCs w:val="18"/>
              </w:rPr>
            </w:pPr>
            <w:r>
              <w:rPr>
                <w:color w:val="000000"/>
                <w:sz w:val="18"/>
                <w:szCs w:val="18"/>
              </w:rPr>
              <w:t xml:space="preserve">We also think some clarification will be helpful. </w:t>
            </w:r>
          </w:p>
          <w:p w14:paraId="6014CC32" w14:textId="77777777" w:rsidR="00F50A1F" w:rsidRDefault="00F50A1F">
            <w:pPr>
              <w:widowControl w:val="0"/>
              <w:rPr>
                <w:color w:val="000000"/>
                <w:sz w:val="18"/>
                <w:szCs w:val="18"/>
              </w:rPr>
            </w:pPr>
            <w:r>
              <w:rPr>
                <w:color w:val="000000"/>
                <w:sz w:val="18"/>
                <w:szCs w:val="18"/>
              </w:rPr>
              <w:t>To E///’s comment above, if there exist Xn interface, a legacy node could ignore that IE, and then the source node find no response is sent from the target node, so it will not HO to that legacy node. In addition, the proposal in [6] can be a candidate.</w:t>
            </w:r>
          </w:p>
          <w:p w14:paraId="70E7437F" w14:textId="3389F802" w:rsidR="00D71992" w:rsidRPr="00D97DF6" w:rsidRDefault="00D71992">
            <w:pPr>
              <w:widowControl w:val="0"/>
              <w:rPr>
                <w:b/>
                <w:bCs/>
                <w:color w:val="000000"/>
                <w:sz w:val="18"/>
                <w:szCs w:val="18"/>
              </w:rPr>
            </w:pPr>
            <w:r w:rsidRPr="00D97DF6">
              <w:rPr>
                <w:b/>
                <w:bCs/>
                <w:color w:val="4472C4" w:themeColor="accent1"/>
                <w:sz w:val="18"/>
                <w:szCs w:val="18"/>
              </w:rPr>
              <w:t xml:space="preserve">E///’s reply: if explicit indicator as in option#3, legacy gNB can </w:t>
            </w:r>
            <w:r w:rsidR="00D97DF6" w:rsidRPr="00D97DF6">
              <w:rPr>
                <w:b/>
                <w:bCs/>
                <w:color w:val="4472C4" w:themeColor="accent1"/>
                <w:sz w:val="18"/>
                <w:szCs w:val="18"/>
              </w:rPr>
              <w:t xml:space="preserve">indeed </w:t>
            </w:r>
            <w:r w:rsidRPr="00D97DF6">
              <w:rPr>
                <w:b/>
                <w:bCs/>
                <w:color w:val="4472C4" w:themeColor="accent1"/>
                <w:sz w:val="18"/>
                <w:szCs w:val="18"/>
              </w:rPr>
              <w:t>ignore the IE/not understand it</w:t>
            </w:r>
            <w:r w:rsidR="00D97DF6" w:rsidRPr="00D97DF6">
              <w:rPr>
                <w:b/>
                <w:bCs/>
                <w:color w:val="4472C4" w:themeColor="accent1"/>
                <w:sz w:val="18"/>
                <w:szCs w:val="18"/>
              </w:rPr>
              <w:t>.</w:t>
            </w:r>
            <w:r w:rsidRPr="00D97DF6">
              <w:rPr>
                <w:b/>
                <w:bCs/>
                <w:color w:val="4472C4" w:themeColor="accent1"/>
                <w:sz w:val="18"/>
                <w:szCs w:val="18"/>
              </w:rPr>
              <w:t xml:space="preserve"> </w:t>
            </w:r>
            <w:r w:rsidR="00D97DF6" w:rsidRPr="00D97DF6">
              <w:rPr>
                <w:b/>
                <w:bCs/>
                <w:color w:val="4472C4" w:themeColor="accent1"/>
                <w:sz w:val="18"/>
                <w:szCs w:val="18"/>
              </w:rPr>
              <w:t>S</w:t>
            </w:r>
            <w:r w:rsidRPr="00D97DF6">
              <w:rPr>
                <w:b/>
                <w:bCs/>
                <w:color w:val="4472C4" w:themeColor="accent1"/>
                <w:sz w:val="18"/>
                <w:szCs w:val="18"/>
              </w:rPr>
              <w:t>o</w:t>
            </w:r>
            <w:r w:rsidR="004032B7">
              <w:rPr>
                <w:b/>
                <w:bCs/>
                <w:color w:val="4472C4" w:themeColor="accent1"/>
                <w:sz w:val="18"/>
                <w:szCs w:val="18"/>
              </w:rPr>
              <w:t>,</w:t>
            </w:r>
            <w:r w:rsidRPr="00D97DF6">
              <w:rPr>
                <w:b/>
                <w:bCs/>
                <w:color w:val="4472C4" w:themeColor="accent1"/>
                <w:sz w:val="18"/>
                <w:szCs w:val="18"/>
              </w:rPr>
              <w:t xml:space="preserve"> even that option cannot work for legacy gNB, unless a BC solution is adopted.</w:t>
            </w:r>
          </w:p>
        </w:tc>
      </w:tr>
      <w:tr w:rsidR="00525E65" w14:paraId="45807B5A" w14:textId="77777777">
        <w:trPr>
          <w:trHeight w:val="333"/>
        </w:trPr>
        <w:tc>
          <w:tcPr>
            <w:tcW w:w="1411" w:type="dxa"/>
          </w:tcPr>
          <w:p w14:paraId="4B63567A" w14:textId="77777777" w:rsidR="00525E65" w:rsidRDefault="006C5609">
            <w:pPr>
              <w:widowControl w:val="0"/>
              <w:rPr>
                <w:color w:val="000000"/>
                <w:sz w:val="18"/>
                <w:szCs w:val="18"/>
              </w:rPr>
            </w:pPr>
            <w:r>
              <w:rPr>
                <w:rFonts w:eastAsia="SimSun" w:hint="eastAsia"/>
                <w:color w:val="000000"/>
                <w:sz w:val="18"/>
                <w:szCs w:val="18"/>
                <w:lang w:val="en-US" w:eastAsia="zh-CN"/>
              </w:rPr>
              <w:t>ZTE</w:t>
            </w:r>
          </w:p>
        </w:tc>
        <w:tc>
          <w:tcPr>
            <w:tcW w:w="7512" w:type="dxa"/>
          </w:tcPr>
          <w:p w14:paraId="3CF95D63" w14:textId="77777777" w:rsidR="00525E65" w:rsidRDefault="006C5609">
            <w:pPr>
              <w:widowControl w:val="0"/>
              <w:rPr>
                <w:color w:val="000000"/>
                <w:sz w:val="18"/>
                <w:szCs w:val="18"/>
              </w:rPr>
            </w:pPr>
            <w:r>
              <w:rPr>
                <w:rFonts w:eastAsia="SimSun" w:hint="eastAsia"/>
                <w:color w:val="000000"/>
                <w:sz w:val="18"/>
                <w:szCs w:val="18"/>
                <w:lang w:val="en-US" w:eastAsia="zh-CN"/>
              </w:rPr>
              <w:t>Agree to  include this issue in the reply LS to RAN2 .</w:t>
            </w:r>
          </w:p>
        </w:tc>
      </w:tr>
      <w:tr w:rsidR="004104E4" w14:paraId="39FD2E98" w14:textId="77777777">
        <w:trPr>
          <w:trHeight w:val="341"/>
        </w:trPr>
        <w:tc>
          <w:tcPr>
            <w:tcW w:w="1411" w:type="dxa"/>
          </w:tcPr>
          <w:p w14:paraId="6D09041C" w14:textId="06099762" w:rsidR="004104E4" w:rsidRDefault="004104E4" w:rsidP="004104E4">
            <w:pPr>
              <w:widowControl w:val="0"/>
              <w:rPr>
                <w:color w:val="000000"/>
                <w:sz w:val="18"/>
                <w:szCs w:val="18"/>
              </w:rPr>
            </w:pPr>
            <w:r w:rsidRPr="00DC6390">
              <w:rPr>
                <w:rFonts w:hint="eastAsia"/>
                <w:color w:val="000000"/>
                <w:sz w:val="18"/>
                <w:szCs w:val="18"/>
              </w:rPr>
              <w:t>Le</w:t>
            </w:r>
            <w:r>
              <w:rPr>
                <w:color w:val="000000"/>
                <w:sz w:val="18"/>
                <w:szCs w:val="18"/>
              </w:rPr>
              <w:t>novo, Motorola Mobility</w:t>
            </w:r>
          </w:p>
        </w:tc>
        <w:tc>
          <w:tcPr>
            <w:tcW w:w="7512" w:type="dxa"/>
          </w:tcPr>
          <w:p w14:paraId="0DEF8CE7" w14:textId="7E3EC7E0" w:rsidR="004104E4" w:rsidRDefault="004104E4" w:rsidP="004104E4">
            <w:pPr>
              <w:widowControl w:val="0"/>
              <w:rPr>
                <w:color w:val="000000"/>
                <w:sz w:val="18"/>
                <w:szCs w:val="18"/>
              </w:rPr>
            </w:pPr>
            <w:r>
              <w:rPr>
                <w:rFonts w:eastAsiaTheme="minorEastAsia" w:hint="eastAsia"/>
                <w:color w:val="000000"/>
                <w:sz w:val="18"/>
                <w:szCs w:val="18"/>
                <w:lang w:eastAsia="zh-CN"/>
              </w:rPr>
              <w:t>D</w:t>
            </w:r>
            <w:r>
              <w:rPr>
                <w:rFonts w:eastAsiaTheme="minorEastAsia"/>
                <w:color w:val="000000"/>
                <w:sz w:val="18"/>
                <w:szCs w:val="18"/>
                <w:lang w:eastAsia="zh-CN"/>
              </w:rPr>
              <w:t>uring handover, the source gNB sends the full RRC configuration to the target gNB in the RRC container. The RRC container includes the UE capabilities Info and also other RRC parameters related to RedCap. If the target gNB cannot understand some RRC parameters, the target gNB may decide to perform ‘full configuration’. It is worth checking with RAN2 whether ‘full configuration’ could happen and whether it should be avoided first.</w:t>
            </w:r>
          </w:p>
        </w:tc>
      </w:tr>
      <w:tr w:rsidR="00376314" w14:paraId="0FD22CC3" w14:textId="77777777">
        <w:trPr>
          <w:trHeight w:val="341"/>
        </w:trPr>
        <w:tc>
          <w:tcPr>
            <w:tcW w:w="1411" w:type="dxa"/>
          </w:tcPr>
          <w:p w14:paraId="02480F2F" w14:textId="346FF441" w:rsidR="00376314" w:rsidRPr="00DC6390" w:rsidRDefault="00376314" w:rsidP="004104E4">
            <w:pPr>
              <w:widowControl w:val="0"/>
              <w:rPr>
                <w:color w:val="000000"/>
                <w:sz w:val="18"/>
                <w:szCs w:val="18"/>
              </w:rPr>
            </w:pPr>
            <w:r>
              <w:rPr>
                <w:color w:val="000000"/>
                <w:sz w:val="18"/>
                <w:szCs w:val="18"/>
              </w:rPr>
              <w:t xml:space="preserve">Deutsche </w:t>
            </w:r>
            <w:r>
              <w:rPr>
                <w:color w:val="000000"/>
                <w:sz w:val="18"/>
                <w:szCs w:val="18"/>
              </w:rPr>
              <w:lastRenderedPageBreak/>
              <w:t>Telekom</w:t>
            </w:r>
          </w:p>
        </w:tc>
        <w:tc>
          <w:tcPr>
            <w:tcW w:w="7512" w:type="dxa"/>
          </w:tcPr>
          <w:p w14:paraId="217B3CA4" w14:textId="63D2AC6F" w:rsidR="00376314" w:rsidRDefault="004678F8" w:rsidP="004104E4">
            <w:pPr>
              <w:widowControl w:val="0"/>
              <w:rPr>
                <w:rFonts w:eastAsiaTheme="minorEastAsia"/>
                <w:color w:val="000000"/>
                <w:sz w:val="18"/>
                <w:szCs w:val="18"/>
                <w:lang w:eastAsia="zh-CN"/>
              </w:rPr>
            </w:pPr>
            <w:r>
              <w:rPr>
                <w:rFonts w:eastAsiaTheme="minorEastAsia"/>
                <w:color w:val="000000"/>
                <w:sz w:val="18"/>
                <w:szCs w:val="18"/>
                <w:lang w:eastAsia="zh-CN"/>
              </w:rPr>
              <w:lastRenderedPageBreak/>
              <w:t>Clarification by RAN2 is appreciated and should be raised in the Reply LS.</w:t>
            </w:r>
          </w:p>
        </w:tc>
      </w:tr>
      <w:tr w:rsidR="00311736" w14:paraId="41E5B4F0" w14:textId="77777777">
        <w:trPr>
          <w:trHeight w:val="341"/>
        </w:trPr>
        <w:tc>
          <w:tcPr>
            <w:tcW w:w="1411" w:type="dxa"/>
          </w:tcPr>
          <w:p w14:paraId="38B7DA86" w14:textId="70F29288" w:rsidR="00311736" w:rsidRPr="00560CB0" w:rsidRDefault="00560CB0" w:rsidP="004104E4">
            <w:pPr>
              <w:widowControl w:val="0"/>
              <w:rPr>
                <w:rFonts w:eastAsiaTheme="minorEastAsia"/>
                <w:color w:val="000000"/>
                <w:sz w:val="18"/>
                <w:szCs w:val="18"/>
                <w:lang w:eastAsia="zh-CN"/>
              </w:rPr>
            </w:pPr>
            <w:r>
              <w:rPr>
                <w:rFonts w:eastAsiaTheme="minorEastAsia"/>
                <w:color w:val="000000"/>
                <w:sz w:val="18"/>
                <w:szCs w:val="18"/>
                <w:lang w:eastAsia="zh-CN"/>
              </w:rPr>
              <w:t xml:space="preserve">Samsung </w:t>
            </w:r>
          </w:p>
        </w:tc>
        <w:tc>
          <w:tcPr>
            <w:tcW w:w="7512" w:type="dxa"/>
          </w:tcPr>
          <w:p w14:paraId="00471462" w14:textId="5F11E811" w:rsidR="00311736" w:rsidRDefault="00560CB0" w:rsidP="004104E4">
            <w:pPr>
              <w:widowControl w:val="0"/>
              <w:rPr>
                <w:rFonts w:eastAsiaTheme="minorEastAsia"/>
                <w:color w:val="000000"/>
                <w:sz w:val="18"/>
                <w:szCs w:val="18"/>
                <w:lang w:eastAsia="zh-CN"/>
              </w:rPr>
            </w:pPr>
            <w:r>
              <w:rPr>
                <w:rFonts w:eastAsiaTheme="minorEastAsia"/>
                <w:color w:val="000000"/>
                <w:sz w:val="18"/>
                <w:szCs w:val="18"/>
                <w:lang w:eastAsia="zh-CN"/>
              </w:rPr>
              <w:t>Clarification is needed.</w:t>
            </w:r>
          </w:p>
        </w:tc>
      </w:tr>
      <w:tr w:rsidR="00B00B99" w14:paraId="1AAA44A3" w14:textId="77777777">
        <w:trPr>
          <w:trHeight w:val="341"/>
        </w:trPr>
        <w:tc>
          <w:tcPr>
            <w:tcW w:w="1411" w:type="dxa"/>
          </w:tcPr>
          <w:p w14:paraId="6A812E6D" w14:textId="11625058" w:rsidR="00B00B99" w:rsidRDefault="0086788E" w:rsidP="004104E4">
            <w:pPr>
              <w:widowControl w:val="0"/>
              <w:rPr>
                <w:rFonts w:eastAsiaTheme="minorEastAsia"/>
                <w:color w:val="000000"/>
                <w:sz w:val="18"/>
                <w:szCs w:val="18"/>
                <w:lang w:eastAsia="zh-CN"/>
              </w:rPr>
            </w:pPr>
            <w:r>
              <w:rPr>
                <w:rFonts w:eastAsiaTheme="minorEastAsia"/>
                <w:color w:val="000000"/>
                <w:sz w:val="18"/>
                <w:szCs w:val="18"/>
                <w:lang w:eastAsia="zh-CN"/>
              </w:rPr>
              <w:t>Verizon</w:t>
            </w:r>
          </w:p>
        </w:tc>
        <w:tc>
          <w:tcPr>
            <w:tcW w:w="7512" w:type="dxa"/>
          </w:tcPr>
          <w:p w14:paraId="78DEE954" w14:textId="275C91FF" w:rsidR="00B00B99" w:rsidRDefault="0086788E" w:rsidP="004104E4">
            <w:pPr>
              <w:widowControl w:val="0"/>
              <w:rPr>
                <w:rFonts w:eastAsiaTheme="minorEastAsia"/>
                <w:color w:val="000000"/>
                <w:sz w:val="18"/>
                <w:szCs w:val="18"/>
                <w:lang w:eastAsia="zh-CN"/>
              </w:rPr>
            </w:pPr>
            <w:r>
              <w:rPr>
                <w:rFonts w:eastAsiaTheme="minorEastAsia"/>
                <w:color w:val="000000"/>
                <w:sz w:val="18"/>
                <w:szCs w:val="18"/>
                <w:lang w:eastAsia="zh-CN"/>
              </w:rPr>
              <w:t>Clarification is needed</w:t>
            </w:r>
            <w:r w:rsidR="004F7A9A">
              <w:rPr>
                <w:rFonts w:eastAsiaTheme="minorEastAsia"/>
                <w:color w:val="000000"/>
                <w:sz w:val="18"/>
                <w:szCs w:val="18"/>
                <w:lang w:eastAsia="zh-CN"/>
              </w:rPr>
              <w:t xml:space="preserve"> and this issue should be included in reply LS to RAN2. </w:t>
            </w:r>
          </w:p>
        </w:tc>
      </w:tr>
      <w:tr w:rsidR="00CC2473" w14:paraId="055631AE" w14:textId="77777777">
        <w:trPr>
          <w:trHeight w:val="341"/>
        </w:trPr>
        <w:tc>
          <w:tcPr>
            <w:tcW w:w="1411" w:type="dxa"/>
          </w:tcPr>
          <w:p w14:paraId="2B684EF1" w14:textId="3813CB75" w:rsidR="00CC2473" w:rsidRDefault="00CC2473" w:rsidP="004104E4">
            <w:pPr>
              <w:widowControl w:val="0"/>
              <w:rPr>
                <w:rFonts w:eastAsiaTheme="minorEastAsia"/>
                <w:color w:val="000000"/>
                <w:sz w:val="18"/>
                <w:szCs w:val="18"/>
                <w:lang w:eastAsia="zh-CN"/>
              </w:rPr>
            </w:pPr>
            <w:r>
              <w:rPr>
                <w:rFonts w:eastAsiaTheme="minorEastAsia"/>
                <w:color w:val="000000"/>
                <w:sz w:val="18"/>
                <w:szCs w:val="18"/>
                <w:lang w:eastAsia="zh-CN"/>
              </w:rPr>
              <w:t>TMUS</w:t>
            </w:r>
          </w:p>
        </w:tc>
        <w:tc>
          <w:tcPr>
            <w:tcW w:w="7512" w:type="dxa"/>
          </w:tcPr>
          <w:p w14:paraId="5BA934A9" w14:textId="7FFB4D7C" w:rsidR="00CC2473" w:rsidRDefault="00CC2473" w:rsidP="004104E4">
            <w:pPr>
              <w:widowControl w:val="0"/>
              <w:rPr>
                <w:rFonts w:eastAsiaTheme="minorEastAsia"/>
                <w:color w:val="000000"/>
                <w:sz w:val="18"/>
                <w:szCs w:val="18"/>
                <w:lang w:eastAsia="zh-CN"/>
              </w:rPr>
            </w:pPr>
            <w:r w:rsidRPr="00CC2473">
              <w:rPr>
                <w:rFonts w:eastAsiaTheme="minorEastAsia"/>
                <w:color w:val="000000"/>
                <w:sz w:val="18"/>
                <w:szCs w:val="18"/>
                <w:lang w:eastAsia="zh-CN"/>
              </w:rPr>
              <w:t>Clarification is needed.</w:t>
            </w:r>
          </w:p>
        </w:tc>
      </w:tr>
      <w:tr w:rsidR="00505E53" w14:paraId="138B2155" w14:textId="77777777">
        <w:trPr>
          <w:trHeight w:val="341"/>
        </w:trPr>
        <w:tc>
          <w:tcPr>
            <w:tcW w:w="1411" w:type="dxa"/>
          </w:tcPr>
          <w:p w14:paraId="5C358AAB" w14:textId="4C73C58F" w:rsidR="00505E53" w:rsidRDefault="00505E53" w:rsidP="004104E4">
            <w:pPr>
              <w:widowControl w:val="0"/>
              <w:rPr>
                <w:rFonts w:eastAsiaTheme="minorEastAsia"/>
                <w:color w:val="000000"/>
                <w:sz w:val="18"/>
                <w:szCs w:val="18"/>
                <w:lang w:eastAsia="zh-CN"/>
              </w:rPr>
            </w:pPr>
            <w:r>
              <w:rPr>
                <w:rFonts w:eastAsiaTheme="minorEastAsia"/>
                <w:color w:val="000000"/>
                <w:sz w:val="18"/>
                <w:szCs w:val="18"/>
                <w:lang w:eastAsia="zh-CN"/>
              </w:rPr>
              <w:t>Nokia</w:t>
            </w:r>
          </w:p>
        </w:tc>
        <w:tc>
          <w:tcPr>
            <w:tcW w:w="7512" w:type="dxa"/>
          </w:tcPr>
          <w:p w14:paraId="0D15AC99" w14:textId="35A69558" w:rsidR="00505E53" w:rsidRPr="00CC2473" w:rsidRDefault="00505E53" w:rsidP="004104E4">
            <w:pPr>
              <w:widowControl w:val="0"/>
              <w:rPr>
                <w:rFonts w:eastAsiaTheme="minorEastAsia"/>
                <w:color w:val="000000"/>
                <w:sz w:val="18"/>
                <w:szCs w:val="18"/>
                <w:lang w:eastAsia="zh-CN"/>
              </w:rPr>
            </w:pPr>
            <w:r>
              <w:rPr>
                <w:rFonts w:eastAsiaTheme="minorEastAsia"/>
                <w:color w:val="000000"/>
                <w:sz w:val="18"/>
                <w:szCs w:val="18"/>
                <w:lang w:eastAsia="zh-CN"/>
              </w:rPr>
              <w:t>OK to clarify with RAN2.</w:t>
            </w:r>
          </w:p>
        </w:tc>
      </w:tr>
    </w:tbl>
    <w:p w14:paraId="40F14B4B" w14:textId="4A7A5674" w:rsidR="00525E65" w:rsidRDefault="00525E65">
      <w:pPr>
        <w:spacing w:after="180"/>
        <w:rPr>
          <w:rFonts w:eastAsia="Malgun Gothic"/>
          <w:sz w:val="20"/>
          <w:szCs w:val="20"/>
          <w:lang w:eastAsia="en-US"/>
        </w:rPr>
      </w:pPr>
    </w:p>
    <w:p w14:paraId="52537722" w14:textId="1753EB6B" w:rsidR="00D71992" w:rsidRPr="006737BD" w:rsidRDefault="00D71992">
      <w:pPr>
        <w:spacing w:after="180"/>
        <w:rPr>
          <w:rFonts w:eastAsia="Malgun Gothic"/>
          <w:color w:val="4472C4" w:themeColor="accent1"/>
          <w:sz w:val="20"/>
          <w:szCs w:val="20"/>
          <w:lang w:eastAsia="en-US"/>
        </w:rPr>
      </w:pPr>
      <w:r w:rsidRPr="00D97DF6">
        <w:rPr>
          <w:rFonts w:eastAsia="Malgun Gothic"/>
          <w:b/>
          <w:bCs/>
          <w:color w:val="4472C4" w:themeColor="accent1"/>
          <w:sz w:val="20"/>
          <w:szCs w:val="20"/>
          <w:u w:val="single"/>
          <w:lang w:eastAsia="en-US"/>
        </w:rPr>
        <w:t>Moderator’s conclusion:</w:t>
      </w:r>
      <w:r w:rsidRPr="006737BD">
        <w:rPr>
          <w:rFonts w:eastAsia="Malgun Gothic"/>
          <w:color w:val="4472C4" w:themeColor="accent1"/>
          <w:sz w:val="20"/>
          <w:szCs w:val="20"/>
          <w:lang w:eastAsia="en-US"/>
        </w:rPr>
        <w:t xml:space="preserve"> </w:t>
      </w:r>
      <w:bookmarkStart w:id="2" w:name="_Hlk80613572"/>
      <w:r w:rsidR="006737BD" w:rsidRPr="006737BD">
        <w:rPr>
          <w:rFonts w:eastAsia="Malgun Gothic"/>
          <w:color w:val="4472C4" w:themeColor="accent1"/>
          <w:sz w:val="20"/>
          <w:szCs w:val="20"/>
          <w:lang w:eastAsia="en-US"/>
        </w:rPr>
        <w:t>All companies agree that clarification from RAN2 is need</w:t>
      </w:r>
      <w:r w:rsidR="00D97DF6">
        <w:rPr>
          <w:rFonts w:eastAsia="Malgun Gothic"/>
          <w:color w:val="4472C4" w:themeColor="accent1"/>
          <w:sz w:val="20"/>
          <w:szCs w:val="20"/>
          <w:lang w:eastAsia="en-US"/>
        </w:rPr>
        <w:t>ed</w:t>
      </w:r>
      <w:r w:rsidR="006737BD" w:rsidRPr="006737BD">
        <w:rPr>
          <w:rFonts w:eastAsia="Malgun Gothic"/>
          <w:color w:val="4472C4" w:themeColor="accent1"/>
          <w:sz w:val="20"/>
          <w:szCs w:val="20"/>
          <w:lang w:eastAsia="en-US"/>
        </w:rPr>
        <w:t xml:space="preserve"> on legacy gNB’s behaviour not supporting RedCap and how the barring will be handled.</w:t>
      </w:r>
      <w:bookmarkEnd w:id="2"/>
    </w:p>
    <w:p w14:paraId="03E2606E" w14:textId="77777777" w:rsidR="00525E65" w:rsidRDefault="006C5609">
      <w:pPr>
        <w:pStyle w:val="Heading2"/>
        <w:rPr>
          <w:lang w:eastAsia="en-US"/>
        </w:rPr>
      </w:pPr>
      <w:r>
        <w:rPr>
          <w:lang w:eastAsia="en-US"/>
        </w:rPr>
        <w:t>Reply LS to RAN2</w:t>
      </w:r>
    </w:p>
    <w:p w14:paraId="1E9A09D2" w14:textId="77777777" w:rsidR="00525E65" w:rsidRDefault="006C5609">
      <w:pPr>
        <w:spacing w:after="180"/>
        <w:rPr>
          <w:rFonts w:eastAsia="Malgun Gothic"/>
          <w:sz w:val="20"/>
          <w:szCs w:val="20"/>
          <w:lang w:eastAsia="en-US"/>
        </w:rPr>
      </w:pPr>
      <w:r>
        <w:rPr>
          <w:rFonts w:eastAsia="Malgun Gothic"/>
          <w:sz w:val="20"/>
          <w:szCs w:val="20"/>
          <w:lang w:eastAsia="en-US"/>
        </w:rPr>
        <w:t>A draft reply LS extract is provided below which will be updated after first round of e-mail discussion</w:t>
      </w:r>
    </w:p>
    <w:tbl>
      <w:tblPr>
        <w:tblStyle w:val="TableGrid"/>
        <w:tblW w:w="0" w:type="auto"/>
        <w:tblLook w:val="04A0" w:firstRow="1" w:lastRow="0" w:firstColumn="1" w:lastColumn="0" w:noHBand="0" w:noVBand="1"/>
      </w:tblPr>
      <w:tblGrid>
        <w:gridCol w:w="9062"/>
      </w:tblGrid>
      <w:tr w:rsidR="00525E65" w14:paraId="6DE9CDF4" w14:textId="77777777">
        <w:tc>
          <w:tcPr>
            <w:tcW w:w="9062" w:type="dxa"/>
          </w:tcPr>
          <w:p w14:paraId="16777710" w14:textId="77777777" w:rsidR="00525E65" w:rsidRDefault="00525E65">
            <w:pPr>
              <w:rPr>
                <w:rFonts w:ascii="Arial" w:hAnsi="Arial" w:cs="Arial"/>
                <w:color w:val="000000"/>
                <w:lang w:eastAsia="ko-KR"/>
              </w:rPr>
            </w:pPr>
          </w:p>
          <w:p w14:paraId="5CE9CE00" w14:textId="7CACCCC6" w:rsidR="008E7D3C" w:rsidRDefault="008E7D3C" w:rsidP="008E7D3C">
            <w:pPr>
              <w:rPr>
                <w:rFonts w:ascii="Arial" w:hAnsi="Arial" w:cs="Arial"/>
                <w:color w:val="000000"/>
                <w:sz w:val="20"/>
                <w:szCs w:val="20"/>
                <w:lang w:eastAsia="ko-KR"/>
              </w:rPr>
            </w:pPr>
            <w:r>
              <w:rPr>
                <w:rFonts w:ascii="Arial" w:hAnsi="Arial" w:cs="Arial"/>
                <w:color w:val="000000"/>
                <w:sz w:val="20"/>
                <w:szCs w:val="20"/>
                <w:lang w:eastAsia="ko-KR"/>
              </w:rPr>
              <w:t>RAN3 thanks RAN2 for the</w:t>
            </w:r>
            <w:r>
              <w:rPr>
                <w:rFonts w:ascii="Arial" w:hAnsi="Arial" w:cs="Arial"/>
                <w:color w:val="000000"/>
                <w:sz w:val="20"/>
                <w:lang w:eastAsia="ko-KR"/>
              </w:rPr>
              <w:t xml:space="preserve">ir </w:t>
            </w:r>
            <w:r>
              <w:rPr>
                <w:rFonts w:ascii="Arial" w:hAnsi="Arial" w:cs="Arial"/>
                <w:color w:val="000000"/>
                <w:sz w:val="20"/>
                <w:szCs w:val="20"/>
                <w:lang w:eastAsia="ko-KR"/>
              </w:rPr>
              <w:t xml:space="preserve">LS on coordination between gNBs </w:t>
            </w:r>
            <w:r>
              <w:rPr>
                <w:rFonts w:ascii="Arial" w:hAnsi="Arial" w:cs="Arial"/>
                <w:color w:val="000000"/>
                <w:sz w:val="20"/>
                <w:lang w:eastAsia="ko-KR"/>
              </w:rPr>
              <w:t>for</w:t>
            </w:r>
            <w:r>
              <w:rPr>
                <w:rFonts w:ascii="Arial" w:hAnsi="Arial" w:cs="Arial"/>
                <w:color w:val="000000"/>
                <w:sz w:val="20"/>
                <w:szCs w:val="20"/>
                <w:lang w:eastAsia="ko-KR"/>
              </w:rPr>
              <w:t xml:space="preserve"> suppor</w:t>
            </w:r>
            <w:r>
              <w:rPr>
                <w:rFonts w:ascii="Arial" w:hAnsi="Arial" w:cs="Arial"/>
                <w:color w:val="000000"/>
                <w:sz w:val="20"/>
                <w:lang w:eastAsia="ko-KR"/>
              </w:rPr>
              <w:t>t</w:t>
            </w:r>
            <w:r>
              <w:rPr>
                <w:rFonts w:ascii="Arial" w:hAnsi="Arial" w:cs="Arial"/>
                <w:color w:val="000000"/>
                <w:sz w:val="20"/>
                <w:szCs w:val="20"/>
                <w:lang w:eastAsia="ko-KR"/>
              </w:rPr>
              <w:t xml:space="preserve"> of RedCap UEs.</w:t>
            </w:r>
          </w:p>
          <w:p w14:paraId="0C38C19E" w14:textId="77777777" w:rsidR="008E7D3C" w:rsidRPr="008E7D3C" w:rsidRDefault="008E7D3C" w:rsidP="008E7D3C">
            <w:pPr>
              <w:rPr>
                <w:rFonts w:ascii="Arial" w:eastAsia="SimSun" w:hAnsi="Arial" w:cs="Arial"/>
                <w:color w:val="000000"/>
                <w:sz w:val="20"/>
                <w:szCs w:val="20"/>
                <w:lang w:val="en-US" w:eastAsia="ko-KR"/>
              </w:rPr>
            </w:pPr>
          </w:p>
          <w:p w14:paraId="1090B889" w14:textId="77777777" w:rsidR="008E7D3C" w:rsidRDefault="008E7D3C" w:rsidP="008E7D3C">
            <w:pPr>
              <w:rPr>
                <w:rFonts w:ascii="Arial" w:eastAsia="DengXian" w:hAnsi="Arial" w:cs="Arial"/>
                <w:i/>
                <w:iCs/>
                <w:color w:val="4472C4" w:themeColor="accent1"/>
                <w:sz w:val="14"/>
                <w:szCs w:val="12"/>
                <w:u w:val="single"/>
                <w:lang w:eastAsia="ko-KR"/>
              </w:rPr>
            </w:pPr>
            <w:r>
              <w:rPr>
                <w:rFonts w:ascii="Arial" w:hAnsi="Arial" w:cs="Arial"/>
                <w:i/>
                <w:iCs/>
                <w:color w:val="4472C4" w:themeColor="accent1"/>
                <w:sz w:val="14"/>
                <w:szCs w:val="16"/>
                <w:u w:val="single"/>
                <w:lang w:eastAsia="ko-KR"/>
              </w:rPr>
              <w:t>In case of agreement:</w:t>
            </w:r>
          </w:p>
          <w:p w14:paraId="1B040DC7" w14:textId="77777777" w:rsidR="008E7D3C" w:rsidRDefault="008E7D3C" w:rsidP="008E7D3C">
            <w:pPr>
              <w:rPr>
                <w:rFonts w:ascii="Arial" w:eastAsia="SimSun" w:hAnsi="Arial" w:cs="Arial"/>
                <w:color w:val="000000"/>
                <w:sz w:val="20"/>
                <w:szCs w:val="20"/>
                <w:lang w:eastAsia="ko-KR"/>
              </w:rPr>
            </w:pPr>
            <w:r>
              <w:rPr>
                <w:rFonts w:ascii="Arial" w:hAnsi="Arial" w:cs="Arial"/>
                <w:color w:val="000000"/>
                <w:sz w:val="20"/>
                <w:szCs w:val="20"/>
                <w:lang w:eastAsia="ko-KR"/>
              </w:rPr>
              <w:t xml:space="preserve">RAN3 has agreed that gNB coordination for NR RedCap UE access baring can be achieved via </w:t>
            </w:r>
            <w:r>
              <w:rPr>
                <w:rFonts w:ascii="Arial" w:hAnsi="Arial" w:cs="Arial"/>
                <w:color w:val="000000"/>
                <w:sz w:val="20"/>
                <w:szCs w:val="20"/>
                <w:highlight w:val="yellow"/>
                <w:lang w:eastAsia="ko-KR"/>
              </w:rPr>
              <w:t>[TBD – after online session]</w:t>
            </w:r>
            <w:r>
              <w:rPr>
                <w:rFonts w:ascii="Arial" w:hAnsi="Arial" w:cs="Arial"/>
                <w:color w:val="000000"/>
                <w:sz w:val="20"/>
                <w:szCs w:val="20"/>
                <w:lang w:eastAsia="ko-KR"/>
              </w:rPr>
              <w:t>.</w:t>
            </w:r>
          </w:p>
          <w:p w14:paraId="05915301" w14:textId="77777777" w:rsidR="008E7D3C" w:rsidRDefault="008E7D3C" w:rsidP="008E7D3C">
            <w:pPr>
              <w:rPr>
                <w:rFonts w:ascii="Arial" w:eastAsia="DengXian" w:hAnsi="Arial" w:cs="Arial"/>
                <w:i/>
                <w:iCs/>
                <w:color w:val="4472C4" w:themeColor="accent1"/>
                <w:sz w:val="14"/>
                <w:szCs w:val="12"/>
                <w:u w:val="single"/>
                <w:lang w:eastAsia="ko-KR"/>
              </w:rPr>
            </w:pPr>
            <w:r>
              <w:rPr>
                <w:rFonts w:ascii="Arial" w:hAnsi="Arial" w:cs="Arial"/>
                <w:i/>
                <w:iCs/>
                <w:color w:val="4472C4" w:themeColor="accent1"/>
                <w:sz w:val="14"/>
                <w:szCs w:val="16"/>
                <w:u w:val="single"/>
                <w:lang w:eastAsia="ko-KR"/>
              </w:rPr>
              <w:t>In case of no agreement:</w:t>
            </w:r>
          </w:p>
          <w:p w14:paraId="3329FA52" w14:textId="77777777" w:rsidR="008E7D3C" w:rsidRDefault="008E7D3C" w:rsidP="008E7D3C">
            <w:pPr>
              <w:rPr>
                <w:rFonts w:ascii="Arial" w:eastAsia="SimSun" w:hAnsi="Arial" w:cs="Arial"/>
                <w:color w:val="000000"/>
                <w:sz w:val="20"/>
                <w:szCs w:val="20"/>
                <w:lang w:eastAsia="ko-KR"/>
              </w:rPr>
            </w:pPr>
            <w:r>
              <w:rPr>
                <w:rFonts w:ascii="Arial" w:hAnsi="Arial" w:cs="Arial"/>
                <w:color w:val="000000"/>
                <w:sz w:val="20"/>
                <w:szCs w:val="20"/>
                <w:lang w:eastAsia="ko-KR"/>
              </w:rPr>
              <w:t>RAN3 will continue to discuss the options to support NR RedCap UE access baring in the network.</w:t>
            </w:r>
          </w:p>
          <w:p w14:paraId="6C74F507" w14:textId="77777777" w:rsidR="008E7D3C" w:rsidRDefault="008E7D3C" w:rsidP="008E7D3C">
            <w:pPr>
              <w:rPr>
                <w:rFonts w:ascii="Arial" w:hAnsi="Arial" w:cs="Arial"/>
                <w:color w:val="000000"/>
                <w:sz w:val="20"/>
                <w:szCs w:val="20"/>
                <w:lang w:eastAsia="ko-KR"/>
              </w:rPr>
            </w:pPr>
          </w:p>
          <w:p w14:paraId="5DE8F431" w14:textId="77777777" w:rsidR="008E7D3C" w:rsidRDefault="008E7D3C" w:rsidP="008E7D3C">
            <w:pPr>
              <w:rPr>
                <w:rFonts w:ascii="Arial" w:hAnsi="Arial" w:cs="Arial"/>
                <w:color w:val="000000"/>
                <w:sz w:val="20"/>
                <w:szCs w:val="20"/>
                <w:lang w:eastAsia="ko-KR"/>
              </w:rPr>
            </w:pPr>
            <w:r>
              <w:rPr>
                <w:rFonts w:ascii="Arial" w:hAnsi="Arial" w:cs="Arial"/>
                <w:color w:val="000000"/>
                <w:sz w:val="20"/>
                <w:szCs w:val="20"/>
                <w:lang w:eastAsia="ko-KR"/>
              </w:rPr>
              <w:t>In addition, RAN3 would appreciate clarification on legacy gNB’s behaviour not supporting RedCap UE, specifically:</w:t>
            </w:r>
          </w:p>
          <w:p w14:paraId="4CECF64F" w14:textId="698C3008" w:rsidR="008E7D3C" w:rsidRDefault="008E7D3C" w:rsidP="008E7D3C">
            <w:pPr>
              <w:pStyle w:val="ListParagraph"/>
              <w:numPr>
                <w:ilvl w:val="0"/>
                <w:numId w:val="11"/>
              </w:numPr>
              <w:autoSpaceDE w:val="0"/>
              <w:autoSpaceDN w:val="0"/>
              <w:adjustRightInd w:val="0"/>
              <w:snapToGrid w:val="0"/>
              <w:jc w:val="both"/>
              <w:rPr>
                <w:rFonts w:ascii="Arial" w:hAnsi="Arial" w:cs="Arial"/>
                <w:color w:val="000000"/>
                <w:sz w:val="20"/>
                <w:szCs w:val="20"/>
                <w:lang w:eastAsia="ko-KR"/>
              </w:rPr>
            </w:pPr>
            <w:r>
              <w:rPr>
                <w:rFonts w:ascii="Arial" w:hAnsi="Arial" w:cs="Arial"/>
                <w:color w:val="000000"/>
                <w:sz w:val="20"/>
                <w:szCs w:val="20"/>
                <w:lang w:eastAsia="ko-KR"/>
              </w:rPr>
              <w:t>Can RAN2 confirm that RedCap UEs should not attempt to camp/access in legacy cells or be handed over to such cells; if so, RAN3 assumes that the broadcast will be designed to indicate support (or access allowed) by the presence of the IEs, rather than a barring indication as mentioned in the LS. One option considered by RAN3 is to indicate the presence of such IE(s) in the broadcast (as part of Xn</w:t>
            </w:r>
            <w:r w:rsidR="00B20621">
              <w:rPr>
                <w:rFonts w:ascii="Arial" w:hAnsi="Arial" w:cs="Arial"/>
                <w:color w:val="000000"/>
                <w:sz w:val="20"/>
                <w:szCs w:val="20"/>
                <w:lang w:eastAsia="ko-KR"/>
              </w:rPr>
              <w:t xml:space="preserve"> setup and</w:t>
            </w:r>
            <w:r>
              <w:rPr>
                <w:rFonts w:ascii="Arial" w:hAnsi="Arial" w:cs="Arial"/>
                <w:color w:val="000000"/>
                <w:sz w:val="20"/>
                <w:szCs w:val="20"/>
                <w:lang w:eastAsia="ko-KR"/>
              </w:rPr>
              <w:t xml:space="preserve"> configuration exchange).</w:t>
            </w:r>
          </w:p>
          <w:p w14:paraId="39B20DDD" w14:textId="77777777" w:rsidR="008E7D3C" w:rsidRDefault="008E7D3C" w:rsidP="008E7D3C">
            <w:pPr>
              <w:pStyle w:val="ListParagraph"/>
              <w:rPr>
                <w:rFonts w:ascii="Arial" w:hAnsi="Arial" w:cs="Arial"/>
                <w:color w:val="000000"/>
                <w:sz w:val="20"/>
                <w:szCs w:val="20"/>
                <w:lang w:eastAsia="ko-KR"/>
              </w:rPr>
            </w:pPr>
          </w:p>
          <w:p w14:paraId="7ECAB6F7" w14:textId="638EE685" w:rsidR="008E7D3C" w:rsidRDefault="008E7D3C" w:rsidP="008E7D3C">
            <w:pPr>
              <w:pStyle w:val="ListParagraph"/>
              <w:numPr>
                <w:ilvl w:val="0"/>
                <w:numId w:val="11"/>
              </w:numPr>
              <w:autoSpaceDE w:val="0"/>
              <w:autoSpaceDN w:val="0"/>
              <w:adjustRightInd w:val="0"/>
              <w:snapToGrid w:val="0"/>
              <w:jc w:val="both"/>
              <w:rPr>
                <w:rFonts w:ascii="Arial" w:hAnsi="Arial" w:cs="Arial"/>
                <w:color w:val="000000"/>
                <w:sz w:val="20"/>
                <w:szCs w:val="20"/>
                <w:lang w:eastAsia="ko-KR"/>
              </w:rPr>
            </w:pPr>
            <w:r>
              <w:rPr>
                <w:rFonts w:ascii="Arial" w:hAnsi="Arial" w:cs="Arial"/>
                <w:color w:val="000000"/>
                <w:sz w:val="20"/>
                <w:szCs w:val="20"/>
                <w:lang w:eastAsia="ko-KR"/>
              </w:rPr>
              <w:t xml:space="preserve">How would such legacy gNBs handle a UE if RedCap support was included in the UE’s capability container? This is related to another option considered by RAN3 in which support or barring detection by a neighbour might be achieved by handover preparation failure. </w:t>
            </w:r>
          </w:p>
          <w:p w14:paraId="41DA2036" w14:textId="77777777" w:rsidR="008E7D3C" w:rsidRDefault="008E7D3C" w:rsidP="008E7D3C">
            <w:pPr>
              <w:rPr>
                <w:rFonts w:ascii="Arial" w:hAnsi="Arial" w:cs="Arial"/>
                <w:color w:val="000000"/>
                <w:sz w:val="20"/>
                <w:szCs w:val="20"/>
                <w:lang w:eastAsia="ko-KR"/>
              </w:rPr>
            </w:pPr>
            <w:r>
              <w:rPr>
                <w:rFonts w:ascii="Arial" w:hAnsi="Arial" w:cs="Arial"/>
                <w:color w:val="000000"/>
                <w:sz w:val="20"/>
                <w:szCs w:val="20"/>
                <w:lang w:eastAsia="ko-KR"/>
              </w:rPr>
              <w:t xml:space="preserve">The above clarifications can help RAN3 </w:t>
            </w:r>
            <w:r>
              <w:rPr>
                <w:rFonts w:ascii="Arial" w:hAnsi="Arial" w:cs="Arial"/>
                <w:color w:val="000000"/>
                <w:sz w:val="20"/>
                <w:lang w:eastAsia="ko-KR"/>
              </w:rPr>
              <w:t>to assess appropriate solutions for mobility control, including cases where legacy gNBs are involved</w:t>
            </w:r>
            <w:r>
              <w:rPr>
                <w:rFonts w:ascii="Arial" w:hAnsi="Arial" w:cs="Arial"/>
                <w:color w:val="000000"/>
                <w:sz w:val="20"/>
                <w:szCs w:val="20"/>
                <w:lang w:eastAsia="ko-KR"/>
              </w:rPr>
              <w:t>.</w:t>
            </w:r>
          </w:p>
          <w:p w14:paraId="468EC35E" w14:textId="77777777" w:rsidR="00525E65" w:rsidRDefault="00525E65">
            <w:pPr>
              <w:spacing w:after="180"/>
              <w:rPr>
                <w:rFonts w:eastAsia="Malgun Gothic"/>
                <w:sz w:val="20"/>
                <w:szCs w:val="20"/>
                <w:lang w:eastAsia="en-US"/>
              </w:rPr>
            </w:pPr>
          </w:p>
        </w:tc>
      </w:tr>
    </w:tbl>
    <w:p w14:paraId="3D8EFD8E" w14:textId="77777777" w:rsidR="00525E65" w:rsidRDefault="00525E65">
      <w:pPr>
        <w:spacing w:after="180"/>
        <w:rPr>
          <w:rFonts w:eastAsia="Malgun Gothic"/>
          <w:sz w:val="20"/>
          <w:szCs w:val="20"/>
          <w:lang w:eastAsia="en-US"/>
        </w:rPr>
      </w:pPr>
    </w:p>
    <w:p w14:paraId="31A20A6D" w14:textId="77777777" w:rsidR="00525E65" w:rsidRDefault="006C5609">
      <w:pPr>
        <w:pStyle w:val="Heading1"/>
      </w:pPr>
      <w:r>
        <w:t>References</w:t>
      </w:r>
    </w:p>
    <w:tbl>
      <w:tblPr>
        <w:tblW w:w="9815" w:type="dxa"/>
        <w:tblInd w:w="-39" w:type="dxa"/>
        <w:tblLayout w:type="fixed"/>
        <w:tblLook w:val="04A0" w:firstRow="1" w:lastRow="0" w:firstColumn="1" w:lastColumn="0" w:noHBand="0" w:noVBand="1"/>
      </w:tblPr>
      <w:tblGrid>
        <w:gridCol w:w="2264"/>
        <w:gridCol w:w="7551"/>
      </w:tblGrid>
      <w:tr w:rsidR="00525E65" w14:paraId="1A5397BB" w14:textId="77777777">
        <w:tc>
          <w:tcPr>
            <w:tcW w:w="2264" w:type="dxa"/>
            <w:tcBorders>
              <w:top w:val="single" w:sz="4" w:space="0" w:color="000000"/>
              <w:left w:val="single" w:sz="4" w:space="0" w:color="000000"/>
              <w:bottom w:val="single" w:sz="4" w:space="0" w:color="000000"/>
              <w:right w:val="single" w:sz="4" w:space="0" w:color="000000"/>
            </w:tcBorders>
            <w:shd w:val="clear" w:color="auto" w:fill="FFFFFF"/>
          </w:tcPr>
          <w:p w14:paraId="3076C945" w14:textId="77777777" w:rsidR="00525E65" w:rsidRDefault="00045C52">
            <w:pPr>
              <w:pStyle w:val="Reference"/>
              <w:rPr>
                <w:sz w:val="18"/>
                <w:szCs w:val="20"/>
              </w:rPr>
            </w:pPr>
            <w:hyperlink r:id="rId13" w:history="1">
              <w:r w:rsidR="006C5609">
                <w:rPr>
                  <w:rFonts w:cs="Calibri"/>
                  <w:sz w:val="18"/>
                  <w:highlight w:val="yellow"/>
                </w:rPr>
                <w:t>R3-213844</w:t>
              </w:r>
            </w:hyperlink>
          </w:p>
        </w:tc>
        <w:tc>
          <w:tcPr>
            <w:tcW w:w="7551" w:type="dxa"/>
            <w:tcBorders>
              <w:top w:val="single" w:sz="4" w:space="0" w:color="000000"/>
              <w:left w:val="single" w:sz="4" w:space="0" w:color="000000"/>
              <w:bottom w:val="single" w:sz="4" w:space="0" w:color="000000"/>
              <w:right w:val="single" w:sz="4" w:space="0" w:color="000000"/>
            </w:tcBorders>
            <w:shd w:val="clear" w:color="auto" w:fill="FFFFFF"/>
          </w:tcPr>
          <w:p w14:paraId="58143574" w14:textId="77777777" w:rsidR="00525E65" w:rsidRDefault="006C5609">
            <w:pPr>
              <w:pStyle w:val="Reference"/>
              <w:numPr>
                <w:ilvl w:val="0"/>
                <w:numId w:val="0"/>
              </w:numPr>
              <w:rPr>
                <w:sz w:val="18"/>
                <w:szCs w:val="20"/>
              </w:rPr>
            </w:pPr>
            <w:r>
              <w:rPr>
                <w:rFonts w:cs="Calibri"/>
                <w:sz w:val="18"/>
              </w:rPr>
              <w:t>WI work plan for RedCap (Ericsson)</w:t>
            </w:r>
          </w:p>
        </w:tc>
      </w:tr>
      <w:tr w:rsidR="00525E65" w14:paraId="73BF9CE3" w14:textId="77777777">
        <w:tc>
          <w:tcPr>
            <w:tcW w:w="2264" w:type="dxa"/>
            <w:tcBorders>
              <w:top w:val="single" w:sz="4" w:space="0" w:color="000000"/>
              <w:left w:val="single" w:sz="4" w:space="0" w:color="000000"/>
              <w:bottom w:val="single" w:sz="4" w:space="0" w:color="000000"/>
              <w:right w:val="single" w:sz="4" w:space="0" w:color="000000"/>
            </w:tcBorders>
            <w:shd w:val="clear" w:color="auto" w:fill="FFFFFF"/>
          </w:tcPr>
          <w:p w14:paraId="13F0ACB0" w14:textId="77777777" w:rsidR="00525E65" w:rsidRDefault="00045C52">
            <w:pPr>
              <w:pStyle w:val="Reference"/>
              <w:rPr>
                <w:sz w:val="18"/>
                <w:szCs w:val="20"/>
              </w:rPr>
            </w:pPr>
            <w:hyperlink r:id="rId14" w:history="1">
              <w:r w:rsidR="006C5609">
                <w:rPr>
                  <w:rFonts w:cs="Calibri"/>
                  <w:sz w:val="18"/>
                  <w:highlight w:val="yellow"/>
                </w:rPr>
                <w:t>R3-213114</w:t>
              </w:r>
            </w:hyperlink>
          </w:p>
        </w:tc>
        <w:tc>
          <w:tcPr>
            <w:tcW w:w="7551" w:type="dxa"/>
            <w:tcBorders>
              <w:top w:val="single" w:sz="4" w:space="0" w:color="000000"/>
              <w:left w:val="single" w:sz="4" w:space="0" w:color="000000"/>
              <w:bottom w:val="single" w:sz="4" w:space="0" w:color="000000"/>
              <w:right w:val="single" w:sz="4" w:space="0" w:color="000000"/>
            </w:tcBorders>
            <w:shd w:val="clear" w:color="auto" w:fill="FFFFFF"/>
          </w:tcPr>
          <w:p w14:paraId="131DA7EB" w14:textId="77777777" w:rsidR="00525E65" w:rsidRDefault="006C5609">
            <w:pPr>
              <w:pStyle w:val="Reference"/>
              <w:numPr>
                <w:ilvl w:val="0"/>
                <w:numId w:val="0"/>
              </w:numPr>
              <w:rPr>
                <w:sz w:val="18"/>
                <w:szCs w:val="20"/>
              </w:rPr>
            </w:pPr>
            <w:r>
              <w:rPr>
                <w:rFonts w:cs="Calibri"/>
                <w:sz w:val="18"/>
              </w:rPr>
              <w:t>LS on the coordination between gNBs on the supporting of RedCap UEs (RAN2)</w:t>
            </w:r>
          </w:p>
        </w:tc>
      </w:tr>
      <w:tr w:rsidR="00525E65" w14:paraId="29DD23E6" w14:textId="77777777">
        <w:tc>
          <w:tcPr>
            <w:tcW w:w="2264" w:type="dxa"/>
            <w:tcBorders>
              <w:top w:val="single" w:sz="4" w:space="0" w:color="000000"/>
              <w:left w:val="single" w:sz="4" w:space="0" w:color="000000"/>
              <w:bottom w:val="single" w:sz="4" w:space="0" w:color="000000"/>
              <w:right w:val="single" w:sz="4" w:space="0" w:color="000000"/>
            </w:tcBorders>
            <w:shd w:val="clear" w:color="auto" w:fill="FFFFFF"/>
          </w:tcPr>
          <w:p w14:paraId="18F2AB5A" w14:textId="77777777" w:rsidR="00525E65" w:rsidRDefault="00045C52">
            <w:pPr>
              <w:pStyle w:val="Reference"/>
              <w:rPr>
                <w:sz w:val="18"/>
                <w:szCs w:val="20"/>
              </w:rPr>
            </w:pPr>
            <w:hyperlink r:id="rId15" w:history="1">
              <w:r w:rsidR="006C5609">
                <w:rPr>
                  <w:rFonts w:cs="Calibri"/>
                  <w:sz w:val="18"/>
                  <w:highlight w:val="yellow"/>
                </w:rPr>
                <w:t>R3-213267</w:t>
              </w:r>
            </w:hyperlink>
          </w:p>
        </w:tc>
        <w:tc>
          <w:tcPr>
            <w:tcW w:w="7551" w:type="dxa"/>
            <w:tcBorders>
              <w:top w:val="single" w:sz="4" w:space="0" w:color="000000"/>
              <w:left w:val="single" w:sz="4" w:space="0" w:color="000000"/>
              <w:bottom w:val="single" w:sz="4" w:space="0" w:color="000000"/>
              <w:right w:val="single" w:sz="4" w:space="0" w:color="000000"/>
            </w:tcBorders>
            <w:shd w:val="clear" w:color="auto" w:fill="FFFFFF"/>
          </w:tcPr>
          <w:p w14:paraId="30A44AFA" w14:textId="77777777" w:rsidR="00525E65" w:rsidRDefault="006C5609">
            <w:pPr>
              <w:pStyle w:val="Reference"/>
              <w:numPr>
                <w:ilvl w:val="0"/>
                <w:numId w:val="0"/>
              </w:numPr>
              <w:rPr>
                <w:sz w:val="18"/>
                <w:szCs w:val="20"/>
              </w:rPr>
            </w:pPr>
            <w:r>
              <w:rPr>
                <w:rFonts w:cs="Calibri"/>
                <w:sz w:val="18"/>
              </w:rPr>
              <w:t>Access Restriction for RedCap Ues (Qualcomm Incorporated)</w:t>
            </w:r>
          </w:p>
        </w:tc>
      </w:tr>
      <w:tr w:rsidR="00525E65" w14:paraId="1AA488F5" w14:textId="77777777">
        <w:tc>
          <w:tcPr>
            <w:tcW w:w="2264" w:type="dxa"/>
            <w:tcBorders>
              <w:top w:val="single" w:sz="4" w:space="0" w:color="000000"/>
              <w:left w:val="single" w:sz="4" w:space="0" w:color="000000"/>
              <w:bottom w:val="single" w:sz="4" w:space="0" w:color="000000"/>
              <w:right w:val="single" w:sz="4" w:space="0" w:color="000000"/>
            </w:tcBorders>
            <w:shd w:val="clear" w:color="auto" w:fill="FFFFFF"/>
          </w:tcPr>
          <w:p w14:paraId="23B7088C" w14:textId="77777777" w:rsidR="00525E65" w:rsidRDefault="00045C52">
            <w:pPr>
              <w:pStyle w:val="Reference"/>
              <w:rPr>
                <w:sz w:val="18"/>
                <w:szCs w:val="20"/>
              </w:rPr>
            </w:pPr>
            <w:hyperlink r:id="rId16" w:history="1">
              <w:r w:rsidR="006C5609">
                <w:rPr>
                  <w:rFonts w:cs="Calibri"/>
                  <w:sz w:val="18"/>
                  <w:highlight w:val="yellow"/>
                </w:rPr>
                <w:t>R3-213268</w:t>
              </w:r>
            </w:hyperlink>
          </w:p>
        </w:tc>
        <w:tc>
          <w:tcPr>
            <w:tcW w:w="7551" w:type="dxa"/>
            <w:tcBorders>
              <w:top w:val="single" w:sz="4" w:space="0" w:color="000000"/>
              <w:left w:val="single" w:sz="4" w:space="0" w:color="000000"/>
              <w:bottom w:val="single" w:sz="4" w:space="0" w:color="000000"/>
              <w:right w:val="single" w:sz="4" w:space="0" w:color="000000"/>
            </w:tcBorders>
            <w:shd w:val="clear" w:color="auto" w:fill="FFFFFF"/>
          </w:tcPr>
          <w:p w14:paraId="3FCF9C1B" w14:textId="77777777" w:rsidR="00525E65" w:rsidRDefault="006C5609">
            <w:pPr>
              <w:pStyle w:val="Reference"/>
              <w:numPr>
                <w:ilvl w:val="0"/>
                <w:numId w:val="0"/>
              </w:numPr>
              <w:rPr>
                <w:sz w:val="18"/>
                <w:szCs w:val="20"/>
              </w:rPr>
            </w:pPr>
            <w:r>
              <w:rPr>
                <w:rFonts w:cs="Calibri"/>
                <w:sz w:val="18"/>
              </w:rPr>
              <w:t>[DRAFT] Reply LS on the coordination between gNBs on the supporting of RedCap Ues (Qualcomm Incorporated)</w:t>
            </w:r>
          </w:p>
        </w:tc>
      </w:tr>
      <w:tr w:rsidR="00525E65" w14:paraId="426B6C52" w14:textId="77777777">
        <w:tc>
          <w:tcPr>
            <w:tcW w:w="2264" w:type="dxa"/>
            <w:tcBorders>
              <w:top w:val="single" w:sz="4" w:space="0" w:color="000000"/>
              <w:left w:val="single" w:sz="4" w:space="0" w:color="000000"/>
              <w:bottom w:val="single" w:sz="4" w:space="0" w:color="000000"/>
              <w:right w:val="single" w:sz="4" w:space="0" w:color="000000"/>
            </w:tcBorders>
            <w:shd w:val="clear" w:color="auto" w:fill="FFFFFF"/>
          </w:tcPr>
          <w:p w14:paraId="3526EDFB" w14:textId="77777777" w:rsidR="00525E65" w:rsidRDefault="00045C52">
            <w:pPr>
              <w:pStyle w:val="Reference"/>
              <w:rPr>
                <w:sz w:val="18"/>
                <w:szCs w:val="20"/>
              </w:rPr>
            </w:pPr>
            <w:hyperlink r:id="rId17" w:history="1">
              <w:r w:rsidR="006C5609">
                <w:rPr>
                  <w:rFonts w:cs="Calibri"/>
                  <w:sz w:val="18"/>
                  <w:highlight w:val="yellow"/>
                </w:rPr>
                <w:t>R3-213351</w:t>
              </w:r>
            </w:hyperlink>
          </w:p>
        </w:tc>
        <w:tc>
          <w:tcPr>
            <w:tcW w:w="7551" w:type="dxa"/>
            <w:tcBorders>
              <w:top w:val="single" w:sz="4" w:space="0" w:color="000000"/>
              <w:left w:val="single" w:sz="4" w:space="0" w:color="000000"/>
              <w:bottom w:val="single" w:sz="4" w:space="0" w:color="000000"/>
              <w:right w:val="single" w:sz="4" w:space="0" w:color="000000"/>
            </w:tcBorders>
            <w:shd w:val="clear" w:color="auto" w:fill="FFFFFF"/>
          </w:tcPr>
          <w:p w14:paraId="31847AE5" w14:textId="77777777" w:rsidR="00525E65" w:rsidRDefault="006C5609">
            <w:pPr>
              <w:pStyle w:val="Reference"/>
              <w:numPr>
                <w:ilvl w:val="0"/>
                <w:numId w:val="0"/>
              </w:numPr>
              <w:rPr>
                <w:sz w:val="18"/>
                <w:szCs w:val="20"/>
              </w:rPr>
            </w:pPr>
            <w:r>
              <w:rPr>
                <w:rFonts w:cs="Calibri"/>
                <w:sz w:val="18"/>
              </w:rPr>
              <w:t>Coordination between gNBs on the supporting of RedCap UEs (Huawei)</w:t>
            </w:r>
          </w:p>
        </w:tc>
      </w:tr>
      <w:tr w:rsidR="00525E65" w14:paraId="2A130F8B" w14:textId="77777777">
        <w:tc>
          <w:tcPr>
            <w:tcW w:w="2264" w:type="dxa"/>
            <w:tcBorders>
              <w:top w:val="single" w:sz="4" w:space="0" w:color="000000"/>
              <w:left w:val="single" w:sz="4" w:space="0" w:color="000000"/>
              <w:bottom w:val="single" w:sz="4" w:space="0" w:color="000000"/>
              <w:right w:val="single" w:sz="4" w:space="0" w:color="000000"/>
            </w:tcBorders>
            <w:shd w:val="clear" w:color="auto" w:fill="FFFFFF"/>
          </w:tcPr>
          <w:p w14:paraId="2E276A6B" w14:textId="77777777" w:rsidR="00525E65" w:rsidRDefault="00045C52">
            <w:pPr>
              <w:pStyle w:val="Reference"/>
              <w:rPr>
                <w:sz w:val="18"/>
                <w:szCs w:val="20"/>
              </w:rPr>
            </w:pPr>
            <w:hyperlink r:id="rId18" w:history="1">
              <w:r w:rsidR="006C5609">
                <w:rPr>
                  <w:rFonts w:cs="Calibri"/>
                  <w:sz w:val="18"/>
                  <w:highlight w:val="yellow"/>
                </w:rPr>
                <w:t>R3-213352</w:t>
              </w:r>
            </w:hyperlink>
          </w:p>
        </w:tc>
        <w:tc>
          <w:tcPr>
            <w:tcW w:w="7551" w:type="dxa"/>
            <w:tcBorders>
              <w:top w:val="single" w:sz="4" w:space="0" w:color="000000"/>
              <w:left w:val="single" w:sz="4" w:space="0" w:color="000000"/>
              <w:bottom w:val="single" w:sz="4" w:space="0" w:color="000000"/>
              <w:right w:val="single" w:sz="4" w:space="0" w:color="000000"/>
            </w:tcBorders>
            <w:shd w:val="clear" w:color="auto" w:fill="FFFFFF"/>
          </w:tcPr>
          <w:p w14:paraId="392A628A" w14:textId="77777777" w:rsidR="00525E65" w:rsidRDefault="006C5609">
            <w:pPr>
              <w:pStyle w:val="Reference"/>
              <w:numPr>
                <w:ilvl w:val="0"/>
                <w:numId w:val="0"/>
              </w:numPr>
              <w:rPr>
                <w:sz w:val="18"/>
                <w:szCs w:val="20"/>
              </w:rPr>
            </w:pPr>
            <w:r>
              <w:rPr>
                <w:rFonts w:cs="Calibri"/>
                <w:sz w:val="18"/>
              </w:rPr>
              <w:t>[DRAFT] Reply on the coordination between gNBs on the supporting of RedCap Ues (Huawei)</w:t>
            </w:r>
          </w:p>
        </w:tc>
      </w:tr>
      <w:tr w:rsidR="00525E65" w14:paraId="1BFD5B96" w14:textId="77777777">
        <w:tc>
          <w:tcPr>
            <w:tcW w:w="2264" w:type="dxa"/>
            <w:tcBorders>
              <w:top w:val="single" w:sz="4" w:space="0" w:color="000000"/>
              <w:left w:val="single" w:sz="4" w:space="0" w:color="000000"/>
              <w:bottom w:val="single" w:sz="4" w:space="0" w:color="000000"/>
              <w:right w:val="single" w:sz="4" w:space="0" w:color="000000"/>
            </w:tcBorders>
            <w:shd w:val="clear" w:color="auto" w:fill="FFFFFF"/>
          </w:tcPr>
          <w:p w14:paraId="3847FEF2" w14:textId="77777777" w:rsidR="00525E65" w:rsidRDefault="00045C52">
            <w:pPr>
              <w:pStyle w:val="Reference"/>
              <w:rPr>
                <w:sz w:val="18"/>
                <w:szCs w:val="20"/>
              </w:rPr>
            </w:pPr>
            <w:hyperlink r:id="rId19" w:history="1">
              <w:r w:rsidR="006C5609">
                <w:rPr>
                  <w:rFonts w:cs="Calibri"/>
                  <w:sz w:val="18"/>
                  <w:highlight w:val="yellow"/>
                </w:rPr>
                <w:t>R3-213353</w:t>
              </w:r>
            </w:hyperlink>
          </w:p>
        </w:tc>
        <w:tc>
          <w:tcPr>
            <w:tcW w:w="7551" w:type="dxa"/>
            <w:tcBorders>
              <w:top w:val="single" w:sz="4" w:space="0" w:color="000000"/>
              <w:left w:val="single" w:sz="4" w:space="0" w:color="000000"/>
              <w:bottom w:val="single" w:sz="4" w:space="0" w:color="000000"/>
              <w:right w:val="single" w:sz="4" w:space="0" w:color="000000"/>
            </w:tcBorders>
            <w:shd w:val="clear" w:color="auto" w:fill="FFFFFF"/>
          </w:tcPr>
          <w:p w14:paraId="3D0C4D46" w14:textId="77777777" w:rsidR="00525E65" w:rsidRDefault="006C5609">
            <w:pPr>
              <w:pStyle w:val="Reference"/>
              <w:numPr>
                <w:ilvl w:val="0"/>
                <w:numId w:val="0"/>
              </w:numPr>
              <w:rPr>
                <w:sz w:val="18"/>
                <w:szCs w:val="20"/>
              </w:rPr>
            </w:pPr>
            <w:r>
              <w:rPr>
                <w:rFonts w:cs="Calibri"/>
                <w:sz w:val="18"/>
              </w:rPr>
              <w:t>Supporting RedCap UEs over NG interface (Huawei)</w:t>
            </w:r>
          </w:p>
        </w:tc>
      </w:tr>
      <w:tr w:rsidR="00525E65" w14:paraId="1FB80391" w14:textId="77777777">
        <w:tc>
          <w:tcPr>
            <w:tcW w:w="2264" w:type="dxa"/>
            <w:tcBorders>
              <w:top w:val="single" w:sz="4" w:space="0" w:color="000000"/>
              <w:left w:val="single" w:sz="4" w:space="0" w:color="000000"/>
              <w:bottom w:val="single" w:sz="4" w:space="0" w:color="000000"/>
              <w:right w:val="single" w:sz="4" w:space="0" w:color="000000"/>
            </w:tcBorders>
            <w:shd w:val="clear" w:color="auto" w:fill="FFFFFF"/>
          </w:tcPr>
          <w:p w14:paraId="61AF4535" w14:textId="77777777" w:rsidR="00525E65" w:rsidRDefault="00045C52">
            <w:pPr>
              <w:pStyle w:val="Reference"/>
              <w:rPr>
                <w:sz w:val="18"/>
                <w:szCs w:val="20"/>
              </w:rPr>
            </w:pPr>
            <w:hyperlink r:id="rId20" w:history="1">
              <w:r w:rsidR="006C5609">
                <w:rPr>
                  <w:rFonts w:cs="Calibri"/>
                  <w:sz w:val="18"/>
                  <w:highlight w:val="yellow"/>
                </w:rPr>
                <w:t>R3-213354</w:t>
              </w:r>
            </w:hyperlink>
          </w:p>
        </w:tc>
        <w:tc>
          <w:tcPr>
            <w:tcW w:w="7551" w:type="dxa"/>
            <w:tcBorders>
              <w:top w:val="single" w:sz="4" w:space="0" w:color="000000"/>
              <w:left w:val="single" w:sz="4" w:space="0" w:color="000000"/>
              <w:bottom w:val="single" w:sz="4" w:space="0" w:color="000000"/>
              <w:right w:val="single" w:sz="4" w:space="0" w:color="000000"/>
            </w:tcBorders>
            <w:shd w:val="clear" w:color="auto" w:fill="FFFFFF"/>
          </w:tcPr>
          <w:p w14:paraId="1BFEF98B" w14:textId="77777777" w:rsidR="00525E65" w:rsidRDefault="006C5609">
            <w:pPr>
              <w:pStyle w:val="Reference"/>
              <w:numPr>
                <w:ilvl w:val="0"/>
                <w:numId w:val="0"/>
              </w:numPr>
              <w:rPr>
                <w:sz w:val="18"/>
                <w:szCs w:val="20"/>
              </w:rPr>
            </w:pPr>
            <w:r>
              <w:rPr>
                <w:rFonts w:cs="Calibri"/>
                <w:sz w:val="18"/>
              </w:rPr>
              <w:t>Supporting RedCap UEs over Xn interface (Huawei)</w:t>
            </w:r>
          </w:p>
        </w:tc>
      </w:tr>
      <w:tr w:rsidR="00525E65" w14:paraId="01DE4663" w14:textId="77777777">
        <w:tc>
          <w:tcPr>
            <w:tcW w:w="2264" w:type="dxa"/>
            <w:tcBorders>
              <w:top w:val="single" w:sz="4" w:space="0" w:color="000000"/>
              <w:left w:val="single" w:sz="4" w:space="0" w:color="000000"/>
              <w:bottom w:val="single" w:sz="4" w:space="0" w:color="000000"/>
              <w:right w:val="single" w:sz="4" w:space="0" w:color="000000"/>
            </w:tcBorders>
            <w:shd w:val="clear" w:color="auto" w:fill="FFFFFF"/>
          </w:tcPr>
          <w:p w14:paraId="716DA2BF" w14:textId="77777777" w:rsidR="00525E65" w:rsidRDefault="00045C52">
            <w:pPr>
              <w:pStyle w:val="Reference"/>
              <w:rPr>
                <w:sz w:val="18"/>
                <w:szCs w:val="20"/>
              </w:rPr>
            </w:pPr>
            <w:hyperlink r:id="rId21" w:history="1">
              <w:r w:rsidR="006C5609">
                <w:rPr>
                  <w:rFonts w:cs="Calibri"/>
                  <w:sz w:val="18"/>
                  <w:highlight w:val="yellow"/>
                </w:rPr>
                <w:t>R3-213836</w:t>
              </w:r>
            </w:hyperlink>
          </w:p>
        </w:tc>
        <w:tc>
          <w:tcPr>
            <w:tcW w:w="7551" w:type="dxa"/>
            <w:tcBorders>
              <w:top w:val="single" w:sz="4" w:space="0" w:color="000000"/>
              <w:left w:val="single" w:sz="4" w:space="0" w:color="000000"/>
              <w:bottom w:val="single" w:sz="4" w:space="0" w:color="000000"/>
              <w:right w:val="single" w:sz="4" w:space="0" w:color="000000"/>
            </w:tcBorders>
            <w:shd w:val="clear" w:color="auto" w:fill="FFFFFF"/>
          </w:tcPr>
          <w:p w14:paraId="160967C2" w14:textId="77777777" w:rsidR="00525E65" w:rsidRDefault="006C5609">
            <w:pPr>
              <w:pStyle w:val="Reference"/>
              <w:numPr>
                <w:ilvl w:val="0"/>
                <w:numId w:val="0"/>
              </w:numPr>
              <w:rPr>
                <w:sz w:val="18"/>
                <w:szCs w:val="20"/>
              </w:rPr>
            </w:pPr>
            <w:r>
              <w:rPr>
                <w:rFonts w:cs="Calibri"/>
                <w:sz w:val="18"/>
              </w:rPr>
              <w:t>Discussion on the gNB coordination aspect for restricting RedCap UE access during Handover (Ericsson)</w:t>
            </w:r>
          </w:p>
        </w:tc>
      </w:tr>
      <w:tr w:rsidR="00525E65" w14:paraId="6E20815C" w14:textId="77777777">
        <w:tc>
          <w:tcPr>
            <w:tcW w:w="2264" w:type="dxa"/>
            <w:tcBorders>
              <w:top w:val="single" w:sz="4" w:space="0" w:color="000000"/>
              <w:left w:val="single" w:sz="4" w:space="0" w:color="000000"/>
              <w:bottom w:val="single" w:sz="4" w:space="0" w:color="000000"/>
              <w:right w:val="single" w:sz="4" w:space="0" w:color="000000"/>
            </w:tcBorders>
            <w:shd w:val="clear" w:color="auto" w:fill="FFFFFF"/>
          </w:tcPr>
          <w:p w14:paraId="473EED53" w14:textId="77777777" w:rsidR="00525E65" w:rsidRDefault="00045C52">
            <w:pPr>
              <w:pStyle w:val="Reference"/>
              <w:rPr>
                <w:sz w:val="18"/>
                <w:szCs w:val="20"/>
              </w:rPr>
            </w:pPr>
            <w:hyperlink r:id="rId22" w:history="1">
              <w:r w:rsidR="006C5609">
                <w:rPr>
                  <w:rFonts w:cs="Calibri"/>
                  <w:sz w:val="18"/>
                  <w:highlight w:val="yellow"/>
                </w:rPr>
                <w:t>R3-213837</w:t>
              </w:r>
            </w:hyperlink>
          </w:p>
        </w:tc>
        <w:tc>
          <w:tcPr>
            <w:tcW w:w="7551" w:type="dxa"/>
            <w:tcBorders>
              <w:top w:val="single" w:sz="4" w:space="0" w:color="000000"/>
              <w:left w:val="single" w:sz="4" w:space="0" w:color="000000"/>
              <w:bottom w:val="single" w:sz="4" w:space="0" w:color="000000"/>
              <w:right w:val="single" w:sz="4" w:space="0" w:color="000000"/>
            </w:tcBorders>
            <w:shd w:val="clear" w:color="auto" w:fill="FFFFFF"/>
          </w:tcPr>
          <w:p w14:paraId="54236D2F" w14:textId="77777777" w:rsidR="00525E65" w:rsidRDefault="006C5609">
            <w:pPr>
              <w:pStyle w:val="Reference"/>
              <w:numPr>
                <w:ilvl w:val="0"/>
                <w:numId w:val="0"/>
              </w:numPr>
              <w:rPr>
                <w:sz w:val="18"/>
                <w:szCs w:val="20"/>
              </w:rPr>
            </w:pPr>
            <w:r>
              <w:rPr>
                <w:rFonts w:cs="Calibri"/>
                <w:sz w:val="18"/>
              </w:rPr>
              <w:t>[Draft] Reply LS on the coordination between gNBs on the supporting of RedCap Ues (Ericsson)</w:t>
            </w:r>
          </w:p>
        </w:tc>
      </w:tr>
      <w:tr w:rsidR="00525E65" w14:paraId="36C2EA93" w14:textId="77777777">
        <w:tc>
          <w:tcPr>
            <w:tcW w:w="2264" w:type="dxa"/>
            <w:tcBorders>
              <w:top w:val="single" w:sz="4" w:space="0" w:color="000000"/>
              <w:left w:val="single" w:sz="4" w:space="0" w:color="000000"/>
              <w:bottom w:val="single" w:sz="4" w:space="0" w:color="000000"/>
              <w:right w:val="single" w:sz="4" w:space="0" w:color="000000"/>
            </w:tcBorders>
            <w:shd w:val="clear" w:color="auto" w:fill="FFFFFF"/>
          </w:tcPr>
          <w:p w14:paraId="700F85BA" w14:textId="77777777" w:rsidR="00525E65" w:rsidRDefault="00045C52">
            <w:pPr>
              <w:pStyle w:val="Reference"/>
              <w:rPr>
                <w:sz w:val="18"/>
                <w:szCs w:val="20"/>
              </w:rPr>
            </w:pPr>
            <w:hyperlink r:id="rId23" w:history="1">
              <w:r w:rsidR="006C5609">
                <w:rPr>
                  <w:rFonts w:cs="Calibri"/>
                  <w:sz w:val="18"/>
                  <w:highlight w:val="yellow"/>
                </w:rPr>
                <w:t>R3-214016</w:t>
              </w:r>
            </w:hyperlink>
          </w:p>
        </w:tc>
        <w:tc>
          <w:tcPr>
            <w:tcW w:w="7551" w:type="dxa"/>
            <w:tcBorders>
              <w:top w:val="single" w:sz="4" w:space="0" w:color="000000"/>
              <w:left w:val="single" w:sz="4" w:space="0" w:color="000000"/>
              <w:bottom w:val="single" w:sz="4" w:space="0" w:color="000000"/>
              <w:right w:val="single" w:sz="4" w:space="0" w:color="000000"/>
            </w:tcBorders>
            <w:shd w:val="clear" w:color="auto" w:fill="FFFFFF"/>
          </w:tcPr>
          <w:p w14:paraId="1E8A3293" w14:textId="77777777" w:rsidR="00525E65" w:rsidRDefault="006C5609">
            <w:pPr>
              <w:pStyle w:val="Reference"/>
              <w:numPr>
                <w:ilvl w:val="0"/>
                <w:numId w:val="0"/>
              </w:numPr>
              <w:rPr>
                <w:sz w:val="18"/>
                <w:szCs w:val="20"/>
              </w:rPr>
            </w:pPr>
            <w:r>
              <w:rPr>
                <w:rFonts w:cs="Calibri"/>
                <w:sz w:val="18"/>
              </w:rPr>
              <w:t>Discussion and Draft Reply LS for RedCap (ZTE)</w:t>
            </w:r>
          </w:p>
        </w:tc>
      </w:tr>
      <w:tr w:rsidR="00525E65" w14:paraId="56E64B7B" w14:textId="77777777">
        <w:tc>
          <w:tcPr>
            <w:tcW w:w="2264" w:type="dxa"/>
            <w:tcBorders>
              <w:top w:val="single" w:sz="4" w:space="0" w:color="000000"/>
              <w:left w:val="single" w:sz="4" w:space="0" w:color="000000"/>
              <w:bottom w:val="single" w:sz="4" w:space="0" w:color="000000"/>
              <w:right w:val="single" w:sz="4" w:space="0" w:color="000000"/>
            </w:tcBorders>
            <w:shd w:val="clear" w:color="auto" w:fill="FFFFFF"/>
          </w:tcPr>
          <w:p w14:paraId="6EADD394" w14:textId="77777777" w:rsidR="00525E65" w:rsidRDefault="00045C52">
            <w:pPr>
              <w:pStyle w:val="Reference"/>
              <w:rPr>
                <w:sz w:val="18"/>
                <w:szCs w:val="20"/>
              </w:rPr>
            </w:pPr>
            <w:hyperlink r:id="rId24" w:history="1">
              <w:r w:rsidR="006C5609">
                <w:rPr>
                  <w:rFonts w:cs="Calibri"/>
                  <w:sz w:val="18"/>
                  <w:highlight w:val="yellow"/>
                </w:rPr>
                <w:t>R3-214031</w:t>
              </w:r>
            </w:hyperlink>
          </w:p>
        </w:tc>
        <w:tc>
          <w:tcPr>
            <w:tcW w:w="7551" w:type="dxa"/>
            <w:tcBorders>
              <w:top w:val="single" w:sz="4" w:space="0" w:color="000000"/>
              <w:left w:val="single" w:sz="4" w:space="0" w:color="000000"/>
              <w:bottom w:val="single" w:sz="4" w:space="0" w:color="000000"/>
              <w:right w:val="single" w:sz="4" w:space="0" w:color="000000"/>
            </w:tcBorders>
            <w:shd w:val="clear" w:color="auto" w:fill="FFFFFF"/>
          </w:tcPr>
          <w:p w14:paraId="1D9ACE3A" w14:textId="77777777" w:rsidR="00525E65" w:rsidRDefault="006C5609">
            <w:pPr>
              <w:pStyle w:val="Reference"/>
              <w:numPr>
                <w:ilvl w:val="0"/>
                <w:numId w:val="0"/>
              </w:numPr>
              <w:rPr>
                <w:sz w:val="18"/>
                <w:szCs w:val="20"/>
              </w:rPr>
            </w:pPr>
            <w:r>
              <w:rPr>
                <w:rFonts w:cs="Calibri"/>
                <w:sz w:val="18"/>
              </w:rPr>
              <w:t>Inter-node Coordination for RedCap over Xn (ZTE)</w:t>
            </w:r>
          </w:p>
        </w:tc>
      </w:tr>
      <w:tr w:rsidR="00525E65" w14:paraId="212C8E29" w14:textId="77777777">
        <w:tc>
          <w:tcPr>
            <w:tcW w:w="2264" w:type="dxa"/>
            <w:tcBorders>
              <w:top w:val="single" w:sz="4" w:space="0" w:color="000000"/>
              <w:left w:val="single" w:sz="4" w:space="0" w:color="000000"/>
              <w:bottom w:val="single" w:sz="4" w:space="0" w:color="000000"/>
              <w:right w:val="single" w:sz="4" w:space="0" w:color="000000"/>
            </w:tcBorders>
            <w:shd w:val="clear" w:color="auto" w:fill="FFFFFF"/>
          </w:tcPr>
          <w:p w14:paraId="5BEA814D" w14:textId="77777777" w:rsidR="00525E65" w:rsidRDefault="00045C52">
            <w:pPr>
              <w:pStyle w:val="Reference"/>
              <w:rPr>
                <w:sz w:val="18"/>
                <w:szCs w:val="20"/>
              </w:rPr>
            </w:pPr>
            <w:hyperlink r:id="rId25" w:history="1">
              <w:r w:rsidR="006C5609">
                <w:rPr>
                  <w:rFonts w:cs="Calibri"/>
                  <w:sz w:val="18"/>
                  <w:highlight w:val="yellow"/>
                </w:rPr>
                <w:t>R3-214032</w:t>
              </w:r>
            </w:hyperlink>
          </w:p>
        </w:tc>
        <w:tc>
          <w:tcPr>
            <w:tcW w:w="7551" w:type="dxa"/>
            <w:tcBorders>
              <w:top w:val="single" w:sz="4" w:space="0" w:color="000000"/>
              <w:left w:val="single" w:sz="4" w:space="0" w:color="000000"/>
              <w:bottom w:val="single" w:sz="4" w:space="0" w:color="000000"/>
              <w:right w:val="single" w:sz="4" w:space="0" w:color="000000"/>
            </w:tcBorders>
            <w:shd w:val="clear" w:color="auto" w:fill="FFFFFF"/>
          </w:tcPr>
          <w:p w14:paraId="4E6F5C16" w14:textId="77777777" w:rsidR="00525E65" w:rsidRDefault="006C5609">
            <w:pPr>
              <w:pStyle w:val="Reference"/>
              <w:numPr>
                <w:ilvl w:val="0"/>
                <w:numId w:val="0"/>
              </w:numPr>
              <w:rPr>
                <w:sz w:val="18"/>
                <w:szCs w:val="20"/>
              </w:rPr>
            </w:pPr>
            <w:r>
              <w:rPr>
                <w:rFonts w:cs="Calibri"/>
                <w:sz w:val="18"/>
              </w:rPr>
              <w:t>Inter-node Coordination for RedCap over F1 (ZTE)</w:t>
            </w:r>
          </w:p>
        </w:tc>
      </w:tr>
      <w:tr w:rsidR="00525E65" w14:paraId="5AEE22D3" w14:textId="77777777">
        <w:tc>
          <w:tcPr>
            <w:tcW w:w="2264" w:type="dxa"/>
            <w:tcBorders>
              <w:top w:val="single" w:sz="4" w:space="0" w:color="000000"/>
              <w:left w:val="single" w:sz="4" w:space="0" w:color="000000"/>
              <w:bottom w:val="single" w:sz="4" w:space="0" w:color="000000"/>
              <w:right w:val="single" w:sz="4" w:space="0" w:color="000000"/>
            </w:tcBorders>
            <w:shd w:val="clear" w:color="auto" w:fill="FFFFFF"/>
          </w:tcPr>
          <w:p w14:paraId="45569063" w14:textId="77777777" w:rsidR="00525E65" w:rsidRDefault="00045C52">
            <w:pPr>
              <w:pStyle w:val="Reference"/>
              <w:rPr>
                <w:sz w:val="18"/>
                <w:szCs w:val="20"/>
              </w:rPr>
            </w:pPr>
            <w:hyperlink r:id="rId26" w:history="1">
              <w:r w:rsidR="006C5609">
                <w:rPr>
                  <w:rFonts w:cs="Calibri"/>
                  <w:sz w:val="18"/>
                  <w:highlight w:val="yellow"/>
                </w:rPr>
                <w:t>R3-213972</w:t>
              </w:r>
            </w:hyperlink>
          </w:p>
        </w:tc>
        <w:tc>
          <w:tcPr>
            <w:tcW w:w="7551" w:type="dxa"/>
            <w:tcBorders>
              <w:top w:val="single" w:sz="4" w:space="0" w:color="000000"/>
              <w:left w:val="single" w:sz="4" w:space="0" w:color="000000"/>
              <w:bottom w:val="single" w:sz="4" w:space="0" w:color="000000"/>
              <w:right w:val="single" w:sz="4" w:space="0" w:color="000000"/>
            </w:tcBorders>
            <w:shd w:val="clear" w:color="auto" w:fill="FFFFFF"/>
          </w:tcPr>
          <w:p w14:paraId="24EE0979" w14:textId="77777777" w:rsidR="00525E65" w:rsidRDefault="006C5609">
            <w:pPr>
              <w:pStyle w:val="Reference"/>
              <w:numPr>
                <w:ilvl w:val="0"/>
                <w:numId w:val="0"/>
              </w:numPr>
              <w:rPr>
                <w:sz w:val="18"/>
                <w:szCs w:val="20"/>
              </w:rPr>
            </w:pPr>
            <w:r>
              <w:rPr>
                <w:rFonts w:cs="Calibri"/>
                <w:sz w:val="18"/>
              </w:rPr>
              <w:t>RedCap capability exchange (Samsung)</w:t>
            </w:r>
          </w:p>
        </w:tc>
      </w:tr>
    </w:tbl>
    <w:p w14:paraId="7CBAD782" w14:textId="77777777" w:rsidR="00525E65" w:rsidRDefault="00525E65">
      <w:pPr>
        <w:pStyle w:val="Reference"/>
        <w:numPr>
          <w:ilvl w:val="0"/>
          <w:numId w:val="0"/>
        </w:numPr>
      </w:pPr>
    </w:p>
    <w:sectPr w:rsidR="00525E6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73139C" w14:textId="77777777" w:rsidR="00045C52" w:rsidRDefault="00045C52" w:rsidP="004104E4">
      <w:pPr>
        <w:spacing w:after="0"/>
      </w:pPr>
      <w:r>
        <w:separator/>
      </w:r>
    </w:p>
  </w:endnote>
  <w:endnote w:type="continuationSeparator" w:id="0">
    <w:p w14:paraId="38E8F09C" w14:textId="77777777" w:rsidR="00045C52" w:rsidRDefault="00045C52" w:rsidP="004104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F48706" w14:textId="77777777" w:rsidR="00045C52" w:rsidRDefault="00045C52" w:rsidP="004104E4">
      <w:pPr>
        <w:spacing w:after="0"/>
      </w:pPr>
      <w:r>
        <w:separator/>
      </w:r>
    </w:p>
  </w:footnote>
  <w:footnote w:type="continuationSeparator" w:id="0">
    <w:p w14:paraId="7D77167E" w14:textId="77777777" w:rsidR="00045C52" w:rsidRDefault="00045C52" w:rsidP="004104E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630ACF"/>
    <w:multiLevelType w:val="multilevel"/>
    <w:tmpl w:val="16630AC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6642A46"/>
    <w:multiLevelType w:val="hybridMultilevel"/>
    <w:tmpl w:val="B7D4DB56"/>
    <w:lvl w:ilvl="0" w:tplc="C6621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3" w15:restartNumberingAfterBreak="0">
    <w:nsid w:val="24CC4F6E"/>
    <w:multiLevelType w:val="hybridMultilevel"/>
    <w:tmpl w:val="C858502E"/>
    <w:lvl w:ilvl="0" w:tplc="8B9C557C">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77B61FE"/>
    <w:multiLevelType w:val="hybridMultilevel"/>
    <w:tmpl w:val="001A413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343514DD"/>
    <w:multiLevelType w:val="hybridMultilevel"/>
    <w:tmpl w:val="1102C222"/>
    <w:lvl w:ilvl="0" w:tplc="97AAC5AC">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9451185"/>
    <w:multiLevelType w:val="hybridMultilevel"/>
    <w:tmpl w:val="AAE23CC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6D662F2A"/>
    <w:multiLevelType w:val="hybridMultilevel"/>
    <w:tmpl w:val="81CA999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3252AE3"/>
    <w:multiLevelType w:val="hybridMultilevel"/>
    <w:tmpl w:val="64DA81B6"/>
    <w:lvl w:ilvl="0" w:tplc="511E76D0">
      <w:start w:val="1"/>
      <w:numFmt w:val="decimal"/>
      <w:lvlText w:val="%1)"/>
      <w:lvlJc w:val="left"/>
      <w:pPr>
        <w:ind w:left="1080" w:hanging="360"/>
      </w:pPr>
      <w:rPr>
        <w:rFonts w:hint="default"/>
        <w:b/>
        <w:u w:val="single"/>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num w:numId="1">
    <w:abstractNumId w:val="2"/>
  </w:num>
  <w:num w:numId="2">
    <w:abstractNumId w:val="7"/>
  </w:num>
  <w:num w:numId="3">
    <w:abstractNumId w:val="9"/>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5"/>
  </w:num>
  <w:num w:numId="7">
    <w:abstractNumId w:val="3"/>
  </w:num>
  <w:num w:numId="8">
    <w:abstractNumId w:val="10"/>
  </w:num>
  <w:num w:numId="9">
    <w:abstractNumId w:val="4"/>
  </w:num>
  <w:num w:numId="10">
    <w:abstractNumId w:val="6"/>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1CFD"/>
    <w:rsid w:val="000064AA"/>
    <w:rsid w:val="00041E8A"/>
    <w:rsid w:val="00045C52"/>
    <w:rsid w:val="000555BB"/>
    <w:rsid w:val="000639B5"/>
    <w:rsid w:val="00080E6A"/>
    <w:rsid w:val="00094D3B"/>
    <w:rsid w:val="000B2EB6"/>
    <w:rsid w:val="000B5CE4"/>
    <w:rsid w:val="000D6E66"/>
    <w:rsid w:val="000E16A7"/>
    <w:rsid w:val="000E1FA4"/>
    <w:rsid w:val="001303AF"/>
    <w:rsid w:val="001768D0"/>
    <w:rsid w:val="00180D32"/>
    <w:rsid w:val="001E520F"/>
    <w:rsid w:val="002002B0"/>
    <w:rsid w:val="00210794"/>
    <w:rsid w:val="00256C1B"/>
    <w:rsid w:val="00291CFD"/>
    <w:rsid w:val="002A43BD"/>
    <w:rsid w:val="002D4448"/>
    <w:rsid w:val="002E0746"/>
    <w:rsid w:val="002F0C47"/>
    <w:rsid w:val="00305B42"/>
    <w:rsid w:val="00311736"/>
    <w:rsid w:val="00311DD8"/>
    <w:rsid w:val="00316747"/>
    <w:rsid w:val="00355F4B"/>
    <w:rsid w:val="00360256"/>
    <w:rsid w:val="00376314"/>
    <w:rsid w:val="003A2EA8"/>
    <w:rsid w:val="004032B7"/>
    <w:rsid w:val="004104E4"/>
    <w:rsid w:val="00460BF3"/>
    <w:rsid w:val="00465881"/>
    <w:rsid w:val="00466A11"/>
    <w:rsid w:val="004678F8"/>
    <w:rsid w:val="00471532"/>
    <w:rsid w:val="0047584C"/>
    <w:rsid w:val="00477F60"/>
    <w:rsid w:val="004B4133"/>
    <w:rsid w:val="004B5D61"/>
    <w:rsid w:val="004C2B2F"/>
    <w:rsid w:val="004C6CE5"/>
    <w:rsid w:val="004F7A9A"/>
    <w:rsid w:val="00505E53"/>
    <w:rsid w:val="00512889"/>
    <w:rsid w:val="005234F5"/>
    <w:rsid w:val="00525E65"/>
    <w:rsid w:val="00526985"/>
    <w:rsid w:val="005339B9"/>
    <w:rsid w:val="00560CB0"/>
    <w:rsid w:val="005A6DE9"/>
    <w:rsid w:val="005A736C"/>
    <w:rsid w:val="005C2873"/>
    <w:rsid w:val="005D0DED"/>
    <w:rsid w:val="005D23FE"/>
    <w:rsid w:val="005F2AD1"/>
    <w:rsid w:val="006371AF"/>
    <w:rsid w:val="00654CB6"/>
    <w:rsid w:val="0065628A"/>
    <w:rsid w:val="006737BD"/>
    <w:rsid w:val="006A4E3D"/>
    <w:rsid w:val="006C5609"/>
    <w:rsid w:val="006D0ED7"/>
    <w:rsid w:val="00703A98"/>
    <w:rsid w:val="00742D3E"/>
    <w:rsid w:val="00743A9F"/>
    <w:rsid w:val="00753FEE"/>
    <w:rsid w:val="00755951"/>
    <w:rsid w:val="007559B5"/>
    <w:rsid w:val="007F128C"/>
    <w:rsid w:val="008124BD"/>
    <w:rsid w:val="0083143F"/>
    <w:rsid w:val="00836BAB"/>
    <w:rsid w:val="008442F6"/>
    <w:rsid w:val="00861F38"/>
    <w:rsid w:val="0086788E"/>
    <w:rsid w:val="008B4597"/>
    <w:rsid w:val="008B5953"/>
    <w:rsid w:val="008E7D3C"/>
    <w:rsid w:val="008F0D15"/>
    <w:rsid w:val="008F2873"/>
    <w:rsid w:val="00911791"/>
    <w:rsid w:val="00927856"/>
    <w:rsid w:val="00935E20"/>
    <w:rsid w:val="00941E67"/>
    <w:rsid w:val="00947B1D"/>
    <w:rsid w:val="00953FAA"/>
    <w:rsid w:val="009649DB"/>
    <w:rsid w:val="009C52C2"/>
    <w:rsid w:val="009C7BE9"/>
    <w:rsid w:val="009D1FF7"/>
    <w:rsid w:val="009F0AF6"/>
    <w:rsid w:val="009F15D8"/>
    <w:rsid w:val="009F7558"/>
    <w:rsid w:val="00A10E93"/>
    <w:rsid w:val="00A50991"/>
    <w:rsid w:val="00A83491"/>
    <w:rsid w:val="00A979F3"/>
    <w:rsid w:val="00B00B99"/>
    <w:rsid w:val="00B050C2"/>
    <w:rsid w:val="00B20621"/>
    <w:rsid w:val="00B6118F"/>
    <w:rsid w:val="00B722FA"/>
    <w:rsid w:val="00B727AB"/>
    <w:rsid w:val="00B85803"/>
    <w:rsid w:val="00BA4E02"/>
    <w:rsid w:val="00BC41F9"/>
    <w:rsid w:val="00C12E3F"/>
    <w:rsid w:val="00C364D3"/>
    <w:rsid w:val="00C914DD"/>
    <w:rsid w:val="00CC2473"/>
    <w:rsid w:val="00CC4862"/>
    <w:rsid w:val="00D43F17"/>
    <w:rsid w:val="00D71992"/>
    <w:rsid w:val="00D8107C"/>
    <w:rsid w:val="00D97DF6"/>
    <w:rsid w:val="00DA5153"/>
    <w:rsid w:val="00DC5716"/>
    <w:rsid w:val="00DD7911"/>
    <w:rsid w:val="00DF5C6E"/>
    <w:rsid w:val="00E079B3"/>
    <w:rsid w:val="00E53636"/>
    <w:rsid w:val="00E653BA"/>
    <w:rsid w:val="00E72DCE"/>
    <w:rsid w:val="00E970CF"/>
    <w:rsid w:val="00ED0539"/>
    <w:rsid w:val="00F0759F"/>
    <w:rsid w:val="00F20FE5"/>
    <w:rsid w:val="00F50A1F"/>
    <w:rsid w:val="00FA43EC"/>
    <w:rsid w:val="00FD3279"/>
    <w:rsid w:val="00FD40B4"/>
    <w:rsid w:val="00FE6CD1"/>
    <w:rsid w:val="00FF15A9"/>
    <w:rsid w:val="5B80618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7C4E73"/>
  <w15:docId w15:val="{A9E4C998-E81E-4AB6-9205-82438428B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DF6"/>
    <w:pPr>
      <w:spacing w:after="120"/>
    </w:pPr>
    <w:rPr>
      <w:rFonts w:ascii="Times New Roman" w:eastAsia="MS Mincho" w:hAnsi="Times New Roman" w:cs="Times New Roman"/>
      <w:sz w:val="22"/>
      <w:szCs w:val="24"/>
      <w:lang w:val="en-GB" w:eastAsia="ja-JP"/>
    </w:rPr>
  </w:style>
  <w:style w:type="paragraph" w:styleId="Heading1">
    <w:name w:val="heading 1"/>
    <w:basedOn w:val="Normal"/>
    <w:next w:val="Normal"/>
    <w:link w:val="Heading1Char"/>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link w:val="Heading3Char"/>
    <w:qFormat/>
    <w:pPr>
      <w:numPr>
        <w:ilvl w:val="2"/>
      </w:numPr>
      <w:spacing w:before="120" w:after="60"/>
      <w:outlineLvl w:val="2"/>
    </w:pPr>
    <w:rPr>
      <w:bCs/>
      <w:sz w:val="28"/>
      <w:szCs w:val="26"/>
    </w:rPr>
  </w:style>
  <w:style w:type="paragraph" w:styleId="Heading4">
    <w:name w:val="heading 4"/>
    <w:basedOn w:val="Heading3"/>
    <w:next w:val="Normal"/>
    <w:link w:val="Heading4Char"/>
    <w:qFormat/>
    <w:pPr>
      <w:numPr>
        <w:ilvl w:val="3"/>
      </w:numPr>
      <w:spacing w:before="240"/>
      <w:outlineLvl w:val="3"/>
    </w:pPr>
    <w:rPr>
      <w:bCs w:val="0"/>
      <w:sz w:val="24"/>
      <w:szCs w:val="28"/>
    </w:rPr>
  </w:style>
  <w:style w:type="paragraph" w:styleId="Heading5">
    <w:name w:val="heading 5"/>
    <w:basedOn w:val="Heading4"/>
    <w:next w:val="Normal"/>
    <w:link w:val="Heading5Char"/>
    <w:qFormat/>
    <w:pPr>
      <w:numPr>
        <w:ilvl w:val="4"/>
      </w:numPr>
      <w:outlineLvl w:val="4"/>
    </w:pPr>
    <w:rPr>
      <w:bCs/>
      <w:iCs w:val="0"/>
      <w:sz w:val="22"/>
      <w:szCs w:val="26"/>
    </w:rPr>
  </w:style>
  <w:style w:type="paragraph" w:styleId="Heading6">
    <w:name w:val="heading 6"/>
    <w:basedOn w:val="Normal"/>
    <w:next w:val="Normal"/>
    <w:link w:val="Heading6Char"/>
    <w:qFormat/>
    <w:pPr>
      <w:numPr>
        <w:ilvl w:val="5"/>
        <w:numId w:val="1"/>
      </w:numPr>
      <w:spacing w:before="240" w:after="60"/>
      <w:outlineLvl w:val="5"/>
    </w:pPr>
    <w:rPr>
      <w:rFonts w:ascii="Arial" w:hAnsi="Arial"/>
      <w:bCs/>
      <w:szCs w:val="22"/>
    </w:rPr>
  </w:style>
  <w:style w:type="paragraph" w:styleId="Heading7">
    <w:name w:val="heading 7"/>
    <w:basedOn w:val="Normal"/>
    <w:next w:val="Normal"/>
    <w:link w:val="Heading7Char"/>
    <w:qFormat/>
    <w:pPr>
      <w:numPr>
        <w:ilvl w:val="6"/>
        <w:numId w:val="1"/>
      </w:numPr>
      <w:spacing w:before="240" w:after="60"/>
      <w:outlineLvl w:val="6"/>
    </w:pPr>
    <w:rPr>
      <w:rFonts w:ascii="Arial" w:hAnsi="Arial"/>
    </w:rPr>
  </w:style>
  <w:style w:type="paragraph" w:styleId="Heading8">
    <w:name w:val="heading 8"/>
    <w:basedOn w:val="Normal"/>
    <w:next w:val="Normal"/>
    <w:link w:val="Heading8Char"/>
    <w:qFormat/>
    <w:pPr>
      <w:numPr>
        <w:ilvl w:val="7"/>
        <w:numId w:val="1"/>
      </w:numPr>
      <w:spacing w:before="240" w:after="60"/>
      <w:outlineLvl w:val="7"/>
    </w:pPr>
    <w:rPr>
      <w:rFonts w:ascii="Arial" w:hAnsi="Arial"/>
      <w:iCs/>
    </w:rPr>
  </w:style>
  <w:style w:type="paragraph" w:styleId="Heading9">
    <w:name w:val="heading 9"/>
    <w:basedOn w:val="Normal"/>
    <w:next w:val="Normal"/>
    <w:link w:val="Heading9Char"/>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u w:val="single"/>
    </w:rPr>
  </w:style>
  <w:style w:type="character" w:customStyle="1" w:styleId="Heading1Char">
    <w:name w:val="Heading 1 Char"/>
    <w:basedOn w:val="DefaultParagraphFont"/>
    <w:link w:val="Heading1"/>
    <w:rPr>
      <w:rFonts w:ascii="Arial" w:eastAsia="MS Mincho" w:hAnsi="Arial" w:cs="Arial"/>
      <w:bCs/>
      <w:sz w:val="36"/>
      <w:szCs w:val="32"/>
      <w:lang w:val="en-GB" w:eastAsia="ja-JP"/>
    </w:rPr>
  </w:style>
  <w:style w:type="character" w:customStyle="1" w:styleId="Heading2Char">
    <w:name w:val="Heading 2 Char"/>
    <w:basedOn w:val="DefaultParagraphFont"/>
    <w:link w:val="Heading2"/>
    <w:rPr>
      <w:rFonts w:ascii="Arial" w:eastAsia="MS Mincho" w:hAnsi="Arial" w:cs="Arial"/>
      <w:iCs/>
      <w:sz w:val="32"/>
      <w:szCs w:val="28"/>
      <w:lang w:val="en-GB" w:eastAsia="ja-JP"/>
    </w:rPr>
  </w:style>
  <w:style w:type="character" w:customStyle="1" w:styleId="Heading3Char">
    <w:name w:val="Heading 3 Char"/>
    <w:basedOn w:val="DefaultParagraphFont"/>
    <w:link w:val="Heading3"/>
    <w:rPr>
      <w:rFonts w:ascii="Arial" w:eastAsia="MS Mincho" w:hAnsi="Arial" w:cs="Arial"/>
      <w:bCs/>
      <w:iCs/>
      <w:sz w:val="28"/>
      <w:szCs w:val="26"/>
      <w:lang w:val="en-GB" w:eastAsia="ja-JP"/>
    </w:rPr>
  </w:style>
  <w:style w:type="character" w:customStyle="1" w:styleId="Heading4Char">
    <w:name w:val="Heading 4 Char"/>
    <w:basedOn w:val="DefaultParagraphFont"/>
    <w:link w:val="Heading4"/>
    <w:rPr>
      <w:rFonts w:ascii="Arial" w:eastAsia="MS Mincho" w:hAnsi="Arial" w:cs="Arial"/>
      <w:iCs/>
      <w:sz w:val="24"/>
      <w:szCs w:val="28"/>
      <w:lang w:val="en-GB" w:eastAsia="ja-JP"/>
    </w:rPr>
  </w:style>
  <w:style w:type="character" w:customStyle="1" w:styleId="Heading5Char">
    <w:name w:val="Heading 5 Char"/>
    <w:basedOn w:val="DefaultParagraphFont"/>
    <w:link w:val="Heading5"/>
    <w:rPr>
      <w:rFonts w:ascii="Arial" w:eastAsia="MS Mincho" w:hAnsi="Arial" w:cs="Arial"/>
      <w:bCs/>
      <w:szCs w:val="26"/>
      <w:lang w:val="en-GB" w:eastAsia="ja-JP"/>
    </w:rPr>
  </w:style>
  <w:style w:type="character" w:customStyle="1" w:styleId="Heading6Char">
    <w:name w:val="Heading 6 Char"/>
    <w:basedOn w:val="DefaultParagraphFont"/>
    <w:link w:val="Heading6"/>
    <w:rPr>
      <w:rFonts w:ascii="Arial" w:eastAsia="MS Mincho" w:hAnsi="Arial" w:cs="Times New Roman"/>
      <w:bCs/>
      <w:lang w:val="en-GB" w:eastAsia="ja-JP"/>
    </w:rPr>
  </w:style>
  <w:style w:type="character" w:customStyle="1" w:styleId="Heading7Char">
    <w:name w:val="Heading 7 Char"/>
    <w:basedOn w:val="DefaultParagraphFont"/>
    <w:link w:val="Heading7"/>
    <w:rPr>
      <w:rFonts w:ascii="Arial" w:eastAsia="MS Mincho" w:hAnsi="Arial" w:cs="Times New Roman"/>
      <w:szCs w:val="24"/>
      <w:lang w:val="en-GB" w:eastAsia="ja-JP"/>
    </w:rPr>
  </w:style>
  <w:style w:type="character" w:customStyle="1" w:styleId="Heading8Char">
    <w:name w:val="Heading 8 Char"/>
    <w:basedOn w:val="DefaultParagraphFont"/>
    <w:link w:val="Heading8"/>
    <w:rPr>
      <w:rFonts w:ascii="Arial" w:eastAsia="MS Mincho" w:hAnsi="Arial" w:cs="Times New Roman"/>
      <w:iCs/>
      <w:szCs w:val="24"/>
      <w:lang w:val="en-GB" w:eastAsia="ja-JP"/>
    </w:rPr>
  </w:style>
  <w:style w:type="character" w:customStyle="1" w:styleId="Heading9Char">
    <w:name w:val="Heading 9 Char"/>
    <w:basedOn w:val="DefaultParagraphFont"/>
    <w:link w:val="Heading9"/>
    <w:rPr>
      <w:rFonts w:ascii="Arial" w:eastAsia="MS Mincho" w:hAnsi="Arial" w:cs="Arial"/>
      <w:lang w:val="en-GB" w:eastAsia="ja-JP"/>
    </w:rPr>
  </w:style>
  <w:style w:type="paragraph" w:customStyle="1" w:styleId="3GPPHeader">
    <w:name w:val="3GPP_Header"/>
    <w:basedOn w:val="Normal"/>
    <w:pPr>
      <w:tabs>
        <w:tab w:val="left" w:pos="1701"/>
        <w:tab w:val="right" w:pos="9639"/>
      </w:tabs>
      <w:spacing w:after="240"/>
    </w:pPr>
    <w:rPr>
      <w:b/>
      <w:sz w:val="24"/>
    </w:rPr>
  </w:style>
  <w:style w:type="paragraph" w:customStyle="1" w:styleId="Reference">
    <w:name w:val="Reference"/>
    <w:basedOn w:val="Normal"/>
    <w:pPr>
      <w:numPr>
        <w:numId w:val="2"/>
      </w:numPr>
      <w:tabs>
        <w:tab w:val="left" w:pos="1701"/>
      </w:tabs>
    </w:pPr>
  </w:style>
  <w:style w:type="paragraph" w:styleId="ListParagraph">
    <w:name w:val="List Paragraph"/>
    <w:basedOn w:val="Normal"/>
    <w:uiPriority w:val="34"/>
    <w:qFormat/>
    <w:pPr>
      <w:ind w:left="720"/>
      <w:contextualSpacing/>
    </w:pPr>
  </w:style>
  <w:style w:type="character" w:customStyle="1" w:styleId="Doc-text2Char">
    <w:name w:val="Doc-text2 Char"/>
    <w:link w:val="Doc-text2"/>
    <w:locked/>
    <w:rPr>
      <w:rFonts w:ascii="Arial" w:eastAsia="MS Mincho" w:hAnsi="Arial" w:cs="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hAnsi="Arial" w:cs="Arial"/>
      <w:lang w:eastAsia="en-GB"/>
    </w:rPr>
  </w:style>
  <w:style w:type="paragraph" w:customStyle="1" w:styleId="Agreement">
    <w:name w:val="Agreement"/>
    <w:basedOn w:val="Normal"/>
    <w:next w:val="Doc-text2"/>
    <w:uiPriority w:val="99"/>
    <w:qFormat/>
    <w:pPr>
      <w:numPr>
        <w:numId w:val="3"/>
      </w:numPr>
      <w:spacing w:before="60" w:after="0"/>
    </w:pPr>
    <w:rPr>
      <w:rFonts w:ascii="Arial" w:hAnsi="Arial"/>
      <w:b/>
      <w:sz w:val="20"/>
      <w:lang w:eastAsia="en-GB"/>
    </w:rPr>
  </w:style>
  <w:style w:type="table" w:customStyle="1" w:styleId="11">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har"/>
    <w:qFormat/>
    <w:pPr>
      <w:keepNext/>
      <w:keepLines/>
      <w:overflowPunct w:val="0"/>
      <w:autoSpaceDE w:val="0"/>
      <w:autoSpaceDN w:val="0"/>
      <w:adjustRightInd w:val="0"/>
      <w:spacing w:after="0"/>
      <w:textAlignment w:val="baseline"/>
    </w:pPr>
    <w:rPr>
      <w:rFonts w:ascii="Arial" w:eastAsia="Times New Roman" w:hAnsi="Arial"/>
      <w:sz w:val="18"/>
      <w:szCs w:val="20"/>
      <w:lang w:eastAsia="ko-KR"/>
    </w:rPr>
  </w:style>
  <w:style w:type="character" w:customStyle="1" w:styleId="TALChar">
    <w:name w:val="TAL Char"/>
    <w:link w:val="TAL"/>
    <w:qFormat/>
    <w:rPr>
      <w:rFonts w:ascii="Arial" w:eastAsia="Times New Roman" w:hAnsi="Arial" w:cs="Times New Roman"/>
      <w:sz w:val="18"/>
      <w:szCs w:val="20"/>
      <w:lang w:val="en-GB" w:eastAsia="ko-KR"/>
    </w:rPr>
  </w:style>
  <w:style w:type="paragraph" w:customStyle="1" w:styleId="TAH">
    <w:name w:val="TAH"/>
    <w:basedOn w:val="Normal"/>
    <w:link w:val="TAHChar"/>
    <w:qFormat/>
    <w:pPr>
      <w:keepNext/>
      <w:keepLines/>
      <w:overflowPunct w:val="0"/>
      <w:autoSpaceDE w:val="0"/>
      <w:autoSpaceDN w:val="0"/>
      <w:adjustRightInd w:val="0"/>
      <w:spacing w:after="0"/>
      <w:jc w:val="center"/>
      <w:textAlignment w:val="baseline"/>
    </w:pPr>
    <w:rPr>
      <w:rFonts w:ascii="Arial" w:eastAsia="Times New Roman" w:hAnsi="Arial"/>
      <w:b/>
      <w:sz w:val="18"/>
      <w:szCs w:val="20"/>
      <w:lang w:eastAsia="ko-KR"/>
    </w:rPr>
  </w:style>
  <w:style w:type="character" w:customStyle="1" w:styleId="TAHChar">
    <w:name w:val="TAH Char"/>
    <w:link w:val="TAH"/>
    <w:qFormat/>
    <w:rPr>
      <w:rFonts w:ascii="Arial" w:eastAsia="Times New Roman" w:hAnsi="Arial" w:cs="Times New Roman"/>
      <w:b/>
      <w:sz w:val="18"/>
      <w:szCs w:val="20"/>
      <w:lang w:val="en-GB" w:eastAsia="ko-KR"/>
    </w:rPr>
  </w:style>
  <w:style w:type="character" w:customStyle="1" w:styleId="CRCoverPageZchn">
    <w:name w:val="CR Cover Page Zchn"/>
    <w:link w:val="CRCoverPage"/>
    <w:locked/>
    <w:rPr>
      <w:rFonts w:ascii="Arial" w:hAnsi="Arial" w:cs="Arial"/>
      <w:lang w:val="en-GB"/>
    </w:rPr>
  </w:style>
  <w:style w:type="paragraph" w:customStyle="1" w:styleId="CRCoverPage">
    <w:name w:val="CR Cover Page"/>
    <w:link w:val="CRCoverPageZchn"/>
    <w:qFormat/>
    <w:pPr>
      <w:spacing w:after="120"/>
    </w:pPr>
    <w:rPr>
      <w:rFonts w:ascii="Arial" w:hAnsi="Arial" w:cs="Arial"/>
      <w:sz w:val="22"/>
      <w:szCs w:val="22"/>
      <w:lang w:val="en-GB" w:eastAsia="en-US"/>
    </w:rPr>
  </w:style>
  <w:style w:type="paragraph" w:customStyle="1" w:styleId="Normal4">
    <w:name w:val="Normal4"/>
    <w:qFormat/>
    <w:pPr>
      <w:jc w:val="both"/>
    </w:pPr>
    <w:rPr>
      <w:rFonts w:ascii="Calibri" w:eastAsia="SimSun" w:hAnsi="Calibri" w:cs="Calibri"/>
      <w:kern w:val="2"/>
      <w:sz w:val="21"/>
      <w:szCs w:val="21"/>
    </w:rPr>
  </w:style>
  <w:style w:type="character" w:customStyle="1" w:styleId="1">
    <w:name w:val="未处理的提及1"/>
    <w:basedOn w:val="DefaultParagraphFont"/>
    <w:uiPriority w:val="99"/>
    <w:semiHidden/>
    <w:unhideWhenUsed/>
    <w:qFormat/>
    <w:rPr>
      <w:color w:val="605E5C"/>
      <w:shd w:val="clear" w:color="auto" w:fill="E1DFDD"/>
    </w:rPr>
  </w:style>
  <w:style w:type="paragraph" w:styleId="Header">
    <w:name w:val="header"/>
    <w:basedOn w:val="Normal"/>
    <w:link w:val="HeaderChar"/>
    <w:uiPriority w:val="99"/>
    <w:unhideWhenUsed/>
    <w:rsid w:val="004104E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4104E4"/>
    <w:rPr>
      <w:rFonts w:ascii="Times New Roman" w:eastAsia="MS Mincho" w:hAnsi="Times New Roman" w:cs="Times New Roman"/>
      <w:sz w:val="18"/>
      <w:szCs w:val="18"/>
      <w:lang w:val="en-GB" w:eastAsia="ja-JP"/>
    </w:rPr>
  </w:style>
  <w:style w:type="paragraph" w:styleId="Footer">
    <w:name w:val="footer"/>
    <w:basedOn w:val="Normal"/>
    <w:link w:val="FooterChar"/>
    <w:uiPriority w:val="99"/>
    <w:unhideWhenUsed/>
    <w:rsid w:val="004104E4"/>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4104E4"/>
    <w:rPr>
      <w:rFonts w:ascii="Times New Roman" w:eastAsia="MS Mincho" w:hAnsi="Times New Roman" w:cs="Times New Roman"/>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99706">
      <w:bodyDiv w:val="1"/>
      <w:marLeft w:val="0"/>
      <w:marRight w:val="0"/>
      <w:marTop w:val="0"/>
      <w:marBottom w:val="0"/>
      <w:divBdr>
        <w:top w:val="none" w:sz="0" w:space="0" w:color="auto"/>
        <w:left w:val="none" w:sz="0" w:space="0" w:color="auto"/>
        <w:bottom w:val="none" w:sz="0" w:space="0" w:color="auto"/>
        <w:right w:val="none" w:sz="0" w:space="0" w:color="auto"/>
      </w:divBdr>
    </w:div>
    <w:div w:id="271324251">
      <w:bodyDiv w:val="1"/>
      <w:marLeft w:val="0"/>
      <w:marRight w:val="0"/>
      <w:marTop w:val="0"/>
      <w:marBottom w:val="0"/>
      <w:divBdr>
        <w:top w:val="none" w:sz="0" w:space="0" w:color="auto"/>
        <w:left w:val="none" w:sz="0" w:space="0" w:color="auto"/>
        <w:bottom w:val="none" w:sz="0" w:space="0" w:color="auto"/>
        <w:right w:val="none" w:sz="0" w:space="0" w:color="auto"/>
      </w:divBdr>
    </w:div>
    <w:div w:id="315495759">
      <w:bodyDiv w:val="1"/>
      <w:marLeft w:val="0"/>
      <w:marRight w:val="0"/>
      <w:marTop w:val="0"/>
      <w:marBottom w:val="0"/>
      <w:divBdr>
        <w:top w:val="none" w:sz="0" w:space="0" w:color="auto"/>
        <w:left w:val="none" w:sz="0" w:space="0" w:color="auto"/>
        <w:bottom w:val="none" w:sz="0" w:space="0" w:color="auto"/>
        <w:right w:val="none" w:sz="0" w:space="0" w:color="auto"/>
      </w:divBdr>
    </w:div>
    <w:div w:id="535970652">
      <w:bodyDiv w:val="1"/>
      <w:marLeft w:val="0"/>
      <w:marRight w:val="0"/>
      <w:marTop w:val="0"/>
      <w:marBottom w:val="0"/>
      <w:divBdr>
        <w:top w:val="none" w:sz="0" w:space="0" w:color="auto"/>
        <w:left w:val="none" w:sz="0" w:space="0" w:color="auto"/>
        <w:bottom w:val="none" w:sz="0" w:space="0" w:color="auto"/>
        <w:right w:val="none" w:sz="0" w:space="0" w:color="auto"/>
      </w:divBdr>
    </w:div>
    <w:div w:id="1057313060">
      <w:bodyDiv w:val="1"/>
      <w:marLeft w:val="0"/>
      <w:marRight w:val="0"/>
      <w:marTop w:val="0"/>
      <w:marBottom w:val="0"/>
      <w:divBdr>
        <w:top w:val="none" w:sz="0" w:space="0" w:color="auto"/>
        <w:left w:val="none" w:sz="0" w:space="0" w:color="auto"/>
        <w:bottom w:val="none" w:sz="0" w:space="0" w:color="auto"/>
        <w:right w:val="none" w:sz="0" w:space="0" w:color="auto"/>
      </w:divBdr>
    </w:div>
    <w:div w:id="18605085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D:\&#20250;&#35758;&#30828;&#30424;\TSGR3_113-e\Docs\R3-213844.zip" TargetMode="External"/><Relationship Id="rId18" Type="http://schemas.openxmlformats.org/officeDocument/2006/relationships/hyperlink" Target="file:///D:\&#20250;&#35758;&#30828;&#30424;\TSGR3_113-e\Docs\R3-213352.zip" TargetMode="External"/><Relationship Id="rId26" Type="http://schemas.openxmlformats.org/officeDocument/2006/relationships/hyperlink" Target="file:///D:\&#20250;&#35758;&#30828;&#30424;\TSGR3_113-e\Docs\R3-213972.zip" TargetMode="External"/><Relationship Id="rId3" Type="http://schemas.openxmlformats.org/officeDocument/2006/relationships/customXml" Target="../customXml/item3.xml"/><Relationship Id="rId21" Type="http://schemas.openxmlformats.org/officeDocument/2006/relationships/hyperlink" Target="file:///D:\&#20250;&#35758;&#30828;&#30424;\TSGR3_113-e\Docs\R3-213836.zip" TargetMode="External"/><Relationship Id="rId7" Type="http://schemas.openxmlformats.org/officeDocument/2006/relationships/styles" Target="styles.xml"/><Relationship Id="rId12" Type="http://schemas.openxmlformats.org/officeDocument/2006/relationships/hyperlink" Target="file:///D:\&#20250;&#35758;&#30828;&#30424;\TSGR3_113-e\Docs\R3-213844.zip" TargetMode="External"/><Relationship Id="rId17" Type="http://schemas.openxmlformats.org/officeDocument/2006/relationships/hyperlink" Target="file:///D:\&#20250;&#35758;&#30828;&#30424;\TSGR3_113-e\Docs\R3-213351.zip" TargetMode="External"/><Relationship Id="rId25" Type="http://schemas.openxmlformats.org/officeDocument/2006/relationships/hyperlink" Target="file:///D:\&#20250;&#35758;&#30828;&#30424;\TSGR3_113-e\Docs\R3-214032.zip" TargetMode="External"/><Relationship Id="rId2" Type="http://schemas.openxmlformats.org/officeDocument/2006/relationships/customXml" Target="../customXml/item2.xml"/><Relationship Id="rId16" Type="http://schemas.openxmlformats.org/officeDocument/2006/relationships/hyperlink" Target="file:///D:\&#20250;&#35758;&#30828;&#30424;\TSGR3_113-e\Docs\R3-213268.zip" TargetMode="External"/><Relationship Id="rId20" Type="http://schemas.openxmlformats.org/officeDocument/2006/relationships/hyperlink" Target="file:///D:\&#20250;&#35758;&#30828;&#30424;\TSGR3_113-e\Docs\R3-213354.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D:\&#20250;&#35758;&#30828;&#30424;\TSGR3_113-e\Docs\R3-214031.zip" TargetMode="External"/><Relationship Id="rId5" Type="http://schemas.openxmlformats.org/officeDocument/2006/relationships/customXml" Target="../customXml/item5.xml"/><Relationship Id="rId15" Type="http://schemas.openxmlformats.org/officeDocument/2006/relationships/hyperlink" Target="file:///D:\&#20250;&#35758;&#30828;&#30424;\TSGR3_113-e\Docs\R3-213267.zip" TargetMode="External"/><Relationship Id="rId23" Type="http://schemas.openxmlformats.org/officeDocument/2006/relationships/hyperlink" Target="file:///D:\&#20250;&#35758;&#30828;&#30424;\TSGR3_113-e\Docs\R3-214016.zip" TargetMode="Externa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file:///D:\&#20250;&#35758;&#30828;&#30424;\TSGR3_113-e\Docs\R3-213353.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D:\&#20250;&#35758;&#30828;&#30424;\TSGR3_113-e\Docs\R3-213114.zip" TargetMode="External"/><Relationship Id="rId22" Type="http://schemas.openxmlformats.org/officeDocument/2006/relationships/hyperlink" Target="file:///D:\&#20250;&#35758;&#30828;&#30424;\TSGR3_113-e\Docs\R3-213837.zi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B8303A-71E1-449F-8A45-5DDC4964797A}">
  <ds:schemaRefs>
    <ds:schemaRef ds:uri="http://schemas.microsoft.com/sharepoint/v3/contenttype/forms"/>
  </ds:schemaRefs>
</ds:datastoreItem>
</file>

<file path=customXml/itemProps3.xml><?xml version="1.0" encoding="utf-8"?>
<ds:datastoreItem xmlns:ds="http://schemas.openxmlformats.org/officeDocument/2006/customXml" ds:itemID="{F3FA4081-EDD8-4A1F-823C-A5A314D51157}">
  <ds:schemaRefs>
    <ds:schemaRef ds:uri="http://schemas.openxmlformats.org/officeDocument/2006/bibliography"/>
  </ds:schemaRefs>
</ds:datastoreItem>
</file>

<file path=customXml/itemProps4.xml><?xml version="1.0" encoding="utf-8"?>
<ds:datastoreItem xmlns:ds="http://schemas.openxmlformats.org/officeDocument/2006/customXml" ds:itemID="{6990B757-637C-499A-9BD7-2BF4F0A0C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9AD429D-76FA-4D68-8980-82DA1E7B16F8}">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6</Pages>
  <Words>2482</Words>
  <Characters>13156</Characters>
  <Application>Microsoft Office Word</Application>
  <DocSecurity>0</DocSecurity>
  <Lines>109</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Ericsson</dc:creator>
  <cp:lastModifiedBy>Ericsson</cp:lastModifiedBy>
  <cp:revision>34</cp:revision>
  <dcterms:created xsi:type="dcterms:W3CDTF">2021-08-23T10:24:00Z</dcterms:created>
  <dcterms:modified xsi:type="dcterms:W3CDTF">2021-08-24T09:57:00Z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2052-11.8.2.9022</vt:lpwstr>
  </property>
  <property fmtid="{D5CDD505-2E9C-101B-9397-08002B2CF9AE}" pid="4" name="NSCPROP_SA">
    <vt:lpwstr>C:\Users\lisi.li\Downloads\draft_R3-214147_RedCap1_disc_qc_Eri_CATT_ZTE_Len_DT.docx</vt:lpwstr>
  </property>
</Properties>
</file>