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1E930" w14:textId="474582E7" w:rsidR="00E22B3E" w:rsidRDefault="000A1B4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GoBack"/>
      <w:bookmarkEnd w:id="0"/>
      <w:r>
        <w:rPr>
          <w:rFonts w:cs="Arial"/>
          <w:bCs/>
          <w:sz w:val="22"/>
          <w:szCs w:val="22"/>
        </w:rPr>
        <w:t xml:space="preserve">3GPP </w:t>
      </w:r>
      <w:bookmarkStart w:id="1" w:name="OLE_LINK52"/>
      <w:bookmarkStart w:id="2" w:name="OLE_LINK51"/>
      <w:bookmarkStart w:id="3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 xml:space="preserve"> Meeting #112-e</w:t>
      </w:r>
      <w:r>
        <w:rPr>
          <w:rFonts w:cs="Arial"/>
          <w:sz w:val="22"/>
          <w:szCs w:val="22"/>
        </w:rPr>
        <w:t xml:space="preserve">                                                                            </w:t>
      </w:r>
      <w:r w:rsidR="00730A0C" w:rsidRPr="00730A0C">
        <w:rPr>
          <w:rFonts w:cs="Arial"/>
          <w:sz w:val="22"/>
          <w:szCs w:val="22"/>
        </w:rPr>
        <w:t>R3-</w:t>
      </w:r>
      <w:r w:rsidR="0076443B" w:rsidRPr="00730A0C">
        <w:rPr>
          <w:rFonts w:cs="Arial"/>
          <w:sz w:val="22"/>
          <w:szCs w:val="22"/>
        </w:rPr>
        <w:t>2129</w:t>
      </w:r>
      <w:r w:rsidR="0076443B">
        <w:rPr>
          <w:rFonts w:cs="Arial"/>
          <w:sz w:val="22"/>
          <w:szCs w:val="22"/>
        </w:rPr>
        <w:t>73</w:t>
      </w:r>
    </w:p>
    <w:p w14:paraId="19DBAEDB" w14:textId="77777777" w:rsidR="00E22B3E" w:rsidRDefault="000A1B4D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 2021, E-meeting</w:t>
      </w:r>
    </w:p>
    <w:p w14:paraId="1BCFC7ED" w14:textId="77777777" w:rsidR="00E22B3E" w:rsidRDefault="00E22B3E">
      <w:pPr>
        <w:rPr>
          <w:rFonts w:ascii="Arial" w:hAnsi="Arial" w:cs="Arial"/>
        </w:rPr>
      </w:pPr>
    </w:p>
    <w:p w14:paraId="0D3583B3" w14:textId="303E2B8E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</w:rPr>
        <w:t xml:space="preserve">LS to RAN2 on </w:t>
      </w:r>
      <w:r w:rsidR="00C86CB2">
        <w:rPr>
          <w:rFonts w:ascii="Arial" w:hAnsi="Arial" w:cs="Arial"/>
          <w:bCs/>
        </w:rPr>
        <w:t xml:space="preserve">reduction of service interruption during intra-donor </w:t>
      </w:r>
      <w:r w:rsidR="006C7663">
        <w:rPr>
          <w:rFonts w:ascii="Arial" w:hAnsi="Arial" w:cs="Arial"/>
          <w:bCs/>
        </w:rPr>
        <w:t xml:space="preserve">IAB-node </w:t>
      </w:r>
      <w:r w:rsidR="00C86CB2">
        <w:rPr>
          <w:rFonts w:ascii="Arial" w:hAnsi="Arial" w:cs="Arial"/>
          <w:bCs/>
        </w:rPr>
        <w:t>migration</w:t>
      </w:r>
    </w:p>
    <w:p w14:paraId="590A3122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0BCDA6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0"/>
      <w:bookmarkStart w:id="7" w:name="OLE_LINK61"/>
      <w:bookmarkStart w:id="8" w:name="OLE_LINK59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6"/>
    <w:bookmarkEnd w:id="7"/>
    <w:bookmarkEnd w:id="8"/>
    <w:p w14:paraId="1ADD5384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lang w:eastAsia="zh-CN"/>
        </w:rPr>
        <w:t>NR_IAB_enh</w:t>
      </w:r>
      <w:proofErr w:type="spellEnd"/>
      <w:r>
        <w:rPr>
          <w:rFonts w:ascii="Arial" w:hAnsi="Arial" w:cs="Arial"/>
          <w:bCs/>
          <w:lang w:eastAsia="zh-CN"/>
        </w:rPr>
        <w:t>-Core</w:t>
      </w:r>
    </w:p>
    <w:p w14:paraId="37D9AC52" w14:textId="77777777" w:rsidR="00E22B3E" w:rsidRDefault="00E22B3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B49690" w14:textId="2CEDD78E" w:rsidR="00E22B3E" w:rsidRDefault="000A1B4D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A0AE7">
        <w:rPr>
          <w:rFonts w:ascii="Arial" w:hAnsi="Arial" w:cs="Arial"/>
          <w:sz w:val="22"/>
          <w:szCs w:val="22"/>
        </w:rPr>
        <w:t>RAN3</w:t>
      </w:r>
    </w:p>
    <w:p w14:paraId="0F00E4D0" w14:textId="3B7336A8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RAN2</w:t>
      </w:r>
    </w:p>
    <w:p w14:paraId="3056B284" w14:textId="4E049D3A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90B3937" w14:textId="77777777" w:rsidR="00E22B3E" w:rsidRDefault="00E22B3E">
      <w:pPr>
        <w:spacing w:after="60"/>
        <w:ind w:left="1985" w:hanging="1985"/>
        <w:rPr>
          <w:rFonts w:ascii="Arial" w:hAnsi="Arial" w:cs="Arial"/>
          <w:bCs/>
        </w:rPr>
      </w:pPr>
    </w:p>
    <w:p w14:paraId="0E9E9C7E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5E65960" w14:textId="703CC3B4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9A0AE7">
        <w:rPr>
          <w:rFonts w:ascii="Arial" w:hAnsi="Arial" w:cs="Arial"/>
          <w:b/>
          <w:bCs/>
          <w:sz w:val="22"/>
          <w:szCs w:val="22"/>
          <w:lang w:eastAsia="zh-CN"/>
        </w:rPr>
        <w:t>Milap Majmundar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</w:p>
    <w:p w14:paraId="20FF9C48" w14:textId="662CD6CF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 w:rsidR="009A0AE7">
        <w:rPr>
          <w:rFonts w:ascii="Arial" w:hAnsi="Arial" w:cs="Arial"/>
          <w:b/>
          <w:bCs/>
          <w:sz w:val="22"/>
          <w:szCs w:val="22"/>
          <w:lang w:val="de-DE" w:eastAsia="zh-CN"/>
        </w:rPr>
        <w:t>milap.majmundar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@</w:t>
      </w:r>
      <w:r w:rsidR="009A0AE7">
        <w:rPr>
          <w:rFonts w:ascii="Arial" w:hAnsi="Arial" w:cs="Arial"/>
          <w:b/>
          <w:bCs/>
          <w:sz w:val="22"/>
          <w:szCs w:val="22"/>
          <w:lang w:val="de-DE" w:eastAsia="zh-CN"/>
        </w:rPr>
        <w:t>att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.com</w:t>
      </w:r>
    </w:p>
    <w:p w14:paraId="091B38EC" w14:textId="77777777" w:rsidR="00E22B3E" w:rsidRDefault="00E22B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4636323" w14:textId="77777777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AFF919" w14:textId="77777777" w:rsidR="00E22B3E" w:rsidRDefault="000A1B4D">
      <w:pPr>
        <w:pStyle w:val="Heading1"/>
      </w:pPr>
      <w:r>
        <w:t>1</w:t>
      </w:r>
      <w:r>
        <w:tab/>
        <w:t>Overall description</w:t>
      </w:r>
    </w:p>
    <w:p w14:paraId="2AFF088A" w14:textId="43B61769" w:rsidR="006628D2" w:rsidRDefault="000A1B4D" w:rsidP="006628D2">
      <w:pPr>
        <w:pStyle w:val="NormalWeb"/>
        <w:snapToGrid w:val="0"/>
        <w:spacing w:before="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AN3 </w:t>
      </w:r>
      <w:r w:rsidR="009A0AE7">
        <w:rPr>
          <w:rFonts w:ascii="Arial" w:eastAsia="DengXian" w:hAnsi="Arial" w:cs="Arial"/>
          <w:sz w:val="20"/>
          <w:szCs w:val="20"/>
          <w:lang w:val="en-GB" w:eastAsia="zh-CN"/>
        </w:rPr>
        <w:t xml:space="preserve">is currently </w:t>
      </w:r>
      <w:r w:rsidR="00C86CB2">
        <w:rPr>
          <w:rFonts w:ascii="Arial" w:eastAsia="DengXian" w:hAnsi="Arial" w:cs="Arial"/>
          <w:sz w:val="20"/>
          <w:szCs w:val="20"/>
          <w:lang w:val="en-GB" w:eastAsia="zh-CN"/>
        </w:rPr>
        <w:t xml:space="preserve">evaluating 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the following </w:t>
      </w:r>
      <w:r w:rsidR="00C86CB2">
        <w:rPr>
          <w:rFonts w:ascii="Arial" w:eastAsia="DengXian" w:hAnsi="Arial" w:cs="Arial"/>
          <w:sz w:val="20"/>
          <w:szCs w:val="20"/>
          <w:lang w:val="en-GB" w:eastAsia="zh-CN"/>
        </w:rPr>
        <w:t>two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 solutions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for reduction of service interruption during </w:t>
      </w:r>
      <w:r w:rsidR="00322641">
        <w:rPr>
          <w:rFonts w:ascii="Arial" w:eastAsia="DengXian" w:hAnsi="Arial" w:cs="Arial"/>
          <w:sz w:val="20"/>
          <w:szCs w:val="20"/>
          <w:lang w:val="en-GB" w:eastAsia="zh-CN"/>
        </w:rPr>
        <w:t>INTRA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>-donor IAB-node migration. In both solutions, the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 transfer of </w:t>
      </w:r>
      <w:proofErr w:type="spellStart"/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>RRCReconfiguration</w:t>
      </w:r>
      <w:proofErr w:type="spellEnd"/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 for 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TNL migration </w:t>
      </w:r>
      <w:r w:rsidR="00DA2386">
        <w:rPr>
          <w:rFonts w:ascii="Arial" w:eastAsia="DengXian" w:hAnsi="Arial" w:cs="Arial"/>
          <w:sz w:val="20"/>
          <w:szCs w:val="20"/>
          <w:lang w:val="en-GB" w:eastAsia="zh-CN"/>
        </w:rPr>
        <w:t>of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a 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descendent IAB node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occurs 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over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>source path.</w:t>
      </w:r>
      <w:r w:rsidR="00D93561">
        <w:rPr>
          <w:rFonts w:ascii="Arial" w:eastAsia="DengXian" w:hAnsi="Arial" w:cs="Arial"/>
          <w:sz w:val="20"/>
          <w:szCs w:val="20"/>
          <w:lang w:val="en-GB" w:eastAsia="zh-CN"/>
        </w:rPr>
        <w:t xml:space="preserve"> The goal of these solutions is to initiate execution of </w:t>
      </w:r>
      <w:proofErr w:type="spellStart"/>
      <w:r w:rsidR="00D93561">
        <w:rPr>
          <w:rFonts w:ascii="Arial" w:eastAsia="DengXian" w:hAnsi="Arial" w:cs="Arial"/>
          <w:sz w:val="20"/>
          <w:szCs w:val="20"/>
          <w:lang w:val="en-GB" w:eastAsia="zh-CN"/>
        </w:rPr>
        <w:t>RRCReconfiguration</w:t>
      </w:r>
      <w:proofErr w:type="spellEnd"/>
      <w:r w:rsidR="00D93561">
        <w:rPr>
          <w:rFonts w:ascii="Arial" w:eastAsia="DengXian" w:hAnsi="Arial" w:cs="Arial"/>
          <w:sz w:val="20"/>
          <w:szCs w:val="20"/>
          <w:lang w:val="en-GB" w:eastAsia="zh-CN"/>
        </w:rPr>
        <w:t xml:space="preserve"> by the descendent nodes as soon as the target path has become available.  </w:t>
      </w:r>
      <w:r w:rsidR="008F3D7C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</w:p>
    <w:p w14:paraId="0D76053B" w14:textId="6B56C7DC" w:rsidR="006C7663" w:rsidRDefault="006C7663" w:rsidP="006628D2">
      <w:pPr>
        <w:pStyle w:val="NormalWeb"/>
        <w:snapToGrid w:val="0"/>
        <w:spacing w:before="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Solution 1: </w:t>
      </w:r>
    </w:p>
    <w:p w14:paraId="6668A1EA" w14:textId="58E10548" w:rsidR="00570074" w:rsidRDefault="006C7663" w:rsidP="006C7663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proofErr w:type="spellStart"/>
      <w:r>
        <w:rPr>
          <w:rFonts w:ascii="Arial" w:eastAsia="DengXian" w:hAnsi="Arial" w:cs="Arial"/>
          <w:sz w:val="20"/>
          <w:szCs w:val="20"/>
          <w:lang w:val="en-GB" w:eastAsia="zh-CN"/>
        </w:rPr>
        <w:t>RRCReconfiguration</w:t>
      </w:r>
      <w:proofErr w:type="spellEnd"/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FB6EC3">
        <w:rPr>
          <w:rFonts w:ascii="Arial" w:eastAsia="DengXian" w:hAnsi="Arial" w:cs="Arial"/>
          <w:sz w:val="20"/>
          <w:szCs w:val="20"/>
          <w:lang w:val="en-GB" w:eastAsia="zh-CN"/>
        </w:rPr>
        <w:t xml:space="preserve">message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for 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TNL migration </w:t>
      </w:r>
      <w:r w:rsidR="00DA2386">
        <w:rPr>
          <w:rFonts w:ascii="Arial" w:eastAsia="DengXian" w:hAnsi="Arial" w:cs="Arial"/>
          <w:sz w:val="20"/>
          <w:szCs w:val="20"/>
          <w:lang w:val="en-GB" w:eastAsia="zh-CN"/>
        </w:rPr>
        <w:t>of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7F22BA">
        <w:rPr>
          <w:rFonts w:ascii="Arial" w:eastAsia="DengXian" w:hAnsi="Arial" w:cs="Arial"/>
          <w:sz w:val="20"/>
          <w:szCs w:val="20"/>
          <w:lang w:val="en-GB" w:eastAsia="zh-CN"/>
        </w:rPr>
        <w:t xml:space="preserve">a descendent node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IAB-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>MT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is </w:t>
      </w:r>
      <w:r w:rsidR="00C827FA">
        <w:rPr>
          <w:rFonts w:ascii="Arial" w:eastAsia="DengXian" w:hAnsi="Arial" w:cs="Arial"/>
          <w:sz w:val="20"/>
          <w:szCs w:val="20"/>
          <w:lang w:val="en-GB" w:eastAsia="zh-CN"/>
        </w:rPr>
        <w:t>withheld by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this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descendant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>node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>’s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parent IAB-DU, and it is </w:t>
      </w:r>
      <w:r w:rsidR="004B06E0">
        <w:rPr>
          <w:rFonts w:ascii="Arial" w:eastAsia="DengXian" w:hAnsi="Arial" w:cs="Arial"/>
          <w:sz w:val="20"/>
          <w:szCs w:val="20"/>
          <w:lang w:val="en-GB" w:eastAsia="zh-CN"/>
        </w:rPr>
        <w:t>delivered</w:t>
      </w:r>
      <w:r w:rsidR="00C827FA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only when a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>condition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is satisfied. 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 xml:space="preserve">indication of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 xml:space="preserve">buffering and conditional </w:t>
      </w:r>
      <w:r w:rsidR="003F01AB">
        <w:rPr>
          <w:rFonts w:ascii="Arial" w:eastAsia="DengXian" w:hAnsi="Arial" w:cs="Arial"/>
          <w:sz w:val="20"/>
          <w:szCs w:val="20"/>
          <w:lang w:val="en-GB" w:eastAsia="zh-CN"/>
        </w:rPr>
        <w:t>delivery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 xml:space="preserve"> may be </w:t>
      </w:r>
      <w:r w:rsidR="0098381C">
        <w:rPr>
          <w:rFonts w:ascii="Arial" w:eastAsia="DengXian" w:hAnsi="Arial" w:cs="Arial"/>
          <w:sz w:val="20"/>
          <w:szCs w:val="20"/>
          <w:lang w:val="en-GB" w:eastAsia="zh-CN"/>
        </w:rPr>
        <w:t>provided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 xml:space="preserve"> by the 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>IAB-donor-CU</w:t>
      </w:r>
      <w:r w:rsidR="00372E23">
        <w:rPr>
          <w:rFonts w:ascii="Arial" w:eastAsia="DengXian" w:hAnsi="Arial" w:cs="Arial"/>
          <w:sz w:val="20"/>
          <w:szCs w:val="20"/>
          <w:lang w:val="en-GB" w:eastAsia="zh-CN"/>
        </w:rPr>
        <w:t xml:space="preserve"> to the parent IAB-DU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B04880">
        <w:rPr>
          <w:rFonts w:ascii="Arial" w:eastAsia="DengXian" w:hAnsi="Arial" w:cs="Arial"/>
          <w:sz w:val="20"/>
          <w:szCs w:val="20"/>
          <w:lang w:val="en-GB" w:eastAsia="zh-CN"/>
        </w:rPr>
        <w:t>via</w:t>
      </w:r>
      <w:r w:rsidR="00372E23">
        <w:rPr>
          <w:rFonts w:ascii="Arial" w:eastAsia="DengXian" w:hAnsi="Arial" w:cs="Arial"/>
          <w:sz w:val="20"/>
          <w:szCs w:val="20"/>
          <w:lang w:val="en-GB" w:eastAsia="zh-CN"/>
        </w:rPr>
        <w:t xml:space="preserve"> a</w:t>
      </w:r>
      <w:r w:rsidR="00691780">
        <w:rPr>
          <w:rFonts w:ascii="Arial" w:eastAsia="DengXian" w:hAnsi="Arial" w:cs="Arial"/>
          <w:sz w:val="20"/>
          <w:szCs w:val="20"/>
          <w:lang w:val="en-GB" w:eastAsia="zh-CN"/>
        </w:rPr>
        <w:t>n</w:t>
      </w:r>
      <w:r w:rsidR="00372E23">
        <w:rPr>
          <w:rFonts w:ascii="Arial" w:eastAsia="DengXian" w:hAnsi="Arial" w:cs="Arial"/>
          <w:sz w:val="20"/>
          <w:szCs w:val="20"/>
          <w:lang w:val="en-GB" w:eastAsia="zh-CN"/>
        </w:rPr>
        <w:t xml:space="preserve"> F1AP message including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 xml:space="preserve"> the </w:t>
      </w:r>
      <w:proofErr w:type="spellStart"/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>RRCReconfiguration</w:t>
      </w:r>
      <w:proofErr w:type="spellEnd"/>
      <w:r w:rsidR="00110A27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>message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 xml:space="preserve">. 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F5666">
        <w:rPr>
          <w:rFonts w:ascii="Arial" w:eastAsia="DengXian" w:hAnsi="Arial" w:cs="Arial"/>
          <w:sz w:val="20"/>
          <w:szCs w:val="20"/>
          <w:lang w:val="en-GB" w:eastAsia="zh-CN"/>
        </w:rPr>
        <w:t xml:space="preserve">The condition is set so that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a sequential </w:t>
      </w:r>
      <w:r w:rsidR="00AD2561">
        <w:rPr>
          <w:rFonts w:ascii="Arial" w:eastAsia="DengXian" w:hAnsi="Arial" w:cs="Arial"/>
          <w:sz w:val="20"/>
          <w:szCs w:val="20"/>
          <w:lang w:val="en-GB" w:eastAsia="zh-CN"/>
        </w:rPr>
        <w:t>deliver</w:t>
      </w:r>
      <w:r w:rsidR="008F3D7C">
        <w:rPr>
          <w:rFonts w:ascii="Arial" w:eastAsia="DengXian" w:hAnsi="Arial" w:cs="Arial"/>
          <w:sz w:val="20"/>
          <w:szCs w:val="20"/>
          <w:lang w:val="en-GB" w:eastAsia="zh-CN"/>
        </w:rPr>
        <w:t>y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 xml:space="preserve">and execution of </w:t>
      </w:r>
      <w:proofErr w:type="spellStart"/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>RRCReconfigurations</w:t>
      </w:r>
      <w:proofErr w:type="spellEnd"/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F5666">
        <w:rPr>
          <w:rFonts w:ascii="Arial" w:eastAsia="DengXian" w:hAnsi="Arial" w:cs="Arial"/>
          <w:sz w:val="20"/>
          <w:szCs w:val="20"/>
          <w:lang w:val="en-GB" w:eastAsia="zh-CN"/>
        </w:rPr>
        <w:t xml:space="preserve">is created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>downstream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>.</w:t>
      </w:r>
    </w:p>
    <w:p w14:paraId="310A969F" w14:textId="5EF873FC" w:rsidR="006C7663" w:rsidRDefault="00570074" w:rsidP="006C7663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>While exact details</w:t>
      </w:r>
      <w:r w:rsidR="00691780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of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olution 1 are still FFS</w:t>
      </w:r>
      <w:r w:rsidR="00AB00F5">
        <w:rPr>
          <w:rFonts w:ascii="Arial" w:eastAsia="DengXian" w:hAnsi="Arial" w:cs="Arial"/>
          <w:sz w:val="20"/>
          <w:szCs w:val="20"/>
          <w:lang w:val="en-GB" w:eastAsia="zh-CN"/>
        </w:rPr>
        <w:t>,</w:t>
      </w:r>
      <w:r w:rsidR="00691780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an example </w:t>
      </w:r>
      <w:r w:rsidR="00FB6EC3">
        <w:rPr>
          <w:rFonts w:ascii="Arial" w:eastAsia="DengXian" w:hAnsi="Arial" w:cs="Arial"/>
          <w:sz w:val="20"/>
          <w:szCs w:val="20"/>
          <w:lang w:val="en-GB" w:eastAsia="zh-CN"/>
        </w:rPr>
        <w:t xml:space="preserve">procedure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is provided in Figure 1</w:t>
      </w:r>
      <w:r w:rsidR="00C827FA">
        <w:rPr>
          <w:rFonts w:ascii="Arial" w:eastAsia="DengXian" w:hAnsi="Arial" w:cs="Arial"/>
          <w:sz w:val="20"/>
          <w:szCs w:val="20"/>
          <w:lang w:val="en-GB" w:eastAsia="zh-CN"/>
        </w:rPr>
        <w:t>.</w:t>
      </w:r>
      <w:r w:rsidR="000C1EEC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</w:p>
    <w:p w14:paraId="663FCF91" w14:textId="7C867577" w:rsidR="00570074" w:rsidRDefault="00570074" w:rsidP="00570074">
      <w:pPr>
        <w:pStyle w:val="NormalWeb"/>
        <w:snapToGrid w:val="0"/>
        <w:spacing w:before="0" w:beforeAutospacing="0" w:after="120" w:afterAutospacing="0" w:line="240" w:lineRule="auto"/>
        <w:jc w:val="center"/>
        <w:rPr>
          <w:rFonts w:ascii="Arial" w:hAnsi="Arial"/>
          <w:sz w:val="20"/>
          <w:szCs w:val="20"/>
          <w:lang w:val="en-US" w:eastAsia="zh-CN"/>
        </w:rPr>
      </w:pPr>
    </w:p>
    <w:p w14:paraId="73B8441D" w14:textId="0FA4F385" w:rsidR="00E20CB2" w:rsidRDefault="00900E95" w:rsidP="00570074">
      <w:pPr>
        <w:pStyle w:val="NormalWeb"/>
        <w:snapToGrid w:val="0"/>
        <w:spacing w:before="0" w:beforeAutospacing="0" w:after="120" w:afterAutospacing="0" w:line="240" w:lineRule="auto"/>
        <w:jc w:val="center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hAnsi="Arial"/>
          <w:sz w:val="20"/>
          <w:szCs w:val="20"/>
          <w:lang w:val="en-US" w:eastAsia="zh-CN"/>
        </w:rPr>
        <w:object w:dxaOrig="18840" w:dyaOrig="9810" w14:anchorId="7F1A08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194.25pt" o:ole="">
            <v:imagedata r:id="rId9" o:title=""/>
          </v:shape>
          <o:OLEObject Type="Embed" ProgID="Visio.Drawing.11" ShapeID="_x0000_i1025" DrawAspect="Content" ObjectID="_1683607771" r:id="rId10"/>
        </w:object>
      </w:r>
    </w:p>
    <w:p w14:paraId="254C6375" w14:textId="7567A808" w:rsidR="006C7663" w:rsidRDefault="00570074" w:rsidP="00570074">
      <w:pPr>
        <w:pStyle w:val="NormalWeb"/>
        <w:snapToGrid w:val="0"/>
        <w:spacing w:before="0" w:beforeAutospacing="0" w:after="120" w:afterAutospacing="0" w:line="240" w:lineRule="auto"/>
        <w:jc w:val="center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>Figure 1. Example procedure for Solution 1 (</w:t>
      </w:r>
      <w:r w:rsidR="00410375" w:rsidRPr="00410375">
        <w:rPr>
          <w:rFonts w:ascii="Arial" w:eastAsia="DengXian" w:hAnsi="Arial" w:cs="Arial"/>
          <w:sz w:val="20"/>
          <w:szCs w:val="20"/>
          <w:lang w:val="en-GB" w:eastAsia="zh-CN"/>
        </w:rPr>
        <w:t>R3-211740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)</w:t>
      </w:r>
    </w:p>
    <w:p w14:paraId="1EB694FA" w14:textId="003FC674" w:rsidR="005F01B1" w:rsidRDefault="005F01B1" w:rsidP="005F01B1">
      <w:pPr>
        <w:pStyle w:val="NormalWeb"/>
        <w:snapToGrid w:val="0"/>
        <w:spacing w:before="24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lastRenderedPageBreak/>
        <w:t xml:space="preserve">Solution 2: </w:t>
      </w:r>
    </w:p>
    <w:p w14:paraId="78C00033" w14:textId="405C7953" w:rsidR="00A07225" w:rsidRDefault="005F01B1" w:rsidP="00A07225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The RRCReconfiguration message for 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TNL migration </w:t>
      </w:r>
      <w:r w:rsidR="00DA2386">
        <w:rPr>
          <w:rFonts w:ascii="Arial" w:eastAsia="DengXian" w:hAnsi="Arial" w:cs="Arial"/>
          <w:sz w:val="20"/>
          <w:szCs w:val="20"/>
          <w:lang w:val="en-GB" w:eastAsia="zh-CN"/>
        </w:rPr>
        <w:t>of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>descendant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>-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node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IAB-MT is buffered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 xml:space="preserve">by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 xml:space="preserve">descendent-node’s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IAB-MT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 xml:space="preserve"> itself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, and it is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executed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only when a</w:t>
      </w:r>
      <w:r w:rsidR="004676AF">
        <w:rPr>
          <w:rFonts w:ascii="Arial" w:eastAsia="DengXian" w:hAnsi="Arial" w:cs="Arial"/>
          <w:sz w:val="20"/>
          <w:szCs w:val="20"/>
          <w:lang w:val="en-GB" w:eastAsia="zh-CN"/>
        </w:rPr>
        <w:t>n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>indication is received from the parent</w:t>
      </w:r>
      <w:r w:rsidR="00E5551D">
        <w:rPr>
          <w:rFonts w:ascii="Arial" w:eastAsia="DengXian" w:hAnsi="Arial" w:cs="Arial"/>
          <w:sz w:val="20"/>
          <w:szCs w:val="20"/>
          <w:lang w:val="en-GB" w:eastAsia="zh-CN"/>
        </w:rPr>
        <w:t xml:space="preserve"> IAB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>-DU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. The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>indication of buffering and conditional execution may be included in the</w:t>
      </w:r>
      <w:r w:rsidR="00ED570A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RRCReconfiguration.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>Th</w:t>
      </w:r>
      <w:r w:rsidR="00CF3F90">
        <w:rPr>
          <w:rFonts w:ascii="Arial" w:eastAsia="DengXian" w:hAnsi="Arial" w:cs="Arial"/>
          <w:sz w:val="20"/>
          <w:szCs w:val="20"/>
          <w:lang w:val="en-GB" w:eastAsia="zh-CN"/>
        </w:rPr>
        <w:t>e condition for initiation and propa</w:t>
      </w:r>
      <w:r w:rsidR="00527D03">
        <w:rPr>
          <w:rFonts w:ascii="Arial" w:eastAsia="DengXian" w:hAnsi="Arial" w:cs="Arial"/>
          <w:sz w:val="20"/>
          <w:szCs w:val="20"/>
          <w:lang w:val="en-GB" w:eastAsia="zh-CN"/>
        </w:rPr>
        <w:t>ga</w:t>
      </w:r>
      <w:r w:rsidR="00CF3F90">
        <w:rPr>
          <w:rFonts w:ascii="Arial" w:eastAsia="DengXian" w:hAnsi="Arial" w:cs="Arial"/>
          <w:sz w:val="20"/>
          <w:szCs w:val="20"/>
          <w:lang w:val="en-GB" w:eastAsia="zh-CN"/>
        </w:rPr>
        <w:t xml:space="preserve">tion of this indication </w:t>
      </w:r>
      <w:r w:rsidR="00527D03">
        <w:rPr>
          <w:rFonts w:ascii="Arial" w:eastAsia="DengXian" w:hAnsi="Arial" w:cs="Arial"/>
          <w:sz w:val="20"/>
          <w:szCs w:val="20"/>
          <w:lang w:val="en-GB" w:eastAsia="zh-CN"/>
        </w:rPr>
        <w:t>is</w:t>
      </w:r>
      <w:r w:rsidR="00CF3F90">
        <w:rPr>
          <w:rFonts w:ascii="Arial" w:eastAsia="DengXian" w:hAnsi="Arial" w:cs="Arial"/>
          <w:sz w:val="20"/>
          <w:szCs w:val="20"/>
          <w:lang w:val="en-GB" w:eastAsia="zh-CN"/>
        </w:rPr>
        <w:t xml:space="preserve"> set so that it causes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>a sequential execution of RRCReconfigurations downstream.</w:t>
      </w:r>
    </w:p>
    <w:p w14:paraId="4647E775" w14:textId="3187061A" w:rsidR="005F01B1" w:rsidRDefault="005F01B1" w:rsidP="005F01B1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While exact details of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olution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are still FFS, an example procedure is provided in Figure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>.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</w:p>
    <w:p w14:paraId="37772E81" w14:textId="2401E51F" w:rsidR="00391C24" w:rsidRDefault="00391C24" w:rsidP="005F01B1">
      <w:pPr>
        <w:pStyle w:val="NormalWeb"/>
        <w:snapToGrid w:val="0"/>
        <w:spacing w:before="0" w:beforeAutospacing="0" w:after="120" w:afterAutospacing="0" w:line="240" w:lineRule="auto"/>
        <w:jc w:val="center"/>
        <w:rPr>
          <w:rFonts w:ascii="Arial" w:hAnsi="Arial"/>
          <w:sz w:val="20"/>
          <w:szCs w:val="20"/>
          <w:lang w:val="en-GB" w:eastAsia="zh-CN"/>
        </w:rPr>
      </w:pPr>
    </w:p>
    <w:p w14:paraId="50A36F75" w14:textId="49DADFFA" w:rsidR="00F72F9A" w:rsidRDefault="00900E95" w:rsidP="005F01B1">
      <w:pPr>
        <w:pStyle w:val="NormalWeb"/>
        <w:snapToGrid w:val="0"/>
        <w:spacing w:before="0" w:beforeAutospacing="0" w:after="120" w:afterAutospacing="0" w:line="240" w:lineRule="auto"/>
        <w:jc w:val="center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hAnsi="Arial"/>
          <w:sz w:val="20"/>
          <w:szCs w:val="20"/>
          <w:lang w:val="en-GB" w:eastAsia="zh-CN"/>
        </w:rPr>
        <w:object w:dxaOrig="18840" w:dyaOrig="9810" w14:anchorId="723FD783">
          <v:shape id="_x0000_i1026" type="#_x0000_t75" style="width:403.5pt;height:209.25pt" o:ole="">
            <v:imagedata r:id="rId11" o:title=""/>
          </v:shape>
          <o:OLEObject Type="Embed" ProgID="Visio.Drawing.11" ShapeID="_x0000_i1026" DrawAspect="Content" ObjectID="_1683607772" r:id="rId12"/>
        </w:object>
      </w:r>
    </w:p>
    <w:p w14:paraId="16050B41" w14:textId="2D2BD177" w:rsidR="005F01B1" w:rsidRDefault="005F01B1" w:rsidP="005F01B1">
      <w:pPr>
        <w:pStyle w:val="NormalWeb"/>
        <w:snapToGrid w:val="0"/>
        <w:spacing w:before="0" w:beforeAutospacing="0" w:after="120" w:afterAutospacing="0" w:line="240" w:lineRule="auto"/>
        <w:jc w:val="center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Figure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. Example procedure for Solution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(</w:t>
      </w:r>
      <w:r w:rsidR="00410375" w:rsidRPr="00410375">
        <w:rPr>
          <w:rFonts w:ascii="Arial" w:eastAsia="DengXian" w:hAnsi="Arial" w:cs="Arial"/>
          <w:sz w:val="20"/>
          <w:szCs w:val="20"/>
          <w:lang w:val="en-GB" w:eastAsia="zh-CN"/>
        </w:rPr>
        <w:t>R3-211740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)</w:t>
      </w:r>
    </w:p>
    <w:p w14:paraId="262C9686" w14:textId="1797578B" w:rsidR="00857979" w:rsidRDefault="00857979" w:rsidP="00857979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7367EF0D" w14:textId="00172DE4" w:rsidR="00E65746" w:rsidRPr="003F5724" w:rsidRDefault="00414E37" w:rsidP="003F5724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bCs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RAN3 would like to ask </w:t>
      </w:r>
      <w:r w:rsidR="00857979">
        <w:rPr>
          <w:rFonts w:ascii="Arial" w:eastAsia="DengXian" w:hAnsi="Arial" w:cs="Arial"/>
          <w:sz w:val="20"/>
          <w:szCs w:val="20"/>
          <w:lang w:val="en-GB" w:eastAsia="zh-CN"/>
        </w:rPr>
        <w:t xml:space="preserve">RAN2 to provide feedback </w:t>
      </w:r>
      <w:r w:rsidR="00643F18">
        <w:rPr>
          <w:rFonts w:ascii="Arial" w:eastAsia="DengXian" w:hAnsi="Arial" w:cs="Arial"/>
          <w:sz w:val="20"/>
          <w:szCs w:val="20"/>
          <w:lang w:val="en-GB" w:eastAsia="zh-CN"/>
        </w:rPr>
        <w:t>on</w:t>
      </w:r>
      <w:r w:rsidR="00857979" w:rsidRPr="003F5724">
        <w:rPr>
          <w:rFonts w:ascii="Arial" w:eastAsia="DengXian" w:hAnsi="Arial" w:cs="Arial"/>
          <w:bCs/>
          <w:sz w:val="20"/>
          <w:szCs w:val="20"/>
          <w:lang w:val="en-GB" w:eastAsia="zh-CN"/>
        </w:rPr>
        <w:t xml:space="preserve"> Solutions 1 and 2.</w:t>
      </w:r>
      <w:r w:rsidR="00E65746" w:rsidRPr="003F5724">
        <w:rPr>
          <w:rFonts w:ascii="Arial" w:eastAsia="DengXian" w:hAnsi="Arial" w:cs="Arial"/>
          <w:bCs/>
          <w:sz w:val="20"/>
          <w:szCs w:val="20"/>
          <w:lang w:val="en-GB" w:eastAsia="zh-CN"/>
        </w:rPr>
        <w:t xml:space="preserve"> </w:t>
      </w:r>
    </w:p>
    <w:p w14:paraId="5396A4FF" w14:textId="77777777" w:rsidR="00E22B3E" w:rsidRDefault="000A1B4D">
      <w:pPr>
        <w:pStyle w:val="Heading1"/>
      </w:pPr>
      <w:r>
        <w:t>2</w:t>
      </w:r>
      <w:r>
        <w:tab/>
        <w:t>Actions</w:t>
      </w:r>
    </w:p>
    <w:p w14:paraId="5544B3C3" w14:textId="2421DF01" w:rsidR="00E22B3E" w:rsidRDefault="000A1B4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RAN2 </w:t>
      </w:r>
    </w:p>
    <w:p w14:paraId="47B1139C" w14:textId="306B950A" w:rsidR="00E22B3E" w:rsidRDefault="000A1B4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RAN3 kindly asks RAN2 to provide </w:t>
      </w:r>
      <w:r w:rsidR="00856DD7">
        <w:rPr>
          <w:rFonts w:ascii="Arial" w:hAnsi="Arial" w:cs="Arial"/>
          <w:b/>
        </w:rPr>
        <w:t>feedback</w:t>
      </w:r>
      <w:r w:rsidR="00857979">
        <w:rPr>
          <w:rFonts w:ascii="Arial" w:hAnsi="Arial" w:cs="Arial"/>
          <w:b/>
        </w:rPr>
        <w:t xml:space="preserve"> on Solutions 1 and 2</w:t>
      </w:r>
      <w:r>
        <w:rPr>
          <w:rFonts w:ascii="Arial" w:hAnsi="Arial" w:cs="Arial"/>
          <w:b/>
        </w:rPr>
        <w:t>.</w:t>
      </w:r>
    </w:p>
    <w:p w14:paraId="6F4A245B" w14:textId="77777777" w:rsidR="00E22B3E" w:rsidRDefault="000A1B4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A61AB5A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RAN3#113e </w:t>
      </w:r>
      <w:r>
        <w:rPr>
          <w:rFonts w:ascii="Arial" w:hAnsi="Arial" w:cs="Arial"/>
          <w:bCs/>
          <w:lang w:val="de-DE"/>
        </w:rPr>
        <w:tab/>
        <w:t>Aug. 16~27, 2021</w:t>
      </w:r>
      <w:r>
        <w:rPr>
          <w:rFonts w:ascii="Arial" w:hAnsi="Arial" w:cs="Arial"/>
          <w:bCs/>
          <w:lang w:val="de-DE"/>
        </w:rPr>
        <w:tab/>
        <w:t>online</w:t>
      </w:r>
    </w:p>
    <w:p w14:paraId="2D1B22DE" w14:textId="222B8EB1" w:rsidR="00E22B3E" w:rsidRPr="009A0AE7" w:rsidRDefault="000A1B4D" w:rsidP="009A0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sectPr w:rsidR="00E22B3E" w:rsidRPr="009A0AE7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9EEB9" w16cex:dateUtc="2021-05-27T02:11:00Z"/>
  <w16cex:commentExtensible w16cex:durableId="2459C1AB" w16cex:dateUtc="2021-05-27T10:58:00Z"/>
  <w16cex:commentExtensible w16cex:durableId="2458DFD0" w16cex:dateUtc="2021-05-26T18:55:00Z"/>
  <w16cex:commentExtensible w16cex:durableId="245A1ADF" w16cex:dateUtc="2021-05-27T05:19:00Z"/>
  <w16cex:commentExtensible w16cex:durableId="245A1AF7" w16cex:dateUtc="2021-05-27T05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8D6E3" w14:textId="77777777" w:rsidR="00CD05AC" w:rsidRDefault="00CD05AC" w:rsidP="0082765A">
      <w:pPr>
        <w:spacing w:after="0" w:line="240" w:lineRule="auto"/>
      </w:pPr>
      <w:r>
        <w:separator/>
      </w:r>
    </w:p>
  </w:endnote>
  <w:endnote w:type="continuationSeparator" w:id="0">
    <w:p w14:paraId="0E5826FA" w14:textId="77777777" w:rsidR="00CD05AC" w:rsidRDefault="00CD05AC" w:rsidP="0082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C6A92" w14:textId="77777777" w:rsidR="00CD05AC" w:rsidRDefault="00CD05AC" w:rsidP="0082765A">
      <w:pPr>
        <w:spacing w:after="0" w:line="240" w:lineRule="auto"/>
      </w:pPr>
      <w:r>
        <w:separator/>
      </w:r>
    </w:p>
  </w:footnote>
  <w:footnote w:type="continuationSeparator" w:id="0">
    <w:p w14:paraId="334AD4F3" w14:textId="77777777" w:rsidR="00CD05AC" w:rsidRDefault="00CD05AC" w:rsidP="00827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CC0307C"/>
    <w:multiLevelType w:val="hybridMultilevel"/>
    <w:tmpl w:val="8C6A4E30"/>
    <w:lvl w:ilvl="0" w:tplc="D50826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7F647470"/>
    <w:multiLevelType w:val="hybridMultilevel"/>
    <w:tmpl w:val="F898731C"/>
    <w:lvl w:ilvl="0" w:tplc="9E58113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11"/>
    <w:rsid w:val="000026AB"/>
    <w:rsid w:val="00017F23"/>
    <w:rsid w:val="00031D82"/>
    <w:rsid w:val="00056D08"/>
    <w:rsid w:val="00071869"/>
    <w:rsid w:val="00086667"/>
    <w:rsid w:val="00086E35"/>
    <w:rsid w:val="000872B1"/>
    <w:rsid w:val="000A1B4D"/>
    <w:rsid w:val="000A58B7"/>
    <w:rsid w:val="000C1EEC"/>
    <w:rsid w:val="000D042F"/>
    <w:rsid w:val="000D08CD"/>
    <w:rsid w:val="000F6242"/>
    <w:rsid w:val="001038A5"/>
    <w:rsid w:val="00110A27"/>
    <w:rsid w:val="0012761C"/>
    <w:rsid w:val="00143A20"/>
    <w:rsid w:val="00151ED0"/>
    <w:rsid w:val="00152CBB"/>
    <w:rsid w:val="0018042E"/>
    <w:rsid w:val="00190F82"/>
    <w:rsid w:val="001D2439"/>
    <w:rsid w:val="001E2C4F"/>
    <w:rsid w:val="002017BA"/>
    <w:rsid w:val="00273686"/>
    <w:rsid w:val="00277B44"/>
    <w:rsid w:val="0028345A"/>
    <w:rsid w:val="00283FC0"/>
    <w:rsid w:val="002A032F"/>
    <w:rsid w:val="002A49E2"/>
    <w:rsid w:val="002D2DD1"/>
    <w:rsid w:val="002F1940"/>
    <w:rsid w:val="002F3283"/>
    <w:rsid w:val="00321600"/>
    <w:rsid w:val="00322641"/>
    <w:rsid w:val="00336C44"/>
    <w:rsid w:val="003538BC"/>
    <w:rsid w:val="00361D53"/>
    <w:rsid w:val="00364127"/>
    <w:rsid w:val="00364989"/>
    <w:rsid w:val="003672B6"/>
    <w:rsid w:val="00372E23"/>
    <w:rsid w:val="003757ED"/>
    <w:rsid w:val="00376D10"/>
    <w:rsid w:val="00383545"/>
    <w:rsid w:val="003905A3"/>
    <w:rsid w:val="00390763"/>
    <w:rsid w:val="00391C24"/>
    <w:rsid w:val="00391FC3"/>
    <w:rsid w:val="003A0609"/>
    <w:rsid w:val="003C4245"/>
    <w:rsid w:val="003D6FE6"/>
    <w:rsid w:val="003E0C6B"/>
    <w:rsid w:val="003E4CC6"/>
    <w:rsid w:val="003F01AB"/>
    <w:rsid w:val="003F5724"/>
    <w:rsid w:val="00405705"/>
    <w:rsid w:val="00410375"/>
    <w:rsid w:val="00414E37"/>
    <w:rsid w:val="0041623D"/>
    <w:rsid w:val="00433500"/>
    <w:rsid w:val="00433F71"/>
    <w:rsid w:val="00440D43"/>
    <w:rsid w:val="004676AF"/>
    <w:rsid w:val="0047586B"/>
    <w:rsid w:val="004824E7"/>
    <w:rsid w:val="00492879"/>
    <w:rsid w:val="004A3CAD"/>
    <w:rsid w:val="004B06E0"/>
    <w:rsid w:val="004B6D66"/>
    <w:rsid w:val="004D1AC8"/>
    <w:rsid w:val="004E3939"/>
    <w:rsid w:val="004E5809"/>
    <w:rsid w:val="005004B0"/>
    <w:rsid w:val="00502E8E"/>
    <w:rsid w:val="00505E20"/>
    <w:rsid w:val="00510418"/>
    <w:rsid w:val="00521A31"/>
    <w:rsid w:val="00527D03"/>
    <w:rsid w:val="005302E7"/>
    <w:rsid w:val="00530E1A"/>
    <w:rsid w:val="00535C2D"/>
    <w:rsid w:val="00570074"/>
    <w:rsid w:val="00584E04"/>
    <w:rsid w:val="005A62A5"/>
    <w:rsid w:val="005B3C8E"/>
    <w:rsid w:val="005C3EF5"/>
    <w:rsid w:val="005D6371"/>
    <w:rsid w:val="005F01B1"/>
    <w:rsid w:val="00613B57"/>
    <w:rsid w:val="0062238D"/>
    <w:rsid w:val="00622D99"/>
    <w:rsid w:val="00641134"/>
    <w:rsid w:val="006432D4"/>
    <w:rsid w:val="00643F18"/>
    <w:rsid w:val="006457F5"/>
    <w:rsid w:val="006459B4"/>
    <w:rsid w:val="006628D2"/>
    <w:rsid w:val="00664347"/>
    <w:rsid w:val="00673028"/>
    <w:rsid w:val="00690B4C"/>
    <w:rsid w:val="00691780"/>
    <w:rsid w:val="00694E9C"/>
    <w:rsid w:val="006B1D9D"/>
    <w:rsid w:val="006C37E9"/>
    <w:rsid w:val="006C7663"/>
    <w:rsid w:val="006F30D2"/>
    <w:rsid w:val="00721E52"/>
    <w:rsid w:val="00730A0C"/>
    <w:rsid w:val="00751730"/>
    <w:rsid w:val="0076443B"/>
    <w:rsid w:val="00771F16"/>
    <w:rsid w:val="007B5003"/>
    <w:rsid w:val="007C0CF6"/>
    <w:rsid w:val="007D4AC6"/>
    <w:rsid w:val="007F22BA"/>
    <w:rsid w:val="007F4F92"/>
    <w:rsid w:val="008036C0"/>
    <w:rsid w:val="00804D74"/>
    <w:rsid w:val="00814A18"/>
    <w:rsid w:val="00815373"/>
    <w:rsid w:val="008259BD"/>
    <w:rsid w:val="0082765A"/>
    <w:rsid w:val="00856DD7"/>
    <w:rsid w:val="00856E9B"/>
    <w:rsid w:val="00857979"/>
    <w:rsid w:val="008656E5"/>
    <w:rsid w:val="008721B6"/>
    <w:rsid w:val="00877BEE"/>
    <w:rsid w:val="00881759"/>
    <w:rsid w:val="008849E9"/>
    <w:rsid w:val="008A7E14"/>
    <w:rsid w:val="008B7A29"/>
    <w:rsid w:val="008C6991"/>
    <w:rsid w:val="008D1AFD"/>
    <w:rsid w:val="008D772F"/>
    <w:rsid w:val="008F1F50"/>
    <w:rsid w:val="008F2EF4"/>
    <w:rsid w:val="008F3D7C"/>
    <w:rsid w:val="008F5666"/>
    <w:rsid w:val="00900749"/>
    <w:rsid w:val="00900E95"/>
    <w:rsid w:val="00945DFA"/>
    <w:rsid w:val="0095622E"/>
    <w:rsid w:val="0096295E"/>
    <w:rsid w:val="009750C3"/>
    <w:rsid w:val="00980D02"/>
    <w:rsid w:val="0098381C"/>
    <w:rsid w:val="00987077"/>
    <w:rsid w:val="0099764C"/>
    <w:rsid w:val="009A0AE7"/>
    <w:rsid w:val="009A2477"/>
    <w:rsid w:val="009D05C0"/>
    <w:rsid w:val="00A07012"/>
    <w:rsid w:val="00A07225"/>
    <w:rsid w:val="00A26AC0"/>
    <w:rsid w:val="00A334CC"/>
    <w:rsid w:val="00A37E85"/>
    <w:rsid w:val="00A415F4"/>
    <w:rsid w:val="00A637FD"/>
    <w:rsid w:val="00A74303"/>
    <w:rsid w:val="00AA583E"/>
    <w:rsid w:val="00AB00F5"/>
    <w:rsid w:val="00AC0516"/>
    <w:rsid w:val="00AD114B"/>
    <w:rsid w:val="00AD2090"/>
    <w:rsid w:val="00AD2561"/>
    <w:rsid w:val="00AD4CAA"/>
    <w:rsid w:val="00AD73A9"/>
    <w:rsid w:val="00AF6CB8"/>
    <w:rsid w:val="00B0201E"/>
    <w:rsid w:val="00B03C65"/>
    <w:rsid w:val="00B04880"/>
    <w:rsid w:val="00B16AE8"/>
    <w:rsid w:val="00B52C92"/>
    <w:rsid w:val="00B56F42"/>
    <w:rsid w:val="00B60B81"/>
    <w:rsid w:val="00B62D83"/>
    <w:rsid w:val="00B97703"/>
    <w:rsid w:val="00BC49B6"/>
    <w:rsid w:val="00BE68FC"/>
    <w:rsid w:val="00BE71F4"/>
    <w:rsid w:val="00BF22DB"/>
    <w:rsid w:val="00C13665"/>
    <w:rsid w:val="00C137EA"/>
    <w:rsid w:val="00C26835"/>
    <w:rsid w:val="00C30D30"/>
    <w:rsid w:val="00C35B0B"/>
    <w:rsid w:val="00C459D3"/>
    <w:rsid w:val="00C570AF"/>
    <w:rsid w:val="00C80558"/>
    <w:rsid w:val="00C827FA"/>
    <w:rsid w:val="00C84B00"/>
    <w:rsid w:val="00C86CB2"/>
    <w:rsid w:val="00C92C2F"/>
    <w:rsid w:val="00C943F4"/>
    <w:rsid w:val="00C97DCC"/>
    <w:rsid w:val="00CA38BC"/>
    <w:rsid w:val="00CD0476"/>
    <w:rsid w:val="00CD05AC"/>
    <w:rsid w:val="00CD6AF0"/>
    <w:rsid w:val="00CE37E3"/>
    <w:rsid w:val="00CE390D"/>
    <w:rsid w:val="00CF3F90"/>
    <w:rsid w:val="00CF6087"/>
    <w:rsid w:val="00D17003"/>
    <w:rsid w:val="00D41D38"/>
    <w:rsid w:val="00D45B5F"/>
    <w:rsid w:val="00D465D1"/>
    <w:rsid w:val="00D80910"/>
    <w:rsid w:val="00D93561"/>
    <w:rsid w:val="00DA2386"/>
    <w:rsid w:val="00DD2070"/>
    <w:rsid w:val="00DE53C1"/>
    <w:rsid w:val="00E05FBC"/>
    <w:rsid w:val="00E20CB2"/>
    <w:rsid w:val="00E22B3E"/>
    <w:rsid w:val="00E23E15"/>
    <w:rsid w:val="00E36795"/>
    <w:rsid w:val="00E5551D"/>
    <w:rsid w:val="00E65746"/>
    <w:rsid w:val="00E65968"/>
    <w:rsid w:val="00EB0A26"/>
    <w:rsid w:val="00EB22D5"/>
    <w:rsid w:val="00EB2678"/>
    <w:rsid w:val="00EB2AA4"/>
    <w:rsid w:val="00ED570A"/>
    <w:rsid w:val="00ED7764"/>
    <w:rsid w:val="00F077F3"/>
    <w:rsid w:val="00F33CC2"/>
    <w:rsid w:val="00F50C15"/>
    <w:rsid w:val="00F5534C"/>
    <w:rsid w:val="00F72F9A"/>
    <w:rsid w:val="00F87351"/>
    <w:rsid w:val="00FA1EDB"/>
    <w:rsid w:val="00FB6EC3"/>
    <w:rsid w:val="00FB7F3C"/>
    <w:rsid w:val="00FC5D7E"/>
    <w:rsid w:val="00FD2C37"/>
    <w:rsid w:val="00FF70D2"/>
    <w:rsid w:val="476E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FB096"/>
  <w15:docId w15:val="{27AC0266-9289-4262-BDEE-26BA0050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ahoma" w:eastAsia="Microsoft YaHei" w:hAnsi="Tahom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customStyle="1" w:styleId="BodyTextIndent3Char">
    <w:name w:val="Body Text Indent 3 Char"/>
    <w:link w:val="BodyTextIndent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586B"/>
    <w:pPr>
      <w:tabs>
        <w:tab w:val="clear" w:pos="1418"/>
        <w:tab w:val="clear" w:pos="4678"/>
        <w:tab w:val="clear" w:pos="5954"/>
        <w:tab w:val="clear" w:pos="7088"/>
      </w:tabs>
      <w:spacing w:after="180" w:line="240" w:lineRule="auto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586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586B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7586B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0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3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/>
  <cp:lastModifiedBy>AT&amp;T</cp:lastModifiedBy>
  <cp:revision>9</cp:revision>
  <cp:lastPrinted>2021-05-27T01:53:00Z</cp:lastPrinted>
  <dcterms:created xsi:type="dcterms:W3CDTF">2021-05-27T12:49:00Z</dcterms:created>
  <dcterms:modified xsi:type="dcterms:W3CDTF">2021-05-27T13:01:00Z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D:\Work\3GPP\RAN3\RAN3#112e(202105)\Inbox\Drafts\CB # 37_IAB_InterDonorMigrationDetails\Phase2\LS\DraftR3-212880_LS_InterMig_v1.docx</vt:lpwstr>
  </property>
</Properties>
</file>