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1E930" w14:textId="30C4B2D0" w:rsidR="00E22B3E" w:rsidRDefault="000A1B4D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R3-</w:t>
      </w:r>
      <w:r w:rsidR="005C79A3">
        <w:rPr>
          <w:rFonts w:cs="Arial"/>
          <w:sz w:val="22"/>
          <w:szCs w:val="22"/>
        </w:rPr>
        <w:t>212981</w:t>
      </w:r>
      <w:bookmarkStart w:id="3" w:name="_GoBack"/>
      <w:bookmarkEnd w:id="3"/>
    </w:p>
    <w:p w14:paraId="19DBAEDB" w14:textId="77777777" w:rsidR="00E22B3E" w:rsidRDefault="000A1B4D">
      <w:pPr>
        <w:pStyle w:val="aa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12893C53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>LS on Inter-donor 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0"/>
      <w:bookmarkStart w:id="7" w:name="OLE_LINK61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6"/>
    <w:bookmarkEnd w:id="7"/>
    <w:bookmarkEnd w:id="8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27B1766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36508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0F00E4D0" w14:textId="149782B1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4245" w:rsidRPr="00DE663F">
        <w:rPr>
          <w:rFonts w:ascii="Arial" w:hAnsi="Arial" w:cs="Arial"/>
          <w:bCs/>
          <w:sz w:val="22"/>
          <w:szCs w:val="22"/>
        </w:rPr>
        <w:t>RAN1</w:t>
      </w:r>
      <w:r w:rsidR="003C4245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RAN2</w:t>
      </w:r>
      <w:r w:rsidR="00351258">
        <w:rPr>
          <w:rFonts w:ascii="Arial" w:hAnsi="Arial" w:cs="Arial"/>
          <w:bCs/>
          <w:sz w:val="22"/>
          <w:szCs w:val="22"/>
        </w:rPr>
        <w:t>, RAN4</w:t>
      </w:r>
    </w:p>
    <w:p w14:paraId="3056B284" w14:textId="630E08E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20FF9C48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  <w:t>ww1016.wang@Samsung.com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DF38C4" w14:textId="77777777" w:rsidR="00E22B3E" w:rsidRDefault="00E22B3E">
      <w:pPr>
        <w:spacing w:after="60"/>
        <w:ind w:left="1985" w:hanging="1985"/>
        <w:rPr>
          <w:rFonts w:ascii="Arial" w:hAnsi="Arial" w:cs="Arial"/>
          <w:b/>
        </w:rPr>
      </w:pPr>
    </w:p>
    <w:p w14:paraId="45918534" w14:textId="77777777" w:rsidR="00E22B3E" w:rsidRDefault="000A1B4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AFF919" w14:textId="77777777" w:rsidR="00E22B3E" w:rsidRDefault="000A1B4D">
      <w:pPr>
        <w:pStyle w:val="1"/>
      </w:pPr>
      <w:r>
        <w:t>1</w:t>
      </w:r>
      <w:r>
        <w:tab/>
        <w:t>Overall description</w:t>
      </w:r>
    </w:p>
    <w:p w14:paraId="724D28DA" w14:textId="168A9B46" w:rsidR="00E22B3E" w:rsidRDefault="000A1B4D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AN3 is currently discussing </w:t>
      </w:r>
      <w:r w:rsidR="00B0201E">
        <w:rPr>
          <w:rFonts w:ascii="Arial" w:eastAsia="等线" w:hAnsi="Arial" w:cs="Arial"/>
          <w:sz w:val="20"/>
          <w:szCs w:val="20"/>
          <w:lang w:val="en-GB" w:eastAsia="zh-CN"/>
        </w:rPr>
        <w:t>how to support inter-</w:t>
      </w:r>
      <w:r w:rsidR="00D47F93">
        <w:rPr>
          <w:rFonts w:ascii="Arial" w:eastAsia="等线" w:hAnsi="Arial" w:cs="Arial"/>
          <w:sz w:val="20"/>
          <w:szCs w:val="20"/>
          <w:lang w:val="en-GB" w:eastAsia="zh-CN"/>
        </w:rPr>
        <w:t>d</w:t>
      </w:r>
      <w:r w:rsidR="00B0201E">
        <w:rPr>
          <w:rFonts w:ascii="Arial" w:eastAsia="等线" w:hAnsi="Arial" w:cs="Arial"/>
          <w:sz w:val="20"/>
          <w:szCs w:val="20"/>
          <w:lang w:val="en-GB" w:eastAsia="zh-CN"/>
        </w:rPr>
        <w:t>onor migration, and agreed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47F93">
        <w:rPr>
          <w:rFonts w:ascii="Arial" w:eastAsia="等线" w:hAnsi="Arial" w:cs="Arial"/>
          <w:sz w:val="20"/>
          <w:szCs w:val="20"/>
          <w:lang w:val="en-GB" w:eastAsia="zh-CN"/>
        </w:rPr>
        <w:t xml:space="preserve">to </w:t>
      </w:r>
      <w:r>
        <w:rPr>
          <w:rFonts w:ascii="Arial" w:eastAsia="等线" w:hAnsi="Arial" w:cs="Arial"/>
          <w:sz w:val="20"/>
          <w:szCs w:val="20"/>
          <w:lang w:val="en-GB" w:eastAsia="zh-CN"/>
        </w:rPr>
        <w:t>following definitions: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22B3E" w14:paraId="52A4699B" w14:textId="77777777">
        <w:tc>
          <w:tcPr>
            <w:tcW w:w="10081" w:type="dxa"/>
            <w:shd w:val="clear" w:color="auto" w:fill="auto"/>
          </w:tcPr>
          <w:p w14:paraId="15251940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Boundary IAB node: IAB-node, whose IAB-DU is terminated to a different IAB-donor-CU than a parent DU</w:t>
            </w:r>
          </w:p>
          <w:p w14:paraId="4B466F03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681D99DC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- Full Migration: the boundary IAB node and the descendant IAB node(s) (if any) are migrated (both RRC and F1 connection) to the 2nd IAB-donor-CU from 1st IAB-donor-CU. </w:t>
            </w:r>
          </w:p>
        </w:tc>
      </w:tr>
    </w:tbl>
    <w:p w14:paraId="71B7EAD2" w14:textId="76222630" w:rsidR="00E22B3E" w:rsidRDefault="00E22B3E">
      <w:pPr>
        <w:widowControl w:val="0"/>
      </w:pPr>
    </w:p>
    <w:p w14:paraId="73351098" w14:textId="0E3B8867" w:rsidR="00EE4D09" w:rsidRDefault="00EF7AE4" w:rsidP="007577FC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2C5E4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5pt;height:186.05pt" o:ole="">
            <v:imagedata r:id="rId9" o:title=""/>
          </v:shape>
          <o:OLEObject Type="Embed" ProgID="Visio.Drawing.15" ShapeID="_x0000_i1025" DrawAspect="Content" ObjectID="_1683667960" r:id="rId10"/>
        </w:object>
      </w:r>
    </w:p>
    <w:p w14:paraId="431E31C4" w14:textId="7BAD9B03" w:rsidR="00EE4D09" w:rsidRPr="007577FC" w:rsidRDefault="00EE4D09" w:rsidP="007577FC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 xml:space="preserve">Figure 1: 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UE </w:t>
      </w:r>
      <w:r w:rsidR="00A62684" w:rsidRPr="007577FC">
        <w:rPr>
          <w:rFonts w:ascii="Arial" w:hAnsi="Arial" w:cs="Arial"/>
          <w:b/>
          <w:bCs/>
          <w:lang w:eastAsia="zh-CN"/>
        </w:rPr>
        <w:t>handover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 between cells </w:t>
      </w:r>
      <w:r w:rsidR="00F23EA5" w:rsidRPr="007577FC">
        <w:rPr>
          <w:rFonts w:ascii="Arial" w:hAnsi="Arial" w:cs="Arial"/>
          <w:b/>
          <w:bCs/>
          <w:lang w:eastAsia="zh-CN"/>
        </w:rPr>
        <w:t>pertaining to different logical IAB-DUs connected to separate CUs</w:t>
      </w:r>
    </w:p>
    <w:p w14:paraId="707629C4" w14:textId="4F6B9AA3" w:rsidR="00E22B3E" w:rsidRDefault="000A1B4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agreed to support Partial Migration. </w:t>
      </w:r>
      <w:r w:rsidR="00881759">
        <w:rPr>
          <w:rFonts w:ascii="Arial" w:hAnsi="Arial" w:cs="Arial"/>
          <w:lang w:eastAsia="zh-CN"/>
        </w:rPr>
        <w:t xml:space="preserve">RAN3 is discussing whether </w:t>
      </w:r>
      <w:r w:rsidR="00D47F93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support </w:t>
      </w:r>
      <w:r w:rsidR="00881759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Full Migration</w:t>
      </w:r>
      <w:r w:rsidR="00D4546E">
        <w:rPr>
          <w:rFonts w:ascii="Arial" w:hAnsi="Arial" w:cs="Arial"/>
          <w:lang w:eastAsia="zh-CN"/>
        </w:rPr>
        <w:t xml:space="preserve">, for </w:t>
      </w:r>
      <w:r w:rsidR="00D4546E">
        <w:rPr>
          <w:rFonts w:ascii="Arial" w:hAnsi="Arial" w:cs="Arial"/>
          <w:lang w:eastAsia="zh-CN"/>
        </w:rPr>
        <w:lastRenderedPageBreak/>
        <w:t xml:space="preserve">example, </w:t>
      </w:r>
      <w:r w:rsidR="00B22D6F">
        <w:rPr>
          <w:rFonts w:ascii="Arial" w:hAnsi="Arial" w:cs="Arial"/>
          <w:lang w:eastAsia="zh-CN"/>
        </w:rPr>
        <w:t xml:space="preserve">full migration </w:t>
      </w:r>
      <w:r w:rsidR="00FC1910">
        <w:rPr>
          <w:rFonts w:ascii="Arial" w:hAnsi="Arial" w:cs="Arial"/>
          <w:lang w:eastAsia="zh-CN"/>
        </w:rPr>
        <w:t>using</w:t>
      </w:r>
      <w:r w:rsidR="00D4546E">
        <w:rPr>
          <w:rFonts w:ascii="Arial" w:hAnsi="Arial" w:cs="Arial"/>
          <w:lang w:eastAsia="zh-CN"/>
        </w:rPr>
        <w:t xml:space="preserve"> 2 </w:t>
      </w:r>
      <w:r w:rsidR="007577FC">
        <w:rPr>
          <w:rFonts w:ascii="Arial" w:hAnsi="Arial" w:cs="Arial"/>
          <w:lang w:eastAsia="zh-CN"/>
        </w:rPr>
        <w:t xml:space="preserve">logical </w:t>
      </w:r>
      <w:r w:rsidR="00D4546E">
        <w:rPr>
          <w:rFonts w:ascii="Arial" w:hAnsi="Arial" w:cs="Arial"/>
          <w:lang w:eastAsia="zh-CN"/>
        </w:rPr>
        <w:t>IAB-DUs in an IAB node</w:t>
      </w:r>
      <w:r>
        <w:rPr>
          <w:rFonts w:ascii="Arial" w:hAnsi="Arial" w:cs="Arial"/>
          <w:lang w:eastAsia="zh-CN"/>
        </w:rPr>
        <w:t xml:space="preserve">. </w:t>
      </w:r>
    </w:p>
    <w:p w14:paraId="222788A3" w14:textId="045594BE" w:rsidR="002E6E3D" w:rsidRDefault="006F30D2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</w:t>
      </w:r>
      <w:r w:rsidR="00FB7F3C">
        <w:rPr>
          <w:rFonts w:ascii="Arial" w:hAnsi="Arial" w:cs="Arial"/>
          <w:lang w:eastAsia="zh-CN"/>
        </w:rPr>
        <w:t xml:space="preserve"> Full Migration, </w:t>
      </w:r>
      <w:r w:rsidR="00535C2D">
        <w:rPr>
          <w:rFonts w:ascii="Arial" w:hAnsi="Arial" w:cs="Arial"/>
          <w:lang w:eastAsia="zh-CN"/>
        </w:rPr>
        <w:t>the UE</w:t>
      </w:r>
      <w:r w:rsidR="00364127">
        <w:rPr>
          <w:rFonts w:ascii="Arial" w:hAnsi="Arial" w:cs="Arial"/>
          <w:lang w:eastAsia="zh-CN"/>
        </w:rPr>
        <w:t xml:space="preserve"> connected to the boundary IAB</w:t>
      </w:r>
      <w:r w:rsidR="003656DD">
        <w:rPr>
          <w:rFonts w:ascii="Arial" w:hAnsi="Arial" w:cs="Arial"/>
          <w:lang w:eastAsia="zh-CN"/>
        </w:rPr>
        <w:t>-</w:t>
      </w:r>
      <w:r w:rsidR="00364127">
        <w:rPr>
          <w:rFonts w:ascii="Arial" w:hAnsi="Arial" w:cs="Arial"/>
          <w:lang w:eastAsia="zh-CN"/>
        </w:rPr>
        <w:t xml:space="preserve">node </w:t>
      </w:r>
      <w:r w:rsidR="00535C2D">
        <w:rPr>
          <w:rFonts w:ascii="Arial" w:hAnsi="Arial" w:cs="Arial"/>
          <w:lang w:eastAsia="zh-CN"/>
        </w:rPr>
        <w:t>will hand</w:t>
      </w:r>
      <w:r w:rsidR="00DE663F">
        <w:rPr>
          <w:rFonts w:ascii="Arial" w:hAnsi="Arial" w:cs="Arial"/>
          <w:lang w:eastAsia="zh-CN"/>
        </w:rPr>
        <w:t xml:space="preserve"> </w:t>
      </w:r>
      <w:r w:rsidR="00535C2D">
        <w:rPr>
          <w:rFonts w:ascii="Arial" w:hAnsi="Arial" w:cs="Arial"/>
          <w:lang w:eastAsia="zh-CN"/>
        </w:rPr>
        <w:t xml:space="preserve">over from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 xml:space="preserve">one logical </w:t>
      </w:r>
      <w:r w:rsidR="008D27F0">
        <w:rPr>
          <w:rFonts w:ascii="Arial" w:hAnsi="Arial" w:cs="Arial"/>
          <w:lang w:eastAsia="zh-CN"/>
        </w:rPr>
        <w:t xml:space="preserve">DU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 xml:space="preserve">CU1 to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>another logical DU</w:t>
      </w:r>
      <w:r w:rsidR="008D27F0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>CU2</w:t>
      </w:r>
      <w:r w:rsidR="002E6E3D">
        <w:rPr>
          <w:rFonts w:ascii="Arial" w:hAnsi="Arial" w:cs="Arial"/>
          <w:lang w:eastAsia="zh-CN"/>
        </w:rPr>
        <w:t>.</w:t>
      </w:r>
      <w:r w:rsidR="000D042F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>The two</w:t>
      </w:r>
      <w:r w:rsidR="000D042F">
        <w:rPr>
          <w:rFonts w:ascii="Arial" w:hAnsi="Arial" w:cs="Arial"/>
          <w:lang w:eastAsia="zh-CN"/>
        </w:rPr>
        <w:t xml:space="preserve"> cells </w:t>
      </w:r>
      <w:r w:rsidR="003656DD">
        <w:rPr>
          <w:rFonts w:ascii="Arial" w:hAnsi="Arial" w:cs="Arial"/>
          <w:lang w:eastAsia="zh-CN"/>
        </w:rPr>
        <w:t>reside on</w:t>
      </w:r>
      <w:r w:rsidR="000D042F">
        <w:rPr>
          <w:rFonts w:ascii="Arial" w:hAnsi="Arial" w:cs="Arial"/>
          <w:lang w:eastAsia="zh-CN"/>
        </w:rPr>
        <w:t xml:space="preserve"> the same physical IAB</w:t>
      </w:r>
      <w:r w:rsidR="003656DD">
        <w:rPr>
          <w:rFonts w:ascii="Arial" w:hAnsi="Arial" w:cs="Arial"/>
          <w:lang w:eastAsia="zh-CN"/>
        </w:rPr>
        <w:t>-</w:t>
      </w:r>
      <w:r w:rsidR="000D042F">
        <w:rPr>
          <w:rFonts w:ascii="Arial" w:hAnsi="Arial" w:cs="Arial"/>
          <w:lang w:eastAsia="zh-CN"/>
        </w:rPr>
        <w:t>node</w:t>
      </w:r>
      <w:r w:rsidR="002E6E3D">
        <w:rPr>
          <w:rFonts w:ascii="Arial" w:hAnsi="Arial" w:cs="Arial"/>
          <w:lang w:eastAsia="zh-CN"/>
        </w:rPr>
        <w:t xml:space="preserve"> but on different logical DUs</w:t>
      </w:r>
      <w:r w:rsidR="004650FF">
        <w:rPr>
          <w:rFonts w:ascii="Arial" w:hAnsi="Arial" w:cs="Arial"/>
          <w:lang w:eastAsia="zh-CN"/>
        </w:rPr>
        <w:t xml:space="preserve"> (e.g. DU1 and DU2)</w:t>
      </w:r>
      <w:r w:rsidR="002E6E3D">
        <w:rPr>
          <w:rFonts w:ascii="Arial" w:hAnsi="Arial" w:cs="Arial"/>
          <w:lang w:eastAsia="zh-CN"/>
        </w:rPr>
        <w:t xml:space="preserve">, which </w:t>
      </w:r>
      <w:r w:rsidR="007825B7">
        <w:rPr>
          <w:rFonts w:ascii="Arial" w:hAnsi="Arial" w:cs="Arial"/>
          <w:lang w:eastAsia="zh-CN"/>
        </w:rPr>
        <w:t xml:space="preserve">each </w:t>
      </w:r>
      <w:r w:rsidR="00EE4D09">
        <w:rPr>
          <w:rFonts w:ascii="Arial" w:hAnsi="Arial" w:cs="Arial"/>
          <w:lang w:eastAsia="zh-CN"/>
        </w:rPr>
        <w:t xml:space="preserve">have </w:t>
      </w:r>
      <w:r w:rsidR="007825B7">
        <w:rPr>
          <w:rFonts w:ascii="Arial" w:hAnsi="Arial" w:cs="Arial"/>
          <w:lang w:eastAsia="zh-CN"/>
        </w:rPr>
        <w:t>a</w:t>
      </w:r>
      <w:r w:rsidR="003A4609">
        <w:rPr>
          <w:rFonts w:ascii="Arial" w:hAnsi="Arial" w:cs="Arial"/>
          <w:lang w:eastAsia="zh-CN"/>
        </w:rPr>
        <w:t xml:space="preserve"> separate</w:t>
      </w:r>
      <w:r w:rsidR="00EE4D09">
        <w:rPr>
          <w:rFonts w:ascii="Arial" w:hAnsi="Arial" w:cs="Arial"/>
          <w:lang w:eastAsia="zh-CN"/>
        </w:rPr>
        <w:t xml:space="preserve"> F1 </w:t>
      </w:r>
      <w:r w:rsidR="00EF7AE4">
        <w:rPr>
          <w:rFonts w:ascii="Arial" w:hAnsi="Arial" w:cs="Arial"/>
          <w:lang w:eastAsia="zh-CN"/>
        </w:rPr>
        <w:t>connection</w:t>
      </w:r>
      <w:r w:rsidR="00EE4D09">
        <w:rPr>
          <w:rFonts w:ascii="Arial" w:hAnsi="Arial" w:cs="Arial"/>
          <w:lang w:eastAsia="zh-CN"/>
        </w:rPr>
        <w:t xml:space="preserve"> to CU1 and CU2, respectively</w:t>
      </w:r>
      <w:r w:rsidR="00EF7AE4">
        <w:rPr>
          <w:rFonts w:ascii="Arial" w:hAnsi="Arial" w:cs="Arial"/>
          <w:lang w:eastAsia="zh-CN"/>
        </w:rPr>
        <w:t xml:space="preserve"> (Figure 1)</w:t>
      </w:r>
      <w:r w:rsidR="002E6E3D">
        <w:rPr>
          <w:rFonts w:ascii="Arial" w:hAnsi="Arial" w:cs="Arial"/>
          <w:lang w:eastAsia="zh-CN"/>
        </w:rPr>
        <w:t>.</w:t>
      </w:r>
      <w:r w:rsidR="003656DD">
        <w:rPr>
          <w:rFonts w:ascii="Arial" w:hAnsi="Arial" w:cs="Arial"/>
          <w:lang w:eastAsia="zh-CN"/>
        </w:rPr>
        <w:t xml:space="preserve"> </w:t>
      </w:r>
    </w:p>
    <w:p w14:paraId="1449091D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>The following two implementation alternatives, which involve two logical IAB-DUs at the boundary IAB node, are to be further discussed in the scope of Full Migration:</w:t>
      </w:r>
    </w:p>
    <w:p w14:paraId="50EF6145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Alt1</w:t>
      </w:r>
      <w:r w:rsidRPr="00C30603">
        <w:rPr>
          <w:rFonts w:ascii="Arial" w:hAnsi="Arial" w:cs="Arial"/>
          <w:lang w:eastAsia="zh-CN"/>
        </w:rPr>
        <w:t>: the two logical DUs use separate physical cell resources</w:t>
      </w:r>
    </w:p>
    <w:p w14:paraId="0A7375B4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Alt2</w:t>
      </w:r>
      <w:r w:rsidRPr="00C30603">
        <w:rPr>
          <w:rFonts w:ascii="Arial" w:hAnsi="Arial" w:cs="Arial"/>
          <w:lang w:eastAsia="zh-CN"/>
        </w:rPr>
        <w:t>: the two logical DUs use the same physical cell resources</w:t>
      </w:r>
    </w:p>
    <w:p w14:paraId="47D7FC9F" w14:textId="1A20009F" w:rsidR="00E65746" w:rsidRDefault="00E65746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</w:t>
      </w:r>
      <w:r w:rsidR="00D9538A" w:rsidRPr="00C30603">
        <w:rPr>
          <w:rFonts w:ascii="Arial" w:hAnsi="Arial" w:cs="Arial"/>
          <w:b/>
          <w:lang w:eastAsia="zh-CN"/>
        </w:rPr>
        <w:t>Alt</w:t>
      </w:r>
      <w:r w:rsidRPr="00C3060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 xml:space="preserve">, RAN3 understands that </w:t>
      </w:r>
      <w:r w:rsidRPr="004B2B3A">
        <w:rPr>
          <w:rFonts w:ascii="Arial" w:hAnsi="Arial" w:cs="Arial"/>
          <w:lang w:eastAsia="zh-CN"/>
        </w:rPr>
        <w:t>the UEs can be s</w:t>
      </w:r>
      <w:r>
        <w:rPr>
          <w:rFonts w:ascii="Arial" w:hAnsi="Arial" w:cs="Arial"/>
          <w:lang w:eastAsia="zh-CN"/>
        </w:rPr>
        <w:t xml:space="preserve">moothly handed over from </w:t>
      </w:r>
      <w:r w:rsidR="000A58B7">
        <w:rPr>
          <w:rFonts w:ascii="Arial" w:hAnsi="Arial" w:cs="Arial"/>
          <w:lang w:eastAsia="zh-CN"/>
        </w:rPr>
        <w:t xml:space="preserve">a cell of </w:t>
      </w:r>
      <w:r>
        <w:rPr>
          <w:rFonts w:ascii="Arial" w:hAnsi="Arial" w:cs="Arial"/>
          <w:lang w:eastAsia="zh-CN"/>
        </w:rPr>
        <w:t>one logical DU</w:t>
      </w:r>
      <w:r w:rsidRPr="004B2B3A">
        <w:rPr>
          <w:rFonts w:ascii="Arial" w:hAnsi="Arial" w:cs="Arial"/>
          <w:lang w:eastAsia="zh-CN"/>
        </w:rPr>
        <w:t xml:space="preserve"> to </w:t>
      </w:r>
      <w:r w:rsidR="006459B4">
        <w:rPr>
          <w:rFonts w:ascii="Arial" w:hAnsi="Arial" w:cs="Arial"/>
          <w:lang w:eastAsia="zh-CN"/>
        </w:rPr>
        <w:t xml:space="preserve">a cell of </w:t>
      </w:r>
      <w:r w:rsidRPr="004B2B3A">
        <w:rPr>
          <w:rFonts w:ascii="Arial" w:hAnsi="Arial" w:cs="Arial"/>
          <w:lang w:eastAsia="zh-CN"/>
        </w:rPr>
        <w:t>the other</w:t>
      </w:r>
      <w:r w:rsidR="006459B4">
        <w:rPr>
          <w:rFonts w:ascii="Arial" w:hAnsi="Arial" w:cs="Arial"/>
          <w:lang w:eastAsia="zh-CN"/>
        </w:rPr>
        <w:t xml:space="preserve"> logical DU </w:t>
      </w:r>
      <w:r>
        <w:rPr>
          <w:rFonts w:ascii="Arial" w:hAnsi="Arial" w:cs="Arial"/>
          <w:lang w:eastAsia="zh-CN"/>
        </w:rPr>
        <w:t>via the legacy handover procedure</w:t>
      </w:r>
      <w:r w:rsidRPr="004B2B3A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BE71F4">
        <w:rPr>
          <w:rFonts w:ascii="Arial" w:hAnsi="Arial" w:cs="Arial"/>
          <w:lang w:eastAsia="zh-CN"/>
        </w:rPr>
        <w:t>During the handover procedure, b</w:t>
      </w:r>
      <w:r w:rsidR="0047586B">
        <w:rPr>
          <w:rFonts w:ascii="Arial" w:hAnsi="Arial" w:cs="Arial"/>
          <w:lang w:eastAsia="zh-CN"/>
        </w:rPr>
        <w:t xml:space="preserve">oth cells from each logical DU </w:t>
      </w:r>
      <w:r w:rsidR="00364989">
        <w:rPr>
          <w:rFonts w:ascii="Arial" w:hAnsi="Arial" w:cs="Arial"/>
          <w:lang w:eastAsia="zh-CN"/>
        </w:rPr>
        <w:t>should be</w:t>
      </w:r>
      <w:r w:rsidR="0047586B">
        <w:rPr>
          <w:rFonts w:ascii="Arial" w:hAnsi="Arial" w:cs="Arial"/>
          <w:lang w:eastAsia="zh-CN"/>
        </w:rPr>
        <w:t xml:space="preserve"> active, </w:t>
      </w:r>
      <w:r w:rsidR="00364989">
        <w:rPr>
          <w:rFonts w:ascii="Arial" w:hAnsi="Arial" w:cs="Arial"/>
          <w:lang w:eastAsia="zh-CN"/>
        </w:rPr>
        <w:t>since</w:t>
      </w:r>
      <w:r w:rsidR="0047586B">
        <w:rPr>
          <w:rFonts w:ascii="Arial" w:hAnsi="Arial" w:cs="Arial"/>
          <w:lang w:eastAsia="zh-CN"/>
        </w:rPr>
        <w:t xml:space="preserve"> some UE</w:t>
      </w:r>
      <w:r w:rsidR="00B90487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CA38BC">
        <w:rPr>
          <w:rFonts w:ascii="Arial" w:hAnsi="Arial" w:cs="Arial"/>
          <w:lang w:eastAsia="zh-CN"/>
        </w:rPr>
        <w:t>are</w:t>
      </w:r>
      <w:r w:rsidR="0047586B">
        <w:rPr>
          <w:rFonts w:ascii="Arial" w:hAnsi="Arial" w:cs="Arial"/>
          <w:lang w:eastAsia="zh-CN"/>
        </w:rPr>
        <w:t xml:space="preserve"> already hand</w:t>
      </w:r>
      <w:r w:rsidR="0080432A">
        <w:rPr>
          <w:rFonts w:ascii="Arial" w:hAnsi="Arial" w:cs="Arial"/>
          <w:lang w:eastAsia="zh-CN"/>
        </w:rPr>
        <w:t xml:space="preserve">ed </w:t>
      </w:r>
      <w:r w:rsidR="0047586B">
        <w:rPr>
          <w:rFonts w:ascii="Arial" w:hAnsi="Arial" w:cs="Arial"/>
          <w:lang w:eastAsia="zh-CN"/>
        </w:rPr>
        <w:t xml:space="preserve">over to </w:t>
      </w:r>
      <w:r w:rsidR="00B90487">
        <w:rPr>
          <w:rFonts w:ascii="Arial" w:hAnsi="Arial" w:cs="Arial"/>
          <w:lang w:eastAsia="zh-CN"/>
        </w:rPr>
        <w:t xml:space="preserve">the </w:t>
      </w:r>
      <w:r w:rsidR="0047586B">
        <w:rPr>
          <w:rFonts w:ascii="Arial" w:hAnsi="Arial" w:cs="Arial"/>
          <w:lang w:eastAsia="zh-CN"/>
        </w:rPr>
        <w:t>target cell, while other UE</w:t>
      </w:r>
      <w:r w:rsidR="007577FC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80432A">
        <w:rPr>
          <w:rFonts w:ascii="Arial" w:hAnsi="Arial" w:cs="Arial"/>
          <w:lang w:eastAsia="zh-CN"/>
        </w:rPr>
        <w:t>have</w:t>
      </w:r>
      <w:r w:rsidR="0047586B">
        <w:rPr>
          <w:rFonts w:ascii="Arial" w:hAnsi="Arial" w:cs="Arial"/>
          <w:lang w:eastAsia="zh-CN"/>
        </w:rPr>
        <w:t xml:space="preserve"> not start</w:t>
      </w:r>
      <w:r w:rsidR="0080432A">
        <w:rPr>
          <w:rFonts w:ascii="Arial" w:hAnsi="Arial" w:cs="Arial"/>
          <w:lang w:eastAsia="zh-CN"/>
        </w:rPr>
        <w:t>ed</w:t>
      </w:r>
      <w:r w:rsidR="0047586B">
        <w:rPr>
          <w:rFonts w:ascii="Arial" w:hAnsi="Arial" w:cs="Arial"/>
          <w:lang w:eastAsia="zh-CN"/>
        </w:rPr>
        <w:t xml:space="preserve"> the handover yet.</w:t>
      </w:r>
      <w:r w:rsidR="008817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However, </w:t>
      </w:r>
      <w:r w:rsidR="00E65968">
        <w:rPr>
          <w:rFonts w:ascii="Arial" w:hAnsi="Arial" w:cs="Arial"/>
          <w:lang w:eastAsia="zh-CN"/>
        </w:rPr>
        <w:t xml:space="preserve">it may be argued that </w:t>
      </w:r>
      <w:r w:rsidR="00B9048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="00EF7AE4">
        <w:rPr>
          <w:rFonts w:ascii="Arial" w:hAnsi="Arial" w:cs="Arial"/>
          <w:lang w:eastAsia="zh-CN"/>
        </w:rPr>
        <w:t xml:space="preserve">use of separate resources is </w:t>
      </w:r>
      <w:r w:rsidR="00D96826">
        <w:rPr>
          <w:rFonts w:ascii="Arial" w:hAnsi="Arial" w:cs="Arial"/>
          <w:lang w:eastAsia="zh-CN"/>
        </w:rPr>
        <w:t>less</w:t>
      </w:r>
      <w:r w:rsidR="00EF7AE4">
        <w:rPr>
          <w:rFonts w:ascii="Arial" w:hAnsi="Arial" w:cs="Arial"/>
          <w:lang w:eastAsia="zh-CN"/>
        </w:rPr>
        <w:t xml:space="preserve"> efficient.</w:t>
      </w:r>
      <w:r w:rsidR="0080432A">
        <w:rPr>
          <w:rFonts w:ascii="Arial" w:hAnsi="Arial" w:cs="Arial"/>
          <w:lang w:eastAsia="zh-CN"/>
        </w:rPr>
        <w:t xml:space="preserve"> </w:t>
      </w:r>
    </w:p>
    <w:p w14:paraId="2702D857" w14:textId="551D27B0" w:rsidR="00694E9C" w:rsidRDefault="00E65746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For </w:t>
      </w:r>
      <w:r w:rsidR="00D9538A" w:rsidRPr="00C30603">
        <w:rPr>
          <w:rFonts w:ascii="Arial" w:eastAsia="等线" w:hAnsi="Arial" w:cs="Arial"/>
          <w:b/>
          <w:sz w:val="20"/>
          <w:szCs w:val="20"/>
          <w:lang w:val="en-GB" w:eastAsia="zh-CN"/>
        </w:rPr>
        <w:t>Alt2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, 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>the serving cell</w:t>
      </w:r>
      <w:r w:rsidR="00D4550A">
        <w:rPr>
          <w:rFonts w:ascii="Arial" w:eastAsia="等线" w:hAnsi="Arial" w:cs="Arial"/>
          <w:sz w:val="20"/>
          <w:szCs w:val="20"/>
          <w:lang w:val="en-GB" w:eastAsia="zh-CN"/>
        </w:rPr>
        <w:t xml:space="preserve"> (e.g. cell1)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of DU1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controlled by CU1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must broadcast NCGI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related 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>to CU1</w:t>
      </w:r>
      <w:r w:rsidR="002D35B6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while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the serving cell</w:t>
      </w:r>
      <w:r w:rsidR="00D4550A">
        <w:rPr>
          <w:rFonts w:ascii="Arial" w:eastAsia="等线" w:hAnsi="Arial" w:cs="Arial"/>
          <w:sz w:val="20"/>
          <w:szCs w:val="20"/>
          <w:lang w:val="en-GB" w:eastAsia="zh-CN"/>
        </w:rPr>
        <w:t xml:space="preserve"> (e.g. cell2)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 of DU2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controlled by CU2 must broadcast NCGI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等线" w:hAnsi="Arial" w:cs="Arial"/>
          <w:sz w:val="20"/>
          <w:szCs w:val="20"/>
          <w:lang w:val="en-GB" w:eastAsia="zh-CN"/>
        </w:rPr>
        <w:t>related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to CU2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Since 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>the air interface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resource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are shared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 between the 2 DUs</w:t>
      </w:r>
      <w:r w:rsidR="00444EDC">
        <w:rPr>
          <w:rFonts w:ascii="Arial" w:eastAsia="等线" w:hAnsi="Arial" w:cs="Arial"/>
          <w:sz w:val="20"/>
          <w:szCs w:val="20"/>
          <w:lang w:val="en-GB" w:eastAsia="zh-CN"/>
        </w:rPr>
        <w:t>/cells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, 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only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the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signals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from one cell (either </w:t>
      </w:r>
      <w:r w:rsidR="007E3005">
        <w:rPr>
          <w:rFonts w:ascii="Arial" w:eastAsia="等线" w:hAnsi="Arial" w:cs="Arial"/>
          <w:sz w:val="20"/>
          <w:szCs w:val="20"/>
          <w:lang w:val="en-GB" w:eastAsia="zh-CN"/>
        </w:rPr>
        <w:t>cell1</w:t>
      </w:r>
      <w:r w:rsidR="007A4FC2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using NCGI related to CU1, or cell</w:t>
      </w:r>
      <w:r w:rsidR="007E3005"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7A4FC2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using NCGI related to CU</w:t>
      </w:r>
      <w:r w:rsidR="00D80B95"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)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are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active over the air interface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at a time. I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>t is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therefore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unclear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about the impact to the UE</w:t>
      </w:r>
      <w:r w:rsidR="00204C03">
        <w:rPr>
          <w:rFonts w:ascii="Arial" w:eastAsia="等线" w:hAnsi="Arial" w:cs="Arial"/>
          <w:sz w:val="20"/>
          <w:szCs w:val="20"/>
          <w:lang w:val="en-GB" w:eastAsia="zh-CN"/>
        </w:rPr>
        <w:t xml:space="preserve">s </w:t>
      </w:r>
      <w:r w:rsidR="00147ADC">
        <w:rPr>
          <w:rFonts w:ascii="Arial" w:eastAsia="等线" w:hAnsi="Arial" w:cs="Arial"/>
          <w:sz w:val="20"/>
          <w:szCs w:val="20"/>
          <w:lang w:val="en-GB" w:eastAsia="zh-CN"/>
        </w:rPr>
        <w:t>during the migration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. For example, in case both </w:t>
      </w:r>
      <w:r w:rsidR="002639AF">
        <w:rPr>
          <w:rFonts w:ascii="Arial" w:eastAsia="等线" w:hAnsi="Arial" w:cs="Arial"/>
          <w:sz w:val="20"/>
          <w:szCs w:val="20"/>
          <w:lang w:val="en-GB" w:eastAsia="zh-CN"/>
        </w:rPr>
        <w:t>cell1 and cell2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use same PCI,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>the UE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may observe the change of 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>the</w:t>
      </w:r>
      <w:r w:rsidR="003672B6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A95019">
        <w:rPr>
          <w:rFonts w:ascii="Arial" w:eastAsia="等线" w:hAnsi="Arial" w:cs="Arial"/>
          <w:sz w:val="20"/>
          <w:szCs w:val="20"/>
          <w:lang w:val="en-GB" w:eastAsia="zh-CN"/>
        </w:rPr>
        <w:t>NCGI</w:t>
      </w:r>
      <w:r w:rsidR="00D33853">
        <w:rPr>
          <w:rFonts w:ascii="Arial" w:eastAsia="等线" w:hAnsi="Arial" w:cs="Arial"/>
          <w:sz w:val="20"/>
          <w:szCs w:val="20"/>
          <w:lang w:val="en-GB" w:eastAsia="zh-CN"/>
        </w:rPr>
        <w:t xml:space="preserve"> during the migration</w:t>
      </w:r>
      <w:r w:rsidR="00906ABE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 xml:space="preserve">In case </w:t>
      </w:r>
      <w:r w:rsidR="00A84B09">
        <w:rPr>
          <w:rFonts w:ascii="Arial" w:eastAsia="等线" w:hAnsi="Arial" w:cs="Arial"/>
          <w:sz w:val="20"/>
          <w:szCs w:val="20"/>
          <w:lang w:val="en-GB" w:eastAsia="zh-CN"/>
        </w:rPr>
        <w:t>cell1 and cell2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 xml:space="preserve"> use different PCI,</w:t>
      </w:r>
      <w:r w:rsidR="005A0F1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>i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t is further unclear 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>how to perform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the signal switch from </w:t>
      </w:r>
      <w:r w:rsidR="0078602C">
        <w:rPr>
          <w:rFonts w:ascii="Arial" w:eastAsia="等线" w:hAnsi="Arial" w:cs="Arial"/>
          <w:sz w:val="20"/>
          <w:szCs w:val="20"/>
          <w:lang w:val="en-GB" w:eastAsia="zh-CN"/>
        </w:rPr>
        <w:t>cell1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 using PCI/NCGI related to CU1 to </w:t>
      </w:r>
      <w:r w:rsidR="0078602C">
        <w:rPr>
          <w:rFonts w:ascii="Arial" w:eastAsia="等线" w:hAnsi="Arial" w:cs="Arial"/>
          <w:sz w:val="20"/>
          <w:szCs w:val="20"/>
          <w:lang w:val="en-GB" w:eastAsia="zh-CN"/>
        </w:rPr>
        <w:t>cell2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 using PCI/NCGI related to CU2</w:t>
      </w:r>
      <w:r w:rsidR="00756BA5">
        <w:rPr>
          <w:rFonts w:ascii="Arial" w:eastAsia="等线" w:hAnsi="Arial" w:cs="Arial"/>
          <w:sz w:val="20"/>
          <w:szCs w:val="20"/>
          <w:lang w:val="en-GB" w:eastAsia="zh-CN"/>
        </w:rPr>
        <w:t>, again, without major impact to the UE</w:t>
      </w:r>
      <w:r w:rsidR="00D81604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6B3D26">
        <w:rPr>
          <w:rFonts w:ascii="Arial" w:eastAsia="等线" w:hAnsi="Arial" w:cs="Arial"/>
          <w:sz w:val="20"/>
          <w:szCs w:val="20"/>
          <w:lang w:val="en-GB" w:eastAsia="zh-CN"/>
        </w:rPr>
        <w:t xml:space="preserve"> that </w:t>
      </w:r>
      <w:r w:rsidR="00D81604">
        <w:rPr>
          <w:rFonts w:ascii="Arial" w:eastAsia="等线" w:hAnsi="Arial" w:cs="Arial"/>
          <w:sz w:val="20"/>
          <w:szCs w:val="20"/>
          <w:lang w:val="en-GB" w:eastAsia="zh-CN"/>
        </w:rPr>
        <w:t>are</w:t>
      </w:r>
      <w:r w:rsidR="006B3D26">
        <w:rPr>
          <w:rFonts w:ascii="Arial" w:eastAsia="等线" w:hAnsi="Arial" w:cs="Arial"/>
          <w:sz w:val="20"/>
          <w:szCs w:val="20"/>
          <w:lang w:val="en-GB" w:eastAsia="zh-CN"/>
        </w:rPr>
        <w:t xml:space="preserve"> handover from cell1 to cell2</w:t>
      </w:r>
      <w:r w:rsidR="007E27DE">
        <w:rPr>
          <w:rFonts w:ascii="Arial" w:eastAsia="等线" w:hAnsi="Arial" w:cs="Arial"/>
          <w:sz w:val="20"/>
          <w:szCs w:val="20"/>
          <w:lang w:val="en-GB" w:eastAsia="zh-CN"/>
        </w:rPr>
        <w:t>.</w:t>
      </w:r>
    </w:p>
    <w:p w14:paraId="04F90B2C" w14:textId="3F0A66E5" w:rsidR="00756BA5" w:rsidRDefault="000A1B4D" w:rsidP="004B4627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/>
          <w:sz w:val="20"/>
          <w:szCs w:val="20"/>
          <w:lang w:val="en-GB" w:eastAsia="zh-CN"/>
        </w:rPr>
        <w:t>RAN3 would like to ask RAN</w:t>
      </w:r>
      <w:r w:rsidR="009A2477">
        <w:rPr>
          <w:rFonts w:ascii="Arial" w:eastAsia="等线" w:hAnsi="Arial" w:cs="Arial"/>
          <w:sz w:val="20"/>
          <w:szCs w:val="20"/>
          <w:lang w:val="en-GB" w:eastAsia="zh-CN"/>
        </w:rPr>
        <w:t>1</w:t>
      </w:r>
      <w:r w:rsidR="003570E8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9A2477">
        <w:rPr>
          <w:rFonts w:ascii="Arial" w:eastAsia="等线" w:hAnsi="Arial" w:cs="Arial"/>
          <w:sz w:val="20"/>
          <w:szCs w:val="20"/>
          <w:lang w:val="en-GB" w:eastAsia="zh-CN"/>
        </w:rPr>
        <w:t xml:space="preserve"> RAN</w:t>
      </w:r>
      <w:r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351258">
        <w:rPr>
          <w:rFonts w:ascii="Arial" w:eastAsia="等线" w:hAnsi="Arial" w:cs="Arial"/>
          <w:sz w:val="20"/>
          <w:szCs w:val="20"/>
          <w:lang w:val="en-GB" w:eastAsia="zh-CN"/>
        </w:rPr>
        <w:t>, and RAN4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 to </w:t>
      </w:r>
      <w:r w:rsidR="007C0CF6">
        <w:rPr>
          <w:rFonts w:ascii="Arial" w:eastAsia="等线" w:hAnsi="Arial" w:cs="Arial"/>
          <w:sz w:val="20"/>
          <w:szCs w:val="20"/>
          <w:lang w:val="en-GB" w:eastAsia="zh-CN"/>
        </w:rPr>
        <w:t>provide feedback</w:t>
      </w:r>
      <w:r w:rsidR="00D16BE7">
        <w:rPr>
          <w:rFonts w:ascii="Arial" w:eastAsia="等线" w:hAnsi="Arial" w:cs="Arial"/>
          <w:sz w:val="20"/>
          <w:szCs w:val="20"/>
          <w:lang w:val="en-GB" w:eastAsia="zh-CN"/>
        </w:rPr>
        <w:t>, e.g</w:t>
      </w:r>
      <w:r w:rsidR="002A4CCA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7C0CF6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any technical issue for the above </w:t>
      </w:r>
      <w:r w:rsidR="00D9538A">
        <w:rPr>
          <w:rFonts w:ascii="Arial" w:eastAsia="等线" w:hAnsi="Arial" w:cs="Arial"/>
          <w:b/>
          <w:sz w:val="20"/>
          <w:szCs w:val="20"/>
          <w:lang w:val="en-GB" w:eastAsia="zh-CN"/>
        </w:rPr>
        <w:t>Alt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>1</w:t>
      </w:r>
      <w:r w:rsidR="009A2477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 and </w:t>
      </w:r>
      <w:r w:rsidR="00D9538A">
        <w:rPr>
          <w:rFonts w:ascii="Arial" w:eastAsia="等线" w:hAnsi="Arial" w:cs="Arial"/>
          <w:b/>
          <w:sz w:val="20"/>
          <w:szCs w:val="20"/>
          <w:lang w:val="en-GB" w:eastAsia="zh-CN"/>
        </w:rPr>
        <w:t>Alt</w:t>
      </w:r>
      <w:r w:rsidR="009A2477">
        <w:rPr>
          <w:rFonts w:ascii="Arial" w:eastAsia="等线" w:hAnsi="Arial" w:cs="Arial"/>
          <w:b/>
          <w:sz w:val="20"/>
          <w:szCs w:val="20"/>
          <w:lang w:val="en-GB" w:eastAsia="zh-CN"/>
        </w:rPr>
        <w:t>2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?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</w:p>
    <w:p w14:paraId="440947B0" w14:textId="40F10641" w:rsidR="00315BB7" w:rsidRPr="00315BB7" w:rsidRDefault="00315BB7" w:rsidP="004B4627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 w:rsidRPr="00315BB7">
        <w:rPr>
          <w:rFonts w:ascii="Arial" w:eastAsia="等线" w:hAnsi="Arial" w:cs="Arial" w:hint="eastAsia"/>
          <w:sz w:val="20"/>
          <w:szCs w:val="20"/>
          <w:lang w:val="en-GB" w:eastAsia="zh-CN"/>
        </w:rPr>
        <w:t>F</w:t>
      </w:r>
      <w:r w:rsidRPr="00315BB7">
        <w:rPr>
          <w:rFonts w:ascii="Arial" w:eastAsia="等线" w:hAnsi="Arial" w:cs="Arial"/>
          <w:sz w:val="20"/>
          <w:szCs w:val="20"/>
          <w:lang w:val="en-GB" w:eastAsia="zh-CN"/>
        </w:rPr>
        <w:t xml:space="preserve">or </w:t>
      </w:r>
      <w:r w:rsidR="00D9538A" w:rsidRPr="00C30603">
        <w:rPr>
          <w:rFonts w:ascii="Arial" w:eastAsia="等线" w:hAnsi="Arial" w:cs="Arial"/>
          <w:b/>
          <w:sz w:val="20"/>
          <w:szCs w:val="20"/>
          <w:lang w:val="en-GB" w:eastAsia="zh-CN"/>
        </w:rPr>
        <w:t>Alt</w:t>
      </w:r>
      <w:r w:rsidRPr="00C30603">
        <w:rPr>
          <w:rFonts w:ascii="Arial" w:eastAsia="等线" w:hAnsi="Arial" w:cs="Arial"/>
          <w:b/>
          <w:sz w:val="20"/>
          <w:szCs w:val="20"/>
          <w:lang w:val="en-GB" w:eastAsia="zh-CN"/>
        </w:rPr>
        <w:t>2</w:t>
      </w:r>
      <w:r w:rsidRPr="00315BB7">
        <w:rPr>
          <w:rFonts w:ascii="Arial" w:eastAsia="等线" w:hAnsi="Arial" w:cs="Arial"/>
          <w:sz w:val="20"/>
          <w:szCs w:val="20"/>
          <w:lang w:val="en-GB" w:eastAsia="zh-CN"/>
        </w:rPr>
        <w:t xml:space="preserve">, RAN3 also has some concrete questions w.r.t., PCI/NCGI, i.e., </w:t>
      </w:r>
    </w:p>
    <w:p w14:paraId="7AD3A18C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napToGri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Q1: Whether the current specification enables a RRC CONNECTED UE remains connected, while observing the change of NCGI, and no change to the PCI?</w:t>
      </w:r>
    </w:p>
    <w:p w14:paraId="23E96F99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napToGri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Q2: is it possible to use same PCI for cell1 and cell2, and support the HO from cell1 to cell2 without new impact to the UE (e.g. a legacy UE)?</w:t>
      </w:r>
    </w:p>
    <w:p w14:paraId="4D6AFE3F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Q3: when cell1 and cell2 use different PCI/NCGI, is it possible to use one set of shared resource, without new impact to the UE?</w:t>
      </w:r>
    </w:p>
    <w:p w14:paraId="2559839F" w14:textId="26792478" w:rsidR="00756BA5" w:rsidRDefault="00636508" w:rsidP="00636508">
      <w:pPr>
        <w:pStyle w:val="ac"/>
        <w:snapToGrid w:val="0"/>
        <w:spacing w:before="0" w:beforeAutospacing="0" w:after="0" w:afterAutospacing="0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636508">
        <w:rPr>
          <w:rFonts w:ascii="Arial" w:eastAsia="等线" w:hAnsi="Arial" w:cs="Arial"/>
          <w:sz w:val="20"/>
          <w:szCs w:val="20"/>
          <w:lang w:val="en-GB" w:eastAsia="zh-CN"/>
        </w:rPr>
        <w:t xml:space="preserve">If new impact to the UE is identified, please also indicate in details.  </w:t>
      </w:r>
    </w:p>
    <w:p w14:paraId="5396A4FF" w14:textId="769D2FD1" w:rsidR="00E22B3E" w:rsidRDefault="000A1B4D">
      <w:pPr>
        <w:pStyle w:val="1"/>
      </w:pPr>
      <w:r>
        <w:t>2</w:t>
      </w:r>
      <w:r>
        <w:tab/>
        <w:t>Actions</w:t>
      </w:r>
    </w:p>
    <w:p w14:paraId="5544B3C3" w14:textId="074064FB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 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>RAN4</w:t>
      </w:r>
    </w:p>
    <w:p w14:paraId="47B1139C" w14:textId="4C6EB4FE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 xml:space="preserve">to take the above into consideration, and to provide </w:t>
      </w:r>
      <w:r w:rsidR="00856DD7">
        <w:rPr>
          <w:rFonts w:ascii="Arial" w:hAnsi="Arial" w:cs="Arial"/>
          <w:b/>
        </w:rPr>
        <w:t>feedback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5FF74B93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77777777" w:rsidR="00E22B3E" w:rsidRDefault="00E22B3E">
      <w:pPr>
        <w:rPr>
          <w:lang w:val="de-DE"/>
        </w:rPr>
      </w:pPr>
    </w:p>
    <w:sectPr w:rsidR="00E22B3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A38C8" w16cex:dateUtc="2021-05-27T07:27:00Z"/>
  <w16cex:commentExtensible w16cex:durableId="24591D3C" w16cex:dateUtc="2021-05-26T23:17:00Z"/>
  <w16cex:commentExtensible w16cex:durableId="245A3883" w16cex:dateUtc="2021-05-27T0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1AFB92" w16cid:durableId="245A38C8"/>
  <w16cid:commentId w16cid:paraId="71406BD5" w16cid:durableId="24591D3C"/>
  <w16cid:commentId w16cid:paraId="1F431DE5" w16cid:durableId="245A307E"/>
  <w16cid:commentId w16cid:paraId="1CBE6CB5" w16cid:durableId="245A307F"/>
  <w16cid:commentId w16cid:paraId="0BBA9BD6" w16cid:durableId="245A388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74F11" w14:textId="77777777" w:rsidR="0060291F" w:rsidRDefault="0060291F" w:rsidP="0082765A">
      <w:pPr>
        <w:spacing w:after="0" w:line="240" w:lineRule="auto"/>
      </w:pPr>
      <w:r>
        <w:separator/>
      </w:r>
    </w:p>
  </w:endnote>
  <w:endnote w:type="continuationSeparator" w:id="0">
    <w:p w14:paraId="3034BD78" w14:textId="77777777" w:rsidR="0060291F" w:rsidRDefault="0060291F" w:rsidP="008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D58FF" w14:textId="77777777" w:rsidR="0060291F" w:rsidRDefault="0060291F" w:rsidP="0082765A">
      <w:pPr>
        <w:spacing w:after="0" w:line="240" w:lineRule="auto"/>
      </w:pPr>
      <w:r>
        <w:separator/>
      </w:r>
    </w:p>
  </w:footnote>
  <w:footnote w:type="continuationSeparator" w:id="0">
    <w:p w14:paraId="1219309C" w14:textId="77777777" w:rsidR="0060291F" w:rsidRDefault="0060291F" w:rsidP="00827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6AB"/>
    <w:rsid w:val="00017F23"/>
    <w:rsid w:val="00031D82"/>
    <w:rsid w:val="00071869"/>
    <w:rsid w:val="00086667"/>
    <w:rsid w:val="000872B1"/>
    <w:rsid w:val="000A1B4D"/>
    <w:rsid w:val="000A58B7"/>
    <w:rsid w:val="000A6A26"/>
    <w:rsid w:val="000B400C"/>
    <w:rsid w:val="000C6493"/>
    <w:rsid w:val="000D042F"/>
    <w:rsid w:val="000D08CD"/>
    <w:rsid w:val="000F6242"/>
    <w:rsid w:val="001038A5"/>
    <w:rsid w:val="001450E1"/>
    <w:rsid w:val="00147ADC"/>
    <w:rsid w:val="00151ED0"/>
    <w:rsid w:val="00152CBB"/>
    <w:rsid w:val="00181C5B"/>
    <w:rsid w:val="00190F82"/>
    <w:rsid w:val="001D2439"/>
    <w:rsid w:val="00204C03"/>
    <w:rsid w:val="002639AF"/>
    <w:rsid w:val="00273686"/>
    <w:rsid w:val="00277B44"/>
    <w:rsid w:val="0028345A"/>
    <w:rsid w:val="002836E5"/>
    <w:rsid w:val="00283FC0"/>
    <w:rsid w:val="002A032F"/>
    <w:rsid w:val="002A4CCA"/>
    <w:rsid w:val="002D2DD1"/>
    <w:rsid w:val="002D35B6"/>
    <w:rsid w:val="002D71C4"/>
    <w:rsid w:val="002E6E3D"/>
    <w:rsid w:val="002F1940"/>
    <w:rsid w:val="002F5F53"/>
    <w:rsid w:val="00315BB7"/>
    <w:rsid w:val="00321600"/>
    <w:rsid w:val="00336C44"/>
    <w:rsid w:val="00351258"/>
    <w:rsid w:val="003538BC"/>
    <w:rsid w:val="003570E8"/>
    <w:rsid w:val="00361D53"/>
    <w:rsid w:val="00364127"/>
    <w:rsid w:val="00364989"/>
    <w:rsid w:val="003656DD"/>
    <w:rsid w:val="003672B6"/>
    <w:rsid w:val="003757ED"/>
    <w:rsid w:val="00376D10"/>
    <w:rsid w:val="00383545"/>
    <w:rsid w:val="003905A3"/>
    <w:rsid w:val="00390763"/>
    <w:rsid w:val="00391FC3"/>
    <w:rsid w:val="003A4609"/>
    <w:rsid w:val="003C4245"/>
    <w:rsid w:val="003D4B53"/>
    <w:rsid w:val="003D6FE6"/>
    <w:rsid w:val="003E4CC6"/>
    <w:rsid w:val="00405705"/>
    <w:rsid w:val="0041623D"/>
    <w:rsid w:val="00433500"/>
    <w:rsid w:val="00433F71"/>
    <w:rsid w:val="00440D43"/>
    <w:rsid w:val="00444EDC"/>
    <w:rsid w:val="004650FF"/>
    <w:rsid w:val="0047586B"/>
    <w:rsid w:val="00492879"/>
    <w:rsid w:val="004B4627"/>
    <w:rsid w:val="004E3939"/>
    <w:rsid w:val="004E5809"/>
    <w:rsid w:val="005004B0"/>
    <w:rsid w:val="00502E8E"/>
    <w:rsid w:val="00505E20"/>
    <w:rsid w:val="00521A31"/>
    <w:rsid w:val="00530E1A"/>
    <w:rsid w:val="00535C2D"/>
    <w:rsid w:val="0057216E"/>
    <w:rsid w:val="00584E04"/>
    <w:rsid w:val="005A0F11"/>
    <w:rsid w:val="005C3EF5"/>
    <w:rsid w:val="005C79A3"/>
    <w:rsid w:val="005D2EFB"/>
    <w:rsid w:val="005D6371"/>
    <w:rsid w:val="0060291F"/>
    <w:rsid w:val="00613B57"/>
    <w:rsid w:val="0062238D"/>
    <w:rsid w:val="00622D99"/>
    <w:rsid w:val="00627B0E"/>
    <w:rsid w:val="0063140C"/>
    <w:rsid w:val="00636508"/>
    <w:rsid w:val="006432D4"/>
    <w:rsid w:val="006457F5"/>
    <w:rsid w:val="006459B4"/>
    <w:rsid w:val="00664347"/>
    <w:rsid w:val="00673028"/>
    <w:rsid w:val="00680881"/>
    <w:rsid w:val="00685090"/>
    <w:rsid w:val="00694E9C"/>
    <w:rsid w:val="006B3D26"/>
    <w:rsid w:val="006F30D2"/>
    <w:rsid w:val="00711AE6"/>
    <w:rsid w:val="00756BA5"/>
    <w:rsid w:val="007577FC"/>
    <w:rsid w:val="007825B7"/>
    <w:rsid w:val="0078602C"/>
    <w:rsid w:val="00792515"/>
    <w:rsid w:val="007A4FC2"/>
    <w:rsid w:val="007B5003"/>
    <w:rsid w:val="007C0CF6"/>
    <w:rsid w:val="007C1B48"/>
    <w:rsid w:val="007D4AC6"/>
    <w:rsid w:val="007E27DE"/>
    <w:rsid w:val="007E3005"/>
    <w:rsid w:val="007F4F92"/>
    <w:rsid w:val="008036C0"/>
    <w:rsid w:val="0080432A"/>
    <w:rsid w:val="00804D74"/>
    <w:rsid w:val="00814A18"/>
    <w:rsid w:val="0082571C"/>
    <w:rsid w:val="0082765A"/>
    <w:rsid w:val="00840FB8"/>
    <w:rsid w:val="00856DD7"/>
    <w:rsid w:val="00856E9B"/>
    <w:rsid w:val="008721B6"/>
    <w:rsid w:val="00881759"/>
    <w:rsid w:val="008849E9"/>
    <w:rsid w:val="008A7E14"/>
    <w:rsid w:val="008B7A29"/>
    <w:rsid w:val="008C6991"/>
    <w:rsid w:val="008D1AFD"/>
    <w:rsid w:val="008D27F0"/>
    <w:rsid w:val="008D772F"/>
    <w:rsid w:val="008F1F50"/>
    <w:rsid w:val="00900749"/>
    <w:rsid w:val="00902C6B"/>
    <w:rsid w:val="00906ABE"/>
    <w:rsid w:val="00945DFA"/>
    <w:rsid w:val="0095622E"/>
    <w:rsid w:val="0096295E"/>
    <w:rsid w:val="00980D02"/>
    <w:rsid w:val="0099764C"/>
    <w:rsid w:val="009A2477"/>
    <w:rsid w:val="009B5A4B"/>
    <w:rsid w:val="00A07012"/>
    <w:rsid w:val="00A26AC0"/>
    <w:rsid w:val="00A334CC"/>
    <w:rsid w:val="00A3671C"/>
    <w:rsid w:val="00A37E85"/>
    <w:rsid w:val="00A415F4"/>
    <w:rsid w:val="00A62684"/>
    <w:rsid w:val="00A637FD"/>
    <w:rsid w:val="00A84B09"/>
    <w:rsid w:val="00A95019"/>
    <w:rsid w:val="00AA583E"/>
    <w:rsid w:val="00AD114B"/>
    <w:rsid w:val="00AD12D5"/>
    <w:rsid w:val="00AD2090"/>
    <w:rsid w:val="00AD4CAA"/>
    <w:rsid w:val="00AD73A9"/>
    <w:rsid w:val="00AF6CB8"/>
    <w:rsid w:val="00B0201E"/>
    <w:rsid w:val="00B16AE8"/>
    <w:rsid w:val="00B20D78"/>
    <w:rsid w:val="00B22D6F"/>
    <w:rsid w:val="00B50ED1"/>
    <w:rsid w:val="00B52C92"/>
    <w:rsid w:val="00B60B81"/>
    <w:rsid w:val="00B62D83"/>
    <w:rsid w:val="00B71E40"/>
    <w:rsid w:val="00B90487"/>
    <w:rsid w:val="00B97703"/>
    <w:rsid w:val="00BC49B6"/>
    <w:rsid w:val="00BE68FC"/>
    <w:rsid w:val="00BE71F4"/>
    <w:rsid w:val="00C12A2C"/>
    <w:rsid w:val="00C13665"/>
    <w:rsid w:val="00C137EA"/>
    <w:rsid w:val="00C30603"/>
    <w:rsid w:val="00C30D30"/>
    <w:rsid w:val="00C35B0B"/>
    <w:rsid w:val="00C459D3"/>
    <w:rsid w:val="00C67ED7"/>
    <w:rsid w:val="00C80558"/>
    <w:rsid w:val="00C84760"/>
    <w:rsid w:val="00C84B00"/>
    <w:rsid w:val="00C92C2F"/>
    <w:rsid w:val="00C9686C"/>
    <w:rsid w:val="00C97DCC"/>
    <w:rsid w:val="00CA38BC"/>
    <w:rsid w:val="00CD0476"/>
    <w:rsid w:val="00CD6AF0"/>
    <w:rsid w:val="00CE390D"/>
    <w:rsid w:val="00CF6087"/>
    <w:rsid w:val="00D10CBC"/>
    <w:rsid w:val="00D1452D"/>
    <w:rsid w:val="00D16BE7"/>
    <w:rsid w:val="00D17003"/>
    <w:rsid w:val="00D33853"/>
    <w:rsid w:val="00D4546E"/>
    <w:rsid w:val="00D4550A"/>
    <w:rsid w:val="00D465D1"/>
    <w:rsid w:val="00D47F93"/>
    <w:rsid w:val="00D80910"/>
    <w:rsid w:val="00D80B95"/>
    <w:rsid w:val="00D81604"/>
    <w:rsid w:val="00D910C3"/>
    <w:rsid w:val="00D9538A"/>
    <w:rsid w:val="00D96826"/>
    <w:rsid w:val="00DE53C1"/>
    <w:rsid w:val="00DE663F"/>
    <w:rsid w:val="00E05FBC"/>
    <w:rsid w:val="00E22B3E"/>
    <w:rsid w:val="00E65746"/>
    <w:rsid w:val="00E65968"/>
    <w:rsid w:val="00EB0A26"/>
    <w:rsid w:val="00EB2678"/>
    <w:rsid w:val="00EB2AA4"/>
    <w:rsid w:val="00EB3658"/>
    <w:rsid w:val="00EE22CB"/>
    <w:rsid w:val="00EE4D09"/>
    <w:rsid w:val="00EF7AE4"/>
    <w:rsid w:val="00F077F3"/>
    <w:rsid w:val="00F23EA5"/>
    <w:rsid w:val="00F33CC2"/>
    <w:rsid w:val="00F50C15"/>
    <w:rsid w:val="00FA1EDB"/>
    <w:rsid w:val="00FB51BB"/>
    <w:rsid w:val="00FB7F3C"/>
    <w:rsid w:val="00FC1910"/>
    <w:rsid w:val="00FC5D7E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33">
    <w:name w:val="Body Text Indent 3"/>
    <w:basedOn w:val="a"/>
    <w:link w:val="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</w:style>
  <w:style w:type="paragraph" w:customStyle="1" w:styleId="25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3">
    <w:name w:val="列出段落 Char"/>
    <w:link w:val="af4"/>
    <w:uiPriority w:val="34"/>
    <w:qFormat/>
    <w:locked/>
    <w:rPr>
      <w:rFonts w:ascii="Tahoma" w:eastAsia="微软雅黑" w:hAnsi="Tahoma"/>
      <w:sz w:val="22"/>
      <w:szCs w:val="22"/>
    </w:rPr>
  </w:style>
  <w:style w:type="paragraph" w:styleId="af4">
    <w:name w:val="List Paragraph"/>
    <w:basedOn w:val="a"/>
    <w:link w:val="Char3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customStyle="1" w:styleId="3Char">
    <w:name w:val="正文文本缩进 3 Char"/>
    <w:link w:val="33"/>
    <w:rPr>
      <w:sz w:val="16"/>
      <w:szCs w:val="16"/>
    </w:rPr>
  </w:style>
  <w:style w:type="paragraph" w:styleId="af5">
    <w:name w:val="annotation subject"/>
    <w:basedOn w:val="a6"/>
    <w:next w:val="a6"/>
    <w:link w:val="Char4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47586B"/>
    <w:rPr>
      <w:rFonts w:ascii="Arial" w:hAnsi="Arial"/>
      <w:lang w:val="en-GB" w:eastAsia="en-GB"/>
    </w:rPr>
  </w:style>
  <w:style w:type="character" w:customStyle="1" w:styleId="Char4">
    <w:name w:val="批注主题 Char"/>
    <w:basedOn w:val="Char"/>
    <w:link w:val="af5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af6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Visio_Drawing11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59</cp:revision>
  <cp:lastPrinted>2021-05-27T06:52:00Z</cp:lastPrinted>
  <dcterms:created xsi:type="dcterms:W3CDTF">2021-05-27T04:36:00Z</dcterms:created>
  <dcterms:modified xsi:type="dcterms:W3CDTF">2021-05-27T16:40:00Z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  <property fmtid="{D5CDD505-2E9C-101B-9397-08002B2CF9AE}" pid="5" name="_2015_ms_pID_725343">
    <vt:lpwstr>(2)/t8GxXk9J3/pgYe+EAnOU+b8T7g0gciXmDV4oav5QYt4KORd+H3YKLAEAC5IwvglPFvcBh3A
Ggdj5Ustv4O3Cm3SUDkO7a2skioHuVD3ml3xhuf3CyU5VrVjpnXJE59ny0Fk/g8IbKWqarSC
veeaXhdsQxFfN6If78dYYk5Kun55T9aNKK2EPEPr6UA1lAkaaX9HNU818y5qd0Th96x5Kr+E
BoKMYVOuBnMfUUEJcI</vt:lpwstr>
  </property>
  <property fmtid="{D5CDD505-2E9C-101B-9397-08002B2CF9AE}" pid="6" name="_2015_ms_pID_7253431">
    <vt:lpwstr>+jedGAPU7j8r0823S/UdGGZmnLc9houb/q1592e4bkYh+k4PmijKHG
rj6XmdtyREPPQ4UDfOUNPSVsf/zzQ0DwupulCzerZnQ20QkXS1NW561+6fm/c23/+Z0kVebC
gdkA+Zvj1W94sg85SV4dp3pabzW3seVuKz9efDAIJiOwvQ9RhlAzieNFjmUaG3r++Oa41diY
3OVj4r0uwhajBwXK</vt:lpwstr>
  </property>
</Properties>
</file>