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DF29E" w14:textId="2ECC74B9" w:rsidR="00D616D2" w:rsidRPr="005C4B5A" w:rsidRDefault="00D616D2" w:rsidP="00D616D2">
      <w:pPr>
        <w:tabs>
          <w:tab w:val="right" w:pos="9800"/>
        </w:tabs>
        <w:spacing w:after="60"/>
        <w:ind w:left="1985" w:hanging="1985"/>
        <w:rPr>
          <w:rFonts w:cs="Arial"/>
          <w:b/>
          <w:bCs/>
          <w:sz w:val="24"/>
          <w:szCs w:val="24"/>
        </w:rPr>
      </w:pPr>
      <w:r w:rsidRPr="005C4B5A">
        <w:rPr>
          <w:rFonts w:cs="Arial"/>
          <w:b/>
          <w:bCs/>
          <w:sz w:val="24"/>
          <w:szCs w:val="24"/>
        </w:rPr>
        <w:t>3GPP TSG-RAN3 Meeting #1</w:t>
      </w:r>
      <w:r>
        <w:rPr>
          <w:rFonts w:cs="Arial"/>
          <w:b/>
          <w:bCs/>
          <w:sz w:val="24"/>
          <w:szCs w:val="24"/>
        </w:rPr>
        <w:t>11</w:t>
      </w:r>
      <w:r w:rsidRPr="005C4B5A">
        <w:rPr>
          <w:rFonts w:cs="Arial"/>
          <w:b/>
          <w:bCs/>
          <w:sz w:val="24"/>
          <w:szCs w:val="24"/>
        </w:rPr>
        <w:t>-e</w:t>
      </w:r>
      <w:r w:rsidRPr="005C4B5A">
        <w:rPr>
          <w:rFonts w:cs="Arial"/>
          <w:b/>
          <w:bCs/>
          <w:sz w:val="24"/>
          <w:szCs w:val="24"/>
        </w:rPr>
        <w:tab/>
      </w:r>
      <w:r w:rsidRPr="00A24835">
        <w:rPr>
          <w:rFonts w:cs="Arial"/>
          <w:b/>
          <w:bCs/>
          <w:sz w:val="24"/>
          <w:szCs w:val="24"/>
        </w:rPr>
        <w:t>R3-210</w:t>
      </w:r>
      <w:r>
        <w:rPr>
          <w:rFonts w:cs="Arial"/>
          <w:b/>
          <w:bCs/>
          <w:sz w:val="24"/>
          <w:szCs w:val="24"/>
        </w:rPr>
        <w:t>512</w:t>
      </w:r>
    </w:p>
    <w:p w14:paraId="338512CF" w14:textId="44D188FE" w:rsidR="00F54DA5" w:rsidRPr="00B019D5" w:rsidRDefault="00D616D2" w:rsidP="00D616D2">
      <w:pPr>
        <w:tabs>
          <w:tab w:val="right" w:pos="9639"/>
        </w:tabs>
        <w:overflowPunct/>
        <w:autoSpaceDE/>
        <w:autoSpaceDN/>
        <w:adjustRightInd/>
        <w:spacing w:line="240" w:lineRule="auto"/>
        <w:jc w:val="left"/>
        <w:textAlignment w:val="auto"/>
        <w:rPr>
          <w:rFonts w:cs="Arial"/>
          <w:sz w:val="24"/>
          <w:szCs w:val="24"/>
          <w:lang w:eastAsia="en-US"/>
        </w:rPr>
      </w:pPr>
      <w:r w:rsidRPr="00D6417A">
        <w:rPr>
          <w:rFonts w:cs="Arial"/>
          <w:b/>
          <w:sz w:val="24"/>
          <w:szCs w:val="24"/>
        </w:rPr>
        <w:t>Electronic meeting, 25 January - 4 February 2021</w:t>
      </w:r>
      <w:r w:rsidR="005208F4" w:rsidRPr="00A66B07">
        <w:rPr>
          <w:rFonts w:cs="Arial"/>
          <w:sz w:val="24"/>
          <w:szCs w:val="24"/>
          <w:lang w:eastAsia="en-US"/>
        </w:rPr>
        <w:tab/>
      </w:r>
    </w:p>
    <w:p w14:paraId="61F5F757" w14:textId="6598B316"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262C78">
        <w:rPr>
          <w:rFonts w:eastAsia="MS Mincho" w:cs="Arial"/>
          <w:bCs/>
          <w:sz w:val="24"/>
          <w:szCs w:val="24"/>
          <w:lang w:eastAsia="en-US"/>
        </w:rPr>
        <w:t>.2.1</w:t>
      </w:r>
    </w:p>
    <w:p w14:paraId="341E9F0C" w14:textId="14390F2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bookmarkStart w:id="0" w:name="_GoBack"/>
      <w:bookmarkEnd w:id="0"/>
    </w:p>
    <w:p w14:paraId="15C84C0E" w14:textId="10B93596"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E77F63" w:rsidRPr="00E77F63">
        <w:rPr>
          <w:rFonts w:eastAsia="Times New Roman" w:cs="Arial"/>
          <w:bCs/>
          <w:sz w:val="24"/>
          <w:szCs w:val="24"/>
          <w:lang w:eastAsia="en-US"/>
        </w:rPr>
        <w:t>Discussion on NR MBS architec</w:t>
      </w:r>
      <w:r w:rsidR="00E77F63">
        <w:rPr>
          <w:rFonts w:eastAsia="Times New Roman" w:cs="Arial"/>
          <w:bCs/>
          <w:sz w:val="24"/>
          <w:szCs w:val="24"/>
          <w:lang w:eastAsia="en-US"/>
        </w:rPr>
        <w:t>ture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220301">
      <w:pPr>
        <w:pStyle w:val="1"/>
        <w:numPr>
          <w:ilvl w:val="0"/>
          <w:numId w:val="18"/>
        </w:numPr>
      </w:pPr>
      <w:r w:rsidRPr="00A66B07">
        <w:t>Introduction</w:t>
      </w:r>
    </w:p>
    <w:p w14:paraId="170FED0A" w14:textId="77777777" w:rsidR="00C36467" w:rsidRDefault="00EC6294" w:rsidP="00630A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253997" w:rsidRPr="00A66B07">
        <w:t xml:space="preserve">. </w:t>
      </w:r>
      <w:r w:rsidR="00B927DB">
        <w:t xml:space="preserve">This </w:t>
      </w:r>
      <w:r w:rsidR="00AC43DA" w:rsidRPr="00A66B07">
        <w:t xml:space="preserve">work item focuses </w:t>
      </w:r>
      <w:r w:rsidR="00995C67" w:rsidRPr="00A66B07">
        <w:t xml:space="preserve">on </w:t>
      </w:r>
      <w:r w:rsidR="00B927DB">
        <w:t xml:space="preserve">providing both the </w:t>
      </w:r>
      <w:r w:rsidR="004F30DA">
        <w:t xml:space="preserve">NR </w:t>
      </w:r>
      <w:r w:rsidR="00B927DB">
        <w:t xml:space="preserve">MBS </w:t>
      </w:r>
      <w:r w:rsidR="00995C67" w:rsidRPr="00A66B07">
        <w:t>solution</w:t>
      </w:r>
      <w:r w:rsidR="00B927DB">
        <w:t xml:space="preserve"> for</w:t>
      </w:r>
      <w:r w:rsidR="000D7549">
        <w:t xml:space="preserve"> </w:t>
      </w:r>
      <w:r w:rsidR="00B927DB">
        <w:t xml:space="preserve">RRC_CONNECTED </w:t>
      </w:r>
      <w:r w:rsidR="000D7549">
        <w:t>UE</w:t>
      </w:r>
      <w:r w:rsidR="000D7549">
        <w:rPr>
          <w:rFonts w:hint="eastAsia"/>
        </w:rPr>
        <w:t>s</w:t>
      </w:r>
      <w:r w:rsidR="00B927DB">
        <w:t xml:space="preserve"> and the </w:t>
      </w:r>
      <w:r w:rsidR="004F30DA">
        <w:t xml:space="preserve">NR </w:t>
      </w:r>
      <w:r w:rsidR="00B927DB">
        <w:t xml:space="preserve">MBS solution for </w:t>
      </w:r>
      <w:r w:rsidR="000D7549">
        <w:t>R</w:t>
      </w:r>
      <w:r w:rsidR="00B927DB">
        <w:t>RC_IDLE</w:t>
      </w:r>
      <w:r w:rsidR="000D7549">
        <w:t>/</w:t>
      </w:r>
      <w:r w:rsidR="00B927DB">
        <w:t xml:space="preserve">RRC_INACTIVE </w:t>
      </w:r>
      <w:r w:rsidR="000D7549">
        <w:t>UE</w:t>
      </w:r>
      <w:r w:rsidR="000D7549">
        <w:rPr>
          <w:rFonts w:hint="eastAsia"/>
        </w:rPr>
        <w:t>s</w:t>
      </w:r>
      <w:r w:rsidR="00B927DB">
        <w:t>.</w:t>
      </w:r>
      <w:r w:rsidR="002C1F29">
        <w:t xml:space="preserve"> </w:t>
      </w:r>
    </w:p>
    <w:p w14:paraId="3A400B9D" w14:textId="77777777" w:rsidR="00C36467" w:rsidRDefault="002C1F29" w:rsidP="00630AF4">
      <w:r>
        <w:t xml:space="preserve">In </w:t>
      </w:r>
      <w:r w:rsidR="00362BF9">
        <w:t xml:space="preserve">this </w:t>
      </w:r>
      <w:r>
        <w:t>work</w:t>
      </w:r>
      <w:r w:rsidR="00B927DB">
        <w:t xml:space="preserve"> </w:t>
      </w:r>
      <w:r>
        <w:t>item,</w:t>
      </w:r>
      <w:r w:rsidR="00614607">
        <w:t xml:space="preserve"> a PTM bearer is used to provide an MBS with PTM to a group of RRC_CONNECTED UEs or all the UEs in the cell. A PTP bearer is used to provide an MBS with PTP to a given RRC_CONNECTED UE. </w:t>
      </w:r>
    </w:p>
    <w:p w14:paraId="25E4BE1E" w14:textId="34D1A5A0" w:rsidR="00630AF4" w:rsidRDefault="00614607" w:rsidP="00630AF4">
      <w:r>
        <w:t xml:space="preserve">As described in [2], there are some scenarios for the unitary </w:t>
      </w:r>
      <w:r w:rsidR="00E92388">
        <w:t>(</w:t>
      </w:r>
      <w:r w:rsidR="00E92388">
        <w:rPr>
          <w:rFonts w:hint="eastAsia"/>
        </w:rPr>
        <w:t>same</w:t>
      </w:r>
      <w:r w:rsidR="00E92388">
        <w:t xml:space="preserve">) </w:t>
      </w:r>
      <w:r>
        <w:t>configuration for the PTM</w:t>
      </w:r>
      <w:r w:rsidR="00C36467">
        <w:t xml:space="preserve"> bearers and the </w:t>
      </w:r>
      <w:r>
        <w:t>PTP bearers of an MBS to be supported in the cells in the same</w:t>
      </w:r>
      <w:r w:rsidR="00C36467">
        <w:t>/different</w:t>
      </w:r>
      <w:r>
        <w:t xml:space="preserve"> </w:t>
      </w:r>
      <w:proofErr w:type="spellStart"/>
      <w:r>
        <w:t>gNB</w:t>
      </w:r>
      <w:proofErr w:type="spellEnd"/>
      <w:r>
        <w:t xml:space="preserve">. </w:t>
      </w:r>
      <w:r w:rsidR="00630AF4">
        <w:t xml:space="preserve">How to support the unitary configuration in the same/different </w:t>
      </w:r>
      <w:proofErr w:type="spellStart"/>
      <w:r w:rsidR="00630AF4">
        <w:t>gNB</w:t>
      </w:r>
      <w:proofErr w:type="spellEnd"/>
      <w:r w:rsidR="00630AF4">
        <w:t xml:space="preserve"> is discussed in the contribution</w:t>
      </w:r>
      <w:r w:rsidR="008A7D3A">
        <w:t xml:space="preserve"> and t</w:t>
      </w:r>
      <w:r w:rsidR="00630AF4">
        <w:t>he rel</w:t>
      </w:r>
      <w:r w:rsidR="00E92388">
        <w:t>ated</w:t>
      </w:r>
      <w:r w:rsidR="00630AF4">
        <w:t xml:space="preserve"> proposals are made.</w:t>
      </w:r>
    </w:p>
    <w:p w14:paraId="779F167B" w14:textId="77777777" w:rsidR="00E92CE2" w:rsidRPr="008A7D3A" w:rsidRDefault="00E92CE2" w:rsidP="00E92CE2"/>
    <w:p w14:paraId="27F063AA" w14:textId="788125FC" w:rsidR="003C57DE" w:rsidRDefault="00630AF4" w:rsidP="00891B72">
      <w:pPr>
        <w:pStyle w:val="1"/>
        <w:numPr>
          <w:ilvl w:val="0"/>
          <w:numId w:val="18"/>
        </w:numPr>
      </w:pPr>
      <w:bookmarkStart w:id="2" w:name="OLE_LINK1"/>
      <w:bookmarkStart w:id="3" w:name="OLE_LINK2"/>
      <w:r>
        <w:t xml:space="preserve">Scenarios </w:t>
      </w:r>
      <w:r w:rsidR="00E92388">
        <w:t xml:space="preserve">and method </w:t>
      </w:r>
      <w:r>
        <w:t>for unitary configuration</w:t>
      </w:r>
      <w:bookmarkStart w:id="4" w:name="_Ref40865202"/>
      <w:r>
        <w:t xml:space="preserve"> for MBS</w:t>
      </w:r>
    </w:p>
    <w:bookmarkEnd w:id="2"/>
    <w:bookmarkEnd w:id="3"/>
    <w:bookmarkEnd w:id="4"/>
    <w:p w14:paraId="09DF5319" w14:textId="6FA491DB" w:rsidR="00DA2F9E" w:rsidRDefault="00E92388" w:rsidP="00A12B25">
      <w:r>
        <w:t>As described in [2], one SDAP entity and K PDCP entities are configured for an MBS where the SDAP entity maps the QOS flows of the MBS session of the MBS onto K RBs</w:t>
      </w:r>
      <w:r w:rsidR="002D0571">
        <w:t xml:space="preserve"> and the k-</w:t>
      </w:r>
      <w:proofErr w:type="spellStart"/>
      <w:r w:rsidR="002D0571">
        <w:t>th</w:t>
      </w:r>
      <w:proofErr w:type="spellEnd"/>
      <w:r w:rsidR="002D0571">
        <w:t xml:space="preserve"> PDCP entity generates the PDCP PDUs with the SDAP PDU of the k-</w:t>
      </w:r>
      <w:proofErr w:type="spellStart"/>
      <w:r w:rsidR="002D0571">
        <w:t>th</w:t>
      </w:r>
      <w:proofErr w:type="spellEnd"/>
      <w:r w:rsidR="002D0571">
        <w:t xml:space="preserve"> RB. </w:t>
      </w:r>
      <w:r>
        <w:t xml:space="preserve">The PTM bearers and the PTP bearers of the MBS share the same </w:t>
      </w:r>
      <w:r w:rsidR="002D0571">
        <w:t>SDAP entity and the same PDCP entities, which means that each PTM</w:t>
      </w:r>
      <w:r w:rsidR="00544059">
        <w:t xml:space="preserve"> bearer and each </w:t>
      </w:r>
      <w:r w:rsidR="002D0571">
        <w:t>PTP bearer of the MBS ha</w:t>
      </w:r>
      <w:r w:rsidR="00544059">
        <w:t>ve</w:t>
      </w:r>
      <w:r w:rsidR="002D0571">
        <w:t xml:space="preserve"> the same SDAP and PDCP configuration in the cells in the same</w:t>
      </w:r>
      <w:r w:rsidR="00544059">
        <w:t>/different</w:t>
      </w:r>
      <w:r w:rsidR="002D0571">
        <w:t xml:space="preserve"> </w:t>
      </w:r>
      <w:proofErr w:type="spellStart"/>
      <w:r w:rsidR="002D0571">
        <w:t>gNB</w:t>
      </w:r>
      <w:proofErr w:type="spellEnd"/>
      <w:r w:rsidR="002D0571">
        <w:t>.</w:t>
      </w:r>
      <w:r w:rsidR="00DA2F9E">
        <w:t xml:space="preserve"> Such unitary configuration in the cells in the same/different </w:t>
      </w:r>
      <w:proofErr w:type="spellStart"/>
      <w:r w:rsidR="00DA2F9E">
        <w:t>gNB</w:t>
      </w:r>
      <w:proofErr w:type="spellEnd"/>
      <w:r w:rsidR="00DA2F9E">
        <w:t xml:space="preserve"> can improve the service continuity during the UE mobility</w:t>
      </w:r>
    </w:p>
    <w:p w14:paraId="3391804A" w14:textId="5E25EBBC" w:rsidR="00501531" w:rsidRDefault="00501531" w:rsidP="00A12B25">
      <w:r>
        <w:t xml:space="preserve">In order to simplify the RLC/PDSCH/PDCCH configuration of each PTM/PTP bearer, the following unitary configuration can be made. </w:t>
      </w:r>
    </w:p>
    <w:p w14:paraId="2CFEF424" w14:textId="6185BFC9" w:rsidR="00501531" w:rsidRDefault="00501531" w:rsidP="00501531">
      <w:pPr>
        <w:pStyle w:val="af4"/>
        <w:numPr>
          <w:ilvl w:val="0"/>
          <w:numId w:val="49"/>
        </w:numPr>
        <w:ind w:leftChars="0"/>
      </w:pPr>
      <w:r>
        <w:t>The PTM bears of the MBS in the cells in the same</w:t>
      </w:r>
      <w:r w:rsidR="00544059">
        <w:t>/different</w:t>
      </w:r>
      <w:r>
        <w:t xml:space="preserve"> </w:t>
      </w:r>
      <w:proofErr w:type="spellStart"/>
      <w:r>
        <w:t>gNB</w:t>
      </w:r>
      <w:proofErr w:type="spellEnd"/>
      <w:r>
        <w:t xml:space="preserve"> have the same RLC/PDSCH/PDCCH configuration.</w:t>
      </w:r>
    </w:p>
    <w:p w14:paraId="4398F43E" w14:textId="3266874E" w:rsidR="00544059" w:rsidRDefault="00544059" w:rsidP="00501531">
      <w:pPr>
        <w:pStyle w:val="af4"/>
        <w:numPr>
          <w:ilvl w:val="0"/>
          <w:numId w:val="49"/>
        </w:numPr>
        <w:ind w:leftChars="0"/>
      </w:pPr>
      <w:r>
        <w:t xml:space="preserve">The PTP bears of the MBS in the cells in the same/different </w:t>
      </w:r>
      <w:proofErr w:type="spellStart"/>
      <w:r>
        <w:t>gNB</w:t>
      </w:r>
      <w:proofErr w:type="spellEnd"/>
      <w:r>
        <w:t xml:space="preserve"> have the same RLC/PDSCH/PDCCH configuration.</w:t>
      </w:r>
    </w:p>
    <w:p w14:paraId="0D9B3DD2" w14:textId="1DEA39E7" w:rsidR="00E92388" w:rsidRDefault="00501531" w:rsidP="00501531">
      <w:pPr>
        <w:pStyle w:val="af4"/>
        <w:numPr>
          <w:ilvl w:val="0"/>
          <w:numId w:val="49"/>
        </w:numPr>
        <w:ind w:leftChars="0"/>
      </w:pPr>
      <w:r>
        <w:t>The PTM bearers and the PTP bearers have the same PDSCH/PDCCH configuration.</w:t>
      </w:r>
      <w:r w:rsidRPr="00E92388">
        <w:t xml:space="preserve"> </w:t>
      </w:r>
    </w:p>
    <w:p w14:paraId="6FD1697B" w14:textId="1AACD2F3" w:rsidR="00DA2F9E" w:rsidRDefault="0020135B" w:rsidP="00DA2F9E">
      <w:pPr>
        <w:jc w:val="left"/>
      </w:pPr>
      <w:r>
        <w:t>The above unitary configuration for both the PTM bearers and the PTP bearers benefits the PTM/PTP switch. The unitary RLC/PDSCH/PDCCH configuration for the PTM/PTP bearers simplifies and benefits the service continuity during the UE mobility.</w:t>
      </w:r>
    </w:p>
    <w:p w14:paraId="73257311" w14:textId="392B4445" w:rsidR="0020135B" w:rsidRDefault="000E5665" w:rsidP="00DA2F9E">
      <w:pPr>
        <w:jc w:val="left"/>
      </w:pPr>
      <w:r>
        <w:t xml:space="preserve">In order to provide the unitary configuration in the same/different </w:t>
      </w:r>
      <w:proofErr w:type="spellStart"/>
      <w:r>
        <w:t>gNB</w:t>
      </w:r>
      <w:proofErr w:type="spellEnd"/>
      <w:r>
        <w:t>, the following proposals are made.</w:t>
      </w:r>
    </w:p>
    <w:p w14:paraId="4BE6D35F" w14:textId="617E8623" w:rsidR="000E5665" w:rsidRPr="004F6EB6" w:rsidRDefault="000E5665" w:rsidP="00DA2F9E">
      <w:pPr>
        <w:jc w:val="left"/>
        <w:rPr>
          <w:b/>
        </w:rPr>
      </w:pPr>
      <w:r w:rsidRPr="004F6EB6">
        <w:rPr>
          <w:b/>
        </w:rPr>
        <w:t xml:space="preserve">Proposal 1: F1 and E1 support the unitary configuration in the cells in the same </w:t>
      </w:r>
      <w:proofErr w:type="spellStart"/>
      <w:r w:rsidRPr="004F6EB6">
        <w:rPr>
          <w:b/>
        </w:rPr>
        <w:t>gNB</w:t>
      </w:r>
      <w:proofErr w:type="spellEnd"/>
      <w:r w:rsidRPr="004F6EB6">
        <w:rPr>
          <w:b/>
        </w:rPr>
        <w:t>.</w:t>
      </w:r>
    </w:p>
    <w:p w14:paraId="46314777" w14:textId="77777777" w:rsidR="000E5665" w:rsidRPr="004F6EB6" w:rsidRDefault="000E5665" w:rsidP="00DA2F9E">
      <w:pPr>
        <w:jc w:val="left"/>
        <w:rPr>
          <w:b/>
        </w:rPr>
      </w:pPr>
      <w:r w:rsidRPr="004F6EB6">
        <w:rPr>
          <w:b/>
        </w:rPr>
        <w:lastRenderedPageBreak/>
        <w:t xml:space="preserve">Proposal 2: </w:t>
      </w:r>
      <w:proofErr w:type="spellStart"/>
      <w:r w:rsidRPr="004F6EB6">
        <w:rPr>
          <w:b/>
        </w:rPr>
        <w:t>Xn</w:t>
      </w:r>
      <w:proofErr w:type="spellEnd"/>
      <w:r w:rsidRPr="004F6EB6">
        <w:rPr>
          <w:b/>
        </w:rPr>
        <w:t xml:space="preserve"> supports the unitary configuration in the cells in the different </w:t>
      </w:r>
      <w:proofErr w:type="spellStart"/>
      <w:r w:rsidRPr="004F6EB6">
        <w:rPr>
          <w:b/>
        </w:rPr>
        <w:t>gNB</w:t>
      </w:r>
      <w:proofErr w:type="spellEnd"/>
    </w:p>
    <w:p w14:paraId="54B6EF0D" w14:textId="65CD876D" w:rsidR="000E5665" w:rsidRPr="004F6EB6" w:rsidRDefault="000E5665" w:rsidP="00DA2F9E">
      <w:pPr>
        <w:jc w:val="left"/>
        <w:rPr>
          <w:b/>
        </w:rPr>
      </w:pPr>
      <w:proofErr w:type="spellStart"/>
      <w:r w:rsidRPr="004F6EB6">
        <w:rPr>
          <w:b/>
        </w:rPr>
        <w:t>Propoal</w:t>
      </w:r>
      <w:proofErr w:type="spellEnd"/>
      <w:r w:rsidRPr="004F6EB6">
        <w:rPr>
          <w:b/>
        </w:rPr>
        <w:t xml:space="preserve"> 3: The master </w:t>
      </w:r>
      <w:proofErr w:type="spellStart"/>
      <w:r w:rsidRPr="004F6EB6">
        <w:rPr>
          <w:b/>
        </w:rPr>
        <w:t>gNB</w:t>
      </w:r>
      <w:proofErr w:type="spellEnd"/>
      <w:r w:rsidRPr="004F6EB6">
        <w:rPr>
          <w:b/>
        </w:rPr>
        <w:t xml:space="preserve"> and secondary </w:t>
      </w:r>
      <w:proofErr w:type="spellStart"/>
      <w:r w:rsidRPr="004F6EB6">
        <w:rPr>
          <w:b/>
        </w:rPr>
        <w:t>gNB</w:t>
      </w:r>
      <w:proofErr w:type="spellEnd"/>
      <w:r w:rsidRPr="004F6EB6">
        <w:rPr>
          <w:b/>
        </w:rPr>
        <w:t xml:space="preserve"> can be defined to support the unitary configuration over </w:t>
      </w:r>
      <w:proofErr w:type="spellStart"/>
      <w:r w:rsidRPr="004F6EB6">
        <w:rPr>
          <w:b/>
        </w:rPr>
        <w:t>Xn</w:t>
      </w:r>
      <w:proofErr w:type="spellEnd"/>
      <w:r w:rsidRPr="004F6EB6">
        <w:rPr>
          <w:b/>
        </w:rPr>
        <w:t>, where the mast</w:t>
      </w:r>
      <w:r w:rsidR="00DA3A0C" w:rsidRPr="004F6EB6">
        <w:rPr>
          <w:b/>
        </w:rPr>
        <w:t>er</w:t>
      </w:r>
      <w:r w:rsidRPr="004F6EB6">
        <w:rPr>
          <w:b/>
        </w:rPr>
        <w:t xml:space="preserve"> </w:t>
      </w:r>
      <w:proofErr w:type="spellStart"/>
      <w:r w:rsidRPr="004F6EB6">
        <w:rPr>
          <w:b/>
        </w:rPr>
        <w:t>gNB</w:t>
      </w:r>
      <w:proofErr w:type="spellEnd"/>
      <w:r w:rsidRPr="004F6EB6">
        <w:rPr>
          <w:b/>
        </w:rPr>
        <w:t xml:space="preserve"> </w:t>
      </w:r>
      <w:r w:rsidR="00DA3A0C" w:rsidRPr="004F6EB6">
        <w:rPr>
          <w:b/>
        </w:rPr>
        <w:t xml:space="preserve">determines the unitary configuration and then sends the unitary configuration to </w:t>
      </w:r>
      <w:r w:rsidR="004F6EB6">
        <w:rPr>
          <w:b/>
        </w:rPr>
        <w:t xml:space="preserve">each </w:t>
      </w:r>
      <w:r w:rsidR="00DA3A0C" w:rsidRPr="004F6EB6">
        <w:rPr>
          <w:b/>
        </w:rPr>
        <w:t xml:space="preserve">secondary </w:t>
      </w:r>
      <w:proofErr w:type="spellStart"/>
      <w:r w:rsidR="00DA3A0C" w:rsidRPr="004F6EB6">
        <w:rPr>
          <w:b/>
        </w:rPr>
        <w:t>gNB</w:t>
      </w:r>
      <w:proofErr w:type="spellEnd"/>
      <w:r w:rsidR="00DA3A0C" w:rsidRPr="004F6EB6">
        <w:rPr>
          <w:b/>
        </w:rPr>
        <w:t xml:space="preserve"> connected with it.</w:t>
      </w:r>
    </w:p>
    <w:p w14:paraId="382B3965" w14:textId="62760E2A" w:rsidR="000E5665" w:rsidRPr="00303558" w:rsidRDefault="000E5665" w:rsidP="00DA2F9E">
      <w:pPr>
        <w:jc w:val="left"/>
      </w:pPr>
      <w:r>
        <w:t>.</w:t>
      </w:r>
    </w:p>
    <w:p w14:paraId="6A455B2F" w14:textId="77777777" w:rsidR="00C20C06" w:rsidRPr="00A66B07" w:rsidRDefault="00501D61" w:rsidP="001D766C">
      <w:pPr>
        <w:pStyle w:val="1"/>
        <w:numPr>
          <w:ilvl w:val="0"/>
          <w:numId w:val="18"/>
        </w:numPr>
      </w:pPr>
      <w:r w:rsidRPr="00A66B07">
        <w:t>Conclusion</w:t>
      </w:r>
    </w:p>
    <w:p w14:paraId="01C812F0" w14:textId="02AD35E5"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EC02C8">
        <w:rPr>
          <w:lang w:eastAsia="ja-JP"/>
        </w:rPr>
        <w:t xml:space="preserve">the unitary configuration in the same/different </w:t>
      </w:r>
      <w:proofErr w:type="spellStart"/>
      <w:r w:rsidR="00EC02C8">
        <w:rPr>
          <w:lang w:eastAsia="ja-JP"/>
        </w:rPr>
        <w:t>gNB</w:t>
      </w:r>
      <w:proofErr w:type="spellEnd"/>
      <w:r w:rsidR="00EC02C8">
        <w:rPr>
          <w:lang w:eastAsia="ja-JP"/>
        </w:rPr>
        <w:t xml:space="preserve"> are made and </w:t>
      </w:r>
      <w:r w:rsidR="00A45072">
        <w:rPr>
          <w:lang w:eastAsia="ja-JP"/>
        </w:rPr>
        <w:t xml:space="preserve">expected </w:t>
      </w:r>
      <w:r w:rsidR="002C0269">
        <w:rPr>
          <w:lang w:eastAsia="ja-JP"/>
        </w:rPr>
        <w:t>to be discussed.</w:t>
      </w:r>
    </w:p>
    <w:p w14:paraId="484CF4FA" w14:textId="77777777" w:rsidR="00EC02C8" w:rsidRPr="004F6EB6" w:rsidRDefault="00EC02C8" w:rsidP="00EC02C8">
      <w:pPr>
        <w:jc w:val="left"/>
        <w:rPr>
          <w:b/>
        </w:rPr>
      </w:pPr>
      <w:r w:rsidRPr="004F6EB6">
        <w:rPr>
          <w:b/>
        </w:rPr>
        <w:t xml:space="preserve">Proposal 1: F1 and E1 support the unitary configuration in the cells in the same </w:t>
      </w:r>
      <w:proofErr w:type="spellStart"/>
      <w:r w:rsidRPr="004F6EB6">
        <w:rPr>
          <w:b/>
        </w:rPr>
        <w:t>gNB</w:t>
      </w:r>
      <w:proofErr w:type="spellEnd"/>
      <w:r w:rsidRPr="004F6EB6">
        <w:rPr>
          <w:b/>
        </w:rPr>
        <w:t>.</w:t>
      </w:r>
    </w:p>
    <w:p w14:paraId="4B5EE6F2" w14:textId="77777777" w:rsidR="00EC02C8" w:rsidRPr="004F6EB6" w:rsidRDefault="00EC02C8" w:rsidP="00EC02C8">
      <w:pPr>
        <w:jc w:val="left"/>
        <w:rPr>
          <w:b/>
        </w:rPr>
      </w:pPr>
      <w:r w:rsidRPr="004F6EB6">
        <w:rPr>
          <w:b/>
        </w:rPr>
        <w:t xml:space="preserve">Proposal 2: </w:t>
      </w:r>
      <w:proofErr w:type="spellStart"/>
      <w:r w:rsidRPr="004F6EB6">
        <w:rPr>
          <w:b/>
        </w:rPr>
        <w:t>Xn</w:t>
      </w:r>
      <w:proofErr w:type="spellEnd"/>
      <w:r w:rsidRPr="004F6EB6">
        <w:rPr>
          <w:b/>
        </w:rPr>
        <w:t xml:space="preserve"> supports the unitary configuration in the cells in the different </w:t>
      </w:r>
      <w:proofErr w:type="spellStart"/>
      <w:r w:rsidRPr="004F6EB6">
        <w:rPr>
          <w:b/>
        </w:rPr>
        <w:t>gNB</w:t>
      </w:r>
      <w:proofErr w:type="spellEnd"/>
    </w:p>
    <w:p w14:paraId="3D52D671" w14:textId="12CEC0BC" w:rsidR="008858F4" w:rsidRPr="00BE3C1E" w:rsidRDefault="00EC02C8" w:rsidP="00EC02C8">
      <w:pPr>
        <w:rPr>
          <w:rFonts w:eastAsia="MS Gothic"/>
          <w:b/>
          <w:lang w:eastAsia="ja-JP"/>
        </w:rPr>
      </w:pPr>
      <w:proofErr w:type="spellStart"/>
      <w:r w:rsidRPr="004F6EB6">
        <w:rPr>
          <w:b/>
        </w:rPr>
        <w:t>Propoal</w:t>
      </w:r>
      <w:proofErr w:type="spellEnd"/>
      <w:r w:rsidRPr="004F6EB6">
        <w:rPr>
          <w:b/>
        </w:rPr>
        <w:t xml:space="preserve"> 3: The master </w:t>
      </w:r>
      <w:proofErr w:type="spellStart"/>
      <w:r w:rsidRPr="004F6EB6">
        <w:rPr>
          <w:b/>
        </w:rPr>
        <w:t>gNB</w:t>
      </w:r>
      <w:proofErr w:type="spellEnd"/>
      <w:r w:rsidRPr="004F6EB6">
        <w:rPr>
          <w:b/>
        </w:rPr>
        <w:t xml:space="preserve"> and secondary </w:t>
      </w:r>
      <w:proofErr w:type="spellStart"/>
      <w:r w:rsidRPr="004F6EB6">
        <w:rPr>
          <w:b/>
        </w:rPr>
        <w:t>gNB</w:t>
      </w:r>
      <w:proofErr w:type="spellEnd"/>
      <w:r w:rsidRPr="004F6EB6">
        <w:rPr>
          <w:b/>
        </w:rPr>
        <w:t xml:space="preserve"> can be defined to support the unitary configuration over </w:t>
      </w:r>
      <w:proofErr w:type="spellStart"/>
      <w:r w:rsidRPr="004F6EB6">
        <w:rPr>
          <w:b/>
        </w:rPr>
        <w:t>Xn</w:t>
      </w:r>
      <w:proofErr w:type="spellEnd"/>
      <w:r w:rsidRPr="004F6EB6">
        <w:rPr>
          <w:b/>
        </w:rPr>
        <w:t xml:space="preserve">, where the master </w:t>
      </w:r>
      <w:proofErr w:type="spellStart"/>
      <w:r w:rsidRPr="004F6EB6">
        <w:rPr>
          <w:b/>
        </w:rPr>
        <w:t>gNB</w:t>
      </w:r>
      <w:proofErr w:type="spellEnd"/>
      <w:r w:rsidRPr="004F6EB6">
        <w:rPr>
          <w:b/>
        </w:rPr>
        <w:t xml:space="preserve"> determines the unitary configuration and then sends the unitary configuration to </w:t>
      </w:r>
      <w:r>
        <w:rPr>
          <w:b/>
        </w:rPr>
        <w:t xml:space="preserve">each </w:t>
      </w:r>
      <w:r w:rsidRPr="004F6EB6">
        <w:rPr>
          <w:b/>
        </w:rPr>
        <w:t xml:space="preserve">secondary </w:t>
      </w:r>
      <w:proofErr w:type="spellStart"/>
      <w:r w:rsidRPr="004F6EB6">
        <w:rPr>
          <w:b/>
        </w:rPr>
        <w:t>gNB</w:t>
      </w:r>
      <w:proofErr w:type="spellEnd"/>
      <w:r w:rsidRPr="004F6EB6">
        <w:rPr>
          <w:b/>
        </w:rPr>
        <w:t xml:space="preserve"> connected with it.</w:t>
      </w: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5F6B60" w:rsidRDefault="00AC43DA" w:rsidP="00833605">
      <w:pPr>
        <w:pStyle w:val="af4"/>
        <w:numPr>
          <w:ilvl w:val="0"/>
          <w:numId w:val="11"/>
        </w:numPr>
        <w:ind w:leftChars="0"/>
        <w:rPr>
          <w:rFonts w:eastAsia="宋体" w:cs="Arial"/>
          <w:szCs w:val="20"/>
          <w:lang w:eastAsia="zh-CN"/>
        </w:rPr>
      </w:pPr>
      <w:r w:rsidRPr="005F6B60">
        <w:rPr>
          <w:rFonts w:eastAsia="宋体" w:cs="Arial"/>
          <w:szCs w:val="20"/>
          <w:lang w:eastAsia="zh-CN"/>
        </w:rPr>
        <w:t xml:space="preserve">RP-201038, Revised Work Item on NR Multicast and Broadcast Services, RAN Meeting #88-e. </w:t>
      </w:r>
    </w:p>
    <w:p w14:paraId="750B9F46" w14:textId="1CEAAFB5" w:rsidR="00047F39" w:rsidRPr="005F6B60" w:rsidRDefault="00047F39" w:rsidP="00047F39">
      <w:pPr>
        <w:pStyle w:val="af4"/>
        <w:numPr>
          <w:ilvl w:val="0"/>
          <w:numId w:val="11"/>
        </w:numPr>
        <w:ind w:leftChars="0"/>
        <w:rPr>
          <w:rFonts w:eastAsia="宋体" w:cs="Arial"/>
          <w:szCs w:val="20"/>
          <w:lang w:eastAsia="zh-CN"/>
        </w:rPr>
      </w:pPr>
      <w:r w:rsidRPr="005F6B60">
        <w:rPr>
          <w:rFonts w:eastAsia="Times New Roman" w:cs="Arial"/>
          <w:bCs/>
          <w:szCs w:val="20"/>
          <w:lang w:eastAsia="en-US"/>
        </w:rPr>
        <w:t>R2-2008929</w:t>
      </w:r>
      <w:r w:rsidR="005F6B60" w:rsidRPr="005F6B60">
        <w:rPr>
          <w:rFonts w:eastAsia="Times New Roman" w:cs="Arial"/>
          <w:bCs/>
          <w:szCs w:val="20"/>
          <w:lang w:eastAsia="en-US"/>
        </w:rPr>
        <w:t xml:space="preserve">, </w:t>
      </w:r>
      <w:r w:rsidRPr="005F6B60">
        <w:rPr>
          <w:rFonts w:eastAsia="Times New Roman" w:cs="Arial"/>
          <w:bCs/>
          <w:szCs w:val="20"/>
          <w:lang w:eastAsia="en-US"/>
        </w:rPr>
        <w:t>D</w:t>
      </w:r>
      <w:r w:rsidRPr="005F6B60">
        <w:rPr>
          <w:rFonts w:eastAsiaTheme="minorEastAsia" w:cs="Arial"/>
          <w:bCs/>
          <w:szCs w:val="20"/>
        </w:rPr>
        <w:t>iscussion on the protocol stack for NR MBS, RAN2 Meeting #112-e</w:t>
      </w:r>
    </w:p>
    <w:p w14:paraId="59282B22" w14:textId="77777777" w:rsidR="00047F39" w:rsidRPr="00047F39" w:rsidRDefault="00047F39" w:rsidP="00047F39"/>
    <w:sectPr w:rsidR="00047F39" w:rsidRPr="00047F39">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B59F6" w14:textId="77777777" w:rsidR="00BB4F16" w:rsidRDefault="00BB4F16">
      <w:r>
        <w:separator/>
      </w:r>
    </w:p>
    <w:p w14:paraId="10070E88" w14:textId="77777777" w:rsidR="00BB4F16" w:rsidRDefault="00BB4F16"/>
  </w:endnote>
  <w:endnote w:type="continuationSeparator" w:id="0">
    <w:p w14:paraId="1E72161A" w14:textId="77777777" w:rsidR="00BB4F16" w:rsidRDefault="00BB4F16">
      <w:r>
        <w:continuationSeparator/>
      </w:r>
    </w:p>
    <w:p w14:paraId="19C696EC" w14:textId="77777777" w:rsidR="00BB4F16" w:rsidRDefault="00BB4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E5665" w:rsidRDefault="000E5665">
    <w:pPr>
      <w:pStyle w:val="a4"/>
      <w:jc w:val="right"/>
    </w:pPr>
    <w:r>
      <w:fldChar w:fldCharType="begin"/>
    </w:r>
    <w:r>
      <w:instrText xml:space="preserve"> PAGE   \* MERGEFORMAT </w:instrText>
    </w:r>
    <w:r>
      <w:fldChar w:fldCharType="separate"/>
    </w:r>
    <w:r w:rsidR="008A7D3A">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807BA" w14:textId="77777777" w:rsidR="00BB4F16" w:rsidRDefault="00BB4F16">
      <w:r>
        <w:separator/>
      </w:r>
    </w:p>
    <w:p w14:paraId="373D57E4" w14:textId="77777777" w:rsidR="00BB4F16" w:rsidRDefault="00BB4F16"/>
  </w:footnote>
  <w:footnote w:type="continuationSeparator" w:id="0">
    <w:p w14:paraId="074B53E4" w14:textId="77777777" w:rsidR="00BB4F16" w:rsidRDefault="00BB4F16">
      <w:r>
        <w:continuationSeparator/>
      </w:r>
    </w:p>
    <w:p w14:paraId="6FDE0E5E" w14:textId="77777777" w:rsidR="00BB4F16" w:rsidRDefault="00BB4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E5665" w:rsidRDefault="000E5665"/>
  <w:p w14:paraId="756100E0" w14:textId="77777777" w:rsidR="000E5665" w:rsidRDefault="000E56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D32B9B"/>
    <w:multiLevelType w:val="hybridMultilevel"/>
    <w:tmpl w:val="D4C6270A"/>
    <w:lvl w:ilvl="0" w:tplc="4F5C0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1"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45"/>
  </w:num>
  <w:num w:numId="3">
    <w:abstractNumId w:val="32"/>
  </w:num>
  <w:num w:numId="4">
    <w:abstractNumId w:val="10"/>
  </w:num>
  <w:num w:numId="5">
    <w:abstractNumId w:val="11"/>
  </w:num>
  <w:num w:numId="6">
    <w:abstractNumId w:val="43"/>
  </w:num>
  <w:num w:numId="7">
    <w:abstractNumId w:val="28"/>
  </w:num>
  <w:num w:numId="8">
    <w:abstractNumId w:val="12"/>
  </w:num>
  <w:num w:numId="9">
    <w:abstractNumId w:val="39"/>
  </w:num>
  <w:num w:numId="10">
    <w:abstractNumId w:val="14"/>
  </w:num>
  <w:num w:numId="11">
    <w:abstractNumId w:val="3"/>
  </w:num>
  <w:num w:numId="12">
    <w:abstractNumId w:val="44"/>
  </w:num>
  <w:num w:numId="13">
    <w:abstractNumId w:val="22"/>
  </w:num>
  <w:num w:numId="14">
    <w:abstractNumId w:val="4"/>
  </w:num>
  <w:num w:numId="15">
    <w:abstractNumId w:val="36"/>
  </w:num>
  <w:num w:numId="16">
    <w:abstractNumId w:val="25"/>
  </w:num>
  <w:num w:numId="17">
    <w:abstractNumId w:val="23"/>
  </w:num>
  <w:num w:numId="18">
    <w:abstractNumId w:val="47"/>
  </w:num>
  <w:num w:numId="19">
    <w:abstractNumId w:val="6"/>
  </w:num>
  <w:num w:numId="20">
    <w:abstractNumId w:val="24"/>
  </w:num>
  <w:num w:numId="21">
    <w:abstractNumId w:val="31"/>
  </w:num>
  <w:num w:numId="22">
    <w:abstractNumId w:val="19"/>
  </w:num>
  <w:num w:numId="23">
    <w:abstractNumId w:val="1"/>
  </w:num>
  <w:num w:numId="24">
    <w:abstractNumId w:val="33"/>
  </w:num>
  <w:num w:numId="25">
    <w:abstractNumId w:val="46"/>
  </w:num>
  <w:num w:numId="26">
    <w:abstractNumId w:val="2"/>
  </w:num>
  <w:num w:numId="27">
    <w:abstractNumId w:val="40"/>
  </w:num>
  <w:num w:numId="28">
    <w:abstractNumId w:val="37"/>
  </w:num>
  <w:num w:numId="29">
    <w:abstractNumId w:val="41"/>
  </w:num>
  <w:num w:numId="30">
    <w:abstractNumId w:val="0"/>
  </w:num>
  <w:num w:numId="31">
    <w:abstractNumId w:val="20"/>
  </w:num>
  <w:num w:numId="32">
    <w:abstractNumId w:val="35"/>
  </w:num>
  <w:num w:numId="33">
    <w:abstractNumId w:val="26"/>
  </w:num>
  <w:num w:numId="34">
    <w:abstractNumId w:val="30"/>
  </w:num>
  <w:num w:numId="35">
    <w:abstractNumId w:val="8"/>
  </w:num>
  <w:num w:numId="36">
    <w:abstractNumId w:val="27"/>
  </w:num>
  <w:num w:numId="37">
    <w:abstractNumId w:val="5"/>
  </w:num>
  <w:num w:numId="38">
    <w:abstractNumId w:val="38"/>
  </w:num>
  <w:num w:numId="39">
    <w:abstractNumId w:val="13"/>
  </w:num>
  <w:num w:numId="40">
    <w:abstractNumId w:val="42"/>
  </w:num>
  <w:num w:numId="41">
    <w:abstractNumId w:val="21"/>
  </w:num>
  <w:num w:numId="42">
    <w:abstractNumId w:val="9"/>
  </w:num>
  <w:num w:numId="43">
    <w:abstractNumId w:val="16"/>
  </w:num>
  <w:num w:numId="44">
    <w:abstractNumId w:val="34"/>
  </w:num>
  <w:num w:numId="45">
    <w:abstractNumId w:val="15"/>
  </w:num>
  <w:num w:numId="46">
    <w:abstractNumId w:val="7"/>
  </w:num>
  <w:num w:numId="47">
    <w:abstractNumId w:val="18"/>
  </w:num>
  <w:num w:numId="48">
    <w:abstractNumId w:val="17"/>
  </w:num>
  <w:num w:numId="49">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47F39"/>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0B9"/>
    <w:rsid w:val="000C71EE"/>
    <w:rsid w:val="000C7761"/>
    <w:rsid w:val="000C7D57"/>
    <w:rsid w:val="000D0293"/>
    <w:rsid w:val="000D2514"/>
    <w:rsid w:val="000D33C1"/>
    <w:rsid w:val="000D38E5"/>
    <w:rsid w:val="000D40BA"/>
    <w:rsid w:val="000D4650"/>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665"/>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35B"/>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2C78"/>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571"/>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49CD"/>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EB6"/>
    <w:rsid w:val="004F6F0F"/>
    <w:rsid w:val="004F70C3"/>
    <w:rsid w:val="004F74DE"/>
    <w:rsid w:val="004F7685"/>
    <w:rsid w:val="0050003A"/>
    <w:rsid w:val="00500198"/>
    <w:rsid w:val="0050074B"/>
    <w:rsid w:val="00501531"/>
    <w:rsid w:val="00501824"/>
    <w:rsid w:val="00501D61"/>
    <w:rsid w:val="00501EC7"/>
    <w:rsid w:val="005028C2"/>
    <w:rsid w:val="005038B7"/>
    <w:rsid w:val="00504A72"/>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374"/>
    <w:rsid w:val="00533D7B"/>
    <w:rsid w:val="0053456B"/>
    <w:rsid w:val="00535910"/>
    <w:rsid w:val="005360BB"/>
    <w:rsid w:val="005364DC"/>
    <w:rsid w:val="00536CDF"/>
    <w:rsid w:val="00537A8D"/>
    <w:rsid w:val="00537BB3"/>
    <w:rsid w:val="00540E7B"/>
    <w:rsid w:val="00540F03"/>
    <w:rsid w:val="00542C7C"/>
    <w:rsid w:val="00543BFF"/>
    <w:rsid w:val="00543DB1"/>
    <w:rsid w:val="00544059"/>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B60"/>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607"/>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0AF4"/>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A7D3A"/>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3F12"/>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4F16"/>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59F7"/>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46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16D2"/>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2F9E"/>
    <w:rsid w:val="00DA359B"/>
    <w:rsid w:val="00DA3A0C"/>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12DC"/>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388"/>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2C8"/>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C57"/>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8DDB3-BD06-4DF3-B40B-7523B8BD6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2021-01-14T09:17:00Z</dcterms:created>
  <dcterms:modified xsi:type="dcterms:W3CDTF">2021-01-14T09:30:00Z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(3)u/9U7KwLSt/RDO6S7yO3P4nauqhsZi+8MBk1HS440TkR6bbvqJ8ta7HH0AQPRFBiFmMDkRYZ
HdSKPnGCQUa6x885+PtnWG23zkJ4kuyEmrRN+hPm+L2cfA1sYqtEqrF8Kn7fnMsmidaedBpY
+ln+I3EphLwxq/OIk36WqjO/rJuFrk3FOWNoCPb+ZvgZArCo4m+cSkT4yz/X0w+VezpPsr45
1ZMeccL7FgW5yX2+Wa</vt:lpwstr>
  </property>
  <property fmtid="{D5CDD505-2E9C-101B-9397-08002B2CF9AE}" pid="4" name="_2015_ms_pID_7253431">
    <vt:lpwstr>ytGw5ozPL/IQb2o0M66jKoW5qonP/wl71Zn16MHvtlfS0YVDRSclO/
4+DAUnOp9OrgbpV/nHf2Ot32ceCwihEpj06/joMYJ5tTRwraUph7TFncAV8HfnHCcsv7oCl+
hLfZbBDXeUn0Wme3maImkRMAKFi2fpoZD4Q+0rCIAD6/ZJdHo0qVgwpB185ZANoNlz4mVsEo
XjNLfGEkm/8oDDZC3o0xKudB8+phHsyh9DZc</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