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tabs>
          <w:tab w:val="right" w:pos="9639"/>
        </w:tabs>
        <w:spacing w:after="0"/>
        <w:rPr>
          <w:b/>
          <w:sz w:val="24"/>
          <w:szCs w:val="24"/>
          <w:lang w:val="en-US" w:eastAsia="zh-CN"/>
        </w:rPr>
      </w:pPr>
      <w:r>
        <w:rPr>
          <w:rFonts w:hint="eastAsia"/>
          <w:b/>
          <w:sz w:val="24"/>
          <w:szCs w:val="24"/>
        </w:rPr>
        <w:t>3GPP TSG-RAN WG3 #1</w:t>
      </w:r>
      <w:r>
        <w:rPr>
          <w:b/>
          <w:sz w:val="24"/>
          <w:szCs w:val="24"/>
        </w:rPr>
        <w:t>10</w:t>
      </w:r>
      <w:r>
        <w:rPr>
          <w:rFonts w:hint="eastAsia"/>
          <w:b/>
          <w:sz w:val="24"/>
          <w:szCs w:val="24"/>
        </w:rPr>
        <w:t>-e</w:t>
      </w:r>
      <w:r>
        <w:rPr>
          <w:rFonts w:hint="eastAsia"/>
          <w:b/>
          <w:sz w:val="24"/>
          <w:szCs w:val="24"/>
        </w:rPr>
        <w:tab/>
      </w:r>
      <w:r>
        <w:rPr>
          <w:rFonts w:hint="eastAsia"/>
          <w:b/>
          <w:sz w:val="24"/>
          <w:szCs w:val="24"/>
        </w:rPr>
        <w:t>R3-</w:t>
      </w:r>
      <w:r>
        <w:rPr>
          <w:b/>
          <w:sz w:val="24"/>
          <w:szCs w:val="24"/>
          <w:lang w:eastAsia="zh-CN"/>
        </w:rPr>
        <w:t>20707</w:t>
      </w:r>
      <w:r>
        <w:rPr>
          <w:rFonts w:hint="eastAsia"/>
          <w:b/>
          <w:sz w:val="24"/>
          <w:szCs w:val="24"/>
          <w:lang w:val="en-US" w:eastAsia="zh-CN"/>
        </w:rPr>
        <w:t>2</w:t>
      </w:r>
    </w:p>
    <w:p>
      <w:pPr>
        <w:pStyle w:val="19"/>
        <w:tabs>
          <w:tab w:val="right" w:pos="9639"/>
        </w:tabs>
        <w:spacing w:after="0"/>
        <w:rPr>
          <w:b/>
          <w:sz w:val="24"/>
          <w:szCs w:val="24"/>
        </w:rPr>
      </w:pPr>
      <w:r>
        <w:rPr>
          <w:b/>
          <w:sz w:val="24"/>
          <w:szCs w:val="24"/>
        </w:rPr>
        <w:t>2</w:t>
      </w:r>
      <w:r>
        <w:rPr>
          <w:rFonts w:hint="eastAsia"/>
          <w:b/>
          <w:sz w:val="24"/>
          <w:szCs w:val="24"/>
        </w:rPr>
        <w:t>-</w:t>
      </w:r>
      <w:r>
        <w:rPr>
          <w:b/>
          <w:sz w:val="24"/>
          <w:szCs w:val="24"/>
        </w:rPr>
        <w:t>12</w:t>
      </w:r>
      <w:r>
        <w:rPr>
          <w:rFonts w:hint="eastAsia"/>
          <w:b/>
          <w:sz w:val="24"/>
          <w:szCs w:val="24"/>
        </w:rPr>
        <w:t xml:space="preserve"> </w:t>
      </w:r>
      <w:r>
        <w:rPr>
          <w:b/>
          <w:sz w:val="24"/>
          <w:szCs w:val="24"/>
        </w:rPr>
        <w:t>November</w:t>
      </w:r>
      <w:r>
        <w:rPr>
          <w:rFonts w:hint="eastAsia"/>
          <w:b/>
          <w:sz w:val="24"/>
          <w:szCs w:val="24"/>
        </w:rPr>
        <w:t xml:space="preserve"> 2020</w:t>
      </w:r>
    </w:p>
    <w:p>
      <w:pPr>
        <w:pStyle w:val="19"/>
        <w:tabs>
          <w:tab w:val="right" w:pos="9639"/>
        </w:tabs>
        <w:spacing w:after="0"/>
        <w:rPr>
          <w:b/>
          <w:sz w:val="24"/>
          <w:szCs w:val="24"/>
        </w:rPr>
      </w:pPr>
      <w:r>
        <w:rPr>
          <w:rFonts w:hint="eastAsia"/>
          <w:b/>
          <w:sz w:val="24"/>
          <w:szCs w:val="24"/>
        </w:rPr>
        <w:t>Online</w:t>
      </w:r>
    </w:p>
    <w:p>
      <w:pPr>
        <w:pStyle w:val="19"/>
        <w:tabs>
          <w:tab w:val="right" w:pos="9639"/>
        </w:tabs>
        <w:spacing w:after="0"/>
        <w:rPr>
          <w:b/>
          <w:sz w:val="24"/>
          <w:szCs w:val="24"/>
        </w:rPr>
      </w:pPr>
    </w:p>
    <w:p>
      <w:pPr>
        <w:tabs>
          <w:tab w:val="left" w:pos="1980"/>
        </w:tabs>
        <w:rPr>
          <w:rFonts w:ascii="Arial" w:hAnsi="Arial"/>
          <w:sz w:val="24"/>
          <w:lang w:val="en-US" w:eastAsia="zh-CN"/>
        </w:rPr>
      </w:pPr>
      <w:r>
        <w:rPr>
          <w:rFonts w:ascii="Arial" w:hAnsi="Arial"/>
          <w:b/>
          <w:sz w:val="24"/>
        </w:rPr>
        <w:t>Agenda item:</w:t>
      </w:r>
      <w:r>
        <w:rPr>
          <w:rFonts w:ascii="Arial" w:hAnsi="Arial"/>
          <w:sz w:val="24"/>
        </w:rPr>
        <w:tab/>
      </w:r>
      <w:bookmarkStart w:id="0" w:name="Source"/>
      <w:bookmarkEnd w:id="0"/>
      <w:r>
        <w:rPr>
          <w:rFonts w:hint="eastAsia" w:ascii="Arial" w:hAnsi="Arial"/>
          <w:sz w:val="24"/>
          <w:lang w:val="en-US" w:eastAsia="zh-CN"/>
        </w:rPr>
        <w:t>1</w:t>
      </w:r>
      <w:r>
        <w:rPr>
          <w:rFonts w:ascii="Arial" w:hAnsi="Arial"/>
          <w:sz w:val="24"/>
          <w:lang w:val="en-US" w:eastAsia="zh-CN"/>
        </w:rPr>
        <w:t>5</w:t>
      </w:r>
      <w:r>
        <w:rPr>
          <w:rFonts w:hint="eastAsia" w:ascii="Arial" w:hAnsi="Arial"/>
          <w:sz w:val="24"/>
          <w:lang w:val="en-US" w:eastAsia="zh-CN"/>
        </w:rPr>
        <w:t>.2</w:t>
      </w:r>
    </w:p>
    <w:p>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Pr>
          <w:rFonts w:hint="eastAsia" w:ascii="Arial" w:hAnsi="Arial"/>
          <w:b/>
          <w:sz w:val="24"/>
          <w:lang w:val="en-US" w:eastAsia="zh-CN"/>
        </w:rPr>
        <w:t>ZTE,Samsung</w:t>
      </w:r>
    </w:p>
    <w:p>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TP for TR38.</w:t>
      </w:r>
      <w:r>
        <w:rPr>
          <w:rFonts w:ascii="Arial" w:hAnsi="Arial"/>
          <w:sz w:val="24"/>
          <w:lang w:val="en-US" w:eastAsia="zh-CN"/>
        </w:rPr>
        <w:t>890</w:t>
      </w:r>
      <w:r>
        <w:rPr>
          <w:rFonts w:hint="eastAsia" w:ascii="Arial" w:hAnsi="Arial"/>
          <w:sz w:val="24"/>
          <w:lang w:val="en-US" w:eastAsia="zh-CN"/>
        </w:rPr>
        <w:t xml:space="preserve"> on addition management</w:t>
      </w:r>
      <w:r>
        <w:rPr>
          <w:rFonts w:ascii="Arial" w:hAnsi="Arial"/>
          <w:sz w:val="24"/>
          <w:lang w:val="en-US" w:eastAsia="zh-CN"/>
        </w:rPr>
        <w:t>-based signalling for NR QoE</w:t>
      </w:r>
      <w:r>
        <w:rPr>
          <w:rFonts w:hint="eastAsia" w:ascii="Arial" w:hAnsi="Arial"/>
          <w:sz w:val="24"/>
          <w:lang w:val="en-US" w:eastAsia="zh-CN"/>
        </w:rPr>
        <w:t xml:space="preserve">    </w:t>
      </w:r>
    </w:p>
    <w:p>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1" w:name="DocumentFor"/>
      <w:bookmarkEnd w:id="1"/>
      <w:r>
        <w:rPr>
          <w:rFonts w:hint="eastAsia" w:ascii="Arial" w:hAnsi="Arial"/>
          <w:sz w:val="24"/>
          <w:lang w:val="en-US" w:eastAsia="zh-CN"/>
        </w:rPr>
        <w:t>Discussion and Approval</w:t>
      </w:r>
    </w:p>
    <w:p>
      <w:pPr>
        <w:pStyle w:val="2"/>
      </w:pPr>
      <w:r>
        <w:t>Introduction</w:t>
      </w:r>
    </w:p>
    <w:p>
      <w:pPr>
        <w:pStyle w:val="17"/>
        <w:ind w:left="0" w:firstLine="0"/>
        <w:rPr>
          <w:rFonts w:ascii="Arial" w:hAnsi="Arial" w:cs="Arial"/>
          <w:lang w:val="en-US"/>
        </w:rPr>
      </w:pPr>
      <w:r>
        <w:rPr>
          <w:rFonts w:ascii="Arial" w:hAnsi="Arial" w:cs="Arial"/>
          <w:color w:val="000000"/>
          <w:lang w:val="en-US" w:eastAsia="zh-CN"/>
        </w:rPr>
        <w:t xml:space="preserve">This contribution provides the signaling of </w:t>
      </w:r>
      <w:r>
        <w:rPr>
          <w:rFonts w:hint="eastAsia" w:ascii="Arial" w:hAnsi="Arial" w:cs="Arial"/>
          <w:color w:val="000000"/>
          <w:lang w:val="en-US" w:eastAsia="zh-CN"/>
        </w:rPr>
        <w:t>management</w:t>
      </w:r>
      <w:r>
        <w:rPr>
          <w:rFonts w:ascii="Arial" w:hAnsi="Arial" w:cs="Arial"/>
          <w:color w:val="000000"/>
          <w:lang w:val="en-US" w:eastAsia="zh-CN"/>
        </w:rPr>
        <w:t>-based solution for NR QoE in TR 38.890.</w:t>
      </w:r>
      <w:r>
        <w:rPr>
          <w:rFonts w:ascii="Arial" w:hAnsi="Arial" w:cs="Arial"/>
          <w:color w:val="000000"/>
          <w:lang w:eastAsia="zh-CN"/>
        </w:rPr>
        <w:t> </w:t>
      </w:r>
    </w:p>
    <w:p>
      <w:pPr>
        <w:pStyle w:val="2"/>
      </w:pPr>
      <w:r>
        <w:rPr>
          <w:rFonts w:hint="eastAsia"/>
          <w:lang w:val="en-US" w:eastAsia="zh-CN"/>
        </w:rPr>
        <w:t>Text proposal for TR 38.890</w:t>
      </w:r>
    </w:p>
    <w:p>
      <w:pPr>
        <w:rPr>
          <w:lang w:val="en-US" w:eastAsia="zh-CN"/>
        </w:rPr>
      </w:pPr>
      <w:bookmarkStart w:id="2" w:name="_Toc47448851"/>
    </w:p>
    <w:p>
      <w:pPr>
        <w:pStyle w:val="20"/>
      </w:pPr>
      <w:r>
        <w:t xml:space="preserve">&lt;&lt;&lt;&lt;&lt;&lt;&lt;&lt;&lt;&lt;&lt;&lt;&lt;&lt;&lt;&lt;&lt;&lt;&lt;&lt; </w:t>
      </w:r>
      <w:r>
        <w:rPr>
          <w:rFonts w:hint="eastAsia"/>
          <w:lang w:val="en-US" w:eastAsia="zh-CN"/>
        </w:rPr>
        <w:t>START OF CHANGES</w:t>
      </w:r>
      <w:r>
        <w:t xml:space="preserve"> &gt;&gt;&gt;&gt;&gt;&gt;&gt;&gt;&gt;&gt;&gt;&gt;&gt;&gt;&gt;&gt;&gt;&gt;&gt;&gt;</w:t>
      </w:r>
    </w:p>
    <w:bookmarkEnd w:id="2"/>
    <w:p>
      <w:pPr>
        <w:pStyle w:val="2"/>
        <w:ind w:left="0" w:firstLine="0"/>
        <w:rPr>
          <w:rFonts w:eastAsia="Times New Roman"/>
        </w:rPr>
      </w:pPr>
      <w:r>
        <w:t>6</w:t>
      </w:r>
      <w:r>
        <w:tab/>
      </w:r>
      <w:r>
        <w:rPr>
          <w:rFonts w:eastAsia="Times New Roman"/>
        </w:rPr>
        <w:t>Potential NR QoE solutions and procedures</w:t>
      </w:r>
    </w:p>
    <w:p>
      <w:pPr>
        <w:rPr>
          <w:color w:val="FF0000"/>
        </w:rPr>
      </w:pPr>
      <w:r>
        <w:rPr>
          <w:color w:val="FF0000"/>
        </w:rPr>
        <w:t xml:space="preserve">Editor note: Description of </w:t>
      </w:r>
      <w:r>
        <w:rPr>
          <w:rFonts w:hint="eastAsia"/>
          <w:color w:val="FF0000"/>
        </w:rPr>
        <w:t xml:space="preserve">potential NR QoE solutions and procedures, </w:t>
      </w:r>
      <w:r>
        <w:rPr>
          <w:color w:val="FF0000"/>
        </w:rPr>
        <w:t>including but not limited to</w:t>
      </w:r>
      <w:r>
        <w:rPr>
          <w:rFonts w:hint="eastAsia"/>
          <w:color w:val="FF0000"/>
        </w:rPr>
        <w:t xml:space="preserve"> </w:t>
      </w:r>
      <w:r>
        <w:rPr>
          <w:color w:val="FF0000"/>
        </w:rPr>
        <w:t>reuse Trace or MDT Functionality/Framework</w:t>
      </w:r>
      <w:r>
        <w:rPr>
          <w:rFonts w:hint="eastAsia"/>
          <w:color w:val="FF0000"/>
        </w:rPr>
        <w:t>.</w:t>
      </w:r>
    </w:p>
    <w:p>
      <w:pPr>
        <w:pStyle w:val="3"/>
        <w:tabs>
          <w:tab w:val="clear" w:pos="576"/>
        </w:tabs>
        <w:ind w:left="0" w:firstLine="0"/>
      </w:pPr>
      <w:bookmarkStart w:id="3" w:name="_Toc47448852"/>
      <w:r>
        <w:t>6.</w:t>
      </w:r>
      <w:r>
        <w:rPr>
          <w:rFonts w:hint="eastAsia"/>
          <w:lang w:val="en-US" w:eastAsia="zh-CN"/>
        </w:rPr>
        <w:t>Z</w:t>
      </w:r>
      <w:r>
        <w:t xml:space="preserve"> </w:t>
      </w:r>
      <w:r>
        <w:tab/>
      </w:r>
      <w:bookmarkEnd w:id="3"/>
      <w:r>
        <w:rPr>
          <w:rFonts w:hint="eastAsia"/>
          <w:lang w:val="en-US" w:eastAsia="zh-CN"/>
        </w:rPr>
        <w:t>Management</w:t>
      </w:r>
      <w:r>
        <w:t>-based procedures(FFS)</w:t>
      </w:r>
    </w:p>
    <w:p>
      <w:pPr>
        <w:pStyle w:val="4"/>
        <w:rPr>
          <w:ins w:id="0" w:author="ZTE-LiDapeng" w:date="2020-11-09T20:46:04Z"/>
          <w:rFonts w:ascii="Arial" w:hAnsi="Arial"/>
          <w:b w:val="0"/>
          <w:sz w:val="28"/>
          <w:szCs w:val="20"/>
        </w:rPr>
      </w:pPr>
      <w:ins w:id="1" w:author="ZTE-LiDapeng" w:date="2020-11-09T20:46:04Z">
        <w:r>
          <w:rPr>
            <w:rFonts w:ascii="Arial" w:hAnsi="Arial"/>
            <w:b w:val="0"/>
            <w:sz w:val="28"/>
            <w:szCs w:val="20"/>
          </w:rPr>
          <w:t>6.</w:t>
        </w:r>
      </w:ins>
      <w:ins w:id="2" w:author="ZTE-LiDapeng" w:date="2020-11-09T21:23:52Z">
        <w:r>
          <w:rPr>
            <w:rFonts w:hint="eastAsia" w:ascii="Arial" w:hAnsi="Arial"/>
            <w:b w:val="0"/>
            <w:sz w:val="28"/>
            <w:szCs w:val="20"/>
            <w:lang w:val="en-US" w:eastAsia="zh-CN"/>
          </w:rPr>
          <w:t>z</w:t>
        </w:r>
      </w:ins>
      <w:ins w:id="3" w:author="ZTE-LiDapeng" w:date="2020-11-09T20:46:04Z">
        <w:r>
          <w:rPr>
            <w:rFonts w:ascii="Arial" w:hAnsi="Arial"/>
            <w:b w:val="0"/>
            <w:sz w:val="28"/>
            <w:szCs w:val="20"/>
          </w:rPr>
          <w:t>.</w:t>
        </w:r>
      </w:ins>
      <w:ins w:id="4" w:author="ZTE-LiDapeng" w:date="2020-11-09T20:46:04Z">
        <w:r>
          <w:rPr>
            <w:b w:val="0"/>
          </w:rPr>
          <w:t>x</w:t>
        </w:r>
      </w:ins>
      <w:ins w:id="5" w:author="ZTE-LiDapeng" w:date="2020-11-09T20:46:04Z">
        <w:r>
          <w:rPr>
            <w:rFonts w:ascii="Arial" w:hAnsi="Arial"/>
            <w:b w:val="0"/>
            <w:sz w:val="28"/>
            <w:szCs w:val="20"/>
          </w:rPr>
          <w:t xml:space="preserve"> </w:t>
        </w:r>
      </w:ins>
      <w:ins w:id="6" w:author="ZTE-LiDapeng" w:date="2020-11-09T20:46:04Z">
        <w:r>
          <w:rPr>
            <w:rFonts w:hint="eastAsia" w:ascii="Arial" w:hAnsi="Arial"/>
            <w:b w:val="0"/>
            <w:sz w:val="28"/>
            <w:szCs w:val="20"/>
            <w:lang w:val="en-US" w:eastAsia="zh-CN"/>
          </w:rPr>
          <w:t>Management</w:t>
        </w:r>
      </w:ins>
      <w:ins w:id="7" w:author="ZTE-LiDapeng" w:date="2020-11-09T20:46:04Z">
        <w:r>
          <w:rPr>
            <w:rFonts w:ascii="Arial" w:hAnsi="Arial"/>
            <w:b w:val="0"/>
            <w:sz w:val="28"/>
            <w:szCs w:val="20"/>
          </w:rPr>
          <w:t>-based activation procedures</w:t>
        </w:r>
      </w:ins>
    </w:p>
    <w:p>
      <w:pPr>
        <w:rPr>
          <w:ins w:id="8" w:author="ZTE-LiDapeng" w:date="2020-11-10T18:14:43Z"/>
          <w:rFonts w:hint="default"/>
          <w:lang w:val="en-US" w:eastAsia="zh-CN"/>
        </w:rPr>
      </w:pPr>
      <w:ins w:id="9" w:author="ZTE-LiDapeng" w:date="2020-11-10T18:14:44Z">
        <w:r>
          <w:rPr>
            <w:rFonts w:hint="eastAsia"/>
            <w:lang w:val="en-US" w:eastAsia="zh-CN"/>
          </w:rPr>
          <w:t>N</w:t>
        </w:r>
      </w:ins>
      <w:ins w:id="10" w:author="ZTE-LiDapeng" w:date="2020-11-10T18:14:45Z">
        <w:r>
          <w:rPr>
            <w:rFonts w:hint="eastAsia"/>
            <w:lang w:val="en-US" w:eastAsia="zh-CN"/>
          </w:rPr>
          <w:t xml:space="preserve">ote </w:t>
        </w:r>
      </w:ins>
      <w:ins w:id="11" w:author="ZTE-LiDapeng" w:date="2020-11-10T18:14:46Z">
        <w:r>
          <w:rPr>
            <w:rFonts w:hint="eastAsia"/>
            <w:lang w:val="en-US" w:eastAsia="zh-CN"/>
          </w:rPr>
          <w:t>:</w:t>
        </w:r>
      </w:ins>
      <w:ins w:id="12" w:author="ZTE-LiDapeng" w:date="2020-11-10T18:19:01Z">
        <w:r>
          <w:rPr>
            <w:rFonts w:hint="eastAsia"/>
            <w:lang w:val="en-US" w:eastAsia="zh-CN"/>
          </w:rPr>
          <w:t>T</w:t>
        </w:r>
      </w:ins>
      <w:ins w:id="13" w:author="ZTE-LiDapeng" w:date="2020-11-10T18:14:54Z">
        <w:r>
          <w:rPr>
            <w:lang w:eastAsia="zh-CN"/>
          </w:rPr>
          <w:t>he section concerns activation of measurement collection job</w:t>
        </w:r>
      </w:ins>
      <w:ins w:id="14" w:author="ZTE-LiDapeng" w:date="2020-11-10T18:15:26Z">
        <w:r>
          <w:rPr>
            <w:rFonts w:hint="eastAsia"/>
            <w:lang w:val="en-US" w:eastAsia="zh-CN"/>
          </w:rPr>
          <w:t>.</w:t>
        </w:r>
      </w:ins>
    </w:p>
    <w:p>
      <w:pPr>
        <w:rPr>
          <w:ins w:id="15" w:author="ZTE-LiDapeng" w:date="2020-11-09T20:46:04Z"/>
        </w:rPr>
      </w:pPr>
      <w:ins w:id="16" w:author="ZTE-LiDapeng" w:date="2020-11-09T20:46:04Z">
        <w:r>
          <w:rPr/>
          <w:t>T</w:t>
        </w:r>
      </w:ins>
      <w:ins w:id="17" w:author="ZTE-LiDapeng" w:date="2020-11-09T20:46:04Z">
        <w:r>
          <w:rPr>
            <w:rFonts w:hint="eastAsia"/>
          </w:rPr>
          <w:t>he</w:t>
        </w:r>
      </w:ins>
      <w:ins w:id="18" w:author="ZTE-LiDapeng" w:date="2020-11-09T20:46:04Z">
        <w:r>
          <w:rPr/>
          <w:t xml:space="preserve"> procedure is used for activating the QoE measurement configured </w:t>
        </w:r>
      </w:ins>
      <w:ins w:id="19" w:author="ZTE-LiDapeng" w:date="2020-11-09T20:46:04Z">
        <w:r>
          <w:rPr>
            <w:rFonts w:hint="eastAsia"/>
            <w:lang w:val="en-US" w:eastAsia="zh-CN"/>
          </w:rPr>
          <w:t xml:space="preserve">and triggered </w:t>
        </w:r>
      </w:ins>
      <w:ins w:id="20" w:author="ZTE-LiDapeng" w:date="2020-11-09T20:46:04Z">
        <w:r>
          <w:rPr/>
          <w:t>by OAM shown in figure 6.</w:t>
        </w:r>
      </w:ins>
      <w:ins w:id="21" w:author="ZTE-LiDapeng" w:date="2020-11-09T20:46:04Z">
        <w:r>
          <w:rPr>
            <w:rFonts w:hint="eastAsia"/>
            <w:lang w:val="en-US" w:eastAsia="zh-CN"/>
          </w:rPr>
          <w:t>z</w:t>
        </w:r>
      </w:ins>
      <w:ins w:id="22" w:author="ZTE-LiDapeng" w:date="2020-11-09T20:46:04Z">
        <w:r>
          <w:rPr/>
          <w:t>-1.</w:t>
        </w:r>
      </w:ins>
    </w:p>
    <w:p>
      <w:pPr>
        <w:rPr>
          <w:ins w:id="23" w:author="ZTE-LiDapeng" w:date="2020-11-09T20:46:04Z"/>
        </w:rPr>
      </w:pPr>
      <w:ins w:id="24" w:author="ZTE-LiDapeng" w:date="2020-11-09T20:46:04Z">
        <w:r>
          <w:rPr/>
          <w:t xml:space="preserve">The </w:t>
        </w:r>
      </w:ins>
      <w:ins w:id="25" w:author="ZTE-LiDapeng" w:date="2020-11-09T20:46:04Z">
        <w:r>
          <w:rPr>
            <w:rFonts w:hint="eastAsia"/>
            <w:lang w:val="en-US" w:eastAsia="zh-CN"/>
          </w:rPr>
          <w:t>O</w:t>
        </w:r>
      </w:ins>
      <w:ins w:id="26" w:author="ZTE-LiDapeng" w:date="2020-11-09T21:24:03Z">
        <w:r>
          <w:rPr>
            <w:rFonts w:hint="eastAsia"/>
            <w:lang w:val="en-US" w:eastAsia="zh-CN"/>
          </w:rPr>
          <w:t>A</w:t>
        </w:r>
      </w:ins>
      <w:ins w:id="27" w:author="ZTE-LiDapeng" w:date="2020-11-09T20:46:04Z">
        <w:r>
          <w:rPr>
            <w:rFonts w:hint="eastAsia"/>
            <w:lang w:val="en-US" w:eastAsia="zh-CN"/>
          </w:rPr>
          <w:t>M</w:t>
        </w:r>
      </w:ins>
      <w:ins w:id="28" w:author="ZTE-LiDapeng" w:date="2020-11-09T20:46:04Z">
        <w:r>
          <w:rPr/>
          <w:t xml:space="preserve"> sends the QoE measurement configuration to NG-RAN node. </w:t>
        </w:r>
      </w:ins>
      <w:ins w:id="29" w:author="ZTE-LiDapeng" w:date="2020-11-10T18:13:36Z">
        <w:r>
          <w:rPr>
            <w:rFonts w:hint="eastAsia"/>
            <w:lang w:val="en-US" w:eastAsia="zh-CN"/>
          </w:rPr>
          <w:t xml:space="preserve">NG-RAN finds a target individual UE(FFS) or </w:t>
        </w:r>
      </w:ins>
      <w:ins w:id="30" w:author="ZTE-LiDapeng" w:date="2020-11-10T18:13:36Z">
        <w:r>
          <w:rPr>
            <w:rFonts w:hint="eastAsia"/>
            <w:lang w:val="en-GB" w:eastAsia="zh-CN"/>
          </w:rPr>
          <w:t>qualified UEs that meet the criteria (e.g. application layer capability, service type, etc.)</w:t>
        </w:r>
      </w:ins>
      <w:ins w:id="31" w:author="ZTE-LiDapeng" w:date="2020-11-09T20:46:04Z">
        <w:r>
          <w:rPr/>
          <w:t>. NG-RAN node sends the QoE measurement configuration to the AS layer</w:t>
        </w:r>
      </w:ins>
      <w:ins w:id="32" w:author="ZTE-LiDapeng" w:date="2020-11-10T18:14:09Z">
        <w:r>
          <w:rPr>
            <w:rFonts w:hint="eastAsia"/>
            <w:lang w:val="en-US" w:eastAsia="zh-CN"/>
          </w:rPr>
          <w:t xml:space="preserve"> of</w:t>
        </w:r>
      </w:ins>
      <w:ins w:id="33" w:author="ZTE-LiDapeng" w:date="2020-11-10T18:14:10Z">
        <w:r>
          <w:rPr>
            <w:rFonts w:hint="eastAsia"/>
            <w:lang w:val="en-US" w:eastAsia="zh-CN"/>
          </w:rPr>
          <w:t xml:space="preserve"> </w:t>
        </w:r>
      </w:ins>
      <w:ins w:id="34" w:author="ZTE-LiDapeng" w:date="2020-11-10T18:14:22Z">
        <w:r>
          <w:rPr>
            <w:rFonts w:hint="eastAsia"/>
            <w:lang w:val="en-US" w:eastAsia="zh-CN"/>
          </w:rPr>
          <w:t xml:space="preserve">the </w:t>
        </w:r>
      </w:ins>
      <w:ins w:id="35" w:author="ZTE-LiDapeng" w:date="2020-11-10T18:14:25Z">
        <w:r>
          <w:rPr>
            <w:rFonts w:hint="eastAsia"/>
            <w:lang w:val="en-US" w:eastAsia="zh-CN"/>
          </w:rPr>
          <w:t>UE</w:t>
        </w:r>
      </w:ins>
      <w:ins w:id="36" w:author="ZTE-LiDapeng" w:date="2020-11-10T18:14:26Z">
        <w:r>
          <w:rPr>
            <w:rFonts w:hint="eastAsia"/>
            <w:lang w:val="en-US" w:eastAsia="zh-CN"/>
          </w:rPr>
          <w:t xml:space="preserve"> </w:t>
        </w:r>
      </w:ins>
      <w:ins w:id="37" w:author="ZTE-LiDapeng" w:date="2020-11-10T18:14:23Z">
        <w:r>
          <w:rPr>
            <w:rFonts w:hint="eastAsia"/>
            <w:lang w:val="en-US" w:eastAsia="zh-CN"/>
          </w:rPr>
          <w:t xml:space="preserve">or </w:t>
        </w:r>
      </w:ins>
      <w:ins w:id="38" w:author="ZTE-LiDapeng" w:date="2020-11-10T18:14:10Z">
        <w:r>
          <w:rPr>
            <w:rFonts w:hint="eastAsia"/>
            <w:lang w:val="en-US" w:eastAsia="zh-CN"/>
          </w:rPr>
          <w:t>eac</w:t>
        </w:r>
      </w:ins>
      <w:ins w:id="39" w:author="ZTE-LiDapeng" w:date="2020-11-10T18:14:11Z">
        <w:r>
          <w:rPr>
            <w:rFonts w:hint="eastAsia"/>
            <w:lang w:val="en-US" w:eastAsia="zh-CN"/>
          </w:rPr>
          <w:t>h UE</w:t>
        </w:r>
      </w:ins>
      <w:ins w:id="40" w:author="ZTE-LiDapeng" w:date="2020-11-09T20:46:04Z">
        <w:r>
          <w:rPr/>
          <w:t>. UE AS layer sends the QoE measurement configuration to UE application layer. When a session starts, the application layer in UE checks the criteria (e.g. cell list, service type, etc.), if meets, start QoE measurement and reporting.</w:t>
        </w:r>
      </w:ins>
    </w:p>
    <w:p>
      <w:pPr>
        <w:rPr>
          <w:ins w:id="41" w:author="ZTE-LiDapeng" w:date="2020-11-09T20:46:04Z"/>
        </w:rPr>
      </w:pPr>
      <w:ins w:id="42" w:author="ZTE-LiDapeng" w:date="2020-11-09T20:46:04Z">
        <w:r>
          <w:rPr/>
          <w:t xml:space="preserve">UE </w:t>
        </w:r>
      </w:ins>
      <w:ins w:id="43" w:author="ZTE-LiDapeng" w:date="2020-11-09T20:46:04Z">
        <w:r>
          <w:rPr>
            <w:rFonts w:hint="eastAsia"/>
            <w:lang w:eastAsia="zh-CN"/>
          </w:rPr>
          <w:t>application</w:t>
        </w:r>
      </w:ins>
      <w:ins w:id="44" w:author="ZTE-LiDapeng" w:date="2020-11-09T20:46:04Z">
        <w:r>
          <w:rPr/>
          <w:t xml:space="preserve"> </w:t>
        </w:r>
      </w:ins>
      <w:ins w:id="45" w:author="ZTE-LiDapeng" w:date="2020-11-09T20:46:04Z">
        <w:r>
          <w:rPr>
            <w:rFonts w:hint="eastAsia"/>
            <w:lang w:eastAsia="zh-CN"/>
          </w:rPr>
          <w:t>layer</w:t>
        </w:r>
      </w:ins>
      <w:ins w:id="46" w:author="ZTE-LiDapeng" w:date="2020-11-09T20:46:04Z">
        <w:r>
          <w:rPr/>
          <w:t xml:space="preserve"> </w:t>
        </w:r>
      </w:ins>
      <w:ins w:id="47" w:author="ZTE-LiDapeng" w:date="2020-11-09T20:46:04Z">
        <w:r>
          <w:rPr>
            <w:rFonts w:hint="eastAsia"/>
            <w:lang w:eastAsia="zh-CN"/>
          </w:rPr>
          <w:t>sen</w:t>
        </w:r>
      </w:ins>
      <w:ins w:id="48" w:author="ZTE-LiDapeng" w:date="2020-11-09T20:46:04Z">
        <w:r>
          <w:rPr/>
          <w:t xml:space="preserve">ds the QoE report to the UE AS layer. UE AS layer sends the QoE report to NG-RAN node. Then the NG-RAN node transmits the QoE report to the final destination configured (e.g. </w:t>
        </w:r>
      </w:ins>
      <w:ins w:id="49" w:author="ZTE-LiDapeng" w:date="2020-11-09T21:25:39Z">
        <w:r>
          <w:rPr>
            <w:rFonts w:hint="eastAsia"/>
            <w:lang w:val="en-US" w:eastAsia="zh-CN"/>
          </w:rPr>
          <w:t>Q</w:t>
        </w:r>
      </w:ins>
      <w:ins w:id="50" w:author="ZTE-LiDapeng" w:date="2020-11-09T21:25:40Z">
        <w:r>
          <w:rPr>
            <w:rFonts w:hint="eastAsia"/>
            <w:lang w:val="en-US" w:eastAsia="zh-CN"/>
          </w:rPr>
          <w:t>o</w:t>
        </w:r>
      </w:ins>
      <w:ins w:id="51" w:author="ZTE-LiDapeng" w:date="2020-11-09T21:25:41Z">
        <w:r>
          <w:rPr>
            <w:rFonts w:hint="eastAsia"/>
            <w:lang w:val="en-US" w:eastAsia="zh-CN"/>
          </w:rPr>
          <w:t>E</w:t>
        </w:r>
      </w:ins>
      <w:ins w:id="52" w:author="ZTE-LiDapeng" w:date="2020-11-09T20:46:04Z">
        <w:r>
          <w:rPr/>
          <w:t xml:space="preserve"> server).</w:t>
        </w:r>
      </w:ins>
    </w:p>
    <w:p>
      <w:pPr>
        <w:rPr>
          <w:rFonts w:hint="default" w:eastAsia="宋体"/>
          <w:lang w:val="en-US" w:eastAsia="zh-CN"/>
        </w:rPr>
      </w:pPr>
      <w:ins w:id="53" w:author="ZTE-LiDapeng" w:date="2020-11-09T20:46:04Z">
        <w:r>
          <w:rPr>
            <w:rFonts w:hint="eastAsia"/>
            <w:lang w:val="en-US" w:eastAsia="zh-CN"/>
          </w:rPr>
          <w:t>Management based QoE configuration should not override signalling based QoE configuration (FFS)</w:t>
        </w:r>
      </w:ins>
      <w:ins w:id="54" w:author="ZTE-LiDapeng" w:date="2020-11-09T20:46:07Z">
        <w:r>
          <w:rPr>
            <w:rFonts w:hint="eastAsia"/>
            <w:lang w:val="en-US" w:eastAsia="zh-CN"/>
          </w:rPr>
          <w:t>.</w:t>
        </w:r>
      </w:ins>
    </w:p>
    <w:p>
      <w:pPr>
        <w:jc w:val="center"/>
      </w:pPr>
    </w:p>
    <w:p>
      <w:pPr>
        <w:jc w:val="center"/>
      </w:pPr>
      <w:ins w:id="55" w:author="ZTE-LiDapeng" w:date="2020-11-10T11:02:45Z">
        <w:r>
          <w:rPr/>
          <w:drawing>
            <wp:inline distT="0" distB="0" distL="114300" distR="114300">
              <wp:extent cx="6121400" cy="3799840"/>
              <wp:effectExtent l="0" t="0" r="5080" b="10160"/>
              <wp:docPr id="6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3"/>
                      <pic:cNvPicPr>
                        <a:picLocks noChangeAspect="1"/>
                      </pic:cNvPicPr>
                    </pic:nvPicPr>
                    <pic:blipFill>
                      <a:blip r:embed="rId6"/>
                      <a:stretch>
                        <a:fillRect/>
                      </a:stretch>
                    </pic:blipFill>
                    <pic:spPr>
                      <a:xfrm>
                        <a:off x="0" y="0"/>
                        <a:ext cx="6121400" cy="3799840"/>
                      </a:xfrm>
                      <a:prstGeom prst="rect">
                        <a:avLst/>
                      </a:prstGeom>
                      <a:noFill/>
                      <a:ln>
                        <a:noFill/>
                      </a:ln>
                    </pic:spPr>
                  </pic:pic>
                </a:graphicData>
              </a:graphic>
            </wp:inline>
          </w:drawing>
        </w:r>
      </w:ins>
    </w:p>
    <w:p>
      <w:pPr>
        <w:overflowPunct w:val="0"/>
        <w:autoSpaceDE w:val="0"/>
        <w:autoSpaceDN w:val="0"/>
        <w:adjustRightInd w:val="0"/>
        <w:spacing w:before="120" w:after="120"/>
        <w:jc w:val="center"/>
        <w:textAlignment w:val="baseline"/>
        <w:rPr>
          <w:ins w:id="57" w:author="ZTE-LiDapeng" w:date="2020-11-09T20:46:19Z"/>
          <w:b/>
        </w:rPr>
      </w:pPr>
      <w:ins w:id="58" w:author="ZTE-LiDapeng" w:date="2020-11-09T20:46:19Z">
        <w:r>
          <w:rPr>
            <w:rFonts w:eastAsia="Times New Roman"/>
            <w:b/>
          </w:rPr>
          <w:t xml:space="preserve">Figure </w:t>
        </w:r>
      </w:ins>
      <w:ins w:id="59" w:author="ZTE-LiDapeng" w:date="2020-11-09T20:46:19Z">
        <w:r>
          <w:rPr>
            <w:b/>
          </w:rPr>
          <w:t>6.</w:t>
        </w:r>
      </w:ins>
      <w:ins w:id="60" w:author="ZTE-LiDapeng" w:date="2020-11-09T20:46:19Z">
        <w:r>
          <w:rPr>
            <w:rFonts w:hint="eastAsia"/>
            <w:b/>
            <w:lang w:val="en-US" w:eastAsia="zh-CN"/>
          </w:rPr>
          <w:t>z</w:t>
        </w:r>
      </w:ins>
      <w:ins w:id="61" w:author="ZTE-LiDapeng" w:date="2020-11-09T20:46:19Z">
        <w:r>
          <w:rPr>
            <w:b/>
          </w:rPr>
          <w:t>-1</w:t>
        </w:r>
      </w:ins>
    </w:p>
    <w:p>
      <w:pPr>
        <w:pStyle w:val="4"/>
        <w:rPr>
          <w:ins w:id="62" w:author="ZTE-LiDapeng" w:date="2020-11-09T20:45:00Z"/>
          <w:rFonts w:ascii="Arial" w:hAnsi="Arial"/>
          <w:b w:val="0"/>
          <w:sz w:val="28"/>
          <w:szCs w:val="20"/>
        </w:rPr>
      </w:pPr>
      <w:ins w:id="63" w:author="ZTE-LiDapeng" w:date="2020-11-09T20:45:00Z">
        <w:r>
          <w:rPr>
            <w:rFonts w:ascii="Arial" w:hAnsi="Arial"/>
            <w:b w:val="0"/>
            <w:sz w:val="28"/>
            <w:szCs w:val="20"/>
          </w:rPr>
          <w:t>6.</w:t>
        </w:r>
      </w:ins>
      <w:ins w:id="64" w:author="ZTE-LiDapeng" w:date="2020-11-09T20:45:00Z">
        <w:r>
          <w:rPr>
            <w:rFonts w:hint="eastAsia" w:ascii="Arial" w:hAnsi="Arial"/>
            <w:b w:val="0"/>
            <w:sz w:val="28"/>
            <w:szCs w:val="20"/>
            <w:lang w:val="en-US" w:eastAsia="zh-CN"/>
          </w:rPr>
          <w:t>z</w:t>
        </w:r>
      </w:ins>
      <w:ins w:id="65" w:author="ZTE-LiDapeng" w:date="2020-11-09T20:45:00Z">
        <w:r>
          <w:rPr>
            <w:rFonts w:ascii="Arial" w:hAnsi="Arial"/>
            <w:b w:val="0"/>
            <w:sz w:val="28"/>
            <w:szCs w:val="20"/>
          </w:rPr>
          <w:t>.</w:t>
        </w:r>
      </w:ins>
      <w:ins w:id="66" w:author="ZTE-LiDapeng" w:date="2020-11-09T20:45:00Z">
        <w:r>
          <w:rPr>
            <w:b w:val="0"/>
          </w:rPr>
          <w:t>y</w:t>
        </w:r>
      </w:ins>
      <w:ins w:id="67" w:author="ZTE-LiDapeng" w:date="2020-11-09T20:45:00Z">
        <w:r>
          <w:rPr>
            <w:rFonts w:ascii="Arial" w:hAnsi="Arial"/>
            <w:b w:val="0"/>
            <w:sz w:val="28"/>
            <w:szCs w:val="20"/>
          </w:rPr>
          <w:t xml:space="preserve"> </w:t>
        </w:r>
      </w:ins>
      <w:ins w:id="68" w:author="ZTE-LiDapeng" w:date="2020-11-09T20:45:00Z">
        <w:r>
          <w:rPr>
            <w:rFonts w:hint="eastAsia" w:ascii="Arial" w:hAnsi="Arial"/>
            <w:b w:val="0"/>
            <w:sz w:val="28"/>
            <w:szCs w:val="20"/>
            <w:lang w:val="en-US" w:eastAsia="zh-CN"/>
          </w:rPr>
          <w:t>Management</w:t>
        </w:r>
      </w:ins>
      <w:ins w:id="69" w:author="ZTE-LiDapeng" w:date="2020-11-09T20:45:00Z">
        <w:r>
          <w:rPr>
            <w:rFonts w:ascii="Arial" w:hAnsi="Arial"/>
            <w:b w:val="0"/>
            <w:sz w:val="28"/>
            <w:szCs w:val="20"/>
          </w:rPr>
          <w:t>-based deactivation procedures</w:t>
        </w:r>
      </w:ins>
    </w:p>
    <w:p>
      <w:pPr>
        <w:rPr>
          <w:ins w:id="70" w:author="ZTE-LiDapeng" w:date="2020-11-10T18:23:04Z"/>
          <w:rFonts w:hint="default" w:eastAsia="宋体"/>
          <w:lang w:val="en-US" w:eastAsia="zh-CN"/>
        </w:rPr>
      </w:pPr>
      <w:ins w:id="71" w:author="ZTE-LiDapeng" w:date="2020-11-10T18:23:05Z">
        <w:r>
          <w:rPr>
            <w:rFonts w:hint="eastAsia"/>
            <w:lang w:val="en-US" w:eastAsia="zh-CN"/>
          </w:rPr>
          <w:t>N</w:t>
        </w:r>
      </w:ins>
      <w:ins w:id="72" w:author="ZTE-LiDapeng" w:date="2020-11-10T18:23:06Z">
        <w:r>
          <w:rPr>
            <w:rFonts w:hint="eastAsia"/>
            <w:lang w:val="en-US" w:eastAsia="zh-CN"/>
          </w:rPr>
          <w:t>ote</w:t>
        </w:r>
      </w:ins>
      <w:ins w:id="73" w:author="ZTE-LiDapeng" w:date="2020-11-10T18:23:07Z">
        <w:r>
          <w:rPr>
            <w:rFonts w:hint="eastAsia"/>
            <w:lang w:val="en-US" w:eastAsia="zh-CN"/>
          </w:rPr>
          <w:t xml:space="preserve">: </w:t>
        </w:r>
      </w:ins>
      <w:ins w:id="74" w:author="ZTE-LiDapeng" w:date="2020-11-10T18:23:10Z">
        <w:r>
          <w:rPr>
            <w:rFonts w:hint="eastAsia"/>
            <w:lang w:val="en-US" w:eastAsia="zh-CN"/>
          </w:rPr>
          <w:t>T</w:t>
        </w:r>
      </w:ins>
      <w:ins w:id="75" w:author="ZTE-LiDapeng" w:date="2020-11-10T18:23:08Z">
        <w:r>
          <w:rPr>
            <w:rFonts w:eastAsia="宋体"/>
            <w:lang w:eastAsia="zh-CN"/>
          </w:rPr>
          <w:t xml:space="preserve">he section concerns deactivation of measurement collection job. </w:t>
        </w:r>
      </w:ins>
      <w:ins w:id="76" w:author="ZTE-LiDapeng" w:date="2020-11-10T18:23:13Z">
        <w:r>
          <w:rPr>
            <w:rFonts w:hint="eastAsia"/>
            <w:lang w:val="en-US" w:eastAsia="zh-CN"/>
          </w:rPr>
          <w:t>S</w:t>
        </w:r>
      </w:ins>
      <w:ins w:id="77" w:author="ZTE-LiDapeng" w:date="2020-11-10T18:23:08Z">
        <w:r>
          <w:rPr>
            <w:rFonts w:eastAsia="宋体"/>
            <w:lang w:eastAsia="zh-CN"/>
          </w:rPr>
          <w:t>pecific UE is not targeted</w:t>
        </w:r>
      </w:ins>
      <w:ins w:id="78" w:author="ZTE-LiDapeng" w:date="2020-11-10T18:23:16Z">
        <w:r>
          <w:rPr>
            <w:rFonts w:hint="eastAsia"/>
            <w:lang w:val="en-US" w:eastAsia="zh-CN"/>
          </w:rPr>
          <w:t xml:space="preserve"> </w:t>
        </w:r>
      </w:ins>
      <w:ins w:id="79" w:author="ZTE-LiDapeng" w:date="2020-11-10T18:23:17Z">
        <w:r>
          <w:rPr>
            <w:rFonts w:hint="eastAsia"/>
            <w:lang w:val="en-US" w:eastAsia="zh-CN"/>
          </w:rPr>
          <w:t>(</w:t>
        </w:r>
      </w:ins>
      <w:ins w:id="80" w:author="ZTE-LiDapeng" w:date="2020-11-10T18:23:19Z">
        <w:r>
          <w:rPr>
            <w:rFonts w:hint="eastAsia"/>
            <w:lang w:val="en-US" w:eastAsia="zh-CN"/>
          </w:rPr>
          <w:t>FF</w:t>
        </w:r>
      </w:ins>
      <w:ins w:id="81" w:author="ZTE-LiDapeng" w:date="2020-11-10T18:23:20Z">
        <w:r>
          <w:rPr>
            <w:rFonts w:hint="eastAsia"/>
            <w:lang w:val="en-US" w:eastAsia="zh-CN"/>
          </w:rPr>
          <w:t>S)</w:t>
        </w:r>
      </w:ins>
      <w:ins w:id="82" w:author="ZTE-LiDapeng" w:date="2020-11-10T18:23:21Z">
        <w:r>
          <w:rPr>
            <w:rFonts w:hint="eastAsia"/>
            <w:lang w:val="en-US" w:eastAsia="zh-CN"/>
          </w:rPr>
          <w:t>.</w:t>
        </w:r>
      </w:ins>
      <w:bookmarkStart w:id="4" w:name="_GoBack"/>
      <w:bookmarkEnd w:id="4"/>
    </w:p>
    <w:p>
      <w:pPr>
        <w:rPr>
          <w:ins w:id="83" w:author="ZTE-LiDapeng" w:date="2020-11-09T20:45:00Z"/>
          <w:rFonts w:hint="default" w:eastAsia="宋体"/>
          <w:lang w:val="en-US" w:eastAsia="zh-CN"/>
        </w:rPr>
      </w:pPr>
      <w:ins w:id="84" w:author="ZTE-LiDapeng" w:date="2020-11-09T20:45:00Z">
        <w:r>
          <w:rPr/>
          <w:t>T</w:t>
        </w:r>
      </w:ins>
      <w:ins w:id="85" w:author="ZTE-LiDapeng" w:date="2020-11-09T20:45:00Z">
        <w:r>
          <w:rPr>
            <w:rFonts w:hint="eastAsia"/>
          </w:rPr>
          <w:t>he</w:t>
        </w:r>
      </w:ins>
      <w:ins w:id="86" w:author="ZTE-LiDapeng" w:date="2020-11-09T20:45:00Z">
        <w:r>
          <w:rPr/>
          <w:t xml:space="preserve"> procedure is used for deactivating the QoE measurement </w:t>
        </w:r>
      </w:ins>
      <w:ins w:id="87" w:author="ZTE-LiDapeng" w:date="2020-11-09T20:45:00Z">
        <w:r>
          <w:rPr>
            <w:rFonts w:hint="eastAsia"/>
            <w:lang w:val="en-US" w:eastAsia="zh-CN"/>
          </w:rPr>
          <w:t xml:space="preserve">triggered </w:t>
        </w:r>
      </w:ins>
      <w:ins w:id="88" w:author="ZTE-LiDapeng" w:date="2020-11-09T20:45:00Z">
        <w:r>
          <w:rPr/>
          <w:t>by OAM shown in figure 6.</w:t>
        </w:r>
      </w:ins>
      <w:ins w:id="89" w:author="ZTE-LiDapeng" w:date="2020-11-09T20:45:00Z">
        <w:r>
          <w:rPr>
            <w:rFonts w:hint="eastAsia"/>
            <w:lang w:val="en-US" w:eastAsia="zh-CN"/>
          </w:rPr>
          <w:t>z</w:t>
        </w:r>
      </w:ins>
      <w:ins w:id="90" w:author="ZTE-LiDapeng" w:date="2020-11-09T20:45:00Z">
        <w:r>
          <w:rPr/>
          <w:t xml:space="preserve">-2. </w:t>
        </w:r>
      </w:ins>
      <w:ins w:id="91" w:author="ZTE-LiDapeng" w:date="2020-11-09T20:45:00Z">
        <w:r>
          <w:rPr>
            <w:rFonts w:hint="eastAsia"/>
            <w:lang w:val="en-US" w:eastAsia="zh-CN"/>
          </w:rPr>
          <w:t>FFS the procedure used for deactivation the QoE measurement due to RAN overload.</w:t>
        </w:r>
      </w:ins>
    </w:p>
    <w:p>
      <w:pPr>
        <w:rPr>
          <w:ins w:id="92" w:author="ZTE-LiDapeng" w:date="2020-11-09T20:45:00Z"/>
          <w:rFonts w:hint="default" w:eastAsia="宋体"/>
          <w:lang w:val="en-US" w:eastAsia="zh-CN"/>
        </w:rPr>
      </w:pPr>
      <w:ins w:id="93" w:author="ZTE-LiDapeng" w:date="2020-11-09T21:24:19Z">
        <w:r>
          <w:rPr>
            <w:rFonts w:hint="eastAsia"/>
            <w:lang w:val="en-US" w:eastAsia="zh-CN"/>
          </w:rPr>
          <w:t>OAM</w:t>
        </w:r>
      </w:ins>
      <w:ins w:id="94" w:author="ZTE-LiDapeng" w:date="2020-11-09T20:45:00Z">
        <w:r>
          <w:rPr/>
          <w:t xml:space="preserve"> sends the deactivation indication to NG-RAN node to indicate which QoE measurement should be deactivated, then NG-RAN node sends it to UE</w:t>
        </w:r>
      </w:ins>
      <w:ins w:id="95" w:author="ZTE-LiDapeng" w:date="2020-11-09T20:45:00Z">
        <w:r>
          <w:rPr>
            <w:rFonts w:hint="eastAsia"/>
            <w:lang w:val="en-US" w:eastAsia="zh-CN"/>
          </w:rPr>
          <w:t xml:space="preserve"> AS layer</w:t>
        </w:r>
      </w:ins>
      <w:ins w:id="96" w:author="ZTE-LiDapeng" w:date="2020-11-09T20:45:00Z">
        <w:r>
          <w:rPr/>
          <w:t xml:space="preserve">, and </w:t>
        </w:r>
      </w:ins>
      <w:ins w:id="97" w:author="ZTE-LiDapeng" w:date="2020-11-09T20:45:00Z">
        <w:r>
          <w:rPr>
            <w:rFonts w:hint="eastAsia"/>
            <w:lang w:val="en-US" w:eastAsia="zh-CN"/>
          </w:rPr>
          <w:t xml:space="preserve">UE AS layer sends it to </w:t>
        </w:r>
      </w:ins>
      <w:ins w:id="98" w:author="ZTE-LiDapeng" w:date="2020-11-09T20:45:00Z">
        <w:r>
          <w:rPr/>
          <w:t>the application layer in UE.</w:t>
        </w:r>
      </w:ins>
      <w:ins w:id="99" w:author="ZTE-LiDapeng" w:date="2020-11-09T20:45:00Z">
        <w:r>
          <w:rPr>
            <w:rFonts w:hint="eastAsia"/>
            <w:lang w:val="en-US" w:eastAsia="zh-CN"/>
          </w:rPr>
          <w:t xml:space="preserve"> The detail of deactive behavior for NG-RAN ,UE AS and UE </w:t>
        </w:r>
      </w:ins>
      <w:ins w:id="100" w:author="ZTE-LiDapeng" w:date="2020-11-09T21:27:32Z">
        <w:r>
          <w:rPr>
            <w:rFonts w:hint="eastAsia"/>
            <w:lang w:val="en-US" w:eastAsia="zh-CN"/>
          </w:rPr>
          <w:t>a</w:t>
        </w:r>
      </w:ins>
      <w:ins w:id="101" w:author="ZTE-LiDapeng" w:date="2020-11-09T21:27:35Z">
        <w:r>
          <w:rPr>
            <w:rFonts w:hint="eastAsia"/>
            <w:lang w:val="en-US" w:eastAsia="zh-CN"/>
          </w:rPr>
          <w:t>pplic</w:t>
        </w:r>
      </w:ins>
      <w:ins w:id="102" w:author="ZTE-LiDapeng" w:date="2020-11-09T21:27:36Z">
        <w:r>
          <w:rPr>
            <w:rFonts w:hint="eastAsia"/>
            <w:lang w:val="en-US" w:eastAsia="zh-CN"/>
          </w:rPr>
          <w:t xml:space="preserve">ation </w:t>
        </w:r>
      </w:ins>
      <w:ins w:id="103" w:author="ZTE-LiDapeng" w:date="2020-11-09T21:27:37Z">
        <w:r>
          <w:rPr>
            <w:rFonts w:hint="eastAsia"/>
            <w:lang w:val="en-US" w:eastAsia="zh-CN"/>
          </w:rPr>
          <w:t>la</w:t>
        </w:r>
      </w:ins>
      <w:ins w:id="104" w:author="ZTE-LiDapeng" w:date="2020-11-09T21:27:38Z">
        <w:r>
          <w:rPr>
            <w:rFonts w:hint="eastAsia"/>
            <w:lang w:val="en-US" w:eastAsia="zh-CN"/>
          </w:rPr>
          <w:t>yer</w:t>
        </w:r>
      </w:ins>
      <w:ins w:id="105" w:author="ZTE-LiDapeng" w:date="2020-11-09T20:45:00Z">
        <w:r>
          <w:rPr>
            <w:rFonts w:hint="eastAsia"/>
            <w:lang w:val="en-US" w:eastAsia="zh-CN"/>
          </w:rPr>
          <w:t xml:space="preserve"> FFS.</w:t>
        </w:r>
      </w:ins>
    </w:p>
    <w:p>
      <w:pPr>
        <w:rPr>
          <w:ins w:id="106" w:author="ZTE-LiDapeng" w:date="2020-11-09T20:45:00Z"/>
        </w:rPr>
      </w:pPr>
      <w:ins w:id="107" w:author="ZTE-LiDapeng" w:date="2020-11-09T20:45:00Z">
        <w:r>
          <w:rPr/>
          <w:t>The application layer in UE checks whether there is an ongoing session pertaining to the QMC (according to the SA4 requirements). The measurement can be stopped only if there is no such an ongoing session. (FFS)</w:t>
        </w:r>
      </w:ins>
    </w:p>
    <w:p>
      <w:ins w:id="108" w:author="ZTE-LiDapeng" w:date="2020-11-10T11:03:18Z">
        <w:r>
          <w:rPr/>
          <w:drawing>
            <wp:inline distT="0" distB="0" distL="114300" distR="114300">
              <wp:extent cx="5882640" cy="2095500"/>
              <wp:effectExtent l="0" t="0" r="0" b="7620"/>
              <wp:docPr id="6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4"/>
                      <pic:cNvPicPr>
                        <a:picLocks noChangeAspect="1"/>
                      </pic:cNvPicPr>
                    </pic:nvPicPr>
                    <pic:blipFill>
                      <a:blip r:embed="rId7"/>
                      <a:stretch>
                        <a:fillRect/>
                      </a:stretch>
                    </pic:blipFill>
                    <pic:spPr>
                      <a:xfrm>
                        <a:off x="0" y="0"/>
                        <a:ext cx="5882640" cy="2095500"/>
                      </a:xfrm>
                      <a:prstGeom prst="rect">
                        <a:avLst/>
                      </a:prstGeom>
                      <a:noFill/>
                      <a:ln>
                        <a:noFill/>
                      </a:ln>
                    </pic:spPr>
                  </pic:pic>
                </a:graphicData>
              </a:graphic>
            </wp:inline>
          </w:drawing>
        </w:r>
      </w:ins>
    </w:p>
    <w:p>
      <w:pPr>
        <w:overflowPunct w:val="0"/>
        <w:autoSpaceDE w:val="0"/>
        <w:autoSpaceDN w:val="0"/>
        <w:adjustRightInd w:val="0"/>
        <w:spacing w:before="120" w:after="120"/>
        <w:jc w:val="center"/>
        <w:textAlignment w:val="baseline"/>
        <w:rPr>
          <w:ins w:id="110" w:author="ZTE-LiDapeng" w:date="2020-11-09T20:46:33Z"/>
          <w:b/>
        </w:rPr>
      </w:pPr>
      <w:ins w:id="111" w:author="ZTE-LiDapeng" w:date="2020-11-09T20:46:33Z">
        <w:r>
          <w:rPr>
            <w:rFonts w:eastAsia="Times New Roman"/>
            <w:b/>
          </w:rPr>
          <w:t xml:space="preserve">Figure </w:t>
        </w:r>
      </w:ins>
      <w:ins w:id="112" w:author="ZTE-LiDapeng" w:date="2020-11-09T20:46:33Z">
        <w:r>
          <w:rPr>
            <w:b/>
          </w:rPr>
          <w:t>6.</w:t>
        </w:r>
      </w:ins>
      <w:ins w:id="113" w:author="ZTE-LiDapeng" w:date="2020-11-09T20:46:33Z">
        <w:r>
          <w:rPr>
            <w:rFonts w:hint="eastAsia"/>
            <w:b/>
            <w:lang w:val="en-US" w:eastAsia="zh-CN"/>
          </w:rPr>
          <w:t>z</w:t>
        </w:r>
      </w:ins>
      <w:ins w:id="114" w:author="ZTE-LiDapeng" w:date="2020-11-09T20:46:33Z">
        <w:r>
          <w:rPr>
            <w:b/>
          </w:rPr>
          <w:t>-2</w:t>
        </w:r>
      </w:ins>
    </w:p>
    <w:p>
      <w:pPr>
        <w:rPr>
          <w:lang w:val="en-GB" w:eastAsia="zh-CN"/>
        </w:rPr>
      </w:pPr>
    </w:p>
    <w:p>
      <w:pPr>
        <w:pStyle w:val="20"/>
        <w:rPr>
          <w:lang w:eastAsia="zh-CN"/>
        </w:rPr>
      </w:pPr>
      <w:r>
        <w:t xml:space="preserve">&lt;&lt;&lt;&lt;&lt;&lt;&lt;&lt;&lt;&lt;&lt;&lt;&lt;&lt;&lt;&lt;&lt;&lt;&lt;&lt; </w:t>
      </w:r>
      <w:r>
        <w:rPr>
          <w:rFonts w:hint="eastAsia"/>
          <w:lang w:val="en-US" w:eastAsia="zh-CN"/>
        </w:rPr>
        <w:t>END OF CHANGES</w:t>
      </w:r>
      <w:r>
        <w:t xml:space="preserve"> &gt;&gt;&gt;&gt;&gt;&gt;&gt;&gt;&gt;&gt;&gt;&gt;&gt;&gt;&gt;&gt;&gt;&gt;&gt;&gt;</w:t>
      </w:r>
    </w:p>
    <w:p>
      <w:pPr>
        <w:rPr>
          <w:b/>
          <w:bCs/>
          <w:lang w:val="en-US" w:eastAsia="zh-CN"/>
        </w:rPr>
      </w:pPr>
    </w:p>
    <w:p/>
    <w:sectPr>
      <w:footerReference r:id="rId3" w:type="default"/>
      <w:footerReference r:id="rId4" w:type="even"/>
      <w:footnotePr>
        <w:numRestart w:val="eachSect"/>
      </w:footnotePr>
      <w:pgSz w:w="11907" w:h="16840"/>
      <w:pgMar w:top="1416" w:right="1133" w:bottom="1133" w:left="1133" w:header="850" w:footer="340"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1</w:t>
    </w:r>
    <w:r>
      <w:fldChar w:fldCharType="end"/>
    </w:r>
  </w:p>
  <w:p>
    <w:pPr>
      <w:pStyle w:val="6"/>
    </w:pP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iDapeng">
    <w15:presenceInfo w15:providerId="None" w15:userId="ZTE-Li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4"/>
    <w:rsid w:val="00525436"/>
    <w:rsid w:val="0055392A"/>
    <w:rsid w:val="006A0379"/>
    <w:rsid w:val="006A4D83"/>
    <w:rsid w:val="00794A16"/>
    <w:rsid w:val="007E5E31"/>
    <w:rsid w:val="008B2B12"/>
    <w:rsid w:val="008F7557"/>
    <w:rsid w:val="009B3AEF"/>
    <w:rsid w:val="00B026B5"/>
    <w:rsid w:val="00B141BF"/>
    <w:rsid w:val="00B83DB4"/>
    <w:rsid w:val="00CA015A"/>
    <w:rsid w:val="00CF5264"/>
    <w:rsid w:val="00D74497"/>
    <w:rsid w:val="00DD1B73"/>
    <w:rsid w:val="00E0681A"/>
    <w:rsid w:val="00F00566"/>
    <w:rsid w:val="00FA423A"/>
    <w:rsid w:val="06457AA9"/>
    <w:rsid w:val="0E167DE0"/>
    <w:rsid w:val="0E7E5F9F"/>
    <w:rsid w:val="1567498A"/>
    <w:rsid w:val="170428DE"/>
    <w:rsid w:val="187135A7"/>
    <w:rsid w:val="1B753F04"/>
    <w:rsid w:val="1C694E80"/>
    <w:rsid w:val="1D8070CA"/>
    <w:rsid w:val="1E740C29"/>
    <w:rsid w:val="20204925"/>
    <w:rsid w:val="220D4020"/>
    <w:rsid w:val="23225998"/>
    <w:rsid w:val="242930FC"/>
    <w:rsid w:val="263A780F"/>
    <w:rsid w:val="26645814"/>
    <w:rsid w:val="27DA4913"/>
    <w:rsid w:val="298F75D2"/>
    <w:rsid w:val="2A481BAF"/>
    <w:rsid w:val="2A787522"/>
    <w:rsid w:val="2B006AF3"/>
    <w:rsid w:val="2C792707"/>
    <w:rsid w:val="2D961D1E"/>
    <w:rsid w:val="2E29336F"/>
    <w:rsid w:val="2EB84AD3"/>
    <w:rsid w:val="2FA5453F"/>
    <w:rsid w:val="361620B4"/>
    <w:rsid w:val="3A8C6C33"/>
    <w:rsid w:val="3AC8618B"/>
    <w:rsid w:val="3C8C1C26"/>
    <w:rsid w:val="418F4838"/>
    <w:rsid w:val="41EA7869"/>
    <w:rsid w:val="43813ED3"/>
    <w:rsid w:val="441D48A8"/>
    <w:rsid w:val="4A164A0B"/>
    <w:rsid w:val="4A955070"/>
    <w:rsid w:val="4BDD186E"/>
    <w:rsid w:val="4E413FA0"/>
    <w:rsid w:val="51B51551"/>
    <w:rsid w:val="56D92AAA"/>
    <w:rsid w:val="668658E7"/>
    <w:rsid w:val="669B743D"/>
    <w:rsid w:val="67263D1C"/>
    <w:rsid w:val="69325188"/>
    <w:rsid w:val="6D9C35A8"/>
    <w:rsid w:val="6E1E6DD2"/>
    <w:rsid w:val="71D72EA5"/>
    <w:rsid w:val="74FA35F6"/>
    <w:rsid w:val="7B470B8F"/>
    <w:rsid w:val="7E397460"/>
    <w:rsid w:val="7F421B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kern w:val="0"/>
      <w:sz w:val="20"/>
      <w:szCs w:val="20"/>
      <w:lang w:val="en-GB" w:eastAsia="en-US" w:bidi="ar-SA"/>
    </w:rPr>
  </w:style>
  <w:style w:type="paragraph" w:styleId="2">
    <w:name w:val="heading 1"/>
    <w:basedOn w:val="1"/>
    <w:next w:val="1"/>
    <w:link w:val="13"/>
    <w:qFormat/>
    <w:uiPriority w:val="0"/>
    <w:pPr>
      <w:keepNext/>
      <w:keepLines/>
      <w:pBdr>
        <w:top w:val="single" w:color="auto" w:sz="12" w:space="3"/>
      </w:pBdr>
      <w:tabs>
        <w:tab w:val="left" w:pos="432"/>
      </w:tabs>
      <w:spacing w:before="240"/>
      <w:ind w:left="432" w:hanging="432"/>
      <w:outlineLvl w:val="0"/>
    </w:pPr>
    <w:rPr>
      <w:rFonts w:ascii="Arial" w:hAnsi="Arial"/>
      <w:sz w:val="36"/>
    </w:rPr>
  </w:style>
  <w:style w:type="paragraph" w:styleId="3">
    <w:name w:val="heading 2"/>
    <w:basedOn w:val="2"/>
    <w:next w:val="1"/>
    <w:link w:val="14"/>
    <w:qFormat/>
    <w:uiPriority w:val="0"/>
    <w:pPr>
      <w:pBdr>
        <w:top w:val="none" w:color="auto" w:sz="0" w:space="0"/>
      </w:pBdr>
      <w:tabs>
        <w:tab w:val="left" w:pos="576"/>
      </w:tabs>
      <w:spacing w:before="180"/>
      <w:outlineLvl w:val="1"/>
    </w:pPr>
    <w:rPr>
      <w:sz w:val="32"/>
    </w:rPr>
  </w:style>
  <w:style w:type="paragraph" w:styleId="4">
    <w:name w:val="heading 3"/>
    <w:basedOn w:val="1"/>
    <w:next w:val="1"/>
    <w:link w:val="22"/>
    <w:semiHidden/>
    <w:unhideWhenUsed/>
    <w:qFormat/>
    <w:uiPriority w:val="9"/>
    <w:pPr>
      <w:keepNext/>
      <w:keepLines/>
      <w:spacing w:before="260" w:after="260" w:line="416" w:lineRule="auto"/>
      <w:outlineLvl w:val="2"/>
    </w:pPr>
    <w:rPr>
      <w:b/>
      <w:bCs/>
      <w:sz w:val="32"/>
      <w:szCs w:val="32"/>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5">
    <w:name w:val="Balloon Text"/>
    <w:basedOn w:val="1"/>
    <w:link w:val="12"/>
    <w:semiHidden/>
    <w:unhideWhenUsed/>
    <w:qFormat/>
    <w:uiPriority w:val="99"/>
    <w:pPr>
      <w:spacing w:after="0"/>
    </w:pPr>
    <w:rPr>
      <w:sz w:val="18"/>
      <w:szCs w:val="18"/>
    </w:rPr>
  </w:style>
  <w:style w:type="paragraph" w:styleId="6">
    <w:name w:val="footer"/>
    <w:basedOn w:val="7"/>
    <w:link w:val="15"/>
    <w:qFormat/>
    <w:uiPriority w:val="0"/>
    <w:pPr>
      <w:widowControl w:val="0"/>
      <w:pBdr>
        <w:bottom w:val="none" w:color="auto" w:sz="0" w:space="0"/>
      </w:pBdr>
      <w:tabs>
        <w:tab w:val="center" w:pos="4153"/>
        <w:tab w:val="right" w:pos="8306"/>
      </w:tabs>
      <w:snapToGrid/>
    </w:pPr>
    <w:rPr>
      <w:rFonts w:ascii="Arial" w:hAnsi="Arial"/>
      <w:b/>
      <w:i/>
      <w:szCs w:val="20"/>
      <w:lang w:val="en-US"/>
    </w:rPr>
  </w:style>
  <w:style w:type="paragraph" w:styleId="7">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List"/>
    <w:basedOn w:val="1"/>
    <w:semiHidden/>
    <w:unhideWhenUsed/>
    <w:qFormat/>
    <w:uiPriority w:val="99"/>
    <w:pPr>
      <w:ind w:left="200" w:hanging="200" w:hangingChars="200"/>
      <w:contextualSpacing/>
    </w:pPr>
  </w:style>
  <w:style w:type="character" w:styleId="11">
    <w:name w:val="page number"/>
    <w:basedOn w:val="10"/>
    <w:qFormat/>
    <w:uiPriority w:val="0"/>
  </w:style>
  <w:style w:type="character" w:customStyle="1" w:styleId="12">
    <w:name w:val="批注框文本 字符"/>
    <w:basedOn w:val="10"/>
    <w:link w:val="5"/>
    <w:semiHidden/>
    <w:qFormat/>
    <w:uiPriority w:val="99"/>
    <w:rPr>
      <w:rFonts w:ascii="Times New Roman" w:hAnsi="Times New Roman" w:eastAsia="宋体" w:cs="Times New Roman"/>
      <w:kern w:val="0"/>
      <w:sz w:val="18"/>
      <w:szCs w:val="18"/>
      <w:lang w:val="en-GB" w:eastAsia="en-US"/>
    </w:rPr>
  </w:style>
  <w:style w:type="character" w:customStyle="1" w:styleId="13">
    <w:name w:val="标题 1 字符"/>
    <w:basedOn w:val="10"/>
    <w:link w:val="2"/>
    <w:qFormat/>
    <w:uiPriority w:val="0"/>
    <w:rPr>
      <w:rFonts w:ascii="Arial" w:hAnsi="Arial" w:eastAsia="宋体" w:cs="Times New Roman"/>
      <w:kern w:val="0"/>
      <w:sz w:val="36"/>
      <w:szCs w:val="20"/>
      <w:lang w:val="en-GB" w:eastAsia="en-US"/>
    </w:rPr>
  </w:style>
  <w:style w:type="character" w:customStyle="1" w:styleId="14">
    <w:name w:val="标题 2 字符"/>
    <w:basedOn w:val="10"/>
    <w:link w:val="3"/>
    <w:qFormat/>
    <w:uiPriority w:val="0"/>
    <w:rPr>
      <w:rFonts w:ascii="Arial" w:hAnsi="Arial" w:eastAsia="宋体" w:cs="Times New Roman"/>
      <w:kern w:val="0"/>
      <w:sz w:val="32"/>
      <w:szCs w:val="20"/>
      <w:lang w:val="en-GB" w:eastAsia="en-US"/>
    </w:rPr>
  </w:style>
  <w:style w:type="character" w:customStyle="1" w:styleId="15">
    <w:name w:val="页脚 字符"/>
    <w:basedOn w:val="10"/>
    <w:link w:val="6"/>
    <w:qFormat/>
    <w:uiPriority w:val="0"/>
    <w:rPr>
      <w:rFonts w:ascii="Arial" w:hAnsi="Arial" w:eastAsia="宋体" w:cs="Times New Roman"/>
      <w:b/>
      <w:i/>
      <w:kern w:val="0"/>
      <w:sz w:val="18"/>
      <w:szCs w:val="20"/>
      <w:lang w:eastAsia="en-US"/>
    </w:rPr>
  </w:style>
  <w:style w:type="character" w:customStyle="1" w:styleId="16">
    <w:name w:val="B1 Char1"/>
    <w:link w:val="17"/>
    <w:qFormat/>
    <w:uiPriority w:val="0"/>
    <w:rPr>
      <w:rFonts w:eastAsia="宋体"/>
      <w:lang w:val="en-GB" w:eastAsia="en-US"/>
    </w:rPr>
  </w:style>
  <w:style w:type="paragraph" w:customStyle="1" w:styleId="17">
    <w:name w:val="B1"/>
    <w:basedOn w:val="8"/>
    <w:link w:val="16"/>
    <w:qFormat/>
    <w:uiPriority w:val="0"/>
    <w:pPr>
      <w:ind w:left="568" w:hanging="284" w:firstLineChars="0"/>
      <w:contextualSpacing w:val="0"/>
    </w:pPr>
    <w:rPr>
      <w:rFonts w:asciiTheme="minorHAnsi" w:hAnsiTheme="minorHAnsi" w:cstheme="minorBidi"/>
      <w:kern w:val="2"/>
      <w:sz w:val="21"/>
      <w:szCs w:val="22"/>
    </w:rPr>
  </w:style>
  <w:style w:type="character" w:customStyle="1" w:styleId="18">
    <w:name w:val="CR Cover Page Zchn"/>
    <w:link w:val="19"/>
    <w:qFormat/>
    <w:uiPriority w:val="0"/>
    <w:rPr>
      <w:rFonts w:ascii="Arial" w:hAnsi="Arial"/>
      <w:lang w:val="en-GB" w:eastAsia="en-US"/>
    </w:rPr>
  </w:style>
  <w:style w:type="paragraph" w:customStyle="1" w:styleId="19">
    <w:name w:val="CR Cover Page"/>
    <w:link w:val="18"/>
    <w:qFormat/>
    <w:uiPriority w:val="0"/>
    <w:pPr>
      <w:spacing w:after="120"/>
    </w:pPr>
    <w:rPr>
      <w:rFonts w:ascii="Arial" w:hAnsi="Arial" w:eastAsiaTheme="minorEastAsia" w:cstheme="minorBidi"/>
      <w:kern w:val="2"/>
      <w:sz w:val="21"/>
      <w:szCs w:val="22"/>
      <w:lang w:val="en-GB" w:eastAsia="en-US" w:bidi="ar-SA"/>
    </w:rPr>
  </w:style>
  <w:style w:type="paragraph" w:customStyle="1" w:styleId="20">
    <w:name w:val="First Change"/>
    <w:basedOn w:val="1"/>
    <w:qFormat/>
    <w:uiPriority w:val="0"/>
    <w:pPr>
      <w:jc w:val="center"/>
    </w:pPr>
    <w:rPr>
      <w:color w:val="FF0000"/>
    </w:rPr>
  </w:style>
  <w:style w:type="character" w:customStyle="1" w:styleId="21">
    <w:name w:val="页眉 字符"/>
    <w:basedOn w:val="10"/>
    <w:link w:val="7"/>
    <w:qFormat/>
    <w:uiPriority w:val="99"/>
    <w:rPr>
      <w:rFonts w:ascii="Times New Roman" w:hAnsi="Times New Roman" w:eastAsia="宋体" w:cs="Times New Roman"/>
      <w:kern w:val="0"/>
      <w:sz w:val="18"/>
      <w:szCs w:val="18"/>
      <w:lang w:val="en-GB" w:eastAsia="en-US"/>
    </w:rPr>
  </w:style>
  <w:style w:type="character" w:customStyle="1" w:styleId="22">
    <w:name w:val="标题 3 字符"/>
    <w:basedOn w:val="10"/>
    <w:link w:val="4"/>
    <w:semiHidden/>
    <w:qFormat/>
    <w:uiPriority w:val="9"/>
    <w:rPr>
      <w:rFonts w:ascii="Times New Roman" w:hAnsi="Times New Roman" w:eastAsia="宋体" w:cs="Times New Roman"/>
      <w:b/>
      <w:bCs/>
      <w:kern w:val="0"/>
      <w:sz w:val="32"/>
      <w:szCs w:val="32"/>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332</Words>
  <Characters>1899</Characters>
  <Lines>15</Lines>
  <Paragraphs>4</Paragraphs>
  <TotalTime>0</TotalTime>
  <ScaleCrop>false</ScaleCrop>
  <LinksUpToDate>false</LinksUpToDate>
  <CharactersWithSpaces>2227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2020-11-09T07:39:00Z</dcterms:created>
  <dc:creator>Samsung</dc:creator>
  <cp:lastModifiedBy>ZTE-LiDapeng</cp:lastModifiedBy>
  <dcterms:modified xsi:type="dcterms:W3CDTF">2020-11-10T10:23:21Z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D:\RAN3 110E\Qoe\draft TP\draft R3-20xxx_TP for TR38.890 Signaling-based signaling for NR QoE_.docx</vt:lpwstr>
  </property>
  <property fmtid="{D5CDD505-2E9C-101B-9397-08002B2CF9AE}" pid="4" name="KSOProductBuildVer">
    <vt:lpwstr>2052-11.8.2.9022</vt:lpwstr>
  </property>
</Properties>
</file>