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CC69A" w14:textId="0D9B26C3" w:rsidR="009347D3" w:rsidRDefault="009347D3" w:rsidP="009347D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</w:t>
      </w:r>
      <w:r w:rsidR="00947DC6">
        <w:rPr>
          <w:b/>
          <w:noProof/>
          <w:sz w:val="24"/>
          <w:szCs w:val="28"/>
        </w:rPr>
        <w:t>10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4D2113">
        <w:rPr>
          <w:b/>
          <w:noProof/>
          <w:sz w:val="28"/>
          <w:szCs w:val="28"/>
        </w:rPr>
        <w:t>R3-20</w:t>
      </w:r>
      <w:r w:rsidR="00261D16" w:rsidRPr="004D2113">
        <w:rPr>
          <w:b/>
          <w:noProof/>
          <w:sz w:val="28"/>
          <w:szCs w:val="28"/>
        </w:rPr>
        <w:t>6813</w:t>
      </w:r>
    </w:p>
    <w:p w14:paraId="54EBC29C" w14:textId="445AFC7A" w:rsidR="009347D3" w:rsidRDefault="009347D3" w:rsidP="009347D3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November 2</w:t>
      </w:r>
      <w:r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1</w:t>
      </w:r>
      <w:r w:rsidR="00947DC6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686F0E34" w14:textId="77777777" w:rsidR="00120883" w:rsidRPr="007044DE" w:rsidRDefault="00120883" w:rsidP="00120883">
      <w:pPr>
        <w:pStyle w:val="3GPPHeader"/>
        <w:rPr>
          <w:sz w:val="22"/>
          <w:lang w:val="en-GB"/>
        </w:rPr>
      </w:pPr>
    </w:p>
    <w:p w14:paraId="0780D87B" w14:textId="37F3805D" w:rsidR="00120883" w:rsidRPr="00C76A4D" w:rsidRDefault="00120883" w:rsidP="00120883">
      <w:pPr>
        <w:pStyle w:val="3GPPHeader"/>
        <w:rPr>
          <w:sz w:val="22"/>
          <w:lang w:val="en-US"/>
        </w:rPr>
      </w:pPr>
      <w:r w:rsidRPr="00C76A4D">
        <w:rPr>
          <w:sz w:val="22"/>
          <w:lang w:val="en-US"/>
        </w:rPr>
        <w:t>Agenda Item:</w:t>
      </w:r>
      <w:r w:rsidRPr="00C76A4D">
        <w:rPr>
          <w:sz w:val="22"/>
          <w:lang w:val="en-US"/>
        </w:rPr>
        <w:tab/>
      </w:r>
      <w:r w:rsidR="009347D3" w:rsidRPr="009347D3">
        <w:rPr>
          <w:sz w:val="22"/>
          <w:lang w:val="en-US"/>
        </w:rPr>
        <w:t>9.3.7.1</w:t>
      </w:r>
    </w:p>
    <w:p w14:paraId="74FD9643" w14:textId="45F35CD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</w:r>
      <w:r w:rsidR="00776052" w:rsidRPr="00776052">
        <w:rPr>
          <w:sz w:val="22"/>
          <w:lang w:val="en-GB"/>
        </w:rPr>
        <w:t>Ericsson, AT&amp;T, Verizon Wireless</w:t>
      </w:r>
      <w:r w:rsidR="00336594">
        <w:rPr>
          <w:sz w:val="22"/>
          <w:lang w:val="en-GB"/>
        </w:rPr>
        <w:t>, Vodafone</w:t>
      </w:r>
      <w:bookmarkStart w:id="1" w:name="_GoBack"/>
      <w:bookmarkEnd w:id="1"/>
    </w:p>
    <w:p w14:paraId="3F7A6F4B" w14:textId="4F203445" w:rsidR="00120883" w:rsidRPr="007044DE" w:rsidRDefault="00120883" w:rsidP="004D337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9347D3">
        <w:rPr>
          <w:sz w:val="22"/>
          <w:lang w:val="en-GB"/>
        </w:rPr>
        <w:t>Node Identifier for</w:t>
      </w:r>
      <w:r w:rsidR="002D5A40">
        <w:rPr>
          <w:sz w:val="22"/>
          <w:lang w:val="en-GB"/>
        </w:rPr>
        <w:t xml:space="preserve"> RRC </w:t>
      </w:r>
      <w:r w:rsidR="009347D3">
        <w:rPr>
          <w:sz w:val="22"/>
          <w:lang w:val="en-GB"/>
        </w:rPr>
        <w:t>Inactive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39BB6328" w14:textId="46EE5951" w:rsidR="00DE58AA" w:rsidRDefault="00DE58AA" w:rsidP="00E00C01">
      <w:pPr>
        <w:rPr>
          <w:lang w:val="en-GB" w:eastAsia="zh-CN"/>
        </w:rPr>
      </w:pPr>
      <w:r>
        <w:rPr>
          <w:lang w:val="en-GB" w:eastAsia="zh-CN"/>
        </w:rPr>
        <w:t>The RRC_Inactive state is supposed to help improving network efficiency and it is expected to be adopted through</w:t>
      </w:r>
      <w:r w:rsidR="00A73069">
        <w:rPr>
          <w:lang w:val="en-GB" w:eastAsia="zh-CN"/>
        </w:rPr>
        <w:t>o</w:t>
      </w:r>
      <w:r>
        <w:rPr>
          <w:lang w:val="en-GB" w:eastAsia="zh-CN"/>
        </w:rPr>
        <w:t>ut a network.</w:t>
      </w:r>
    </w:p>
    <w:p w14:paraId="126103B9" w14:textId="57C3B0A6" w:rsidR="00E00C01" w:rsidRPr="00B134D8" w:rsidRDefault="00B134D8" w:rsidP="00E00C01">
      <w:pPr>
        <w:rPr>
          <w:rFonts w:eastAsia="SimSun"/>
          <w:lang w:val="en-US" w:eastAsia="zh-CN"/>
        </w:rPr>
      </w:pPr>
      <w:r>
        <w:rPr>
          <w:lang w:val="en-GB" w:eastAsia="zh-CN"/>
        </w:rPr>
        <w:t>In this paper we want to address an issue related to RRC</w:t>
      </w:r>
      <w:r w:rsidR="00DE58AA">
        <w:rPr>
          <w:lang w:val="en-GB" w:eastAsia="zh-CN"/>
        </w:rPr>
        <w:t>_Inactive</w:t>
      </w:r>
      <w:r>
        <w:rPr>
          <w:lang w:val="en-GB" w:eastAsia="zh-CN"/>
        </w:rPr>
        <w:t xml:space="preserve"> support in multivendor scenario</w:t>
      </w:r>
      <w:r w:rsidR="00DE58AA">
        <w:rPr>
          <w:lang w:val="en-GB" w:eastAsia="zh-CN"/>
        </w:rPr>
        <w:t>s</w:t>
      </w:r>
      <w:r>
        <w:rPr>
          <w:lang w:val="en-GB" w:eastAsia="zh-CN"/>
        </w:rPr>
        <w:t>.</w:t>
      </w:r>
    </w:p>
    <w:p w14:paraId="74A47507" w14:textId="600606CC" w:rsidR="00A472AC" w:rsidRDefault="00120883" w:rsidP="00A472AC">
      <w:pPr>
        <w:pStyle w:val="Heading1"/>
      </w:pPr>
      <w:bookmarkStart w:id="2" w:name="_Ref178064866"/>
      <w:r w:rsidRPr="00CE0424">
        <w:t>Discussion</w:t>
      </w:r>
      <w:bookmarkEnd w:id="2"/>
    </w:p>
    <w:p w14:paraId="1A0DC226" w14:textId="427BFD07" w:rsidR="00687679" w:rsidRDefault="00687679" w:rsidP="00687679">
      <w:pPr>
        <w:pStyle w:val="Heading2"/>
      </w:pPr>
      <w:r>
        <w:t>Status of current standard</w:t>
      </w:r>
    </w:p>
    <w:p w14:paraId="5654FDA8" w14:textId="2DAEDB2C" w:rsidR="00B134D8" w:rsidRDefault="00B134D8" w:rsidP="004D0920">
      <w:pPr>
        <w:rPr>
          <w:lang w:val="en-GB" w:eastAsia="zh-CN"/>
        </w:rPr>
      </w:pPr>
      <w:r>
        <w:rPr>
          <w:lang w:val="en-GB" w:eastAsia="zh-CN"/>
        </w:rPr>
        <w:t>When a gNB (source) transitions a UE to RRC_INACTIVE, a</w:t>
      </w:r>
      <w:r w:rsidR="004D0920">
        <w:rPr>
          <w:lang w:val="en-GB" w:eastAsia="zh-CN"/>
        </w:rPr>
        <w:t>n</w:t>
      </w:r>
      <w:r w:rsidR="00FF0E99">
        <w:rPr>
          <w:lang w:val="en-GB" w:eastAsia="zh-CN"/>
        </w:rPr>
        <w:t xml:space="preserve"> I-RNTI </w:t>
      </w:r>
      <w:r w:rsidR="004D0920">
        <w:rPr>
          <w:lang w:val="en-GB" w:eastAsia="zh-CN"/>
        </w:rPr>
        <w:t xml:space="preserve">is assigned to </w:t>
      </w:r>
      <w:r w:rsidR="0068515A">
        <w:rPr>
          <w:lang w:val="en-GB" w:eastAsia="zh-CN"/>
        </w:rPr>
        <w:t>a</w:t>
      </w:r>
      <w:r w:rsidR="004D0920">
        <w:rPr>
          <w:lang w:val="en-GB" w:eastAsia="zh-CN"/>
        </w:rPr>
        <w:t xml:space="preserve"> UE. When the </w:t>
      </w:r>
      <w:r>
        <w:rPr>
          <w:lang w:val="en-GB" w:eastAsia="zh-CN"/>
        </w:rPr>
        <w:t xml:space="preserve">same </w:t>
      </w:r>
      <w:r w:rsidR="004D0920">
        <w:rPr>
          <w:lang w:val="en-GB" w:eastAsia="zh-CN"/>
        </w:rPr>
        <w:t>UE resume</w:t>
      </w:r>
      <w:r w:rsidR="002F4CEA">
        <w:rPr>
          <w:lang w:val="en-GB" w:eastAsia="zh-CN"/>
        </w:rPr>
        <w:t>s</w:t>
      </w:r>
      <w:r w:rsidR="004D0920">
        <w:rPr>
          <w:lang w:val="en-GB" w:eastAsia="zh-CN"/>
        </w:rPr>
        <w:t xml:space="preserve"> in a different (target) gNB, the </w:t>
      </w:r>
      <w:r w:rsidR="002F4CEA">
        <w:rPr>
          <w:lang w:val="en-GB" w:eastAsia="zh-CN"/>
        </w:rPr>
        <w:t>target</w:t>
      </w:r>
      <w:r w:rsidR="004D0920">
        <w:rPr>
          <w:lang w:val="en-GB" w:eastAsia="zh-CN"/>
        </w:rPr>
        <w:t xml:space="preserve"> gNB </w:t>
      </w:r>
      <w:r>
        <w:rPr>
          <w:lang w:val="en-GB" w:eastAsia="zh-CN"/>
        </w:rPr>
        <w:t>needs</w:t>
      </w:r>
      <w:r w:rsidR="004D0920">
        <w:rPr>
          <w:lang w:val="en-GB" w:eastAsia="zh-CN"/>
        </w:rPr>
        <w:t xml:space="preserve"> to contact the source gNB to retrieve the UE context </w:t>
      </w:r>
      <w:r>
        <w:rPr>
          <w:lang w:val="en-GB" w:eastAsia="zh-CN"/>
        </w:rPr>
        <w:t xml:space="preserve">of the UE from the source node, </w:t>
      </w:r>
      <w:r w:rsidR="004D0920">
        <w:rPr>
          <w:lang w:val="en-GB" w:eastAsia="zh-CN"/>
        </w:rPr>
        <w:t xml:space="preserve">before the resume procedure can be completed and the UE can be served. </w:t>
      </w:r>
    </w:p>
    <w:p w14:paraId="5344FDB1" w14:textId="012E9880" w:rsidR="00B134D8" w:rsidRDefault="00B134D8" w:rsidP="00B134D8">
      <w:pPr>
        <w:rPr>
          <w:lang w:val="en-GB" w:eastAsia="zh-CN"/>
        </w:rPr>
      </w:pPr>
      <w:r>
        <w:rPr>
          <w:lang w:val="en-GB" w:eastAsia="zh-CN"/>
        </w:rPr>
        <w:t>If</w:t>
      </w:r>
      <w:r w:rsidR="004D0920">
        <w:rPr>
          <w:lang w:val="en-GB" w:eastAsia="zh-CN"/>
        </w:rPr>
        <w:t xml:space="preserve"> the UE context </w:t>
      </w:r>
      <w:r>
        <w:rPr>
          <w:lang w:val="en-GB" w:eastAsia="zh-CN"/>
        </w:rPr>
        <w:t>cannot be retrieved</w:t>
      </w:r>
      <w:r w:rsidR="004D0920">
        <w:rPr>
          <w:lang w:val="en-GB" w:eastAsia="zh-CN"/>
        </w:rPr>
        <w:t xml:space="preserve">, the UE will be served as if it would attempt to </w:t>
      </w:r>
      <w:r w:rsidR="002F4CEA">
        <w:rPr>
          <w:lang w:val="en-GB" w:eastAsia="zh-CN"/>
        </w:rPr>
        <w:t xml:space="preserve">connect </w:t>
      </w:r>
      <w:r w:rsidR="004D0920">
        <w:rPr>
          <w:lang w:val="en-GB" w:eastAsia="zh-CN"/>
        </w:rPr>
        <w:t xml:space="preserve">from Idle. In this </w:t>
      </w:r>
      <w:r w:rsidR="002F4CEA">
        <w:rPr>
          <w:lang w:val="en-GB" w:eastAsia="zh-CN"/>
        </w:rPr>
        <w:t>case</w:t>
      </w:r>
      <w:r w:rsidR="004D0920">
        <w:rPr>
          <w:lang w:val="en-GB" w:eastAsia="zh-CN"/>
        </w:rPr>
        <w:t>, the advantage of RRC_INACTIVE (e.g. in terms of reduced latency to access a service</w:t>
      </w:r>
      <w:r w:rsidR="00DE58AA">
        <w:rPr>
          <w:lang w:val="en-GB" w:eastAsia="zh-CN"/>
        </w:rPr>
        <w:t xml:space="preserve"> and reduced signalling over the air</w:t>
      </w:r>
      <w:r w:rsidR="004D0920">
        <w:rPr>
          <w:lang w:val="en-GB" w:eastAsia="zh-CN"/>
        </w:rPr>
        <w:t>) is practically vanished.</w:t>
      </w:r>
      <w:r>
        <w:rPr>
          <w:lang w:val="en-GB" w:eastAsia="zh-CN"/>
        </w:rPr>
        <w:t xml:space="preserve"> </w:t>
      </w:r>
    </w:p>
    <w:p w14:paraId="3F1EF5B6" w14:textId="095CA2BB" w:rsidR="00DE58AA" w:rsidRDefault="00B134D8" w:rsidP="00B134D8">
      <w:pPr>
        <w:rPr>
          <w:lang w:val="en-GB" w:eastAsia="zh-CN"/>
        </w:rPr>
      </w:pPr>
      <w:r>
        <w:rPr>
          <w:lang w:val="en-GB" w:eastAsia="zh-CN"/>
        </w:rPr>
        <w:t xml:space="preserve">With the current standard, </w:t>
      </w:r>
      <w:r w:rsidR="00DE58AA">
        <w:rPr>
          <w:lang w:val="en-GB" w:eastAsia="zh-CN"/>
        </w:rPr>
        <w:t xml:space="preserve">and </w:t>
      </w:r>
      <w:r>
        <w:rPr>
          <w:lang w:val="en-GB" w:eastAsia="zh-CN"/>
        </w:rPr>
        <w:t>when source gNB and target gNB are from different vendors</w:t>
      </w:r>
      <w:r w:rsidR="00DE58AA">
        <w:rPr>
          <w:lang w:val="en-GB" w:eastAsia="zh-CN"/>
        </w:rPr>
        <w:t>, it is not possible to resume a UE, namely the UE will always need to reconnect from Idle</w:t>
      </w:r>
      <w:r>
        <w:rPr>
          <w:lang w:val="en-GB" w:eastAsia="zh-CN"/>
        </w:rPr>
        <w:t>.</w:t>
      </w:r>
    </w:p>
    <w:p w14:paraId="4BC993F4" w14:textId="1BE57240" w:rsidR="00B134D8" w:rsidRDefault="00B134D8" w:rsidP="00B134D8">
      <w:pPr>
        <w:rPr>
          <w:lang w:val="en-GB" w:eastAsia="zh-CN"/>
        </w:rPr>
      </w:pPr>
      <w:r>
        <w:rPr>
          <w:lang w:val="en-GB" w:eastAsia="zh-CN"/>
        </w:rPr>
        <w:t>This is because the I-RNTI identifier assigned to UEs has no standardized structure</w:t>
      </w:r>
      <w:r w:rsidR="00DE58AA">
        <w:rPr>
          <w:lang w:val="en-GB" w:eastAsia="zh-CN"/>
        </w:rPr>
        <w:t xml:space="preserve"> and therefore it does not allow for an inter-vendor interoperable identification of the source gNB</w:t>
      </w:r>
      <w:r>
        <w:rPr>
          <w:lang w:val="en-GB" w:eastAsia="zh-CN"/>
        </w:rPr>
        <w:t xml:space="preserve">. </w:t>
      </w:r>
      <w:r w:rsidR="00DE58AA">
        <w:rPr>
          <w:lang w:val="en-GB" w:eastAsia="zh-CN"/>
        </w:rPr>
        <w:t>Obviously, e</w:t>
      </w:r>
      <w:r>
        <w:rPr>
          <w:lang w:val="en-GB" w:eastAsia="zh-CN"/>
        </w:rPr>
        <w:t xml:space="preserve">ach vendor can </w:t>
      </w:r>
      <w:r w:rsidR="00DE58AA">
        <w:rPr>
          <w:lang w:val="en-GB" w:eastAsia="zh-CN"/>
        </w:rPr>
        <w:t>resolve the I-RNTI and deduce the source gNB identity from it by means of proprietary mechanisms</w:t>
      </w:r>
      <w:r>
        <w:rPr>
          <w:lang w:val="en-GB" w:eastAsia="zh-CN"/>
        </w:rPr>
        <w:t>.</w:t>
      </w:r>
      <w:r w:rsidR="00DE58AA">
        <w:rPr>
          <w:lang w:val="en-GB" w:eastAsia="zh-CN"/>
        </w:rPr>
        <w:t xml:space="preserve"> With this approach,</w:t>
      </w:r>
      <w:r>
        <w:rPr>
          <w:lang w:val="en-GB" w:eastAsia="zh-CN"/>
        </w:rPr>
        <w:t xml:space="preserve"> RRC_INACTIVE</w:t>
      </w:r>
      <w:r w:rsidR="004B28D9">
        <w:rPr>
          <w:lang w:val="en-GB" w:eastAsia="zh-CN"/>
        </w:rPr>
        <w:t xml:space="preserve"> can be</w:t>
      </w:r>
      <w:r>
        <w:rPr>
          <w:lang w:val="en-GB" w:eastAsia="zh-CN"/>
        </w:rPr>
        <w:t xml:space="preserve"> supported between gNBs of the same vendor</w:t>
      </w:r>
      <w:r w:rsidR="004B28D9">
        <w:rPr>
          <w:lang w:val="en-GB" w:eastAsia="zh-CN"/>
        </w:rPr>
        <w:t>, bu</w:t>
      </w:r>
      <w:r>
        <w:rPr>
          <w:lang w:val="en-GB" w:eastAsia="zh-CN"/>
        </w:rPr>
        <w:t xml:space="preserve">t this </w:t>
      </w:r>
      <w:r w:rsidR="004B28D9">
        <w:rPr>
          <w:lang w:val="en-GB" w:eastAsia="zh-CN"/>
        </w:rPr>
        <w:t>does</w:t>
      </w:r>
      <w:r>
        <w:rPr>
          <w:lang w:val="en-GB" w:eastAsia="zh-CN"/>
        </w:rPr>
        <w:t xml:space="preserve"> not work at the borders of geographical areas covered by gNBs of different vendors.</w:t>
      </w:r>
    </w:p>
    <w:p w14:paraId="4E665AFB" w14:textId="4C5CD060" w:rsidR="00B134D8" w:rsidRDefault="00DE58AA" w:rsidP="00B134D8">
      <w:pPr>
        <w:rPr>
          <w:rFonts w:eastAsia="SimSun"/>
          <w:lang w:val="en-US" w:eastAsia="zh-CN"/>
        </w:rPr>
      </w:pPr>
      <w:r>
        <w:rPr>
          <w:rFonts w:eastAsia="SimSun"/>
          <w:b/>
          <w:bCs/>
          <w:lang w:val="en-US" w:eastAsia="zh-CN"/>
        </w:rPr>
        <w:t>Conclusion</w:t>
      </w:r>
      <w:r w:rsidRPr="006A137A">
        <w:rPr>
          <w:rFonts w:eastAsia="SimSun"/>
          <w:b/>
          <w:bCs/>
          <w:lang w:val="en-US" w:eastAsia="zh-CN"/>
        </w:rPr>
        <w:t xml:space="preserve"> </w:t>
      </w:r>
      <w:r w:rsidR="00B134D8" w:rsidRPr="006A137A">
        <w:rPr>
          <w:rFonts w:eastAsia="SimSun"/>
          <w:b/>
          <w:bCs/>
          <w:lang w:val="en-US" w:eastAsia="zh-CN"/>
        </w:rPr>
        <w:t>1</w:t>
      </w:r>
      <w:r w:rsidR="00B134D8">
        <w:rPr>
          <w:rFonts w:eastAsia="SimSun"/>
          <w:b/>
          <w:bCs/>
          <w:lang w:val="en-US" w:eastAsia="zh-CN"/>
        </w:rPr>
        <w:t xml:space="preserve"> </w:t>
      </w:r>
      <w:r w:rsidR="004B28D9">
        <w:rPr>
          <w:rFonts w:eastAsia="SimSun"/>
          <w:b/>
          <w:bCs/>
          <w:lang w:val="en-US" w:eastAsia="zh-CN"/>
        </w:rPr>
        <w:t xml:space="preserve">- </w:t>
      </w:r>
      <w:r w:rsidR="00B134D8" w:rsidRPr="00B134D8">
        <w:rPr>
          <w:rFonts w:eastAsia="SimSun"/>
          <w:b/>
          <w:bCs/>
          <w:lang w:val="en-US" w:eastAsia="zh-CN"/>
        </w:rPr>
        <w:t xml:space="preserve">RRC Inactive </w:t>
      </w:r>
      <w:r w:rsidR="00B134D8">
        <w:rPr>
          <w:rFonts w:eastAsia="SimSun"/>
          <w:b/>
          <w:bCs/>
          <w:lang w:val="en-US" w:eastAsia="zh-CN"/>
        </w:rPr>
        <w:t xml:space="preserve">does not work in </w:t>
      </w:r>
      <w:r w:rsidR="00B134D8" w:rsidRPr="00B134D8">
        <w:rPr>
          <w:rFonts w:eastAsia="SimSun"/>
          <w:b/>
          <w:bCs/>
          <w:lang w:val="en-US" w:eastAsia="zh-CN"/>
        </w:rPr>
        <w:t>multivendor scenario.</w:t>
      </w:r>
    </w:p>
    <w:p w14:paraId="27EBA824" w14:textId="5E1138EC" w:rsidR="00B134D8" w:rsidRDefault="00B134D8" w:rsidP="004D0920">
      <w:pPr>
        <w:rPr>
          <w:lang w:val="en-GB" w:eastAsia="zh-CN"/>
        </w:rPr>
      </w:pPr>
    </w:p>
    <w:p w14:paraId="67E7DEE3" w14:textId="7942C767" w:rsidR="002F4CEA" w:rsidRDefault="004B28D9" w:rsidP="004D0920">
      <w:pPr>
        <w:rPr>
          <w:lang w:val="en-GB" w:eastAsia="zh-CN"/>
        </w:rPr>
      </w:pPr>
      <w:r>
        <w:rPr>
          <w:lang w:val="en-GB" w:eastAsia="zh-CN"/>
        </w:rPr>
        <w:t xml:space="preserve">To further explain the problem, it can be said that, when a target gNB receives a resume request from an Inactive UE, </w:t>
      </w:r>
      <w:r w:rsidR="004D0920">
        <w:rPr>
          <w:lang w:val="en-GB" w:eastAsia="zh-CN"/>
        </w:rPr>
        <w:t xml:space="preserve">the target gNB needs to </w:t>
      </w:r>
      <w:r>
        <w:rPr>
          <w:lang w:val="en-GB" w:eastAsia="zh-CN"/>
        </w:rPr>
        <w:t xml:space="preserve">examine </w:t>
      </w:r>
      <w:r w:rsidR="004D0920">
        <w:rPr>
          <w:lang w:val="en-GB" w:eastAsia="zh-CN"/>
        </w:rPr>
        <w:t>the I-RNTI</w:t>
      </w:r>
      <w:r>
        <w:rPr>
          <w:lang w:val="en-GB" w:eastAsia="zh-CN"/>
        </w:rPr>
        <w:t>,</w:t>
      </w:r>
      <w:r w:rsidR="008E6367">
        <w:rPr>
          <w:lang w:val="en-GB" w:eastAsia="zh-CN"/>
        </w:rPr>
        <w:t xml:space="preserve"> </w:t>
      </w:r>
      <w:r w:rsidR="00DC335F">
        <w:rPr>
          <w:lang w:val="en-GB" w:eastAsia="zh-CN"/>
        </w:rPr>
        <w:t>derive from it</w:t>
      </w:r>
      <w:r w:rsidR="008E6367">
        <w:rPr>
          <w:lang w:val="en-GB" w:eastAsia="zh-CN"/>
        </w:rPr>
        <w:t xml:space="preserve"> the identity of the source gNB</w:t>
      </w:r>
      <w:r w:rsidR="00DC335F">
        <w:rPr>
          <w:lang w:val="en-GB" w:eastAsia="zh-CN"/>
        </w:rPr>
        <w:t xml:space="preserve"> and</w:t>
      </w:r>
      <w:r>
        <w:rPr>
          <w:lang w:val="en-GB" w:eastAsia="zh-CN"/>
        </w:rPr>
        <w:t xml:space="preserve"> </w:t>
      </w:r>
      <w:r w:rsidR="008E6367">
        <w:rPr>
          <w:lang w:val="en-GB" w:eastAsia="zh-CN"/>
        </w:rPr>
        <w:t>the identity of the UE Context</w:t>
      </w:r>
      <w:r>
        <w:rPr>
          <w:lang w:val="en-GB" w:eastAsia="zh-CN"/>
        </w:rPr>
        <w:t xml:space="preserve">, and </w:t>
      </w:r>
      <w:r w:rsidR="00DC335F">
        <w:rPr>
          <w:lang w:val="en-GB" w:eastAsia="zh-CN"/>
        </w:rPr>
        <w:t>trigger a context fetch procedure towards</w:t>
      </w:r>
      <w:r w:rsidR="002F4CEA">
        <w:rPr>
          <w:lang w:val="en-GB" w:eastAsia="zh-CN"/>
        </w:rPr>
        <w:t xml:space="preserve"> the source gNB</w:t>
      </w:r>
      <w:r w:rsidR="00DC335F">
        <w:rPr>
          <w:lang w:val="en-GB" w:eastAsia="zh-CN"/>
        </w:rPr>
        <w:t xml:space="preserve"> by means of the identifiers derived</w:t>
      </w:r>
      <w:r w:rsidR="004D0920">
        <w:rPr>
          <w:lang w:val="en-GB" w:eastAsia="zh-CN"/>
        </w:rPr>
        <w:t xml:space="preserve">. </w:t>
      </w:r>
      <w:r w:rsidR="002F4CEA">
        <w:rPr>
          <w:lang w:val="en-GB" w:eastAsia="zh-CN"/>
        </w:rPr>
        <w:t xml:space="preserve">The current standard does not specify how many bits of the I-RNTI are associated </w:t>
      </w:r>
      <w:r>
        <w:rPr>
          <w:lang w:val="en-GB" w:eastAsia="zh-CN"/>
        </w:rPr>
        <w:t>to</w:t>
      </w:r>
      <w:r w:rsidR="002F4CEA">
        <w:rPr>
          <w:lang w:val="en-GB" w:eastAsia="zh-CN"/>
        </w:rPr>
        <w:t xml:space="preserve"> the gNB ID </w:t>
      </w:r>
      <w:r>
        <w:rPr>
          <w:lang w:val="en-GB" w:eastAsia="zh-CN"/>
        </w:rPr>
        <w:t>nor</w:t>
      </w:r>
      <w:r w:rsidR="002F4CEA">
        <w:rPr>
          <w:lang w:val="en-GB" w:eastAsia="zh-CN"/>
        </w:rPr>
        <w:t xml:space="preserve"> how many bits of the I-RNTI are associated to the </w:t>
      </w:r>
      <w:r w:rsidR="002F4CEA">
        <w:rPr>
          <w:lang w:val="en-GB" w:eastAsia="zh-CN"/>
        </w:rPr>
        <w:lastRenderedPageBreak/>
        <w:t xml:space="preserve">UE Context ID. </w:t>
      </w:r>
      <w:r>
        <w:rPr>
          <w:lang w:val="en-GB" w:eastAsia="zh-CN"/>
        </w:rPr>
        <w:t>T</w:t>
      </w:r>
      <w:r w:rsidR="002F4CEA">
        <w:rPr>
          <w:lang w:val="en-GB" w:eastAsia="zh-CN"/>
        </w:rPr>
        <w:t xml:space="preserve">he structure of the I-RNTI for different vendors </w:t>
      </w:r>
      <w:r>
        <w:rPr>
          <w:lang w:val="en-GB" w:eastAsia="zh-CN"/>
        </w:rPr>
        <w:t>can be different (and most likely will be)</w:t>
      </w:r>
      <w:r w:rsidR="002F4CEA">
        <w:rPr>
          <w:lang w:val="en-GB" w:eastAsia="zh-CN"/>
        </w:rPr>
        <w:t xml:space="preserve">. </w:t>
      </w:r>
      <w:r w:rsidR="00DC335F">
        <w:rPr>
          <w:lang w:val="en-GB" w:eastAsia="zh-CN"/>
        </w:rPr>
        <w:t xml:space="preserve">Furthermore, the current standard does not specify how the source gNB ID should be derived from the bits in the I-RNTI dedicated to source identification. </w:t>
      </w:r>
      <w:r>
        <w:rPr>
          <w:lang w:val="en-GB" w:eastAsia="zh-CN"/>
        </w:rPr>
        <w:t>That is why an</w:t>
      </w:r>
      <w:r w:rsidR="002F4CEA">
        <w:rPr>
          <w:lang w:val="en-GB" w:eastAsia="zh-CN"/>
        </w:rPr>
        <w:t xml:space="preserve"> attempt to retrieve </w:t>
      </w:r>
      <w:r>
        <w:rPr>
          <w:lang w:val="en-GB" w:eastAsia="zh-CN"/>
        </w:rPr>
        <w:t>a</w:t>
      </w:r>
      <w:r w:rsidR="002F4CEA">
        <w:rPr>
          <w:lang w:val="en-GB" w:eastAsia="zh-CN"/>
        </w:rPr>
        <w:t xml:space="preserve"> UE Context for</w:t>
      </w:r>
      <w:r>
        <w:rPr>
          <w:lang w:val="en-GB" w:eastAsia="zh-CN"/>
        </w:rPr>
        <w:t xml:space="preserve"> Inactive</w:t>
      </w:r>
      <w:r w:rsidR="002F4CEA">
        <w:rPr>
          <w:lang w:val="en-GB" w:eastAsia="zh-CN"/>
        </w:rPr>
        <w:t xml:space="preserve"> UEs </w:t>
      </w:r>
      <w:r>
        <w:rPr>
          <w:lang w:val="en-GB" w:eastAsia="zh-CN"/>
        </w:rPr>
        <w:t xml:space="preserve">from gNB of a different vendor </w:t>
      </w:r>
      <w:r w:rsidR="002F4CEA">
        <w:rPr>
          <w:lang w:val="en-GB" w:eastAsia="zh-CN"/>
        </w:rPr>
        <w:t xml:space="preserve">will </w:t>
      </w:r>
      <w:r>
        <w:rPr>
          <w:lang w:val="en-GB" w:eastAsia="zh-CN"/>
        </w:rPr>
        <w:t xml:space="preserve">always </w:t>
      </w:r>
      <w:r w:rsidR="002F4CEA">
        <w:rPr>
          <w:lang w:val="en-GB" w:eastAsia="zh-CN"/>
        </w:rPr>
        <w:t>fail.</w:t>
      </w:r>
    </w:p>
    <w:p w14:paraId="0C8CA575" w14:textId="75D0A180" w:rsidR="002F4CEA" w:rsidRDefault="002F4CEA" w:rsidP="002F4CEA">
      <w:pPr>
        <w:rPr>
          <w:lang w:val="en-GB" w:eastAsia="zh-CN"/>
        </w:rPr>
      </w:pPr>
      <w:r>
        <w:rPr>
          <w:lang w:val="en-GB" w:eastAsia="zh-CN"/>
        </w:rPr>
        <w:t xml:space="preserve">It should be noticed that </w:t>
      </w:r>
      <w:r w:rsidR="009243A6">
        <w:rPr>
          <w:lang w:val="en-GB" w:eastAsia="zh-CN"/>
        </w:rPr>
        <w:t xml:space="preserve">a trivial solution where the complete gNB ID is put into the I-RNTI </w:t>
      </w:r>
      <w:r w:rsidR="00EA2D55">
        <w:rPr>
          <w:lang w:val="en-GB" w:eastAsia="zh-CN"/>
        </w:rPr>
        <w:t>is not always possible</w:t>
      </w:r>
      <w:r w:rsidR="009243A6">
        <w:rPr>
          <w:lang w:val="en-GB" w:eastAsia="zh-CN"/>
        </w:rPr>
        <w:t xml:space="preserve">. </w:t>
      </w:r>
      <w:r w:rsidR="00021E97">
        <w:rPr>
          <w:lang w:val="en-GB" w:eastAsia="zh-CN"/>
        </w:rPr>
        <w:t xml:space="preserve">A shorter </w:t>
      </w:r>
      <w:r w:rsidR="00EA2D55">
        <w:rPr>
          <w:lang w:val="en-GB" w:eastAsia="zh-CN"/>
        </w:rPr>
        <w:t xml:space="preserve">identifier from which </w:t>
      </w:r>
      <w:r w:rsidR="00021E97">
        <w:rPr>
          <w:lang w:val="en-GB" w:eastAsia="zh-CN"/>
        </w:rPr>
        <w:t xml:space="preserve">the full gNB ID </w:t>
      </w:r>
      <w:r w:rsidR="00EA2D55">
        <w:rPr>
          <w:lang w:val="en-GB" w:eastAsia="zh-CN"/>
        </w:rPr>
        <w:t xml:space="preserve">can be derived </w:t>
      </w:r>
      <w:r w:rsidR="00021E97">
        <w:rPr>
          <w:lang w:val="en-GB" w:eastAsia="zh-CN"/>
        </w:rPr>
        <w:t>has to be used instead. In fact, o</w:t>
      </w:r>
      <w:r w:rsidR="009243A6">
        <w:rPr>
          <w:lang w:val="en-GB" w:eastAsia="zh-CN"/>
        </w:rPr>
        <w:t>ne should consider that:</w:t>
      </w:r>
    </w:p>
    <w:p w14:paraId="032F4230" w14:textId="7CCFBA6F" w:rsidR="00021E97" w:rsidRDefault="00021E97" w:rsidP="00021E97">
      <w:pPr>
        <w:pStyle w:val="ListParagraph"/>
        <w:numPr>
          <w:ilvl w:val="0"/>
          <w:numId w:val="38"/>
        </w:numPr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>the I-RNTI is</w:t>
      </w:r>
      <w:r w:rsidR="00EA2D55">
        <w:rPr>
          <w:rFonts w:asciiTheme="minorHAnsi" w:eastAsiaTheme="minorHAnsi" w:hAnsiTheme="minorHAnsi" w:cstheme="minorBidi"/>
          <w:sz w:val="22"/>
          <w:szCs w:val="22"/>
        </w:rPr>
        <w:t xml:space="preserve"> standardized in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two forms, one (short) 18 bits long, </w:t>
      </w:r>
      <w:r w:rsidR="00EA2D55">
        <w:rPr>
          <w:rFonts w:asciiTheme="minorHAnsi" w:eastAsiaTheme="minorHAnsi" w:hAnsiTheme="minorHAnsi" w:cstheme="minorBidi"/>
          <w:sz w:val="22"/>
          <w:szCs w:val="22"/>
        </w:rPr>
        <w:t>and an</w:t>
      </w:r>
      <w:r>
        <w:rPr>
          <w:rFonts w:asciiTheme="minorHAnsi" w:eastAsiaTheme="minorHAnsi" w:hAnsiTheme="minorHAnsi" w:cstheme="minorBidi"/>
          <w:sz w:val="22"/>
          <w:szCs w:val="22"/>
        </w:rPr>
        <w:t>other (full) 40 bits long</w:t>
      </w:r>
    </w:p>
    <w:p w14:paraId="6E7BCF17" w14:textId="17DAC5B6" w:rsidR="002F4CEA" w:rsidRDefault="002F4CEA" w:rsidP="002F4CEA">
      <w:pPr>
        <w:pStyle w:val="ListParagraph"/>
        <w:numPr>
          <w:ilvl w:val="0"/>
          <w:numId w:val="38"/>
        </w:numPr>
        <w:rPr>
          <w:rFonts w:asciiTheme="minorHAnsi" w:eastAsiaTheme="minorHAnsi" w:hAnsiTheme="minorHAnsi" w:cstheme="minorBidi"/>
          <w:sz w:val="22"/>
          <w:szCs w:val="22"/>
        </w:rPr>
      </w:pPr>
      <w:r w:rsidRPr="002F4CEA">
        <w:rPr>
          <w:rFonts w:asciiTheme="minorHAnsi" w:eastAsiaTheme="minorHAnsi" w:hAnsiTheme="minorHAnsi" w:cstheme="minorBidi"/>
          <w:sz w:val="22"/>
          <w:szCs w:val="22"/>
        </w:rPr>
        <w:t xml:space="preserve">the gNB ID can be encoded with a </w:t>
      </w:r>
      <w:r w:rsidR="00021E97">
        <w:rPr>
          <w:rFonts w:asciiTheme="minorHAnsi" w:eastAsiaTheme="minorHAnsi" w:hAnsiTheme="minorHAnsi" w:cstheme="minorBidi"/>
          <w:sz w:val="22"/>
          <w:szCs w:val="22"/>
        </w:rPr>
        <w:t xml:space="preserve">variable </w:t>
      </w:r>
      <w:r w:rsidRPr="002F4CEA">
        <w:rPr>
          <w:rFonts w:asciiTheme="minorHAnsi" w:eastAsiaTheme="minorHAnsi" w:hAnsiTheme="minorHAnsi" w:cstheme="minorBidi"/>
          <w:sz w:val="22"/>
          <w:szCs w:val="22"/>
        </w:rPr>
        <w:t>number of bits</w:t>
      </w:r>
      <w:r w:rsidR="00021E97">
        <w:rPr>
          <w:rFonts w:asciiTheme="minorHAnsi" w:eastAsiaTheme="minorHAnsi" w:hAnsiTheme="minorHAnsi" w:cstheme="minorBidi"/>
          <w:sz w:val="22"/>
          <w:szCs w:val="22"/>
        </w:rPr>
        <w:t xml:space="preserve">, </w:t>
      </w:r>
      <w:r w:rsidRPr="002F4CEA">
        <w:rPr>
          <w:rFonts w:asciiTheme="minorHAnsi" w:eastAsiaTheme="minorHAnsi" w:hAnsiTheme="minorHAnsi" w:cstheme="minorBidi"/>
          <w:sz w:val="22"/>
          <w:szCs w:val="22"/>
        </w:rPr>
        <w:t>from 22 to 32</w:t>
      </w:r>
    </w:p>
    <w:p w14:paraId="5CA315FA" w14:textId="5B3E40B7" w:rsidR="009243A6" w:rsidRPr="002F4CEA" w:rsidRDefault="009243A6" w:rsidP="002F4CEA">
      <w:pPr>
        <w:pStyle w:val="ListParagraph"/>
        <w:numPr>
          <w:ilvl w:val="0"/>
          <w:numId w:val="38"/>
        </w:numPr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the number of bits of the I-RNTI not </w:t>
      </w:r>
      <w:r w:rsidR="00021E97">
        <w:rPr>
          <w:rFonts w:asciiTheme="minorHAnsi" w:eastAsiaTheme="minorHAnsi" w:hAnsiTheme="minorHAnsi" w:cstheme="minorBidi"/>
          <w:sz w:val="22"/>
          <w:szCs w:val="22"/>
        </w:rPr>
        <w:t>used to encode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the </w:t>
      </w:r>
      <w:r w:rsidR="00EA2D55">
        <w:rPr>
          <w:rFonts w:asciiTheme="minorHAnsi" w:eastAsiaTheme="minorHAnsi" w:hAnsiTheme="minorHAnsi" w:cstheme="minorBidi"/>
          <w:sz w:val="22"/>
          <w:szCs w:val="22"/>
        </w:rPr>
        <w:t>identifier of the gNB</w:t>
      </w:r>
      <w:r w:rsidR="00021E97">
        <w:rPr>
          <w:rFonts w:asciiTheme="minorHAnsi" w:eastAsiaTheme="minorHAnsi" w:hAnsiTheme="minorHAnsi" w:cstheme="minorBidi"/>
          <w:sz w:val="22"/>
          <w:szCs w:val="22"/>
        </w:rPr>
        <w:t>,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="00EA2D55">
        <w:rPr>
          <w:rFonts w:asciiTheme="minorHAnsi" w:eastAsiaTheme="minorHAnsi" w:hAnsiTheme="minorHAnsi" w:cstheme="minorBidi"/>
          <w:sz w:val="22"/>
          <w:szCs w:val="22"/>
        </w:rPr>
        <w:t xml:space="preserve">gives 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the </w:t>
      </w:r>
      <w:r w:rsidR="00021E97">
        <w:rPr>
          <w:rFonts w:asciiTheme="minorHAnsi" w:eastAsiaTheme="minorHAnsi" w:hAnsiTheme="minorHAnsi" w:cstheme="minorBidi"/>
          <w:sz w:val="22"/>
          <w:szCs w:val="22"/>
        </w:rPr>
        <w:t xml:space="preserve">maximum </w:t>
      </w:r>
      <w:r>
        <w:rPr>
          <w:rFonts w:asciiTheme="minorHAnsi" w:eastAsiaTheme="minorHAnsi" w:hAnsiTheme="minorHAnsi" w:cstheme="minorBidi"/>
          <w:sz w:val="22"/>
          <w:szCs w:val="22"/>
        </w:rPr>
        <w:t xml:space="preserve">number of Inactive users </w:t>
      </w:r>
      <w:r w:rsidR="00EA2D55">
        <w:rPr>
          <w:rFonts w:asciiTheme="minorHAnsi" w:eastAsiaTheme="minorHAnsi" w:hAnsiTheme="minorHAnsi" w:cstheme="minorBidi"/>
          <w:sz w:val="22"/>
          <w:szCs w:val="22"/>
        </w:rPr>
        <w:t xml:space="preserve">supported per </w:t>
      </w:r>
      <w:r>
        <w:rPr>
          <w:rFonts w:asciiTheme="minorHAnsi" w:eastAsiaTheme="minorHAnsi" w:hAnsiTheme="minorHAnsi" w:cstheme="minorBidi"/>
          <w:sz w:val="22"/>
          <w:szCs w:val="22"/>
        </w:rPr>
        <w:t>gNB</w:t>
      </w:r>
    </w:p>
    <w:p w14:paraId="50892694" w14:textId="00DA2A72" w:rsidR="009243A6" w:rsidRDefault="009243A6" w:rsidP="002F4CEA">
      <w:pPr>
        <w:rPr>
          <w:lang w:val="en-GB" w:eastAsia="zh-CN"/>
        </w:rPr>
      </w:pPr>
      <w:r>
        <w:rPr>
          <w:lang w:val="en-GB" w:eastAsia="zh-CN"/>
        </w:rPr>
        <w:t xml:space="preserve">In </w:t>
      </w:r>
      <w:r w:rsidR="00021E97">
        <w:rPr>
          <w:lang w:val="en-GB" w:eastAsia="zh-CN"/>
        </w:rPr>
        <w:t xml:space="preserve">our contributions </w:t>
      </w:r>
      <w:r w:rsidR="00021E97">
        <w:rPr>
          <w:lang w:val="en-GB" w:eastAsia="zh-CN"/>
        </w:rPr>
        <w:fldChar w:fldCharType="begin"/>
      </w:r>
      <w:r w:rsidR="00021E97">
        <w:rPr>
          <w:lang w:val="en-GB" w:eastAsia="zh-CN"/>
        </w:rPr>
        <w:instrText xml:space="preserve"> REF _Ref53510315 \r \h </w:instrText>
      </w:r>
      <w:r w:rsidR="00021E97">
        <w:rPr>
          <w:lang w:val="en-GB" w:eastAsia="zh-CN"/>
        </w:rPr>
      </w:r>
      <w:r w:rsidR="00021E97">
        <w:rPr>
          <w:lang w:val="en-GB" w:eastAsia="zh-CN"/>
        </w:rPr>
        <w:fldChar w:fldCharType="separate"/>
      </w:r>
      <w:r w:rsidR="00021E97">
        <w:rPr>
          <w:lang w:val="en-GB" w:eastAsia="zh-CN"/>
        </w:rPr>
        <w:t>[1]</w:t>
      </w:r>
      <w:r w:rsidR="00021E97">
        <w:rPr>
          <w:lang w:val="en-GB" w:eastAsia="zh-CN"/>
        </w:rPr>
        <w:fldChar w:fldCharType="end"/>
      </w:r>
      <w:r w:rsidR="00021E97">
        <w:rPr>
          <w:lang w:val="en-GB" w:eastAsia="zh-CN"/>
        </w:rPr>
        <w:t xml:space="preserve"> and </w:t>
      </w:r>
      <w:r w:rsidR="00021E97">
        <w:rPr>
          <w:lang w:val="en-GB" w:eastAsia="zh-CN"/>
        </w:rPr>
        <w:fldChar w:fldCharType="begin"/>
      </w:r>
      <w:r w:rsidR="00021E97">
        <w:rPr>
          <w:lang w:val="en-GB" w:eastAsia="zh-CN"/>
        </w:rPr>
        <w:instrText xml:space="preserve"> REF _Ref53510335 \r \h </w:instrText>
      </w:r>
      <w:r w:rsidR="00021E97">
        <w:rPr>
          <w:lang w:val="en-GB" w:eastAsia="zh-CN"/>
        </w:rPr>
      </w:r>
      <w:r w:rsidR="00021E97">
        <w:rPr>
          <w:lang w:val="en-GB" w:eastAsia="zh-CN"/>
        </w:rPr>
        <w:fldChar w:fldCharType="separate"/>
      </w:r>
      <w:r w:rsidR="00021E97">
        <w:rPr>
          <w:lang w:val="en-GB" w:eastAsia="zh-CN"/>
        </w:rPr>
        <w:t>[2]</w:t>
      </w:r>
      <w:r w:rsidR="00021E97">
        <w:rPr>
          <w:lang w:val="en-GB" w:eastAsia="zh-CN"/>
        </w:rPr>
        <w:fldChar w:fldCharType="end"/>
      </w:r>
      <w:r w:rsidR="00A93EAC">
        <w:rPr>
          <w:lang w:val="en-GB" w:eastAsia="zh-CN"/>
        </w:rPr>
        <w:t xml:space="preserve">, resubmitted as </w:t>
      </w:r>
      <w:r w:rsidR="00A93EAC">
        <w:rPr>
          <w:lang w:val="en-GB" w:eastAsia="zh-CN"/>
        </w:rPr>
        <w:fldChar w:fldCharType="begin"/>
      </w:r>
      <w:r w:rsidR="00A93EAC">
        <w:rPr>
          <w:lang w:val="en-GB" w:eastAsia="zh-CN"/>
        </w:rPr>
        <w:instrText xml:space="preserve"> REF _Ref54298299 \r \h </w:instrText>
      </w:r>
      <w:r w:rsidR="00A93EAC">
        <w:rPr>
          <w:lang w:val="en-GB" w:eastAsia="zh-CN"/>
        </w:rPr>
      </w:r>
      <w:r w:rsidR="00A93EAC">
        <w:rPr>
          <w:lang w:val="en-GB" w:eastAsia="zh-CN"/>
        </w:rPr>
        <w:fldChar w:fldCharType="separate"/>
      </w:r>
      <w:r w:rsidR="00A93EAC">
        <w:rPr>
          <w:lang w:val="en-GB" w:eastAsia="zh-CN"/>
        </w:rPr>
        <w:t>[6]</w:t>
      </w:r>
      <w:r w:rsidR="00A93EAC">
        <w:rPr>
          <w:lang w:val="en-GB" w:eastAsia="zh-CN"/>
        </w:rPr>
        <w:fldChar w:fldCharType="end"/>
      </w:r>
      <w:r w:rsidR="00A93EAC">
        <w:rPr>
          <w:lang w:val="en-GB" w:eastAsia="zh-CN"/>
        </w:rPr>
        <w:t xml:space="preserve"> and </w:t>
      </w:r>
      <w:r w:rsidR="00A93EAC">
        <w:rPr>
          <w:lang w:val="en-GB" w:eastAsia="zh-CN"/>
        </w:rPr>
        <w:fldChar w:fldCharType="begin"/>
      </w:r>
      <w:r w:rsidR="00A93EAC">
        <w:rPr>
          <w:lang w:val="en-GB" w:eastAsia="zh-CN"/>
        </w:rPr>
        <w:instrText xml:space="preserve"> REF _Ref54298305 \r \h </w:instrText>
      </w:r>
      <w:r w:rsidR="00A93EAC">
        <w:rPr>
          <w:lang w:val="en-GB" w:eastAsia="zh-CN"/>
        </w:rPr>
      </w:r>
      <w:r w:rsidR="00A93EAC">
        <w:rPr>
          <w:lang w:val="en-GB" w:eastAsia="zh-CN"/>
        </w:rPr>
        <w:fldChar w:fldCharType="separate"/>
      </w:r>
      <w:r w:rsidR="00A93EAC">
        <w:rPr>
          <w:lang w:val="en-GB" w:eastAsia="zh-CN"/>
        </w:rPr>
        <w:t>[7]</w:t>
      </w:r>
      <w:r w:rsidR="00A93EAC">
        <w:rPr>
          <w:lang w:val="en-GB" w:eastAsia="zh-CN"/>
        </w:rPr>
        <w:fldChar w:fldCharType="end"/>
      </w:r>
      <w:r w:rsidR="00021E97">
        <w:rPr>
          <w:lang w:val="en-GB" w:eastAsia="zh-CN"/>
        </w:rPr>
        <w:t xml:space="preserve"> we have made a proposal to solve this problem.</w:t>
      </w:r>
    </w:p>
    <w:p w14:paraId="32A63EC8" w14:textId="11E8A74B" w:rsidR="00DC335F" w:rsidRDefault="00021E97" w:rsidP="002F4CEA">
      <w:pPr>
        <w:rPr>
          <w:lang w:val="en-GB" w:eastAsia="zh-CN"/>
        </w:rPr>
      </w:pPr>
      <w:r>
        <w:rPr>
          <w:lang w:val="en-GB" w:eastAsia="zh-CN"/>
        </w:rPr>
        <w:t xml:space="preserve">The solution builds on the fact that any two gNBs (from any vendor) </w:t>
      </w:r>
      <w:r w:rsidR="00EA2D55">
        <w:rPr>
          <w:lang w:val="en-GB" w:eastAsia="zh-CN"/>
        </w:rPr>
        <w:t>can</w:t>
      </w:r>
      <w:r>
        <w:rPr>
          <w:lang w:val="en-GB" w:eastAsia="zh-CN"/>
        </w:rPr>
        <w:t xml:space="preserve"> exchange a</w:t>
      </w:r>
      <w:r w:rsidR="00DA5AB3">
        <w:rPr>
          <w:lang w:val="en-GB" w:eastAsia="zh-CN"/>
        </w:rPr>
        <w:t xml:space="preserve"> local gNB</w:t>
      </w:r>
      <w:r>
        <w:rPr>
          <w:lang w:val="en-GB" w:eastAsia="zh-CN"/>
        </w:rPr>
        <w:t xml:space="preserve"> identifier which </w:t>
      </w:r>
      <w:r w:rsidR="00C07E96">
        <w:rPr>
          <w:lang w:val="en-GB" w:eastAsia="zh-CN"/>
        </w:rPr>
        <w:t>provides a</w:t>
      </w:r>
      <w:r>
        <w:rPr>
          <w:lang w:val="en-GB" w:eastAsia="zh-CN"/>
        </w:rPr>
        <w:t xml:space="preserve"> shorter representation of the gNB ID fit</w:t>
      </w:r>
      <w:r w:rsidR="00C07E96">
        <w:rPr>
          <w:lang w:val="en-GB" w:eastAsia="zh-CN"/>
        </w:rPr>
        <w:t>ting</w:t>
      </w:r>
      <w:r>
        <w:rPr>
          <w:lang w:val="en-GB" w:eastAsia="zh-CN"/>
        </w:rPr>
        <w:t xml:space="preserve"> into the I-RNTI. </w:t>
      </w:r>
      <w:r w:rsidR="00E00C01">
        <w:rPr>
          <w:lang w:val="en-GB" w:eastAsia="zh-CN"/>
        </w:rPr>
        <w:t xml:space="preserve">The local gNB identifier is randomly </w:t>
      </w:r>
      <w:r w:rsidR="00EA2D55">
        <w:rPr>
          <w:lang w:val="en-GB" w:eastAsia="zh-CN"/>
        </w:rPr>
        <w:t xml:space="preserve">chosen. In </w:t>
      </w:r>
      <w:r w:rsidR="00E00C01">
        <w:rPr>
          <w:lang w:val="en-GB" w:eastAsia="zh-CN"/>
        </w:rPr>
        <w:t xml:space="preserve">case </w:t>
      </w:r>
      <w:r w:rsidR="00EA2D55">
        <w:rPr>
          <w:lang w:val="en-GB" w:eastAsia="zh-CN"/>
        </w:rPr>
        <w:t>of conflict (</w:t>
      </w:r>
      <w:r w:rsidR="00004455">
        <w:rPr>
          <w:lang w:val="en-GB" w:eastAsia="zh-CN"/>
        </w:rPr>
        <w:t>two gNBs select the same local gNB identifier</w:t>
      </w:r>
      <w:r w:rsidR="00EA2D55">
        <w:rPr>
          <w:lang w:val="en-GB" w:eastAsia="zh-CN"/>
        </w:rPr>
        <w:t>)</w:t>
      </w:r>
      <w:r w:rsidR="00004455">
        <w:rPr>
          <w:lang w:val="en-GB" w:eastAsia="zh-CN"/>
        </w:rPr>
        <w:t xml:space="preserve"> a new </w:t>
      </w:r>
      <w:r w:rsidR="00DC335F">
        <w:rPr>
          <w:lang w:val="en-GB" w:eastAsia="zh-CN"/>
        </w:rPr>
        <w:t xml:space="preserve">identifier </w:t>
      </w:r>
      <w:r w:rsidR="00004455">
        <w:rPr>
          <w:lang w:val="en-GB" w:eastAsia="zh-CN"/>
        </w:rPr>
        <w:t xml:space="preserve">can be </w:t>
      </w:r>
      <w:r w:rsidR="00EA2D55">
        <w:rPr>
          <w:lang w:val="en-GB" w:eastAsia="zh-CN"/>
        </w:rPr>
        <w:t>drawn and there is no need to change other more “permanent” identifier such as the gNB ID</w:t>
      </w:r>
      <w:r w:rsidR="00E00C01">
        <w:rPr>
          <w:lang w:val="en-GB" w:eastAsia="zh-CN"/>
        </w:rPr>
        <w:t xml:space="preserve">. </w:t>
      </w:r>
      <w:r w:rsidR="00004455">
        <w:rPr>
          <w:lang w:val="en-GB" w:eastAsia="zh-CN"/>
        </w:rPr>
        <w:t xml:space="preserve">Together </w:t>
      </w:r>
      <w:r w:rsidR="00902867">
        <w:rPr>
          <w:lang w:val="en-GB" w:eastAsia="zh-CN"/>
        </w:rPr>
        <w:t xml:space="preserve">with </w:t>
      </w:r>
      <w:r w:rsidR="00004455">
        <w:rPr>
          <w:lang w:val="en-GB" w:eastAsia="zh-CN"/>
        </w:rPr>
        <w:t>the local gNB identifier, at</w:t>
      </w:r>
      <w:r>
        <w:rPr>
          <w:lang w:val="en-GB" w:eastAsia="zh-CN"/>
        </w:rPr>
        <w:t xml:space="preserve"> the same time, </w:t>
      </w:r>
      <w:r w:rsidR="00EA2D55">
        <w:rPr>
          <w:lang w:val="en-GB" w:eastAsia="zh-CN"/>
        </w:rPr>
        <w:t>two</w:t>
      </w:r>
      <w:r>
        <w:rPr>
          <w:lang w:val="en-GB" w:eastAsia="zh-CN"/>
        </w:rPr>
        <w:t xml:space="preserve"> gNBs</w:t>
      </w:r>
      <w:r w:rsidR="00EA2D55">
        <w:rPr>
          <w:lang w:val="en-GB" w:eastAsia="zh-CN"/>
        </w:rPr>
        <w:t xml:space="preserve"> also</w:t>
      </w:r>
      <w:r>
        <w:rPr>
          <w:lang w:val="en-GB" w:eastAsia="zh-CN"/>
        </w:rPr>
        <w:t xml:space="preserve"> </w:t>
      </w:r>
      <w:r w:rsidR="00DA5AB3">
        <w:rPr>
          <w:lang w:val="en-GB" w:eastAsia="zh-CN"/>
        </w:rPr>
        <w:t xml:space="preserve">exchange the length of the local gNB identifier. This gives the flexibility to adapt the </w:t>
      </w:r>
      <w:r w:rsidR="00EA2D55">
        <w:rPr>
          <w:lang w:val="en-GB" w:eastAsia="zh-CN"/>
        </w:rPr>
        <w:t>length</w:t>
      </w:r>
      <w:r w:rsidR="00DA5AB3">
        <w:rPr>
          <w:lang w:val="en-GB" w:eastAsia="zh-CN"/>
        </w:rPr>
        <w:t xml:space="preserve"> of the local gNB identifier </w:t>
      </w:r>
      <w:r w:rsidR="00EA2D55">
        <w:rPr>
          <w:lang w:val="en-GB" w:eastAsia="zh-CN"/>
        </w:rPr>
        <w:t xml:space="preserve">to different deployment scenario, where the desirable number of inactive users per gNB can vary. </w:t>
      </w:r>
    </w:p>
    <w:p w14:paraId="596BE635" w14:textId="55150D8B" w:rsidR="00391F67" w:rsidRDefault="00DC335F" w:rsidP="002F4CEA">
      <w:pPr>
        <w:rPr>
          <w:lang w:val="en-GB" w:eastAsia="zh-CN"/>
        </w:rPr>
      </w:pPr>
      <w:r>
        <w:rPr>
          <w:lang w:val="en-GB" w:eastAsia="zh-CN"/>
        </w:rPr>
        <w:t xml:space="preserve">It should be noted that this mechanism is in a way similar to cell PCI assignment. Namely, if a RAN node identifies that two neighbouring cells share the same PCI, the node will select another PCI for one of the </w:t>
      </w:r>
      <w:r w:rsidR="00AF528F">
        <w:rPr>
          <w:lang w:val="en-GB" w:eastAsia="zh-CN"/>
        </w:rPr>
        <w:t>cells</w:t>
      </w:r>
      <w:r>
        <w:rPr>
          <w:lang w:val="en-GB" w:eastAsia="zh-CN"/>
        </w:rPr>
        <w:t xml:space="preserve"> in conflict, until the collision is resolved.</w:t>
      </w:r>
    </w:p>
    <w:p w14:paraId="076D62F7" w14:textId="77777777" w:rsidR="00391F67" w:rsidRDefault="00391F67" w:rsidP="002F4CEA">
      <w:pPr>
        <w:rPr>
          <w:lang w:val="en-GB" w:eastAsia="zh-CN"/>
        </w:rPr>
      </w:pPr>
      <w:r>
        <w:rPr>
          <w:lang w:val="en-GB" w:eastAsia="zh-CN"/>
        </w:rPr>
        <w:t>An example of how the solution would work is shown in Figure 1.</w:t>
      </w:r>
    </w:p>
    <w:p w14:paraId="02708F5C" w14:textId="77777777" w:rsidR="00391F67" w:rsidRDefault="00391F67" w:rsidP="002F4CEA">
      <w:r>
        <w:object w:dxaOrig="10020" w:dyaOrig="7273" w14:anchorId="06A58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327.55pt" o:ole="">
            <v:imagedata r:id="rId9" o:title=""/>
          </v:shape>
          <o:OLEObject Type="Embed" ProgID="Visio.Drawing.15" ShapeID="_x0000_i1025" DrawAspect="Content" ObjectID="_1664967662" r:id="rId10"/>
        </w:object>
      </w:r>
    </w:p>
    <w:p w14:paraId="3FCF5871" w14:textId="6402B234" w:rsidR="00DC335F" w:rsidRDefault="00391F67" w:rsidP="002F4CEA">
      <w:pPr>
        <w:rPr>
          <w:lang w:val="en-GB" w:eastAsia="zh-CN"/>
        </w:rPr>
      </w:pPr>
      <w:r w:rsidRPr="00CA508C">
        <w:rPr>
          <w:lang w:val="en-GB"/>
        </w:rPr>
        <w:t>Figure 1: Possible solution based on local gNB ID exchange to re</w:t>
      </w:r>
      <w:r>
        <w:rPr>
          <w:lang w:val="en-GB"/>
        </w:rPr>
        <w:t>solve RRC_Inactive issues</w:t>
      </w:r>
      <w:r w:rsidR="00DC335F">
        <w:rPr>
          <w:lang w:val="en-GB" w:eastAsia="zh-CN"/>
        </w:rPr>
        <w:t xml:space="preserve"> </w:t>
      </w:r>
    </w:p>
    <w:p w14:paraId="6932D398" w14:textId="0F1F5DB1" w:rsidR="00C07E96" w:rsidRPr="00B1446B" w:rsidRDefault="00C07E96" w:rsidP="00C07E96">
      <w:pPr>
        <w:rPr>
          <w:b/>
          <w:bCs/>
          <w:lang w:val="en-GB" w:eastAsia="zh-CN"/>
        </w:rPr>
      </w:pPr>
      <w:r w:rsidRPr="00B1446B">
        <w:rPr>
          <w:b/>
          <w:bCs/>
          <w:lang w:val="en-GB" w:eastAsia="zh-CN"/>
        </w:rPr>
        <w:t>Proposal 1</w:t>
      </w:r>
      <w:r>
        <w:rPr>
          <w:b/>
          <w:bCs/>
          <w:lang w:val="en-GB" w:eastAsia="zh-CN"/>
        </w:rPr>
        <w:t xml:space="preserve"> - </w:t>
      </w:r>
      <w:r w:rsidRPr="00B1446B">
        <w:rPr>
          <w:b/>
          <w:bCs/>
          <w:lang w:val="en-GB" w:eastAsia="zh-CN"/>
        </w:rPr>
        <w:t>gNB</w:t>
      </w:r>
      <w:r>
        <w:rPr>
          <w:b/>
          <w:bCs/>
          <w:lang w:val="en-GB" w:eastAsia="zh-CN"/>
        </w:rPr>
        <w:t xml:space="preserve">s can exchange a </w:t>
      </w:r>
      <w:r w:rsidR="00A178E1">
        <w:rPr>
          <w:b/>
          <w:bCs/>
          <w:lang w:val="en-GB" w:eastAsia="zh-CN"/>
        </w:rPr>
        <w:t xml:space="preserve">randomly chosen </w:t>
      </w:r>
      <w:r>
        <w:rPr>
          <w:b/>
          <w:bCs/>
          <w:lang w:val="en-GB" w:eastAsia="zh-CN"/>
        </w:rPr>
        <w:t>local gNB identifier and its length over Xn</w:t>
      </w:r>
      <w:r w:rsidRPr="00B1446B">
        <w:rPr>
          <w:b/>
          <w:bCs/>
          <w:lang w:val="en-GB" w:eastAsia="zh-CN"/>
        </w:rPr>
        <w:t>.</w:t>
      </w:r>
      <w:r w:rsidR="00A178E1">
        <w:rPr>
          <w:b/>
          <w:bCs/>
          <w:lang w:val="en-GB" w:eastAsia="zh-CN"/>
        </w:rPr>
        <w:t xml:space="preserve"> The local gNB identifier can be used in the I-RNTI.</w:t>
      </w:r>
    </w:p>
    <w:p w14:paraId="32405613" w14:textId="77777777" w:rsidR="00C07E96" w:rsidRDefault="00C07E96" w:rsidP="002F4CEA">
      <w:pPr>
        <w:rPr>
          <w:lang w:val="en-GB" w:eastAsia="zh-CN"/>
        </w:rPr>
      </w:pPr>
    </w:p>
    <w:p w14:paraId="1523E4C8" w14:textId="6A46E021" w:rsidR="00661D11" w:rsidRDefault="00DA5AB3" w:rsidP="002F4CEA">
      <w:pPr>
        <w:rPr>
          <w:lang w:val="en-GB" w:eastAsia="zh-CN"/>
        </w:rPr>
      </w:pPr>
      <w:r>
        <w:rPr>
          <w:lang w:val="en-GB" w:eastAsia="zh-CN"/>
        </w:rPr>
        <w:t xml:space="preserve">In response to our contribution, there has been a reply at RAN3#109-e meeting, formulated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_Ref51234662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EA2D55">
        <w:rPr>
          <w:lang w:val="en-GB" w:eastAsia="zh-CN"/>
        </w:rPr>
        <w:t xml:space="preserve"> In our understanding, t</w:t>
      </w:r>
      <w:r>
        <w:rPr>
          <w:lang w:val="en-GB" w:eastAsia="zh-CN"/>
        </w:rPr>
        <w:t>he essence of th</w:t>
      </w:r>
      <w:r w:rsidR="00C07E96">
        <w:rPr>
          <w:lang w:val="en-GB" w:eastAsia="zh-CN"/>
        </w:rPr>
        <w:t>is</w:t>
      </w:r>
      <w:r>
        <w:rPr>
          <w:lang w:val="en-GB" w:eastAsia="zh-CN"/>
        </w:rPr>
        <w:t xml:space="preserve"> alternative approach, is that</w:t>
      </w:r>
      <w:r w:rsidR="00C07E96">
        <w:rPr>
          <w:lang w:val="en-GB" w:eastAsia="zh-CN"/>
        </w:rPr>
        <w:t>:</w:t>
      </w:r>
      <w:r w:rsidR="00902867">
        <w:rPr>
          <w:lang w:val="en-GB" w:eastAsia="zh-CN"/>
        </w:rPr>
        <w:t xml:space="preserve"> </w:t>
      </w:r>
    </w:p>
    <w:p w14:paraId="0509799A" w14:textId="77777777" w:rsidR="00661D11" w:rsidRDefault="00902867" w:rsidP="002F4CEA">
      <w:pPr>
        <w:rPr>
          <w:lang w:val="en-GB" w:eastAsia="zh-CN"/>
        </w:rPr>
      </w:pPr>
      <w:r>
        <w:rPr>
          <w:lang w:val="en-GB" w:eastAsia="zh-CN"/>
        </w:rPr>
        <w:t>(1)</w:t>
      </w:r>
      <w:r w:rsidR="00DA5AB3">
        <w:rPr>
          <w:lang w:val="en-GB" w:eastAsia="zh-CN"/>
        </w:rPr>
        <w:t xml:space="preserve"> each gNB may be configured with the length of a</w:t>
      </w:r>
      <w:r w:rsidR="00C9786A">
        <w:rPr>
          <w:lang w:val="en-GB" w:eastAsia="zh-CN"/>
        </w:rPr>
        <w:t xml:space="preserve"> </w:t>
      </w:r>
      <w:r w:rsidR="002F7DE9">
        <w:rPr>
          <w:lang w:val="en-GB" w:eastAsia="zh-CN"/>
        </w:rPr>
        <w:t>“</w:t>
      </w:r>
      <w:r w:rsidR="00C9786A">
        <w:rPr>
          <w:lang w:val="en-GB" w:eastAsia="zh-CN"/>
        </w:rPr>
        <w:t>gNB</w:t>
      </w:r>
      <w:r w:rsidR="00DA5AB3">
        <w:rPr>
          <w:lang w:val="en-GB" w:eastAsia="zh-CN"/>
        </w:rPr>
        <w:t xml:space="preserve"> pointer</w:t>
      </w:r>
      <w:r w:rsidR="002F7DE9">
        <w:rPr>
          <w:lang w:val="en-GB" w:eastAsia="zh-CN"/>
        </w:rPr>
        <w:t>” (i.e. a local gNB ID)</w:t>
      </w:r>
      <w:r w:rsidR="00DA5AB3">
        <w:rPr>
          <w:lang w:val="en-GB" w:eastAsia="zh-CN"/>
        </w:rPr>
        <w:t xml:space="preserve"> to use to resolve the source gNB ID from the I-RNTI; and </w:t>
      </w:r>
    </w:p>
    <w:p w14:paraId="6B9CA562" w14:textId="1D0C89A6" w:rsidR="00DA5AB3" w:rsidRDefault="00DA5AB3" w:rsidP="002F4CEA">
      <w:pPr>
        <w:rPr>
          <w:lang w:val="en-GB" w:eastAsia="zh-CN"/>
        </w:rPr>
      </w:pPr>
      <w:r>
        <w:rPr>
          <w:lang w:val="en-GB" w:eastAsia="zh-CN"/>
        </w:rPr>
        <w:t>(2) the generation of such pointer should be equal to the residual of gNB ID modulo 2^(lengt</w:t>
      </w:r>
      <w:r w:rsidR="00C9786A">
        <w:rPr>
          <w:lang w:val="en-GB" w:eastAsia="zh-CN"/>
        </w:rPr>
        <w:t>h</w:t>
      </w:r>
      <w:r>
        <w:rPr>
          <w:lang w:val="en-GB" w:eastAsia="zh-CN"/>
        </w:rPr>
        <w:t>). In the proposed approach, no impact over Xn is foreseen.</w:t>
      </w:r>
    </w:p>
    <w:p w14:paraId="3C921F74" w14:textId="7172BA5B" w:rsidR="00DA5AB3" w:rsidRDefault="00DA5AB3" w:rsidP="002F4CEA">
      <w:pPr>
        <w:rPr>
          <w:lang w:val="en-GB" w:eastAsia="zh-CN"/>
        </w:rPr>
      </w:pPr>
      <w:r>
        <w:rPr>
          <w:lang w:val="en-GB" w:eastAsia="zh-CN"/>
        </w:rPr>
        <w:t xml:space="preserve">We think that this alternative approach </w:t>
      </w:r>
      <w:r w:rsidR="00C07E96">
        <w:rPr>
          <w:lang w:val="en-GB" w:eastAsia="zh-CN"/>
        </w:rPr>
        <w:t xml:space="preserve">does not solve </w:t>
      </w:r>
      <w:r w:rsidR="00B134D8">
        <w:rPr>
          <w:lang w:val="en-GB" w:eastAsia="zh-CN"/>
        </w:rPr>
        <w:t xml:space="preserve">the main problem described in the beginning, and </w:t>
      </w:r>
      <w:r>
        <w:rPr>
          <w:lang w:val="en-GB" w:eastAsia="zh-CN"/>
        </w:rPr>
        <w:t xml:space="preserve">RRC Inactive </w:t>
      </w:r>
      <w:r w:rsidR="00B134D8">
        <w:rPr>
          <w:lang w:val="en-GB" w:eastAsia="zh-CN"/>
        </w:rPr>
        <w:t>will</w:t>
      </w:r>
      <w:r w:rsidR="00C07E96">
        <w:rPr>
          <w:lang w:val="en-GB" w:eastAsia="zh-CN"/>
        </w:rPr>
        <w:t xml:space="preserve"> still</w:t>
      </w:r>
      <w:r w:rsidR="00B134D8">
        <w:rPr>
          <w:lang w:val="en-GB" w:eastAsia="zh-CN"/>
        </w:rPr>
        <w:t xml:space="preserve"> not work </w:t>
      </w:r>
      <w:r>
        <w:rPr>
          <w:lang w:val="en-GB" w:eastAsia="zh-CN"/>
        </w:rPr>
        <w:t>in a multivendor scenario</w:t>
      </w:r>
      <w:r w:rsidR="00203D29">
        <w:rPr>
          <w:lang w:val="en-GB" w:eastAsia="zh-CN"/>
        </w:rPr>
        <w:t>.</w:t>
      </w:r>
      <w:r w:rsidR="003A2FC7">
        <w:rPr>
          <w:lang w:val="en-GB" w:eastAsia="zh-CN"/>
        </w:rPr>
        <w:t xml:space="preserve"> </w:t>
      </w:r>
      <w:r w:rsidR="002F7DE9">
        <w:rPr>
          <w:lang w:val="en-GB" w:eastAsia="zh-CN"/>
        </w:rPr>
        <w:t xml:space="preserve">This is because it is not clear how nodes from different vendors will become aware of the length of the “gNB pointer”. </w:t>
      </w:r>
      <w:r w:rsidR="00C07E96">
        <w:rPr>
          <w:lang w:val="en-GB" w:eastAsia="zh-CN"/>
        </w:rPr>
        <w:t xml:space="preserve">To solve </w:t>
      </w:r>
      <w:r w:rsidR="002F7DE9">
        <w:rPr>
          <w:lang w:val="en-GB" w:eastAsia="zh-CN"/>
        </w:rPr>
        <w:t>this aspect</w:t>
      </w:r>
      <w:r w:rsidR="00C07E96">
        <w:rPr>
          <w:lang w:val="en-GB" w:eastAsia="zh-CN"/>
        </w:rPr>
        <w:t xml:space="preserve"> some </w:t>
      </w:r>
      <w:r w:rsidR="00661D11">
        <w:rPr>
          <w:lang w:val="en-GB" w:eastAsia="zh-CN"/>
        </w:rPr>
        <w:t>changes to the standard are needed</w:t>
      </w:r>
      <w:r w:rsidR="00C07E96">
        <w:rPr>
          <w:lang w:val="en-GB" w:eastAsia="zh-CN"/>
        </w:rPr>
        <w:t>, if not over Xn,</w:t>
      </w:r>
      <w:r w:rsidR="002F7DE9">
        <w:rPr>
          <w:lang w:val="en-GB" w:eastAsia="zh-CN"/>
        </w:rPr>
        <w:t xml:space="preserve"> at OAM level.</w:t>
      </w:r>
      <w:r w:rsidR="00C07E96">
        <w:rPr>
          <w:lang w:val="en-GB" w:eastAsia="zh-CN"/>
        </w:rPr>
        <w:t xml:space="preserve"> E.g. if the </w:t>
      </w:r>
      <w:r w:rsidR="002F7DE9">
        <w:rPr>
          <w:lang w:val="en-GB" w:eastAsia="zh-CN"/>
        </w:rPr>
        <w:t>length of the local gNB ID needs to be configured</w:t>
      </w:r>
      <w:r w:rsidR="00C07E96">
        <w:rPr>
          <w:lang w:val="en-GB" w:eastAsia="zh-CN"/>
        </w:rPr>
        <w:t>, then</w:t>
      </w:r>
      <w:r w:rsidR="003A2FC7">
        <w:rPr>
          <w:lang w:val="en-GB" w:eastAsia="zh-CN"/>
        </w:rPr>
        <w:t xml:space="preserve"> OAM </w:t>
      </w:r>
      <w:r w:rsidR="00C07E96">
        <w:rPr>
          <w:lang w:val="en-GB" w:eastAsia="zh-CN"/>
        </w:rPr>
        <w:t xml:space="preserve">is impacted, and </w:t>
      </w:r>
      <w:r w:rsidR="002F7DE9">
        <w:rPr>
          <w:lang w:val="en-GB" w:eastAsia="zh-CN"/>
        </w:rPr>
        <w:t>corresponding changes need to be applied to the RAN-OAM interface</w:t>
      </w:r>
      <w:r w:rsidR="003A2FC7">
        <w:rPr>
          <w:lang w:val="en-GB" w:eastAsia="zh-CN"/>
        </w:rPr>
        <w:t xml:space="preserve">. </w:t>
      </w:r>
      <w:r w:rsidR="002F7DE9">
        <w:rPr>
          <w:lang w:val="en-GB" w:eastAsia="zh-CN"/>
        </w:rPr>
        <w:t xml:space="preserve">Still, with the approach in [3], </w:t>
      </w:r>
      <w:r w:rsidR="00B134D8">
        <w:rPr>
          <w:lang w:val="en-GB" w:eastAsia="zh-CN"/>
        </w:rPr>
        <w:t xml:space="preserve">in case of conflict between </w:t>
      </w:r>
      <w:r w:rsidR="002F7DE9">
        <w:rPr>
          <w:lang w:val="en-GB" w:eastAsia="zh-CN"/>
        </w:rPr>
        <w:t>local gNB IDs</w:t>
      </w:r>
      <w:r w:rsidR="00B134D8">
        <w:rPr>
          <w:lang w:val="en-GB" w:eastAsia="zh-CN"/>
        </w:rPr>
        <w:t>,</w:t>
      </w:r>
      <w:r w:rsidR="002F7DE9">
        <w:rPr>
          <w:lang w:val="en-GB" w:eastAsia="zh-CN"/>
        </w:rPr>
        <w:t xml:space="preserve"> a gNB </w:t>
      </w:r>
      <w:r w:rsidR="00CA508C">
        <w:rPr>
          <w:lang w:val="en-GB" w:eastAsia="zh-CN"/>
        </w:rPr>
        <w:t>would</w:t>
      </w:r>
      <w:r w:rsidR="002F7DE9">
        <w:rPr>
          <w:lang w:val="en-GB" w:eastAsia="zh-CN"/>
        </w:rPr>
        <w:t xml:space="preserve"> need to change its gNB-ID, which would have a very high impact on the rest of the system</w:t>
      </w:r>
      <w:r w:rsidR="00661D11">
        <w:rPr>
          <w:lang w:val="en-GB" w:eastAsia="zh-CN"/>
        </w:rPr>
        <w:t xml:space="preserve"> as it would consist of changing al Cell Ids served by the node</w:t>
      </w:r>
      <w:r w:rsidR="00B134D8">
        <w:rPr>
          <w:lang w:val="en-GB" w:eastAsia="zh-CN"/>
        </w:rPr>
        <w:t>.</w:t>
      </w:r>
    </w:p>
    <w:p w14:paraId="18B6458E" w14:textId="2AF75208" w:rsidR="002F7DE9" w:rsidRDefault="002F7DE9" w:rsidP="002F7DE9">
      <w:pPr>
        <w:rPr>
          <w:rFonts w:eastAsia="SimSun"/>
          <w:lang w:val="en-US" w:eastAsia="zh-CN"/>
        </w:rPr>
      </w:pPr>
      <w:r w:rsidRPr="006A137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 – To achieve a truly multivendor interoperable solution for RRC_Inactive, an exchange of information involving RAN nodes needs to be specified so that how to resolve the local node ID from the I-RNTI is unequivocally specified</w:t>
      </w:r>
      <w:r w:rsidRPr="00B134D8">
        <w:rPr>
          <w:rFonts w:eastAsia="SimSun"/>
          <w:b/>
          <w:bCs/>
          <w:lang w:val="en-US" w:eastAsia="zh-CN"/>
        </w:rPr>
        <w:t>.</w:t>
      </w:r>
    </w:p>
    <w:p w14:paraId="76922472" w14:textId="77777777" w:rsidR="0054469B" w:rsidRPr="00CA508C" w:rsidRDefault="0054469B" w:rsidP="00A64F55">
      <w:pPr>
        <w:rPr>
          <w:bCs/>
          <w:lang w:val="en-US"/>
        </w:rPr>
      </w:pPr>
    </w:p>
    <w:p w14:paraId="4559CF2D" w14:textId="4C0AD932" w:rsidR="00120883" w:rsidRPr="00CE0424" w:rsidRDefault="002F7DE9" w:rsidP="00120883">
      <w:pPr>
        <w:pStyle w:val="Heading1"/>
      </w:pPr>
      <w:r>
        <w:t>Conclusion</w:t>
      </w:r>
    </w:p>
    <w:p w14:paraId="0B073C02" w14:textId="10EF1B07" w:rsidR="002F7DE9" w:rsidRDefault="002F7DE9" w:rsidP="00A178E1">
      <w:pPr>
        <w:rPr>
          <w:rFonts w:eastAsia="SimSun"/>
          <w:lang w:val="en-US" w:eastAsia="zh-CN"/>
        </w:rPr>
      </w:pPr>
      <w:r w:rsidRPr="00CA508C">
        <w:rPr>
          <w:rFonts w:eastAsia="SimSun"/>
          <w:lang w:val="en-US" w:eastAsia="zh-CN"/>
        </w:rPr>
        <w:t>In this paper</w:t>
      </w:r>
      <w:r w:rsidR="006003DA">
        <w:rPr>
          <w:rFonts w:eastAsia="SimSun"/>
          <w:lang w:val="en-US" w:eastAsia="zh-CN"/>
        </w:rPr>
        <w:t xml:space="preserve"> we presented</w:t>
      </w:r>
      <w:r w:rsidRPr="00CA508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 issue highlighted in 3GPP many times before but </w:t>
      </w:r>
      <w:r w:rsidR="006003DA">
        <w:rPr>
          <w:rFonts w:eastAsia="SimSun"/>
          <w:lang w:val="en-US" w:eastAsia="zh-CN"/>
        </w:rPr>
        <w:t xml:space="preserve">that was </w:t>
      </w:r>
      <w:r>
        <w:rPr>
          <w:rFonts w:eastAsia="SimSun"/>
          <w:lang w:val="en-US" w:eastAsia="zh-CN"/>
        </w:rPr>
        <w:t xml:space="preserve">never </w:t>
      </w:r>
      <w:r w:rsidR="006003DA">
        <w:rPr>
          <w:rFonts w:eastAsia="SimSun"/>
          <w:lang w:val="en-US" w:eastAsia="zh-CN"/>
        </w:rPr>
        <w:t xml:space="preserve">addressed. Namely, the issue of how to identify a source RAN node from the I-RNTI provided by the UE at RRC resume. It has been explained that there are no standardized mechanisms to disambiguate the source node ID from the I-RNTI and for that RRC resume in multivendor scenarios is bound to fail.  </w:t>
      </w:r>
    </w:p>
    <w:p w14:paraId="3FECA0B4" w14:textId="2AF2AD51" w:rsidR="006003DA" w:rsidRPr="00CA508C" w:rsidRDefault="006003DA" w:rsidP="00A178E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following observations and proposals were captured.</w:t>
      </w:r>
    </w:p>
    <w:p w14:paraId="1FF30223" w14:textId="77777777" w:rsidR="002F7DE9" w:rsidRDefault="002F7DE9" w:rsidP="00A178E1">
      <w:pPr>
        <w:rPr>
          <w:rFonts w:eastAsia="SimSun"/>
          <w:b/>
          <w:bCs/>
          <w:lang w:val="en-US" w:eastAsia="zh-CN"/>
        </w:rPr>
      </w:pPr>
    </w:p>
    <w:p w14:paraId="364C9EE7" w14:textId="2F95C6A9" w:rsidR="00A178E1" w:rsidRDefault="00A178E1" w:rsidP="00A178E1">
      <w:pPr>
        <w:rPr>
          <w:rFonts w:eastAsia="SimSun"/>
          <w:lang w:val="en-US" w:eastAsia="zh-CN"/>
        </w:rPr>
      </w:pPr>
      <w:r w:rsidRPr="006A137A">
        <w:rPr>
          <w:rFonts w:eastAsia="SimSun"/>
          <w:b/>
          <w:bCs/>
          <w:lang w:val="en-US" w:eastAsia="zh-CN"/>
        </w:rPr>
        <w:t>Observation 1</w:t>
      </w:r>
      <w:r>
        <w:rPr>
          <w:rFonts w:eastAsia="SimSun"/>
          <w:b/>
          <w:bCs/>
          <w:lang w:val="en-US" w:eastAsia="zh-CN"/>
        </w:rPr>
        <w:t xml:space="preserve"> - </w:t>
      </w:r>
      <w:r w:rsidRPr="00B134D8">
        <w:rPr>
          <w:rFonts w:eastAsia="SimSun"/>
          <w:b/>
          <w:bCs/>
          <w:lang w:val="en-US" w:eastAsia="zh-CN"/>
        </w:rPr>
        <w:t xml:space="preserve">RRC Inactive </w:t>
      </w:r>
      <w:r>
        <w:rPr>
          <w:rFonts w:eastAsia="SimSun"/>
          <w:b/>
          <w:bCs/>
          <w:lang w:val="en-US" w:eastAsia="zh-CN"/>
        </w:rPr>
        <w:t xml:space="preserve">does not work in </w:t>
      </w:r>
      <w:r w:rsidRPr="00B134D8">
        <w:rPr>
          <w:rFonts w:eastAsia="SimSun"/>
          <w:b/>
          <w:bCs/>
          <w:lang w:val="en-US" w:eastAsia="zh-CN"/>
        </w:rPr>
        <w:t>multivendor scenario.</w:t>
      </w:r>
    </w:p>
    <w:p w14:paraId="37798353" w14:textId="77777777" w:rsidR="00A178E1" w:rsidRPr="00B1446B" w:rsidRDefault="00A178E1" w:rsidP="00A178E1">
      <w:pPr>
        <w:rPr>
          <w:b/>
          <w:bCs/>
          <w:lang w:val="en-GB" w:eastAsia="zh-CN"/>
        </w:rPr>
      </w:pPr>
      <w:r w:rsidRPr="00B1446B">
        <w:rPr>
          <w:b/>
          <w:bCs/>
          <w:lang w:val="en-GB" w:eastAsia="zh-CN"/>
        </w:rPr>
        <w:t>Proposal 1</w:t>
      </w:r>
      <w:r>
        <w:rPr>
          <w:b/>
          <w:bCs/>
          <w:lang w:val="en-GB" w:eastAsia="zh-CN"/>
        </w:rPr>
        <w:t xml:space="preserve"> - </w:t>
      </w:r>
      <w:r w:rsidRPr="00B1446B">
        <w:rPr>
          <w:b/>
          <w:bCs/>
          <w:lang w:val="en-GB" w:eastAsia="zh-CN"/>
        </w:rPr>
        <w:t>gNB</w:t>
      </w:r>
      <w:r>
        <w:rPr>
          <w:b/>
          <w:bCs/>
          <w:lang w:val="en-GB" w:eastAsia="zh-CN"/>
        </w:rPr>
        <w:t>s can exchange a randomly chosen local gNB identifier and its length over Xn</w:t>
      </w:r>
      <w:r w:rsidRPr="00B1446B">
        <w:rPr>
          <w:b/>
          <w:bCs/>
          <w:lang w:val="en-GB" w:eastAsia="zh-CN"/>
        </w:rPr>
        <w:t>.</w:t>
      </w:r>
      <w:r>
        <w:rPr>
          <w:b/>
          <w:bCs/>
          <w:lang w:val="en-GB" w:eastAsia="zh-CN"/>
        </w:rPr>
        <w:t xml:space="preserve"> The local gNB identifier can be used in the I-RNTI.</w:t>
      </w:r>
    </w:p>
    <w:p w14:paraId="0640F503" w14:textId="77777777" w:rsidR="002F7DE9" w:rsidRDefault="002F7DE9" w:rsidP="002F7DE9">
      <w:pPr>
        <w:rPr>
          <w:rFonts w:eastAsia="SimSun"/>
          <w:lang w:val="en-US" w:eastAsia="zh-CN"/>
        </w:rPr>
      </w:pPr>
      <w:r w:rsidRPr="006A137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 – To achieve a truly multivendor interoperable solution for RRC_Inactive, an exchange of information involving RAN nodes needs to be specified so that how to resolve the local node ID from the I-RNTI is unequivocally specified</w:t>
      </w:r>
      <w:r w:rsidRPr="00B134D8">
        <w:rPr>
          <w:rFonts w:eastAsia="SimSun"/>
          <w:b/>
          <w:bCs/>
          <w:lang w:val="en-US" w:eastAsia="zh-CN"/>
        </w:rPr>
        <w:t>.</w:t>
      </w:r>
    </w:p>
    <w:p w14:paraId="0875EE9D" w14:textId="17BDD81B" w:rsidR="0054469B" w:rsidRPr="00CA508C" w:rsidRDefault="006003DA" w:rsidP="0054469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is also proposed to agree to the CRs in </w:t>
      </w:r>
      <w:r w:rsidR="00A93EAC" w:rsidRPr="00A93EAC">
        <w:rPr>
          <w:rFonts w:eastAsia="SimSun"/>
          <w:lang w:val="en-US" w:eastAsia="zh-CN"/>
        </w:rPr>
        <w:t>R3-206246</w:t>
      </w:r>
      <w:r w:rsidR="00A93EAC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and </w:t>
      </w:r>
      <w:r w:rsidR="00A93EAC" w:rsidRPr="002536F8">
        <w:rPr>
          <w:lang w:val="en-US"/>
        </w:rPr>
        <w:t>R3-206249</w:t>
      </w:r>
      <w:r w:rsidR="00A93EAC">
        <w:rPr>
          <w:lang w:val="en-US"/>
        </w:rPr>
        <w:t xml:space="preserve"> </w:t>
      </w:r>
      <w:r>
        <w:rPr>
          <w:rFonts w:eastAsia="SimSun"/>
          <w:lang w:val="en-US" w:eastAsia="zh-CN"/>
        </w:rPr>
        <w:t>which resemble the proposal above.</w:t>
      </w:r>
    </w:p>
    <w:p w14:paraId="470EFF43" w14:textId="1DD9236A" w:rsidR="00120883" w:rsidRPr="005C5E3B" w:rsidRDefault="00120883" w:rsidP="00120883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</w:p>
    <w:p w14:paraId="1702DA0C" w14:textId="42E3B4DE" w:rsidR="005B3CB9" w:rsidRDefault="005B3CB9" w:rsidP="005B3CB9">
      <w:pPr>
        <w:pStyle w:val="Heading1"/>
      </w:pPr>
      <w:bookmarkStart w:id="3" w:name="_In-sequence_SDU_delivery"/>
      <w:bookmarkEnd w:id="3"/>
      <w:r>
        <w:t>References</w:t>
      </w:r>
    </w:p>
    <w:p w14:paraId="0499266F" w14:textId="5961C2C0" w:rsidR="00A93EAC" w:rsidRDefault="00A93EAC" w:rsidP="00A93EAC">
      <w:pPr>
        <w:pStyle w:val="ListParagraph"/>
        <w:numPr>
          <w:ilvl w:val="0"/>
          <w:numId w:val="32"/>
        </w:numPr>
        <w:jc w:val="left"/>
        <w:rPr>
          <w:lang w:val="en-US"/>
        </w:rPr>
      </w:pPr>
      <w:bookmarkStart w:id="4" w:name="_Ref51234662"/>
      <w:r w:rsidRPr="00CB44F4">
        <w:rPr>
          <w:lang w:val="en-US"/>
        </w:rPr>
        <w:t>R3-204789</w:t>
      </w:r>
      <w:r w:rsidRPr="00A93EAC">
        <w:rPr>
          <w:lang w:val="en-US"/>
        </w:rPr>
        <w:t xml:space="preserve"> </w:t>
      </w:r>
      <w:r w:rsidRPr="00CB44F4">
        <w:rPr>
          <w:lang w:val="en-US"/>
        </w:rPr>
        <w:t>Addition of Local NG-RAN Node Identifier to resolve NG-RAN ID from I-RNTI</w:t>
      </w:r>
    </w:p>
    <w:p w14:paraId="3E752E65" w14:textId="0FB53013" w:rsidR="00A93EAC" w:rsidRDefault="00A93EAC" w:rsidP="00054288">
      <w:pPr>
        <w:pStyle w:val="ListParagraph"/>
        <w:numPr>
          <w:ilvl w:val="0"/>
          <w:numId w:val="32"/>
        </w:numPr>
        <w:jc w:val="left"/>
        <w:rPr>
          <w:lang w:val="en-US"/>
        </w:rPr>
      </w:pPr>
      <w:r w:rsidRPr="00CB44F4">
        <w:rPr>
          <w:lang w:val="en-US"/>
        </w:rPr>
        <w:t>R3-204790</w:t>
      </w:r>
      <w:r w:rsidRPr="00A93EAC">
        <w:rPr>
          <w:lang w:val="en-US"/>
        </w:rPr>
        <w:t xml:space="preserve"> </w:t>
      </w:r>
      <w:r w:rsidRPr="00CB44F4">
        <w:rPr>
          <w:lang w:val="en-US"/>
        </w:rPr>
        <w:t>Addition of Local NG-RAN Node Identifier.</w:t>
      </w:r>
    </w:p>
    <w:p w14:paraId="42884158" w14:textId="5922D906" w:rsidR="00FF0E99" w:rsidRPr="00CB44F4" w:rsidRDefault="00FF0E99" w:rsidP="00054288">
      <w:pPr>
        <w:pStyle w:val="ListParagraph"/>
        <w:numPr>
          <w:ilvl w:val="0"/>
          <w:numId w:val="32"/>
        </w:numPr>
        <w:jc w:val="left"/>
        <w:rPr>
          <w:lang w:val="en-US"/>
        </w:rPr>
      </w:pPr>
      <w:r w:rsidRPr="00CB44F4">
        <w:rPr>
          <w:lang w:val="en-US"/>
        </w:rPr>
        <w:t>R3-205505; Nokia; Response to R3-204789 and R3-204790</w:t>
      </w:r>
      <w:bookmarkEnd w:id="4"/>
    </w:p>
    <w:p w14:paraId="3027F184" w14:textId="2A79A842" w:rsidR="00FF0E99" w:rsidRDefault="00FF0E99" w:rsidP="00FF0E99">
      <w:pPr>
        <w:pStyle w:val="ListParagraph"/>
        <w:numPr>
          <w:ilvl w:val="0"/>
          <w:numId w:val="32"/>
        </w:numPr>
        <w:jc w:val="left"/>
        <w:rPr>
          <w:lang w:val="en-US"/>
        </w:rPr>
      </w:pPr>
      <w:bookmarkStart w:id="5" w:name="_Ref51184033"/>
      <w:r>
        <w:rPr>
          <w:lang w:val="en-US"/>
        </w:rPr>
        <w:t>TS 38.423 v16.</w:t>
      </w:r>
      <w:r w:rsidR="00CB44F4">
        <w:rPr>
          <w:lang w:val="en-US"/>
        </w:rPr>
        <w:t>3</w:t>
      </w:r>
      <w:r>
        <w:rPr>
          <w:lang w:val="en-US"/>
        </w:rPr>
        <w:t>.0</w:t>
      </w:r>
      <w:bookmarkEnd w:id="5"/>
    </w:p>
    <w:p w14:paraId="5E1CF167" w14:textId="77777777" w:rsidR="00A93EAC" w:rsidRDefault="00FF0E99" w:rsidP="00FF0E99">
      <w:pPr>
        <w:pStyle w:val="ListParagraph"/>
        <w:numPr>
          <w:ilvl w:val="0"/>
          <w:numId w:val="32"/>
        </w:numPr>
        <w:jc w:val="left"/>
        <w:rPr>
          <w:lang w:val="en-US"/>
        </w:rPr>
      </w:pPr>
      <w:bookmarkStart w:id="6" w:name="_Ref51184541"/>
      <w:r>
        <w:rPr>
          <w:lang w:val="en-US"/>
        </w:rPr>
        <w:t>TS 38.300 v16.</w:t>
      </w:r>
      <w:r w:rsidR="00CB44F4">
        <w:rPr>
          <w:lang w:val="en-US"/>
        </w:rPr>
        <w:t>3</w:t>
      </w:r>
      <w:r>
        <w:rPr>
          <w:lang w:val="en-US"/>
        </w:rPr>
        <w:t>.0</w:t>
      </w:r>
      <w:bookmarkEnd w:id="6"/>
    </w:p>
    <w:p w14:paraId="1765F6EE" w14:textId="1C5F55B1" w:rsidR="00A93EAC" w:rsidRDefault="00A93EAC" w:rsidP="00A93EAC">
      <w:pPr>
        <w:pStyle w:val="ListParagraph"/>
        <w:numPr>
          <w:ilvl w:val="0"/>
          <w:numId w:val="32"/>
        </w:numPr>
        <w:jc w:val="left"/>
        <w:rPr>
          <w:lang w:val="en-US"/>
        </w:rPr>
      </w:pPr>
      <w:bookmarkStart w:id="7" w:name="_Ref53510315"/>
      <w:bookmarkStart w:id="8" w:name="_Ref54298299"/>
      <w:r w:rsidRPr="00594053">
        <w:rPr>
          <w:lang w:val="en-US"/>
        </w:rPr>
        <w:t>R3-206</w:t>
      </w:r>
      <w:r w:rsidR="00DD01F0">
        <w:rPr>
          <w:lang w:val="en-US"/>
        </w:rPr>
        <w:t>828</w:t>
      </w:r>
      <w:r w:rsidRPr="00FF0E99">
        <w:rPr>
          <w:lang w:val="en-US"/>
        </w:rPr>
        <w:t xml:space="preserve">; </w:t>
      </w:r>
      <w:bookmarkEnd w:id="7"/>
      <w:r>
        <w:rPr>
          <w:lang w:val="en-US"/>
        </w:rPr>
        <w:t>Ericsson;</w:t>
      </w:r>
      <w:r w:rsidRPr="00CB44F4">
        <w:rPr>
          <w:lang w:val="en-US"/>
        </w:rPr>
        <w:t xml:space="preserve"> Addition of Local NG-RAN Node Identifier to resolve NG-RAN ID from I-RNTI</w:t>
      </w:r>
      <w:bookmarkEnd w:id="8"/>
    </w:p>
    <w:p w14:paraId="3DBEBB43" w14:textId="764B8DB6" w:rsidR="00A93EAC" w:rsidRDefault="00A93EAC" w:rsidP="00A93EAC">
      <w:pPr>
        <w:pStyle w:val="ListParagraph"/>
        <w:numPr>
          <w:ilvl w:val="0"/>
          <w:numId w:val="32"/>
        </w:numPr>
        <w:jc w:val="left"/>
        <w:rPr>
          <w:lang w:val="en-US"/>
        </w:rPr>
      </w:pPr>
      <w:bookmarkStart w:id="9" w:name="_Ref53510335"/>
      <w:bookmarkStart w:id="10" w:name="_Ref54298305"/>
      <w:r w:rsidRPr="002536F8">
        <w:rPr>
          <w:lang w:val="en-US"/>
        </w:rPr>
        <w:t>R3-206</w:t>
      </w:r>
      <w:r w:rsidR="00DD01F0">
        <w:rPr>
          <w:lang w:val="en-US"/>
        </w:rPr>
        <w:t>827</w:t>
      </w:r>
      <w:r w:rsidRPr="00CB44F4">
        <w:rPr>
          <w:lang w:val="en-US"/>
        </w:rPr>
        <w:t xml:space="preserve">; Ericsson; </w:t>
      </w:r>
      <w:bookmarkEnd w:id="9"/>
      <w:r w:rsidRPr="00CB44F4">
        <w:rPr>
          <w:lang w:val="en-US"/>
        </w:rPr>
        <w:t>Addition of Local NG-RAN Node Identifier.</w:t>
      </w:r>
      <w:bookmarkEnd w:id="10"/>
      <w:r w:rsidRPr="00CB44F4">
        <w:rPr>
          <w:lang w:val="en-US"/>
        </w:rPr>
        <w:t xml:space="preserve"> </w:t>
      </w:r>
    </w:p>
    <w:p w14:paraId="7792FFCF" w14:textId="5497C993" w:rsidR="00FF0E99" w:rsidRPr="00FF0E99" w:rsidRDefault="00FF0E99" w:rsidP="00A93EAC">
      <w:pPr>
        <w:pStyle w:val="ListParagraph"/>
        <w:jc w:val="left"/>
        <w:rPr>
          <w:lang w:val="en-US"/>
        </w:rPr>
      </w:pPr>
      <w:r w:rsidRPr="00FF0E99">
        <w:rPr>
          <w:lang w:val="en-US"/>
        </w:rPr>
        <w:br/>
      </w:r>
    </w:p>
    <w:p w14:paraId="11BA1C8F" w14:textId="66CAB043" w:rsidR="00130563" w:rsidRDefault="00130563" w:rsidP="00120883">
      <w:pPr>
        <w:rPr>
          <w:lang w:val="en-US"/>
        </w:rPr>
      </w:pPr>
    </w:p>
    <w:p w14:paraId="42AFEBCE" w14:textId="71F60FCE" w:rsidR="00811904" w:rsidRDefault="00811904" w:rsidP="00120883">
      <w:pPr>
        <w:rPr>
          <w:lang w:val="en-US"/>
        </w:rPr>
      </w:pPr>
    </w:p>
    <w:p w14:paraId="17C7D490" w14:textId="77777777" w:rsidR="00811904" w:rsidRPr="00811904" w:rsidRDefault="00811904" w:rsidP="00120883">
      <w:pPr>
        <w:rPr>
          <w:lang w:val="en-GB"/>
        </w:rPr>
      </w:pPr>
    </w:p>
    <w:sectPr w:rsidR="00811904" w:rsidRPr="008119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412DE"/>
    <w:multiLevelType w:val="hybridMultilevel"/>
    <w:tmpl w:val="92CC46A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81609"/>
    <w:multiLevelType w:val="hybridMultilevel"/>
    <w:tmpl w:val="EB78DAC0"/>
    <w:lvl w:ilvl="0" w:tplc="CFE8982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D76E6"/>
    <w:multiLevelType w:val="hybridMultilevel"/>
    <w:tmpl w:val="7BF01FFA"/>
    <w:lvl w:ilvl="0" w:tplc="510497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419D0"/>
    <w:multiLevelType w:val="hybridMultilevel"/>
    <w:tmpl w:val="A8040B1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73EF8"/>
    <w:multiLevelType w:val="hybridMultilevel"/>
    <w:tmpl w:val="F80A4BA6"/>
    <w:lvl w:ilvl="0" w:tplc="E6B8A4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25A3C"/>
    <w:multiLevelType w:val="hybridMultilevel"/>
    <w:tmpl w:val="7EA86BAC"/>
    <w:lvl w:ilvl="0" w:tplc="809C55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B7427"/>
    <w:multiLevelType w:val="hybridMultilevel"/>
    <w:tmpl w:val="29D8CE4A"/>
    <w:lvl w:ilvl="0" w:tplc="C1A0C5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41109"/>
    <w:multiLevelType w:val="hybridMultilevel"/>
    <w:tmpl w:val="DD48C40E"/>
    <w:lvl w:ilvl="0" w:tplc="1B6C511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3556E"/>
    <w:multiLevelType w:val="hybridMultilevel"/>
    <w:tmpl w:val="92CC46A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3697E"/>
    <w:multiLevelType w:val="hybridMultilevel"/>
    <w:tmpl w:val="B5308B4C"/>
    <w:lvl w:ilvl="0" w:tplc="0A223DA0">
      <w:start w:val="3385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20B81"/>
    <w:multiLevelType w:val="hybridMultilevel"/>
    <w:tmpl w:val="61544966"/>
    <w:lvl w:ilvl="0" w:tplc="E9E8FE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16CB4"/>
    <w:multiLevelType w:val="hybridMultilevel"/>
    <w:tmpl w:val="E014F17E"/>
    <w:lvl w:ilvl="0" w:tplc="2E6C31C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1523F"/>
    <w:multiLevelType w:val="hybridMultilevel"/>
    <w:tmpl w:val="92CC46A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733E1"/>
    <w:multiLevelType w:val="hybridMultilevel"/>
    <w:tmpl w:val="CB200DD0"/>
    <w:lvl w:ilvl="0" w:tplc="672A24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62A"/>
    <w:multiLevelType w:val="hybridMultilevel"/>
    <w:tmpl w:val="8ACE64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74AB9"/>
    <w:multiLevelType w:val="hybridMultilevel"/>
    <w:tmpl w:val="70805216"/>
    <w:lvl w:ilvl="0" w:tplc="8A72AE48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42B75"/>
    <w:multiLevelType w:val="hybridMultilevel"/>
    <w:tmpl w:val="2836F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93854"/>
    <w:multiLevelType w:val="hybridMultilevel"/>
    <w:tmpl w:val="E676FE1A"/>
    <w:lvl w:ilvl="0" w:tplc="E2C8920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624AB"/>
    <w:multiLevelType w:val="hybridMultilevel"/>
    <w:tmpl w:val="64AC9696"/>
    <w:lvl w:ilvl="0" w:tplc="F5E62C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73094"/>
    <w:multiLevelType w:val="hybridMultilevel"/>
    <w:tmpl w:val="F300DFE0"/>
    <w:lvl w:ilvl="0" w:tplc="EF4239E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E5785"/>
    <w:multiLevelType w:val="hybridMultilevel"/>
    <w:tmpl w:val="50ECF5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D615C3"/>
    <w:multiLevelType w:val="hybridMultilevel"/>
    <w:tmpl w:val="35DEE5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025B"/>
    <w:multiLevelType w:val="hybridMultilevel"/>
    <w:tmpl w:val="29D8CE4A"/>
    <w:lvl w:ilvl="0" w:tplc="C1A0C5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1C46"/>
    <w:multiLevelType w:val="hybridMultilevel"/>
    <w:tmpl w:val="11426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A5089"/>
    <w:multiLevelType w:val="hybridMultilevel"/>
    <w:tmpl w:val="9D123A62"/>
    <w:lvl w:ilvl="0" w:tplc="CABAB9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F3F41"/>
    <w:multiLevelType w:val="hybridMultilevel"/>
    <w:tmpl w:val="44A8698E"/>
    <w:lvl w:ilvl="0" w:tplc="210C4BA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5A3FF0"/>
    <w:multiLevelType w:val="hybridMultilevel"/>
    <w:tmpl w:val="EDCE92D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C1D6D"/>
    <w:multiLevelType w:val="hybridMultilevel"/>
    <w:tmpl w:val="FE00FD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6BB"/>
    <w:multiLevelType w:val="hybridMultilevel"/>
    <w:tmpl w:val="76E48A2A"/>
    <w:lvl w:ilvl="0" w:tplc="ED66ED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0179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48A3C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3ED6E4">
      <w:start w:val="110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48EEB0">
      <w:start w:val="110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82C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C4556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1479C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DCE57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12D0D28"/>
    <w:multiLevelType w:val="hybridMultilevel"/>
    <w:tmpl w:val="92CC46A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1"/>
  </w:num>
  <w:num w:numId="7">
    <w:abstractNumId w:val="27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0"/>
  </w:num>
  <w:num w:numId="11">
    <w:abstractNumId w:val="13"/>
  </w:num>
  <w:num w:numId="12">
    <w:abstractNumId w:val="35"/>
  </w:num>
  <w:num w:numId="13">
    <w:abstractNumId w:val="33"/>
  </w:num>
  <w:num w:numId="14">
    <w:abstractNumId w:val="36"/>
  </w:num>
  <w:num w:numId="15">
    <w:abstractNumId w:val="9"/>
  </w:num>
  <w:num w:numId="16">
    <w:abstractNumId w:val="5"/>
  </w:num>
  <w:num w:numId="17">
    <w:abstractNumId w:val="24"/>
  </w:num>
  <w:num w:numId="18">
    <w:abstractNumId w:val="10"/>
  </w:num>
  <w:num w:numId="19">
    <w:abstractNumId w:val="28"/>
  </w:num>
  <w:num w:numId="20">
    <w:abstractNumId w:val="32"/>
  </w:num>
  <w:num w:numId="21">
    <w:abstractNumId w:val="34"/>
  </w:num>
  <w:num w:numId="22">
    <w:abstractNumId w:val="7"/>
  </w:num>
  <w:num w:numId="23">
    <w:abstractNumId w:val="25"/>
  </w:num>
  <w:num w:numId="24">
    <w:abstractNumId w:val="18"/>
  </w:num>
  <w:num w:numId="25">
    <w:abstractNumId w:val="23"/>
  </w:num>
  <w:num w:numId="26">
    <w:abstractNumId w:val="30"/>
  </w:num>
  <w:num w:numId="27">
    <w:abstractNumId w:val="29"/>
  </w:num>
  <w:num w:numId="28">
    <w:abstractNumId w:val="12"/>
  </w:num>
  <w:num w:numId="29">
    <w:abstractNumId w:val="3"/>
  </w:num>
  <w:num w:numId="30">
    <w:abstractNumId w:val="19"/>
  </w:num>
  <w:num w:numId="31">
    <w:abstractNumId w:val="1"/>
  </w:num>
  <w:num w:numId="32">
    <w:abstractNumId w:val="8"/>
  </w:num>
  <w:num w:numId="33">
    <w:abstractNumId w:val="4"/>
  </w:num>
  <w:num w:numId="34">
    <w:abstractNumId w:val="6"/>
  </w:num>
  <w:num w:numId="35">
    <w:abstractNumId w:val="17"/>
  </w:num>
  <w:num w:numId="36">
    <w:abstractNumId w:val="22"/>
  </w:num>
  <w:num w:numId="37">
    <w:abstractNumId w:val="15"/>
  </w:num>
  <w:num w:numId="38">
    <w:abstractNumId w:val="11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4455"/>
    <w:rsid w:val="0001010E"/>
    <w:rsid w:val="0001217F"/>
    <w:rsid w:val="00015CE5"/>
    <w:rsid w:val="000165FC"/>
    <w:rsid w:val="000202B7"/>
    <w:rsid w:val="00021E97"/>
    <w:rsid w:val="00021EFB"/>
    <w:rsid w:val="0002212B"/>
    <w:rsid w:val="00027E1A"/>
    <w:rsid w:val="00040A41"/>
    <w:rsid w:val="00047A1E"/>
    <w:rsid w:val="00056392"/>
    <w:rsid w:val="0006299C"/>
    <w:rsid w:val="00066351"/>
    <w:rsid w:val="00070251"/>
    <w:rsid w:val="00074C2E"/>
    <w:rsid w:val="000831CB"/>
    <w:rsid w:val="0009315B"/>
    <w:rsid w:val="00093ADF"/>
    <w:rsid w:val="000A4783"/>
    <w:rsid w:val="000A7527"/>
    <w:rsid w:val="000B4153"/>
    <w:rsid w:val="000C00AD"/>
    <w:rsid w:val="000D2181"/>
    <w:rsid w:val="000F2D84"/>
    <w:rsid w:val="000F3906"/>
    <w:rsid w:val="00112C5B"/>
    <w:rsid w:val="001132A8"/>
    <w:rsid w:val="00120883"/>
    <w:rsid w:val="00130563"/>
    <w:rsid w:val="00131228"/>
    <w:rsid w:val="00136539"/>
    <w:rsid w:val="00141BC0"/>
    <w:rsid w:val="00142616"/>
    <w:rsid w:val="00153820"/>
    <w:rsid w:val="001538AF"/>
    <w:rsid w:val="001551AE"/>
    <w:rsid w:val="0015521B"/>
    <w:rsid w:val="001630E7"/>
    <w:rsid w:val="00180668"/>
    <w:rsid w:val="001839F5"/>
    <w:rsid w:val="00196229"/>
    <w:rsid w:val="001A0FF3"/>
    <w:rsid w:val="001B08BB"/>
    <w:rsid w:val="001B502F"/>
    <w:rsid w:val="001B57FD"/>
    <w:rsid w:val="001B66C5"/>
    <w:rsid w:val="001B66E0"/>
    <w:rsid w:val="001C1372"/>
    <w:rsid w:val="001C3421"/>
    <w:rsid w:val="001D41CE"/>
    <w:rsid w:val="001F2F87"/>
    <w:rsid w:val="00202157"/>
    <w:rsid w:val="00202F7E"/>
    <w:rsid w:val="002035BD"/>
    <w:rsid w:val="00203D29"/>
    <w:rsid w:val="00213BF1"/>
    <w:rsid w:val="00214654"/>
    <w:rsid w:val="002210AA"/>
    <w:rsid w:val="00241C2B"/>
    <w:rsid w:val="002433C2"/>
    <w:rsid w:val="002536F8"/>
    <w:rsid w:val="00261969"/>
    <w:rsid w:val="00261D16"/>
    <w:rsid w:val="002630B8"/>
    <w:rsid w:val="00270182"/>
    <w:rsid w:val="00275088"/>
    <w:rsid w:val="00284DC0"/>
    <w:rsid w:val="0028664B"/>
    <w:rsid w:val="00287157"/>
    <w:rsid w:val="00292F3D"/>
    <w:rsid w:val="00297415"/>
    <w:rsid w:val="00297D2F"/>
    <w:rsid w:val="002A5C3E"/>
    <w:rsid w:val="002A7BBB"/>
    <w:rsid w:val="002B0200"/>
    <w:rsid w:val="002B6C30"/>
    <w:rsid w:val="002C0B28"/>
    <w:rsid w:val="002C38D1"/>
    <w:rsid w:val="002D5A40"/>
    <w:rsid w:val="002F3421"/>
    <w:rsid w:val="002F4CEA"/>
    <w:rsid w:val="002F6AC9"/>
    <w:rsid w:val="002F7777"/>
    <w:rsid w:val="002F7DE9"/>
    <w:rsid w:val="00301575"/>
    <w:rsid w:val="003035AE"/>
    <w:rsid w:val="003035F3"/>
    <w:rsid w:val="003325F4"/>
    <w:rsid w:val="003345D5"/>
    <w:rsid w:val="00336594"/>
    <w:rsid w:val="00342F57"/>
    <w:rsid w:val="003435E0"/>
    <w:rsid w:val="00344545"/>
    <w:rsid w:val="00355799"/>
    <w:rsid w:val="003677AB"/>
    <w:rsid w:val="00367BAA"/>
    <w:rsid w:val="00367E02"/>
    <w:rsid w:val="00380867"/>
    <w:rsid w:val="00384D00"/>
    <w:rsid w:val="00387C51"/>
    <w:rsid w:val="00391F67"/>
    <w:rsid w:val="003A2FC7"/>
    <w:rsid w:val="003A75FA"/>
    <w:rsid w:val="003B382D"/>
    <w:rsid w:val="003B6200"/>
    <w:rsid w:val="003B6981"/>
    <w:rsid w:val="003D7B53"/>
    <w:rsid w:val="003E1627"/>
    <w:rsid w:val="003E3278"/>
    <w:rsid w:val="003E692D"/>
    <w:rsid w:val="003F5057"/>
    <w:rsid w:val="00400E1B"/>
    <w:rsid w:val="00415C3E"/>
    <w:rsid w:val="00416554"/>
    <w:rsid w:val="00417BF0"/>
    <w:rsid w:val="00420440"/>
    <w:rsid w:val="00420D9B"/>
    <w:rsid w:val="00426A71"/>
    <w:rsid w:val="00426AFD"/>
    <w:rsid w:val="00427936"/>
    <w:rsid w:val="00433A16"/>
    <w:rsid w:val="00444D8D"/>
    <w:rsid w:val="0046087E"/>
    <w:rsid w:val="004620BE"/>
    <w:rsid w:val="0046772E"/>
    <w:rsid w:val="00467A76"/>
    <w:rsid w:val="004815B1"/>
    <w:rsid w:val="00491DE4"/>
    <w:rsid w:val="00496119"/>
    <w:rsid w:val="0049710F"/>
    <w:rsid w:val="004A139C"/>
    <w:rsid w:val="004A30F4"/>
    <w:rsid w:val="004A76DF"/>
    <w:rsid w:val="004B28D9"/>
    <w:rsid w:val="004B797D"/>
    <w:rsid w:val="004C1AC6"/>
    <w:rsid w:val="004C3C4A"/>
    <w:rsid w:val="004D0920"/>
    <w:rsid w:val="004D2113"/>
    <w:rsid w:val="004D3373"/>
    <w:rsid w:val="004D5D80"/>
    <w:rsid w:val="004D6BC0"/>
    <w:rsid w:val="004E6C9E"/>
    <w:rsid w:val="004F0537"/>
    <w:rsid w:val="004F3434"/>
    <w:rsid w:val="00507DF7"/>
    <w:rsid w:val="00514431"/>
    <w:rsid w:val="00517A3D"/>
    <w:rsid w:val="005206D6"/>
    <w:rsid w:val="00537AEA"/>
    <w:rsid w:val="00542DB8"/>
    <w:rsid w:val="0054469B"/>
    <w:rsid w:val="00555046"/>
    <w:rsid w:val="00557709"/>
    <w:rsid w:val="00560DFD"/>
    <w:rsid w:val="00581E82"/>
    <w:rsid w:val="00591D1E"/>
    <w:rsid w:val="00594053"/>
    <w:rsid w:val="005A1F5E"/>
    <w:rsid w:val="005B3CB9"/>
    <w:rsid w:val="005B7B3D"/>
    <w:rsid w:val="005C59AB"/>
    <w:rsid w:val="005C6216"/>
    <w:rsid w:val="005D4DCD"/>
    <w:rsid w:val="005E129E"/>
    <w:rsid w:val="005E1A9A"/>
    <w:rsid w:val="005E37D4"/>
    <w:rsid w:val="005F6EC8"/>
    <w:rsid w:val="006003DA"/>
    <w:rsid w:val="00607724"/>
    <w:rsid w:val="006114BF"/>
    <w:rsid w:val="0061367D"/>
    <w:rsid w:val="006155C2"/>
    <w:rsid w:val="00643C4F"/>
    <w:rsid w:val="00654873"/>
    <w:rsid w:val="006558F4"/>
    <w:rsid w:val="00661D11"/>
    <w:rsid w:val="00665BD5"/>
    <w:rsid w:val="0066663F"/>
    <w:rsid w:val="00676876"/>
    <w:rsid w:val="006849B5"/>
    <w:rsid w:val="0068515A"/>
    <w:rsid w:val="00687679"/>
    <w:rsid w:val="0069002C"/>
    <w:rsid w:val="006A137A"/>
    <w:rsid w:val="006C419C"/>
    <w:rsid w:val="006C50EA"/>
    <w:rsid w:val="006E4BA8"/>
    <w:rsid w:val="006E5653"/>
    <w:rsid w:val="006E76B8"/>
    <w:rsid w:val="006F005A"/>
    <w:rsid w:val="006F6EF6"/>
    <w:rsid w:val="007044DE"/>
    <w:rsid w:val="00706FA4"/>
    <w:rsid w:val="00711E80"/>
    <w:rsid w:val="00713A48"/>
    <w:rsid w:val="00714CE0"/>
    <w:rsid w:val="0071726B"/>
    <w:rsid w:val="00721B81"/>
    <w:rsid w:val="00737A9C"/>
    <w:rsid w:val="007463E6"/>
    <w:rsid w:val="00760011"/>
    <w:rsid w:val="00761352"/>
    <w:rsid w:val="00763CC6"/>
    <w:rsid w:val="0076632E"/>
    <w:rsid w:val="007729F2"/>
    <w:rsid w:val="00776052"/>
    <w:rsid w:val="007818C5"/>
    <w:rsid w:val="00782B2B"/>
    <w:rsid w:val="00783829"/>
    <w:rsid w:val="00784D98"/>
    <w:rsid w:val="00784E06"/>
    <w:rsid w:val="00797D35"/>
    <w:rsid w:val="007A0319"/>
    <w:rsid w:val="007A275B"/>
    <w:rsid w:val="007B0BC7"/>
    <w:rsid w:val="007B38A4"/>
    <w:rsid w:val="007B3CBB"/>
    <w:rsid w:val="007B5608"/>
    <w:rsid w:val="007C567C"/>
    <w:rsid w:val="007D42D6"/>
    <w:rsid w:val="007D7AAF"/>
    <w:rsid w:val="007E06FF"/>
    <w:rsid w:val="007E230D"/>
    <w:rsid w:val="007F5F60"/>
    <w:rsid w:val="007F71AD"/>
    <w:rsid w:val="007F7A7C"/>
    <w:rsid w:val="00806288"/>
    <w:rsid w:val="00811904"/>
    <w:rsid w:val="00816B46"/>
    <w:rsid w:val="00825760"/>
    <w:rsid w:val="00835382"/>
    <w:rsid w:val="00842C71"/>
    <w:rsid w:val="008648C3"/>
    <w:rsid w:val="008801DB"/>
    <w:rsid w:val="008848C7"/>
    <w:rsid w:val="00887FB8"/>
    <w:rsid w:val="008963A3"/>
    <w:rsid w:val="008969F8"/>
    <w:rsid w:val="008A3073"/>
    <w:rsid w:val="008A33DB"/>
    <w:rsid w:val="008A684A"/>
    <w:rsid w:val="008B776E"/>
    <w:rsid w:val="008C2F5F"/>
    <w:rsid w:val="008C55FB"/>
    <w:rsid w:val="008C6722"/>
    <w:rsid w:val="008E2B7D"/>
    <w:rsid w:val="008E40AD"/>
    <w:rsid w:val="008E6367"/>
    <w:rsid w:val="00900EF5"/>
    <w:rsid w:val="00901C2D"/>
    <w:rsid w:val="0090204C"/>
    <w:rsid w:val="00902867"/>
    <w:rsid w:val="009156AA"/>
    <w:rsid w:val="00916958"/>
    <w:rsid w:val="0091731F"/>
    <w:rsid w:val="009243A6"/>
    <w:rsid w:val="00927B18"/>
    <w:rsid w:val="00931030"/>
    <w:rsid w:val="009347D3"/>
    <w:rsid w:val="00934D06"/>
    <w:rsid w:val="00936458"/>
    <w:rsid w:val="00937EAC"/>
    <w:rsid w:val="00947DC6"/>
    <w:rsid w:val="009501DC"/>
    <w:rsid w:val="00960330"/>
    <w:rsid w:val="0097337D"/>
    <w:rsid w:val="00974580"/>
    <w:rsid w:val="00976F21"/>
    <w:rsid w:val="00981961"/>
    <w:rsid w:val="00982398"/>
    <w:rsid w:val="00990889"/>
    <w:rsid w:val="00995E93"/>
    <w:rsid w:val="009A383B"/>
    <w:rsid w:val="009B3243"/>
    <w:rsid w:val="009C2521"/>
    <w:rsid w:val="009C38AE"/>
    <w:rsid w:val="009C444A"/>
    <w:rsid w:val="009D29FC"/>
    <w:rsid w:val="009D4AC6"/>
    <w:rsid w:val="009E5A6B"/>
    <w:rsid w:val="009F0294"/>
    <w:rsid w:val="009F1BAD"/>
    <w:rsid w:val="009F6618"/>
    <w:rsid w:val="00A1604D"/>
    <w:rsid w:val="00A17483"/>
    <w:rsid w:val="00A178E1"/>
    <w:rsid w:val="00A21E2A"/>
    <w:rsid w:val="00A23BCA"/>
    <w:rsid w:val="00A26A37"/>
    <w:rsid w:val="00A3129C"/>
    <w:rsid w:val="00A34E55"/>
    <w:rsid w:val="00A37EFB"/>
    <w:rsid w:val="00A43840"/>
    <w:rsid w:val="00A44A6D"/>
    <w:rsid w:val="00A44ED0"/>
    <w:rsid w:val="00A472AC"/>
    <w:rsid w:val="00A47EA3"/>
    <w:rsid w:val="00A55615"/>
    <w:rsid w:val="00A570DA"/>
    <w:rsid w:val="00A6333F"/>
    <w:rsid w:val="00A6366A"/>
    <w:rsid w:val="00A64F55"/>
    <w:rsid w:val="00A66F4C"/>
    <w:rsid w:val="00A73069"/>
    <w:rsid w:val="00A866BE"/>
    <w:rsid w:val="00A93EAC"/>
    <w:rsid w:val="00AA0F2E"/>
    <w:rsid w:val="00AA341F"/>
    <w:rsid w:val="00AA4636"/>
    <w:rsid w:val="00AA7336"/>
    <w:rsid w:val="00AB0EC3"/>
    <w:rsid w:val="00AC0B6F"/>
    <w:rsid w:val="00AD781A"/>
    <w:rsid w:val="00AE6CBF"/>
    <w:rsid w:val="00AF33D2"/>
    <w:rsid w:val="00AF528F"/>
    <w:rsid w:val="00B134D8"/>
    <w:rsid w:val="00B14108"/>
    <w:rsid w:val="00B1446B"/>
    <w:rsid w:val="00B15E7B"/>
    <w:rsid w:val="00B31945"/>
    <w:rsid w:val="00B331CF"/>
    <w:rsid w:val="00B460AD"/>
    <w:rsid w:val="00B536CC"/>
    <w:rsid w:val="00B629DC"/>
    <w:rsid w:val="00B638CE"/>
    <w:rsid w:val="00B72C87"/>
    <w:rsid w:val="00B7381A"/>
    <w:rsid w:val="00B759E6"/>
    <w:rsid w:val="00B85252"/>
    <w:rsid w:val="00B869B7"/>
    <w:rsid w:val="00B91975"/>
    <w:rsid w:val="00B91A78"/>
    <w:rsid w:val="00B94C12"/>
    <w:rsid w:val="00B97DAF"/>
    <w:rsid w:val="00BB20E0"/>
    <w:rsid w:val="00BB323A"/>
    <w:rsid w:val="00BB4446"/>
    <w:rsid w:val="00BB735E"/>
    <w:rsid w:val="00BC1BBE"/>
    <w:rsid w:val="00BC67F5"/>
    <w:rsid w:val="00BD1035"/>
    <w:rsid w:val="00BE499D"/>
    <w:rsid w:val="00BE51FE"/>
    <w:rsid w:val="00BF0C88"/>
    <w:rsid w:val="00BF18F5"/>
    <w:rsid w:val="00C005DE"/>
    <w:rsid w:val="00C07E96"/>
    <w:rsid w:val="00C109BF"/>
    <w:rsid w:val="00C12038"/>
    <w:rsid w:val="00C15784"/>
    <w:rsid w:val="00C241CF"/>
    <w:rsid w:val="00C278FA"/>
    <w:rsid w:val="00C33F1E"/>
    <w:rsid w:val="00C369C1"/>
    <w:rsid w:val="00C37E96"/>
    <w:rsid w:val="00C4624F"/>
    <w:rsid w:val="00C51965"/>
    <w:rsid w:val="00C5716B"/>
    <w:rsid w:val="00C61AB3"/>
    <w:rsid w:val="00C66AF6"/>
    <w:rsid w:val="00C72615"/>
    <w:rsid w:val="00C7654F"/>
    <w:rsid w:val="00C76A4D"/>
    <w:rsid w:val="00C814D0"/>
    <w:rsid w:val="00C86A28"/>
    <w:rsid w:val="00C90E30"/>
    <w:rsid w:val="00C92F89"/>
    <w:rsid w:val="00C94116"/>
    <w:rsid w:val="00C95BFD"/>
    <w:rsid w:val="00C9786A"/>
    <w:rsid w:val="00CA0EA4"/>
    <w:rsid w:val="00CA202A"/>
    <w:rsid w:val="00CA45B6"/>
    <w:rsid w:val="00CA508C"/>
    <w:rsid w:val="00CB4248"/>
    <w:rsid w:val="00CB44F4"/>
    <w:rsid w:val="00CC1CE4"/>
    <w:rsid w:val="00CD4C48"/>
    <w:rsid w:val="00CD55A2"/>
    <w:rsid w:val="00CE30D3"/>
    <w:rsid w:val="00CE40E5"/>
    <w:rsid w:val="00CF0639"/>
    <w:rsid w:val="00CF2BB0"/>
    <w:rsid w:val="00CF4A61"/>
    <w:rsid w:val="00CF66EF"/>
    <w:rsid w:val="00CF7EC6"/>
    <w:rsid w:val="00D107D9"/>
    <w:rsid w:val="00D12371"/>
    <w:rsid w:val="00D15B7D"/>
    <w:rsid w:val="00D24BBF"/>
    <w:rsid w:val="00D31B0E"/>
    <w:rsid w:val="00D32C2B"/>
    <w:rsid w:val="00D34FE2"/>
    <w:rsid w:val="00D51D67"/>
    <w:rsid w:val="00D72E57"/>
    <w:rsid w:val="00D84690"/>
    <w:rsid w:val="00D95258"/>
    <w:rsid w:val="00DA37B1"/>
    <w:rsid w:val="00DA5AB3"/>
    <w:rsid w:val="00DB413D"/>
    <w:rsid w:val="00DC108A"/>
    <w:rsid w:val="00DC335F"/>
    <w:rsid w:val="00DC3A67"/>
    <w:rsid w:val="00DC5265"/>
    <w:rsid w:val="00DD017E"/>
    <w:rsid w:val="00DD01F0"/>
    <w:rsid w:val="00DE12E6"/>
    <w:rsid w:val="00DE366E"/>
    <w:rsid w:val="00DE3C73"/>
    <w:rsid w:val="00DE58AA"/>
    <w:rsid w:val="00DF047C"/>
    <w:rsid w:val="00E00C01"/>
    <w:rsid w:val="00E02E04"/>
    <w:rsid w:val="00E1628D"/>
    <w:rsid w:val="00E33103"/>
    <w:rsid w:val="00E4108F"/>
    <w:rsid w:val="00E419A2"/>
    <w:rsid w:val="00E47395"/>
    <w:rsid w:val="00E55B8E"/>
    <w:rsid w:val="00E56AD5"/>
    <w:rsid w:val="00E6301D"/>
    <w:rsid w:val="00E64A35"/>
    <w:rsid w:val="00E70692"/>
    <w:rsid w:val="00E723F6"/>
    <w:rsid w:val="00E75436"/>
    <w:rsid w:val="00E80B49"/>
    <w:rsid w:val="00E81334"/>
    <w:rsid w:val="00E83301"/>
    <w:rsid w:val="00E84F4F"/>
    <w:rsid w:val="00E97AD0"/>
    <w:rsid w:val="00EA0618"/>
    <w:rsid w:val="00EA2D55"/>
    <w:rsid w:val="00EA42BC"/>
    <w:rsid w:val="00EC4FAC"/>
    <w:rsid w:val="00ED2B3B"/>
    <w:rsid w:val="00EE2901"/>
    <w:rsid w:val="00EE3ADB"/>
    <w:rsid w:val="00EE5CCF"/>
    <w:rsid w:val="00F05757"/>
    <w:rsid w:val="00F31F5C"/>
    <w:rsid w:val="00F35001"/>
    <w:rsid w:val="00F37235"/>
    <w:rsid w:val="00F37C03"/>
    <w:rsid w:val="00F43568"/>
    <w:rsid w:val="00F52606"/>
    <w:rsid w:val="00F62BF8"/>
    <w:rsid w:val="00F63B53"/>
    <w:rsid w:val="00F654A6"/>
    <w:rsid w:val="00F82DCF"/>
    <w:rsid w:val="00F834FC"/>
    <w:rsid w:val="00F84163"/>
    <w:rsid w:val="00F84E4E"/>
    <w:rsid w:val="00F8761D"/>
    <w:rsid w:val="00F93F6B"/>
    <w:rsid w:val="00FA6BAA"/>
    <w:rsid w:val="00FC1DD7"/>
    <w:rsid w:val="00FD61D0"/>
    <w:rsid w:val="00FE2609"/>
    <w:rsid w:val="00FE27EE"/>
    <w:rsid w:val="00FE65A6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415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Bodytext4,à"/>
    <w:basedOn w:val="Normal"/>
    <w:link w:val="BodyTextChar"/>
    <w:rsid w:val="00120883"/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120883"/>
  </w:style>
  <w:style w:type="paragraph" w:customStyle="1" w:styleId="Proposal">
    <w:name w:val="Proposal"/>
    <w:basedOn w:val="Normal"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97415"/>
    <w:pPr>
      <w:spacing w:after="0" w:line="240" w:lineRule="auto"/>
    </w:pPr>
    <w:rPr>
      <w:rFonts w:eastAsiaTheme="minorEastAsia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284D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84D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A03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03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03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319"/>
    <w:rPr>
      <w:b/>
      <w:bCs/>
      <w:sz w:val="20"/>
      <w:szCs w:val="20"/>
    </w:rPr>
  </w:style>
  <w:style w:type="character" w:customStyle="1" w:styleId="THChar">
    <w:name w:val="TH Char"/>
    <w:basedOn w:val="DefaultParagraphFont"/>
    <w:link w:val="TH"/>
    <w:qFormat/>
    <w:locked/>
    <w:rsid w:val="00E1628D"/>
    <w:rPr>
      <w:rFonts w:ascii="Arial" w:hAnsi="Arial" w:cs="Arial"/>
      <w:b/>
      <w:bCs/>
      <w:lang w:eastAsia="ja-JP"/>
    </w:rPr>
  </w:style>
  <w:style w:type="paragraph" w:customStyle="1" w:styleId="TH">
    <w:name w:val="TH"/>
    <w:basedOn w:val="Normal"/>
    <w:link w:val="THChar"/>
    <w:qFormat/>
    <w:rsid w:val="00E1628D"/>
    <w:pPr>
      <w:keepNext/>
      <w:overflowPunct w:val="0"/>
      <w:autoSpaceDE w:val="0"/>
      <w:autoSpaceDN w:val="0"/>
      <w:spacing w:before="60" w:after="180" w:line="240" w:lineRule="auto"/>
      <w:jc w:val="center"/>
    </w:pPr>
    <w:rPr>
      <w:rFonts w:ascii="Arial" w:hAnsi="Arial" w:cs="Arial"/>
      <w:b/>
      <w:bCs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1367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51D67"/>
    <w:rPr>
      <w:color w:val="808080"/>
    </w:rPr>
  </w:style>
  <w:style w:type="paragraph" w:customStyle="1" w:styleId="NO">
    <w:name w:val="NO"/>
    <w:basedOn w:val="Normal"/>
    <w:link w:val="NOZchn"/>
    <w:qFormat/>
    <w:rsid w:val="00FF0E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FF0E9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rsid w:val="00FF0E9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FF0E9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FF0E9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Zchn">
    <w:name w:val="NO Zchn"/>
    <w:link w:val="NO"/>
    <w:rsid w:val="00FF0E9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HCar">
    <w:name w:val="TAH Car"/>
    <w:link w:val="TAH"/>
    <w:rsid w:val="00FF0E99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FF0E99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FF0E99"/>
    <w:pPr>
      <w:ind w:left="283" w:hanging="283"/>
      <w:contextualSpacing/>
    </w:pPr>
  </w:style>
  <w:style w:type="character" w:customStyle="1" w:styleId="TAHChar">
    <w:name w:val="TAH Char"/>
    <w:qFormat/>
    <w:rsid w:val="00FF0E99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DA5A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27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05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328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26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88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57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84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9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40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8B96-D3B0-4CD8-9D4C-CD9990272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546E4A69-D104-4F4A-B4B5-414D5089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19</cp:revision>
  <dcterms:created xsi:type="dcterms:W3CDTF">2020-10-14T16:07:00Z</dcterms:created>
  <dcterms:modified xsi:type="dcterms:W3CDTF">2020-10-23T06:15:00Z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44046700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SourceUrl">
    <vt:lpwstr/>
  </property>
  <property fmtid="{D5CDD505-2E9C-101B-9397-08002B2CF9AE}" pid="9" name="_SharedFileIndex">
    <vt:lpwstr/>
  </property>
</Properties>
</file>