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3F55F" w14:textId="5208503F" w:rsidR="00CA30C1" w:rsidRPr="00D53D31" w:rsidRDefault="00CA30C1" w:rsidP="00CA30C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10-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R3-20</w:t>
      </w:r>
      <w:r w:rsidR="00800B8F">
        <w:rPr>
          <w:rFonts w:cs="Arial"/>
          <w:b/>
          <w:sz w:val="24"/>
          <w:szCs w:val="24"/>
          <w:lang w:val="sv-SE"/>
        </w:rPr>
        <w:t>677</w:t>
      </w:r>
      <w:r w:rsidR="00A0742A">
        <w:rPr>
          <w:rFonts w:cs="Arial"/>
          <w:b/>
          <w:sz w:val="24"/>
          <w:szCs w:val="24"/>
          <w:lang w:val="sv-SE"/>
        </w:rPr>
        <w:t>0</w:t>
      </w:r>
    </w:p>
    <w:p w14:paraId="29490B37" w14:textId="77777777" w:rsidR="00CA30C1" w:rsidRDefault="00CA30C1" w:rsidP="00CA30C1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</w:t>
      </w:r>
      <w:r w:rsidRPr="005C25DF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– 12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2020</w:t>
      </w:r>
    </w:p>
    <w:p w14:paraId="686F0E34" w14:textId="723FFE51" w:rsidR="00120883" w:rsidRPr="007044DE" w:rsidRDefault="00CA30C1" w:rsidP="00CA30C1">
      <w:pPr>
        <w:pStyle w:val="3GPPHeader"/>
        <w:rPr>
          <w:sz w:val="22"/>
          <w:lang w:val="en-GB"/>
        </w:rPr>
      </w:pPr>
      <w:r w:rsidRPr="00EF1143">
        <w:rPr>
          <w:rFonts w:eastAsia="PMingLiU"/>
          <w:szCs w:val="28"/>
          <w:lang w:val="en-GB" w:eastAsia="zh-TW"/>
        </w:rPr>
        <w:t>Online</w:t>
      </w:r>
    </w:p>
    <w:p w14:paraId="0780D87B" w14:textId="5BCC615F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1F4E89">
        <w:rPr>
          <w:sz w:val="22"/>
          <w:lang w:val="en-GB"/>
        </w:rPr>
        <w:t>9.3.7.1</w:t>
      </w:r>
    </w:p>
    <w:p w14:paraId="74FD9643" w14:textId="1EBDAF08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  <w:r w:rsidR="00DA64DC">
        <w:rPr>
          <w:sz w:val="22"/>
          <w:lang w:val="en-GB"/>
        </w:rPr>
        <w:t>, Verizon Wireless</w:t>
      </w:r>
    </w:p>
    <w:p w14:paraId="3F7A6F4B" w14:textId="2EF92EE1" w:rsidR="00120883" w:rsidRPr="007044DE" w:rsidRDefault="00120883" w:rsidP="008D5C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8D5C83" w:rsidRPr="008D5C83">
        <w:rPr>
          <w:sz w:val="22"/>
          <w:lang w:val="en-GB"/>
        </w:rPr>
        <w:t>How to release NR</w:t>
      </w:r>
      <w:r w:rsidR="00497DC2">
        <w:rPr>
          <w:sz w:val="22"/>
          <w:lang w:val="en-GB"/>
        </w:rPr>
        <w:t>-</w:t>
      </w:r>
      <w:r w:rsidR="008D5C83" w:rsidRPr="008D5C83">
        <w:rPr>
          <w:sz w:val="22"/>
          <w:lang w:val="en-GB"/>
        </w:rPr>
        <w:t xml:space="preserve">NR DC configurations between </w:t>
      </w:r>
      <w:bookmarkStart w:id="0" w:name="_Hlk52518644"/>
      <w:r w:rsidR="008D5C83" w:rsidRPr="008D5C83">
        <w:rPr>
          <w:sz w:val="22"/>
          <w:lang w:val="en-GB"/>
        </w:rPr>
        <w:t>MN-CU and MN-DU</w:t>
      </w:r>
      <w:bookmarkEnd w:id="0"/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77777777" w:rsidR="00120883" w:rsidRDefault="00120883" w:rsidP="00120883">
      <w:pPr>
        <w:pStyle w:val="Heading1"/>
      </w:pPr>
      <w:r w:rsidRPr="00CE0424">
        <w:t>Introduction</w:t>
      </w:r>
    </w:p>
    <w:p w14:paraId="76300CF4" w14:textId="6873A61F" w:rsidR="00120883" w:rsidRPr="007044DE" w:rsidRDefault="00C23347" w:rsidP="00BB323A">
      <w:pPr>
        <w:spacing w:after="0"/>
        <w:jc w:val="both"/>
        <w:rPr>
          <w:lang w:val="en-GB"/>
        </w:rPr>
      </w:pPr>
      <w:r>
        <w:rPr>
          <w:lang w:val="en-GB"/>
        </w:rPr>
        <w:t xml:space="preserve">In this contribution we will look into the case of SCG removal and especially how </w:t>
      </w:r>
      <w:r w:rsidRPr="00C23347">
        <w:rPr>
          <w:lang w:val="en-GB"/>
        </w:rPr>
        <w:t xml:space="preserve">an M-gNB-CU can communicate to an M-gNB-DU that </w:t>
      </w:r>
      <w:r>
        <w:rPr>
          <w:lang w:val="en-GB"/>
        </w:rPr>
        <w:t>the</w:t>
      </w:r>
      <w:r w:rsidRPr="00C23347">
        <w:rPr>
          <w:lang w:val="en-GB"/>
        </w:rPr>
        <w:t xml:space="preserve"> SCG configuration was released</w:t>
      </w:r>
      <w:r>
        <w:rPr>
          <w:lang w:val="en-GB"/>
        </w:rPr>
        <w:t>.</w:t>
      </w:r>
      <w:r w:rsidR="007D3CE8">
        <w:rPr>
          <w:lang w:val="en-GB"/>
        </w:rPr>
        <w:t xml:space="preserve"> In the following we </w:t>
      </w:r>
      <w:r w:rsidR="007D3CE8" w:rsidRPr="007044DE">
        <w:rPr>
          <w:lang w:val="en-GB"/>
        </w:rPr>
        <w:t xml:space="preserve">will further elaborate on this </w:t>
      </w:r>
      <w:r w:rsidR="007D3CE8">
        <w:rPr>
          <w:lang w:val="en-GB"/>
        </w:rPr>
        <w:t>issue</w:t>
      </w:r>
      <w:r>
        <w:rPr>
          <w:lang w:val="en-GB"/>
        </w:rPr>
        <w:t>, highlight the lack of signalling we identified</w:t>
      </w:r>
      <w:r w:rsidR="007D3CE8" w:rsidRPr="007044DE">
        <w:rPr>
          <w:lang w:val="en-GB"/>
        </w:rPr>
        <w:t xml:space="preserve"> </w:t>
      </w:r>
      <w:r w:rsidR="007D3CE8">
        <w:rPr>
          <w:lang w:val="en-GB"/>
        </w:rPr>
        <w:t>and bring forward our proposals</w:t>
      </w:r>
    </w:p>
    <w:p w14:paraId="2C6DDFA8" w14:textId="71A36710" w:rsidR="00120883" w:rsidRDefault="00120883" w:rsidP="00120883">
      <w:pPr>
        <w:pStyle w:val="Heading1"/>
      </w:pPr>
      <w:bookmarkStart w:id="1" w:name="_Ref178064866"/>
      <w:r w:rsidRPr="00CE0424">
        <w:t>Discussion</w:t>
      </w:r>
      <w:bookmarkEnd w:id="1"/>
    </w:p>
    <w:p w14:paraId="61B859F0" w14:textId="697199AD" w:rsidR="00C23347" w:rsidRDefault="00C23347" w:rsidP="00C23347">
      <w:pPr>
        <w:jc w:val="both"/>
        <w:rPr>
          <w:bCs/>
          <w:lang w:val="en-US"/>
        </w:rPr>
      </w:pPr>
      <w:r>
        <w:rPr>
          <w:bCs/>
          <w:lang w:val="en-US"/>
        </w:rPr>
        <w:t xml:space="preserve">The use case we would like to </w:t>
      </w:r>
      <w:r w:rsidR="00083726">
        <w:rPr>
          <w:bCs/>
          <w:lang w:val="en-US"/>
        </w:rPr>
        <w:t>explore</w:t>
      </w:r>
      <w:r>
        <w:rPr>
          <w:bCs/>
          <w:lang w:val="en-US"/>
        </w:rPr>
        <w:t xml:space="preserve"> start</w:t>
      </w:r>
      <w:r w:rsidR="00822519">
        <w:rPr>
          <w:bCs/>
          <w:lang w:val="en-US"/>
        </w:rPr>
        <w:t>s</w:t>
      </w:r>
      <w:r>
        <w:rPr>
          <w:bCs/>
          <w:lang w:val="en-US"/>
        </w:rPr>
        <w:t xml:space="preserve"> with a UE in</w:t>
      </w:r>
      <w:r w:rsidRPr="00C23347">
        <w:rPr>
          <w:bCs/>
          <w:lang w:val="en-US"/>
        </w:rPr>
        <w:t xml:space="preserve"> NR-NR DC</w:t>
      </w:r>
      <w:r>
        <w:rPr>
          <w:bCs/>
          <w:lang w:val="en-US"/>
        </w:rPr>
        <w:t xml:space="preserve">. At some point the </w:t>
      </w:r>
      <w:r w:rsidRPr="00C23347">
        <w:rPr>
          <w:bCs/>
          <w:lang w:val="en-US"/>
        </w:rPr>
        <w:t>UE move</w:t>
      </w:r>
      <w:r>
        <w:rPr>
          <w:bCs/>
          <w:lang w:val="en-US"/>
        </w:rPr>
        <w:t>s</w:t>
      </w:r>
      <w:r w:rsidRPr="00C23347">
        <w:rPr>
          <w:bCs/>
          <w:lang w:val="en-US"/>
        </w:rPr>
        <w:t xml:space="preserve"> from NR-NR-DC to single NR connectivity</w:t>
      </w:r>
      <w:r>
        <w:rPr>
          <w:bCs/>
          <w:lang w:val="en-US"/>
        </w:rPr>
        <w:t xml:space="preserve">. The question is how the </w:t>
      </w:r>
      <w:r>
        <w:rPr>
          <w:lang w:val="en-GB"/>
        </w:rPr>
        <w:t>M-gNB-CU communicates to the M-gNB-DU th</w:t>
      </w:r>
      <w:r w:rsidR="00822519">
        <w:rPr>
          <w:lang w:val="en-GB"/>
        </w:rPr>
        <w:t>e release of</w:t>
      </w:r>
      <w:r>
        <w:rPr>
          <w:lang w:val="en-GB"/>
        </w:rPr>
        <w:t xml:space="preserve"> SCG configurat</w:t>
      </w:r>
      <w:r w:rsidR="00822519">
        <w:rPr>
          <w:lang w:val="en-GB"/>
        </w:rPr>
        <w:t>ion</w:t>
      </w:r>
      <w:r w:rsidRPr="00C23347">
        <w:rPr>
          <w:bCs/>
          <w:lang w:val="en-US"/>
        </w:rPr>
        <w:t>.</w:t>
      </w:r>
    </w:p>
    <w:p w14:paraId="67CB5C21" w14:textId="46217F5A" w:rsidR="003B6CD9" w:rsidRDefault="006C2355" w:rsidP="00083726">
      <w:pPr>
        <w:jc w:val="both"/>
        <w:rPr>
          <w:b/>
          <w:lang w:val="en-US"/>
        </w:rPr>
      </w:pPr>
      <w:r>
        <w:rPr>
          <w:bCs/>
          <w:lang w:val="en-US"/>
        </w:rPr>
        <w:t xml:space="preserve">Currently in TS 38.473 there is no way that this can be notified. Correspondingly </w:t>
      </w:r>
      <w:bookmarkStart w:id="2" w:name="_Hlk52518375"/>
      <w:r>
        <w:rPr>
          <w:bCs/>
          <w:lang w:val="en-US"/>
        </w:rPr>
        <w:t xml:space="preserve">the </w:t>
      </w:r>
      <w:r>
        <w:rPr>
          <w:lang w:val="en-GB"/>
        </w:rPr>
        <w:t>M-gNB-DU is not aware of the SCG release and of the configuration changes that this entails.</w:t>
      </w:r>
      <w:r w:rsidR="009913BD">
        <w:rPr>
          <w:lang w:val="en-GB"/>
        </w:rPr>
        <w:t xml:space="preserve"> </w:t>
      </w:r>
      <w:bookmarkEnd w:id="2"/>
      <w:r w:rsidR="009913BD">
        <w:rPr>
          <w:lang w:val="en-GB"/>
        </w:rPr>
        <w:t>Since the UE is moved back to single NR connectivity, the M-gNB-DU should maximize its configuration. Lack of knowledge thereof would lead to significant performance loss.</w:t>
      </w:r>
    </w:p>
    <w:p w14:paraId="7F9A4370" w14:textId="77EEFB39" w:rsidR="009913BD" w:rsidRPr="007044DE" w:rsidRDefault="009913BD" w:rsidP="009913BD">
      <w:pPr>
        <w:rPr>
          <w:lang w:val="en-GB" w:eastAsia="zh-CN"/>
        </w:rPr>
      </w:pPr>
      <w:r>
        <w:rPr>
          <w:b/>
          <w:lang w:val="en-GB"/>
        </w:rPr>
        <w:t>Observation</w:t>
      </w:r>
      <w:r w:rsidRPr="007044DE">
        <w:rPr>
          <w:b/>
          <w:lang w:val="en-GB"/>
        </w:rPr>
        <w:t xml:space="preserve"> 1: the</w:t>
      </w:r>
      <w:r w:rsidR="00A57E77" w:rsidRPr="00A57E77">
        <w:rPr>
          <w:b/>
          <w:lang w:val="en-GB"/>
        </w:rPr>
        <w:t xml:space="preserve"> M-gNB-DU is not aware of the SCG release and of the configuration changes that this entails</w:t>
      </w:r>
      <w:r>
        <w:rPr>
          <w:b/>
          <w:lang w:val="en-GB"/>
        </w:rPr>
        <w:t>.</w:t>
      </w:r>
    </w:p>
    <w:p w14:paraId="2D98117E" w14:textId="4D36E201" w:rsidR="00EF1143" w:rsidRDefault="00A57E77" w:rsidP="00A57E77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>
        <w:rPr>
          <w:b w:val="0"/>
          <w:lang w:val="en-US"/>
        </w:rPr>
        <w:t>A</w:t>
      </w:r>
      <w:r w:rsidR="00083726">
        <w:rPr>
          <w:b w:val="0"/>
          <w:lang w:val="en-US"/>
        </w:rPr>
        <w:t xml:space="preserve"> </w:t>
      </w:r>
      <w:r>
        <w:rPr>
          <w:b w:val="0"/>
          <w:lang w:val="en-US"/>
        </w:rPr>
        <w:t xml:space="preserve">simple solution that would solve this problem would be to </w:t>
      </w:r>
      <w:bookmarkStart w:id="3" w:name="_Hlk52518558"/>
      <w:r>
        <w:rPr>
          <w:b w:val="0"/>
          <w:lang w:val="en-US"/>
        </w:rPr>
        <w:t>signal over F1 a new IE to indicate that an SCG is removed</w:t>
      </w:r>
      <w:r w:rsidR="00EF1143">
        <w:rPr>
          <w:b w:val="0"/>
          <w:lang w:val="en-US"/>
        </w:rPr>
        <w:t>, which would allow the MN-</w:t>
      </w:r>
      <w:r w:rsidR="008E5583">
        <w:rPr>
          <w:b w:val="0"/>
          <w:lang w:val="en-US"/>
        </w:rPr>
        <w:t>gNB-</w:t>
      </w:r>
      <w:r w:rsidR="00EF1143">
        <w:rPr>
          <w:b w:val="0"/>
          <w:lang w:val="en-US"/>
        </w:rPr>
        <w:t xml:space="preserve">DU to optimize its L1/L2 configuration and to </w:t>
      </w:r>
      <w:r w:rsidR="002A36D0">
        <w:rPr>
          <w:b w:val="0"/>
          <w:lang w:val="en-US"/>
        </w:rPr>
        <w:t>maximize</w:t>
      </w:r>
      <w:r w:rsidR="00EF1143">
        <w:rPr>
          <w:b w:val="0"/>
          <w:lang w:val="en-US"/>
        </w:rPr>
        <w:t xml:space="preserve"> the performance in single connectivity</w:t>
      </w:r>
      <w:r>
        <w:rPr>
          <w:b w:val="0"/>
          <w:lang w:val="en-US"/>
        </w:rPr>
        <w:t>.</w:t>
      </w:r>
    </w:p>
    <w:p w14:paraId="29BF06F6" w14:textId="29079067" w:rsidR="00A57E77" w:rsidRDefault="00EF1143" w:rsidP="00A57E77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>
        <w:rPr>
          <w:b w:val="0"/>
          <w:lang w:val="en-US"/>
        </w:rPr>
        <w:t>It should be highlighted that, if a new indication is added to flag to the gNB-DU that an SCG has been removed, it could be beneficial to also indicate that an SCG configuration has been added. The g</w:t>
      </w:r>
      <w:r w:rsidR="002A36D0">
        <w:rPr>
          <w:b w:val="0"/>
          <w:lang w:val="en-US"/>
        </w:rPr>
        <w:t>N</w:t>
      </w:r>
      <w:r>
        <w:rPr>
          <w:b w:val="0"/>
          <w:lang w:val="en-US"/>
        </w:rPr>
        <w:t>B-DU could deduce this information by extrapolation from the CG-Config IE, however, such process of extrapolation could be computationally expensive. A simpler procedure would be do receive an explicit indication, which would make the implementation easier.</w:t>
      </w:r>
      <w:r w:rsidR="00A57E77">
        <w:rPr>
          <w:b w:val="0"/>
          <w:lang w:val="en-US"/>
        </w:rPr>
        <w:t xml:space="preserve"> </w:t>
      </w:r>
      <w:bookmarkEnd w:id="3"/>
    </w:p>
    <w:p w14:paraId="7E9DA64F" w14:textId="41E4A065" w:rsidR="0025244D" w:rsidRDefault="00A57E77" w:rsidP="0025244D">
      <w:pPr>
        <w:spacing w:after="0"/>
        <w:rPr>
          <w:rFonts w:cstheme="minorHAnsi"/>
          <w:lang w:val="en-US"/>
        </w:rPr>
      </w:pPr>
      <w:r>
        <w:rPr>
          <w:rFonts w:cstheme="minorHAnsi"/>
          <w:lang w:val="en-US"/>
        </w:rPr>
        <w:t>I</w:t>
      </w:r>
      <w:r w:rsidR="0025244D">
        <w:rPr>
          <w:rFonts w:cstheme="minorHAnsi"/>
          <w:lang w:val="en-US"/>
        </w:rPr>
        <w:t>n conclusion we believe the proposed solution is the most advantageous way forward.</w:t>
      </w:r>
    </w:p>
    <w:p w14:paraId="010217A5" w14:textId="77777777" w:rsidR="0025244D" w:rsidRPr="00BA0B1B" w:rsidRDefault="0025244D" w:rsidP="0025244D">
      <w:pPr>
        <w:spacing w:after="0"/>
        <w:rPr>
          <w:rFonts w:cstheme="minorHAnsi"/>
          <w:lang w:val="en-US"/>
        </w:rPr>
      </w:pPr>
    </w:p>
    <w:p w14:paraId="4851BAA1" w14:textId="77777777" w:rsidR="0025244D" w:rsidRDefault="0025244D" w:rsidP="0025244D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ind w:left="1304" w:hanging="1304"/>
        <w:jc w:val="both"/>
        <w:rPr>
          <w:b w:val="0"/>
          <w:lang w:val="en-US"/>
        </w:rPr>
      </w:pPr>
      <w:r>
        <w:rPr>
          <w:b w:val="0"/>
          <w:lang w:val="en-US"/>
        </w:rPr>
        <w:t>In light of the above the following is proposed:</w:t>
      </w:r>
    </w:p>
    <w:p w14:paraId="02719A58" w14:textId="653BF82F" w:rsidR="0025244D" w:rsidRPr="007044DE" w:rsidRDefault="0025244D" w:rsidP="0025244D">
      <w:pPr>
        <w:rPr>
          <w:lang w:val="en-GB" w:eastAsia="zh-CN"/>
        </w:rPr>
      </w:pPr>
      <w:r w:rsidRPr="007044DE">
        <w:rPr>
          <w:b/>
          <w:lang w:val="en-GB"/>
        </w:rPr>
        <w:t>Proposal 1:</w:t>
      </w:r>
      <w:r w:rsidR="00A57E77">
        <w:rPr>
          <w:b/>
          <w:lang w:val="en-GB"/>
        </w:rPr>
        <w:t xml:space="preserve"> </w:t>
      </w:r>
      <w:r w:rsidR="00A57E77" w:rsidRPr="00A57E77">
        <w:rPr>
          <w:b/>
          <w:lang w:val="en-GB"/>
        </w:rPr>
        <w:t xml:space="preserve">signal over F1 a new IE to indicate </w:t>
      </w:r>
      <w:r w:rsidR="00ED058C">
        <w:rPr>
          <w:b/>
          <w:lang w:val="en-GB"/>
        </w:rPr>
        <w:t xml:space="preserve">to the M-gNB-DU </w:t>
      </w:r>
      <w:r w:rsidR="00A57E77" w:rsidRPr="00A57E77">
        <w:rPr>
          <w:b/>
          <w:lang w:val="en-GB"/>
        </w:rPr>
        <w:t>that an SCG is added or removed.</w:t>
      </w:r>
    </w:p>
    <w:p w14:paraId="5B3AD777" w14:textId="77777777" w:rsidR="0025244D" w:rsidRPr="007044DE" w:rsidRDefault="0025244D" w:rsidP="0025244D">
      <w:pPr>
        <w:rPr>
          <w:b/>
          <w:lang w:val="en-GB" w:eastAsia="zh-CN"/>
        </w:rPr>
      </w:pPr>
    </w:p>
    <w:p w14:paraId="7B68E498" w14:textId="77777777" w:rsidR="0025244D" w:rsidRPr="00CE0424" w:rsidRDefault="0025244D" w:rsidP="0025244D">
      <w:pPr>
        <w:pStyle w:val="Heading1"/>
      </w:pPr>
      <w:r w:rsidRPr="00CE0424">
        <w:lastRenderedPageBreak/>
        <w:t>Conclusion</w:t>
      </w:r>
    </w:p>
    <w:p w14:paraId="02168F70" w14:textId="40B725EE" w:rsidR="0025244D" w:rsidRDefault="0025244D" w:rsidP="0025244D">
      <w:pPr>
        <w:pStyle w:val="Heading3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A64F55">
        <w:rPr>
          <w:rFonts w:asciiTheme="minorHAnsi" w:hAnsiTheme="minorHAnsi" w:cstheme="minorHAnsi"/>
          <w:sz w:val="22"/>
          <w:szCs w:val="22"/>
        </w:rPr>
        <w:t>In this contribution</w:t>
      </w:r>
      <w:r>
        <w:rPr>
          <w:rFonts w:asciiTheme="minorHAnsi" w:hAnsiTheme="minorHAnsi" w:cstheme="minorHAnsi"/>
          <w:sz w:val="22"/>
          <w:szCs w:val="22"/>
        </w:rPr>
        <w:t xml:space="preserve"> the issue of </w:t>
      </w:r>
      <w:r w:rsidR="007071E4">
        <w:rPr>
          <w:rFonts w:asciiTheme="minorHAnsi" w:hAnsiTheme="minorHAnsi" w:cstheme="minorHAnsi"/>
          <w:sz w:val="22"/>
          <w:szCs w:val="22"/>
        </w:rPr>
        <w:t xml:space="preserve">SCG removal and corresponding communication between </w:t>
      </w:r>
      <w:r w:rsidR="007071E4" w:rsidRPr="007071E4">
        <w:rPr>
          <w:rFonts w:asciiTheme="minorHAnsi" w:hAnsiTheme="minorHAnsi" w:cstheme="minorHAnsi"/>
          <w:sz w:val="22"/>
          <w:szCs w:val="22"/>
        </w:rPr>
        <w:t>MN-</w:t>
      </w:r>
      <w:r w:rsidR="008E5583" w:rsidRPr="008E5583">
        <w:rPr>
          <w:rFonts w:asciiTheme="minorHAnsi" w:hAnsiTheme="minorHAnsi" w:cstheme="minorHAnsi"/>
          <w:sz w:val="22"/>
          <w:szCs w:val="22"/>
        </w:rPr>
        <w:t>gNB</w:t>
      </w:r>
      <w:r w:rsidR="008E5583">
        <w:rPr>
          <w:rFonts w:asciiTheme="minorHAnsi" w:hAnsiTheme="minorHAnsi" w:cstheme="minorHAnsi"/>
          <w:sz w:val="22"/>
          <w:szCs w:val="22"/>
        </w:rPr>
        <w:t>-</w:t>
      </w:r>
      <w:r w:rsidR="007071E4" w:rsidRPr="007071E4">
        <w:rPr>
          <w:rFonts w:asciiTheme="minorHAnsi" w:hAnsiTheme="minorHAnsi" w:cstheme="minorHAnsi"/>
          <w:sz w:val="22"/>
          <w:szCs w:val="22"/>
        </w:rPr>
        <w:t>CU and MN-</w:t>
      </w:r>
      <w:r w:rsidR="008E5583" w:rsidRPr="008E5583">
        <w:rPr>
          <w:rFonts w:asciiTheme="minorHAnsi" w:hAnsiTheme="minorHAnsi" w:cstheme="minorHAnsi"/>
          <w:sz w:val="22"/>
          <w:szCs w:val="22"/>
        </w:rPr>
        <w:t>gNB</w:t>
      </w:r>
      <w:r w:rsidR="008E5583">
        <w:rPr>
          <w:rFonts w:asciiTheme="minorHAnsi" w:hAnsiTheme="minorHAnsi" w:cstheme="minorHAnsi"/>
          <w:sz w:val="22"/>
          <w:szCs w:val="22"/>
        </w:rPr>
        <w:t>-</w:t>
      </w:r>
      <w:r w:rsidR="007071E4" w:rsidRPr="007071E4">
        <w:rPr>
          <w:rFonts w:asciiTheme="minorHAnsi" w:hAnsiTheme="minorHAnsi" w:cstheme="minorHAnsi"/>
          <w:sz w:val="22"/>
          <w:szCs w:val="22"/>
        </w:rPr>
        <w:t>DU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64F55">
        <w:rPr>
          <w:rFonts w:asciiTheme="minorHAnsi" w:hAnsiTheme="minorHAnsi" w:cstheme="minorHAnsi"/>
          <w:sz w:val="22"/>
          <w:szCs w:val="22"/>
        </w:rPr>
        <w:t>has been discussed and the following proposal</w:t>
      </w:r>
      <w:r>
        <w:rPr>
          <w:rFonts w:asciiTheme="minorHAnsi" w:hAnsiTheme="minorHAnsi" w:cstheme="minorHAnsi"/>
          <w:sz w:val="22"/>
          <w:szCs w:val="22"/>
        </w:rPr>
        <w:t xml:space="preserve"> was</w:t>
      </w:r>
      <w:r w:rsidRPr="00A64F55">
        <w:rPr>
          <w:rFonts w:asciiTheme="minorHAnsi" w:hAnsiTheme="minorHAnsi" w:cstheme="minorHAnsi"/>
          <w:sz w:val="22"/>
          <w:szCs w:val="22"/>
        </w:rPr>
        <w:t xml:space="preserve"> made:</w:t>
      </w:r>
    </w:p>
    <w:p w14:paraId="32215286" w14:textId="6CBE2187" w:rsidR="007071E4" w:rsidRPr="007044DE" w:rsidRDefault="007071E4" w:rsidP="007071E4">
      <w:pPr>
        <w:rPr>
          <w:lang w:val="en-GB" w:eastAsia="zh-CN"/>
        </w:rPr>
      </w:pPr>
      <w:r w:rsidRPr="007044DE">
        <w:rPr>
          <w:b/>
          <w:lang w:val="en-GB"/>
        </w:rPr>
        <w:t>Proposal 1:</w:t>
      </w:r>
      <w:r>
        <w:rPr>
          <w:b/>
          <w:lang w:val="en-GB"/>
        </w:rPr>
        <w:t xml:space="preserve"> </w:t>
      </w:r>
      <w:r w:rsidRPr="00A57E77">
        <w:rPr>
          <w:b/>
          <w:lang w:val="en-GB"/>
        </w:rPr>
        <w:t xml:space="preserve">signal over F1 a new IE to indicate </w:t>
      </w:r>
      <w:r w:rsidR="00ED058C">
        <w:rPr>
          <w:b/>
          <w:lang w:val="en-GB"/>
        </w:rPr>
        <w:t xml:space="preserve">to the M-gNB-DU </w:t>
      </w:r>
      <w:r w:rsidRPr="00A57E77">
        <w:rPr>
          <w:b/>
          <w:lang w:val="en-GB"/>
        </w:rPr>
        <w:t>that an SCG is added or removed.</w:t>
      </w:r>
    </w:p>
    <w:p w14:paraId="12A3052A" w14:textId="017B280E" w:rsidR="0025244D" w:rsidRPr="005C5E3B" w:rsidRDefault="0025244D" w:rsidP="0025244D">
      <w:pPr>
        <w:pStyle w:val="Proposal"/>
        <w:numPr>
          <w:ilvl w:val="0"/>
          <w:numId w:val="0"/>
        </w:numPr>
        <w:tabs>
          <w:tab w:val="clear" w:pos="1701"/>
        </w:tabs>
        <w:spacing w:line="256" w:lineRule="auto"/>
        <w:jc w:val="both"/>
        <w:rPr>
          <w:b w:val="0"/>
          <w:lang w:val="en-US"/>
        </w:rPr>
      </w:pPr>
      <w:r w:rsidRPr="00057C4E">
        <w:rPr>
          <w:b w:val="0"/>
          <w:lang w:val="en-US"/>
        </w:rPr>
        <w:t>CR</w:t>
      </w:r>
      <w:r>
        <w:rPr>
          <w:b w:val="0"/>
          <w:lang w:val="en-US"/>
        </w:rPr>
        <w:t>s</w:t>
      </w:r>
      <w:r w:rsidRPr="00057C4E">
        <w:rPr>
          <w:b w:val="0"/>
          <w:lang w:val="en-US"/>
        </w:rPr>
        <w:t xml:space="preserve"> reflecting the proposal above </w:t>
      </w:r>
      <w:r>
        <w:rPr>
          <w:b w:val="0"/>
          <w:lang w:val="en-US"/>
        </w:rPr>
        <w:t>are</w:t>
      </w:r>
      <w:r w:rsidRPr="00057C4E">
        <w:rPr>
          <w:b w:val="0"/>
          <w:lang w:val="en-US"/>
        </w:rPr>
        <w:t xml:space="preserve"> available in </w:t>
      </w:r>
      <w:r w:rsidRPr="00BC255A">
        <w:rPr>
          <w:b w:val="0"/>
          <w:lang w:val="en-US"/>
        </w:rPr>
        <w:t>R3-</w:t>
      </w:r>
      <w:r w:rsidRPr="00B73C04">
        <w:rPr>
          <w:b w:val="0"/>
          <w:lang w:val="en-US"/>
        </w:rPr>
        <w:t>20</w:t>
      </w:r>
      <w:r w:rsidR="00F25533">
        <w:rPr>
          <w:b w:val="0"/>
          <w:lang w:val="en-US"/>
        </w:rPr>
        <w:t>6771</w:t>
      </w:r>
      <w:r>
        <w:rPr>
          <w:b w:val="0"/>
          <w:lang w:val="en-US"/>
        </w:rPr>
        <w:t xml:space="preserve"> and in R3-</w:t>
      </w:r>
      <w:r w:rsidR="00F25533">
        <w:rPr>
          <w:b w:val="0"/>
          <w:lang w:val="en-US"/>
        </w:rPr>
        <w:t>206772</w:t>
      </w:r>
      <w:bookmarkStart w:id="4" w:name="_GoBack"/>
      <w:bookmarkEnd w:id="4"/>
      <w:r>
        <w:rPr>
          <w:b w:val="0"/>
          <w:lang w:val="en-US"/>
        </w:rPr>
        <w:t>.</w:t>
      </w:r>
    </w:p>
    <w:p w14:paraId="1309D355" w14:textId="77777777" w:rsidR="0025244D" w:rsidRDefault="0025244D" w:rsidP="0025244D">
      <w:pPr>
        <w:rPr>
          <w:lang w:val="en-GB"/>
        </w:rPr>
      </w:pPr>
      <w:bookmarkStart w:id="5" w:name="_In-sequence_SDU_delivery"/>
      <w:bookmarkEnd w:id="5"/>
    </w:p>
    <w:p w14:paraId="7AFD2AC2" w14:textId="77777777" w:rsidR="0025244D" w:rsidRPr="00CE0424" w:rsidRDefault="0025244D" w:rsidP="0025244D">
      <w:pPr>
        <w:pStyle w:val="Heading1"/>
      </w:pPr>
      <w:r>
        <w:t>References</w:t>
      </w:r>
    </w:p>
    <w:p w14:paraId="213A4B74" w14:textId="77777777" w:rsidR="0025244D" w:rsidRPr="00981BA2" w:rsidRDefault="0025244D" w:rsidP="0025244D">
      <w:pPr>
        <w:rPr>
          <w:lang w:val="en-GB"/>
        </w:rPr>
      </w:pPr>
    </w:p>
    <w:p w14:paraId="644D2552" w14:textId="77777777" w:rsidR="0025244D" w:rsidRDefault="0025244D" w:rsidP="00582AD8">
      <w:pPr>
        <w:spacing w:after="0"/>
        <w:rPr>
          <w:rFonts w:cstheme="minorHAnsi"/>
          <w:lang w:val="en-US"/>
        </w:rPr>
      </w:pPr>
    </w:p>
    <w:p w14:paraId="4F569C6E" w14:textId="48BBF762" w:rsidR="00841310" w:rsidRDefault="00841310" w:rsidP="00582AD8">
      <w:pPr>
        <w:spacing w:after="0"/>
        <w:rPr>
          <w:rFonts w:cstheme="minorHAnsi"/>
          <w:lang w:val="en-US"/>
        </w:rPr>
      </w:pPr>
    </w:p>
    <w:p w14:paraId="7A90E4FE" w14:textId="23ADE53A" w:rsidR="0084652F" w:rsidRDefault="0084652F" w:rsidP="0084652F">
      <w:pPr>
        <w:spacing w:after="0"/>
        <w:rPr>
          <w:rFonts w:cstheme="minorHAnsi"/>
          <w:lang w:val="en-US"/>
        </w:rPr>
      </w:pPr>
    </w:p>
    <w:sectPr w:rsidR="0084652F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C933530"/>
    <w:multiLevelType w:val="hybridMultilevel"/>
    <w:tmpl w:val="2318CE84"/>
    <w:lvl w:ilvl="0" w:tplc="4A70069E">
      <w:start w:val="1"/>
      <w:numFmt w:val="bullet"/>
      <w:lvlText w:val="-"/>
      <w:lvlJc w:val="left"/>
      <w:pPr>
        <w:ind w:left="405" w:hanging="360"/>
      </w:pPr>
      <w:rPr>
        <w:rFonts w:ascii="Segoe UI" w:eastAsia="Times New Roman" w:hAnsi="Segoe UI" w:cs="Segoe UI" w:hint="default"/>
        <w:sz w:val="18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3078214E"/>
    <w:multiLevelType w:val="hybridMultilevel"/>
    <w:tmpl w:val="E31EA6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C447BE"/>
    <w:multiLevelType w:val="hybridMultilevel"/>
    <w:tmpl w:val="3432E952"/>
    <w:lvl w:ilvl="0" w:tplc="5874BE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3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2212B"/>
    <w:rsid w:val="00040A41"/>
    <w:rsid w:val="00083726"/>
    <w:rsid w:val="00090495"/>
    <w:rsid w:val="000E4023"/>
    <w:rsid w:val="000F60F3"/>
    <w:rsid w:val="00120883"/>
    <w:rsid w:val="00130563"/>
    <w:rsid w:val="001B502F"/>
    <w:rsid w:val="001F4E89"/>
    <w:rsid w:val="002161C5"/>
    <w:rsid w:val="00233033"/>
    <w:rsid w:val="00246AED"/>
    <w:rsid w:val="0025244D"/>
    <w:rsid w:val="00294356"/>
    <w:rsid w:val="002A36D0"/>
    <w:rsid w:val="003A21D4"/>
    <w:rsid w:val="003B6CD9"/>
    <w:rsid w:val="003C2C93"/>
    <w:rsid w:val="00432735"/>
    <w:rsid w:val="00446172"/>
    <w:rsid w:val="004815B1"/>
    <w:rsid w:val="004823D0"/>
    <w:rsid w:val="00485E04"/>
    <w:rsid w:val="00497DC2"/>
    <w:rsid w:val="005008F3"/>
    <w:rsid w:val="00554328"/>
    <w:rsid w:val="005663AE"/>
    <w:rsid w:val="00582AD8"/>
    <w:rsid w:val="005E305E"/>
    <w:rsid w:val="006C2355"/>
    <w:rsid w:val="007044DE"/>
    <w:rsid w:val="007071E4"/>
    <w:rsid w:val="0075675C"/>
    <w:rsid w:val="007D3CE8"/>
    <w:rsid w:val="00800B8F"/>
    <w:rsid w:val="008067AD"/>
    <w:rsid w:val="00812051"/>
    <w:rsid w:val="00822519"/>
    <w:rsid w:val="00841310"/>
    <w:rsid w:val="0084652F"/>
    <w:rsid w:val="008A33DB"/>
    <w:rsid w:val="008C2F5F"/>
    <w:rsid w:val="008D5C83"/>
    <w:rsid w:val="008E5583"/>
    <w:rsid w:val="00905785"/>
    <w:rsid w:val="00907CCD"/>
    <w:rsid w:val="00954965"/>
    <w:rsid w:val="00981BA2"/>
    <w:rsid w:val="009913BD"/>
    <w:rsid w:val="009C6371"/>
    <w:rsid w:val="00A0742A"/>
    <w:rsid w:val="00A17483"/>
    <w:rsid w:val="00A46295"/>
    <w:rsid w:val="00A570DA"/>
    <w:rsid w:val="00A57E77"/>
    <w:rsid w:val="00A64F55"/>
    <w:rsid w:val="00A8399E"/>
    <w:rsid w:val="00AA404A"/>
    <w:rsid w:val="00AD0740"/>
    <w:rsid w:val="00B0106E"/>
    <w:rsid w:val="00B31945"/>
    <w:rsid w:val="00B47F53"/>
    <w:rsid w:val="00B642DA"/>
    <w:rsid w:val="00BA0B1B"/>
    <w:rsid w:val="00BA21C5"/>
    <w:rsid w:val="00BB323A"/>
    <w:rsid w:val="00BD2547"/>
    <w:rsid w:val="00C15784"/>
    <w:rsid w:val="00C21A06"/>
    <w:rsid w:val="00C23347"/>
    <w:rsid w:val="00C37447"/>
    <w:rsid w:val="00C550C0"/>
    <w:rsid w:val="00C814D0"/>
    <w:rsid w:val="00CA0850"/>
    <w:rsid w:val="00CA30C1"/>
    <w:rsid w:val="00D24968"/>
    <w:rsid w:val="00D3068D"/>
    <w:rsid w:val="00DA64DC"/>
    <w:rsid w:val="00DB34C2"/>
    <w:rsid w:val="00DB7EEA"/>
    <w:rsid w:val="00DC3C8F"/>
    <w:rsid w:val="00E55732"/>
    <w:rsid w:val="00EA3344"/>
    <w:rsid w:val="00ED058C"/>
    <w:rsid w:val="00ED0A39"/>
    <w:rsid w:val="00EE4B8C"/>
    <w:rsid w:val="00EE5F4F"/>
    <w:rsid w:val="00EF1143"/>
    <w:rsid w:val="00F25533"/>
    <w:rsid w:val="00F31F5C"/>
    <w:rsid w:val="00F8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38A07"/>
  <w15:chartTrackingRefBased/>
  <w15:docId w15:val="{BE9B8170-355B-45B2-A157-39062B27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883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rsid w:val="00294356"/>
    <w:pPr>
      <w:jc w:val="center"/>
    </w:pPr>
  </w:style>
  <w:style w:type="character" w:customStyle="1" w:styleId="TALChar">
    <w:name w:val="TAL Char"/>
    <w:link w:val="TAL"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Normal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841310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0A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0A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A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A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328EFE-BDA0-4C02-83DF-3D0E9F546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6</cp:revision>
  <dcterms:created xsi:type="dcterms:W3CDTF">2020-10-22T15:28:00Z</dcterms:created>
  <dcterms:modified xsi:type="dcterms:W3CDTF">2020-10-23T06:27:00Z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