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cs="Arial"/>
          <w:b/>
          <w:bCs/>
          <w:sz w:val="24"/>
          <w:szCs w:val="24"/>
          <w:lang w:val="en-US"/>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R3-206722</w:t>
      </w:r>
      <w:bookmarkStart w:id="0" w:name="_GoBack"/>
      <w:bookmarkEnd w:id="0"/>
    </w:p>
    <w:p>
      <w:pPr>
        <w:pStyle w:val="42"/>
        <w:rPr>
          <w:rFonts w:ascii="Arial" w:hAnsi="Arial" w:cs="Arial"/>
          <w:b/>
          <w:bCs/>
          <w:sz w:val="24"/>
          <w:szCs w:val="24"/>
          <w:lang w:val="en-US"/>
        </w:rPr>
      </w:pPr>
      <w:r>
        <w:rPr>
          <w:rFonts w:ascii="Arial" w:hAnsi="Arial" w:cs="Arial"/>
          <w:b/>
          <w:bCs/>
          <w:sz w:val="24"/>
          <w:szCs w:val="24"/>
          <w:lang w:val="en-US"/>
        </w:rPr>
        <w:t>2-12 November 2020</w:t>
      </w:r>
    </w:p>
    <w:p>
      <w:pPr>
        <w:pStyle w:val="42"/>
        <w:rPr>
          <w:rFonts w:hint="eastAsia" w:ascii="Arial" w:hAnsi="Arial" w:cs="Arial"/>
          <w:b/>
          <w:bCs/>
          <w:sz w:val="24"/>
          <w:szCs w:val="24"/>
          <w:lang w:val="en-US" w:eastAsia="zh-CN"/>
        </w:rPr>
      </w:pPr>
      <w:r>
        <w:rPr>
          <w:rFonts w:ascii="Arial" w:hAnsi="Arial" w:cs="Arial"/>
          <w:b/>
          <w:bCs/>
          <w:sz w:val="24"/>
          <w:szCs w:val="24"/>
          <w:lang w:val="en-US"/>
        </w:rPr>
        <w:t>Onlin</w:t>
      </w:r>
      <w:r>
        <w:rPr>
          <w:rFonts w:hint="eastAsia" w:ascii="Arial" w:hAnsi="Arial" w:cs="Arial"/>
          <w:b/>
          <w:bCs/>
          <w:sz w:val="24"/>
          <w:szCs w:val="24"/>
          <w:lang w:val="en-US" w:eastAsia="zh-CN"/>
        </w:rPr>
        <w:t>e</w:t>
      </w:r>
    </w:p>
    <w:p>
      <w:pPr>
        <w:pStyle w:val="15"/>
        <w:pBdr>
          <w:bottom w:val="single" w:color="auto" w:sz="4" w:space="1"/>
        </w:pBdr>
        <w:tabs>
          <w:tab w:val="right" w:pos="9639"/>
          <w:tab w:val="clear" w:pos="4153"/>
          <w:tab w:val="clear" w:pos="8306"/>
        </w:tabs>
        <w:rPr>
          <w:rFonts w:ascii="Arial" w:hAnsi="Arial" w:cs="Arial"/>
          <w:b/>
          <w:bCs/>
          <w:sz w:val="24"/>
          <w:szCs w:val="24"/>
        </w:rPr>
      </w:pPr>
    </w:p>
    <w:p>
      <w:pPr>
        <w:rPr>
          <w:rFonts w:ascii="Arial" w:hAnsi="Arial" w:cs="Arial"/>
        </w:rPr>
      </w:pPr>
    </w:p>
    <w:p>
      <w:pPr>
        <w:pStyle w:val="17"/>
        <w:rPr>
          <w:rFonts w:hint="default" w:eastAsiaTheme="minorEastAsia"/>
          <w:lang w:val="en-US" w:eastAsia="zh-CN"/>
        </w:rPr>
      </w:pPr>
      <w:r>
        <w:t>Title:</w:t>
      </w:r>
      <w:r>
        <w:tab/>
      </w:r>
      <w:r>
        <w:rPr>
          <w:rFonts w:hint="eastAsia"/>
          <w:lang w:val="en-US" w:eastAsia="zh-CN"/>
        </w:rPr>
        <w:t xml:space="preserve">Response to </w:t>
      </w:r>
      <w:r>
        <w:rPr>
          <w:rFonts w:ascii="Arial" w:hAnsi="Arial" w:cs="Arial"/>
          <w:b/>
        </w:rPr>
        <w:t>Cell Configuration within TA/RA to Support Allowed NSSAI</w:t>
      </w:r>
    </w:p>
    <w:p>
      <w:pPr>
        <w:pStyle w:val="17"/>
        <w:rPr>
          <w:rFonts w:hint="default" w:eastAsiaTheme="minorEastAsia"/>
          <w:lang w:val="en-US" w:eastAsia="zh-CN"/>
        </w:rPr>
      </w:pPr>
      <w:r>
        <w:rPr>
          <w:rFonts w:hint="eastAsia"/>
          <w:lang w:val="en-US" w:eastAsia="zh-CN"/>
        </w:rPr>
        <w:t xml:space="preserve">Response to:      </w:t>
      </w:r>
      <w:r>
        <w:rPr>
          <w:rFonts w:hint="eastAsia"/>
          <w:sz w:val="21"/>
          <w:szCs w:val="22"/>
          <w:lang w:val="en-US" w:eastAsia="zh-CN"/>
        </w:rPr>
        <w:t xml:space="preserve">  R3-205930- S2-2006526   </w:t>
      </w:r>
      <w:r>
        <w:rPr>
          <w:rFonts w:hint="eastAsia"/>
          <w:lang w:val="en-US" w:eastAsia="zh-CN"/>
        </w:rPr>
        <w:t xml:space="preserve"> </w:t>
      </w:r>
    </w:p>
    <w:p>
      <w:pPr>
        <w:pStyle w:val="17"/>
        <w:rPr>
          <w:rFonts w:hint="eastAsia" w:eastAsiaTheme="minorEastAsia"/>
          <w:lang w:val="en-US" w:eastAsia="zh-CN"/>
        </w:rPr>
      </w:pPr>
      <w:r>
        <w:t>Release:</w:t>
      </w:r>
      <w:r>
        <w:tab/>
      </w:r>
      <w:r>
        <w:rPr>
          <w:color w:val="000000"/>
        </w:rPr>
        <w:t>Release 1</w:t>
      </w:r>
      <w:r>
        <w:rPr>
          <w:rFonts w:hint="eastAsia"/>
          <w:color w:val="000000"/>
          <w:lang w:val="en-US" w:eastAsia="zh-CN"/>
        </w:rPr>
        <w:t>7</w:t>
      </w:r>
    </w:p>
    <w:p>
      <w:pPr>
        <w:pStyle w:val="17"/>
        <w:rPr>
          <w:rFonts w:hint="default"/>
          <w:lang w:val="en-US"/>
        </w:rPr>
      </w:pPr>
      <w:r>
        <w:t>Work Item:</w:t>
      </w:r>
      <w:r>
        <w:tab/>
      </w:r>
      <w:r>
        <w:rPr>
          <w:rFonts w:hint="eastAsia"/>
          <w:lang w:val="en-US" w:eastAsia="zh-CN"/>
        </w:rPr>
        <w:t>NR_ENDC_SON_MDT_enh</w:t>
      </w:r>
    </w:p>
    <w:p>
      <w:pPr>
        <w:spacing w:after="60"/>
        <w:ind w:left="1985" w:hanging="1985"/>
        <w:rPr>
          <w:rFonts w:ascii="Arial" w:hAnsi="Arial" w:cs="Arial"/>
          <w:b/>
        </w:rPr>
      </w:pPr>
    </w:p>
    <w:p>
      <w:pPr>
        <w:pStyle w:val="36"/>
        <w:rPr>
          <w:rFonts w:hint="default"/>
          <w:b w:val="0"/>
          <w:lang w:val="en-US"/>
        </w:rPr>
      </w:pPr>
      <w:r>
        <w:t>Source:</w:t>
      </w:r>
      <w:r>
        <w:rPr>
          <w:rFonts w:hint="eastAsia"/>
          <w:lang w:val="en-US" w:eastAsia="zh-CN"/>
        </w:rPr>
        <w:t xml:space="preserve">                ZTE (to be RAN3)</w:t>
      </w:r>
    </w:p>
    <w:p>
      <w:pPr>
        <w:pStyle w:val="36"/>
        <w:rPr>
          <w:rFonts w:hint="default" w:eastAsiaTheme="minorEastAsia"/>
          <w:lang w:val="en-US" w:eastAsia="zh-CN"/>
        </w:rPr>
      </w:pPr>
      <w:r>
        <w:t>To:</w:t>
      </w:r>
      <w:r>
        <w:rPr>
          <w:rFonts w:hint="eastAsia"/>
          <w:lang w:val="en-US" w:eastAsia="zh-CN"/>
        </w:rPr>
        <w:t xml:space="preserve">                        SA2</w:t>
      </w:r>
    </w:p>
    <w:p>
      <w:pPr>
        <w:pStyle w:val="36"/>
        <w:rPr>
          <w:rFonts w:hint="default" w:eastAsiaTheme="minorEastAsia"/>
          <w:lang w:val="en-US" w:eastAsia="zh-CN"/>
        </w:rPr>
      </w:pPr>
      <w:r>
        <w:rPr>
          <w:lang w:val="en-US"/>
        </w:rPr>
        <w:t>Cc:</w:t>
      </w:r>
      <w:r>
        <w:rPr>
          <w:rFonts w:hint="eastAsia"/>
          <w:lang w:val="en-US" w:eastAsia="zh-CN"/>
        </w:rPr>
        <w:t xml:space="preserve">                        RAN2, CT1</w:t>
      </w:r>
    </w:p>
    <w:p>
      <w:pPr>
        <w:spacing w:after="60"/>
        <w:ind w:left="1985" w:hanging="1985"/>
        <w:rPr>
          <w:rFonts w:ascii="Arial" w:hAnsi="Arial" w:cs="Arial"/>
          <w:bCs/>
          <w:lang w:val="en-US"/>
        </w:rPr>
      </w:pPr>
    </w:p>
    <w:p>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pPr>
        <w:pStyle w:val="37"/>
        <w:tabs>
          <w:tab w:val="clear" w:pos="2268"/>
        </w:tabs>
        <w:rPr>
          <w:bCs/>
          <w:lang w:val="en-US" w:eastAsia="zh-CN"/>
        </w:rPr>
      </w:pPr>
      <w:r>
        <w:t>Name:</w:t>
      </w:r>
      <w:r>
        <w:rPr>
          <w:bCs/>
        </w:rPr>
        <w:tab/>
      </w:r>
      <w:r>
        <w:rPr>
          <w:rFonts w:hint="eastAsia"/>
          <w:bCs/>
          <w:lang w:val="en-US" w:eastAsia="zh-CN"/>
        </w:rPr>
        <w:t>DAPENG LI</w:t>
      </w:r>
    </w:p>
    <w:p>
      <w:pPr>
        <w:pStyle w:val="37"/>
        <w:tabs>
          <w:tab w:val="clear" w:pos="2268"/>
        </w:tabs>
        <w:rPr>
          <w:bCs/>
          <w:color w:val="0000FF"/>
          <w:lang w:val="en-US" w:eastAsia="zh-CN"/>
        </w:rPr>
      </w:pPr>
      <w:r>
        <w:rPr>
          <w:color w:val="0000FF"/>
        </w:rPr>
        <w:t>E-mail Address:</w:t>
      </w:r>
      <w:r>
        <w:rPr>
          <w:bCs/>
          <w:color w:val="0000FF"/>
        </w:rPr>
        <w:tab/>
      </w:r>
      <w:r>
        <w:rPr>
          <w:rFonts w:hint="eastAsia"/>
          <w:bCs/>
          <w:color w:val="0000FF"/>
          <w:lang w:val="en-US" w:eastAsia="zh-CN"/>
        </w:rPr>
        <w:t>li.dapeng@zte.com.cn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2"/>
          <w:rFonts w:ascii="Arial" w:hAnsi="Arial" w:cs="Arial"/>
          <w:b/>
        </w:rPr>
        <w:t>mailto:3GPPLiaison@etsi.org</w:t>
      </w:r>
      <w:r>
        <w:rPr>
          <w:rStyle w:val="22"/>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rPr>
          <w:rFonts w:hint="default"/>
          <w:lang w:val="en-US"/>
        </w:rPr>
      </w:pPr>
      <w:r>
        <w:t>Attachments:</w:t>
      </w:r>
      <w:r>
        <w:tab/>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 xml:space="preserve">RAN3 thanks SA2 </w:t>
      </w:r>
      <w:r>
        <w:rPr>
          <w:rFonts w:hint="default" w:ascii="Arial" w:hAnsi="Arial" w:cs="Arial"/>
          <w:color w:val="000000"/>
          <w:sz w:val="21"/>
          <w:szCs w:val="22"/>
          <w:lang w:val="en-US" w:eastAsia="zh-CN"/>
        </w:rPr>
        <w:t>‘</w:t>
      </w:r>
      <w:r>
        <w:rPr>
          <w:rFonts w:hint="eastAsia" w:ascii="Arial" w:hAnsi="Arial" w:cs="Arial"/>
          <w:color w:val="000000"/>
          <w:sz w:val="21"/>
          <w:szCs w:val="22"/>
          <w:lang w:val="en-US" w:eastAsia="zh-CN"/>
        </w:rPr>
        <w:t>s information.</w:t>
      </w:r>
    </w:p>
    <w:p>
      <w:pPr>
        <w:overflowPunct w:val="0"/>
        <w:autoSpaceDE w:val="0"/>
        <w:autoSpaceDN w:val="0"/>
        <w:adjustRightInd w:val="0"/>
        <w:spacing w:after="180"/>
        <w:textAlignment w:val="baseline"/>
      </w:pPr>
      <w:r>
        <w:rPr>
          <w:lang w:eastAsia="ko-KR"/>
        </w:rPr>
        <w:t xml:space="preserve">1) </w:t>
      </w:r>
      <w:r>
        <w:t xml:space="preserve">In Rel-15 and 16, is it expected that each cell in the tracking area supports the same S-NSSAI(s)? (or, said otherwise, do all cells advertising the same TAC support the same set of S-NSSAIs?). </w:t>
      </w:r>
    </w:p>
    <w:p>
      <w:pPr>
        <w:tabs>
          <w:tab w:val="left" w:pos="600"/>
        </w:tabs>
        <w:rPr>
          <w:rFonts w:hint="default" w:ascii="Arial" w:hAnsi="Arial" w:cs="Arial"/>
          <w:color w:val="000000"/>
          <w:sz w:val="21"/>
          <w:szCs w:val="22"/>
          <w:lang w:val="en-US" w:eastAsia="zh-CN"/>
        </w:rPr>
      </w:pPr>
      <w:r>
        <w:rPr>
          <w:rFonts w:hint="eastAsia" w:ascii="Arial" w:hAnsi="Arial" w:cs="Arial"/>
          <w:color w:val="000000"/>
          <w:sz w:val="21"/>
          <w:szCs w:val="22"/>
          <w:lang w:val="en-US" w:eastAsia="zh-CN"/>
        </w:rPr>
        <w:t xml:space="preserve">RAN3 </w:t>
      </w:r>
      <w:r>
        <w:rPr>
          <w:rFonts w:hint="default" w:ascii="Arial" w:hAnsi="Arial" w:cs="Arial"/>
          <w:color w:val="000000"/>
          <w:sz w:val="21"/>
          <w:szCs w:val="22"/>
          <w:lang w:val="en-US" w:eastAsia="zh-CN"/>
        </w:rPr>
        <w:t>‘</w:t>
      </w:r>
      <w:r>
        <w:rPr>
          <w:rFonts w:hint="eastAsia" w:ascii="Arial" w:hAnsi="Arial" w:cs="Arial"/>
          <w:color w:val="000000"/>
          <w:sz w:val="21"/>
          <w:szCs w:val="22"/>
          <w:lang w:val="en-US" w:eastAsia="zh-CN"/>
        </w:rPr>
        <w:t xml:space="preserve">s view: RAN slice connectivity analysis is currently based on regulations since R15 which is mean </w:t>
      </w:r>
      <w:r>
        <w:rPr>
          <w:rFonts w:hint="default" w:ascii="Arial" w:hAnsi="Arial" w:cs="Arial"/>
          <w:color w:val="000000"/>
          <w:sz w:val="21"/>
          <w:szCs w:val="22"/>
          <w:lang w:val="en-US" w:eastAsia="zh-CN"/>
        </w:rPr>
        <w:t>“all S-NSSAIs in the Allowed NSSAI are supported within the TA and also in all TAs of the RA (the RA is constructed based on the TAs that support the Allowed NSSAI determined for the current TA</w:t>
      </w:r>
      <w:r>
        <w:rPr>
          <w:rFonts w:hint="eastAsia" w:ascii="Arial" w:hAnsi="Arial" w:cs="Arial"/>
          <w:color w:val="000000"/>
          <w:sz w:val="21"/>
          <w:szCs w:val="22"/>
          <w:lang w:val="en-US" w:eastAsia="zh-CN"/>
        </w:rPr>
        <w:t>)</w:t>
      </w:r>
      <w:r>
        <w:rPr>
          <w:rFonts w:hint="default" w:ascii="Arial" w:hAnsi="Arial" w:cs="Arial"/>
          <w:color w:val="000000"/>
          <w:sz w:val="21"/>
          <w:szCs w:val="22"/>
          <w:lang w:val="en-US" w:eastAsia="zh-CN"/>
        </w:rPr>
        <w:t>”</w:t>
      </w:r>
      <w:r>
        <w:rPr>
          <w:rFonts w:hint="eastAsia" w:ascii="Arial" w:hAnsi="Arial" w:cs="Arial"/>
          <w:color w:val="000000"/>
          <w:sz w:val="21"/>
          <w:szCs w:val="22"/>
          <w:lang w:val="en-US" w:eastAsia="zh-CN"/>
        </w:rPr>
        <w:t>.</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 xml:space="preserve">For other questions, RAN3 would like to wait progress on other groups (e.g RAN2). </w:t>
      </w:r>
    </w:p>
    <w:p>
      <w:pPr>
        <w:tabs>
          <w:tab w:val="left" w:pos="600"/>
        </w:tabs>
        <w:rPr>
          <w:rFonts w:ascii="Arial" w:hAnsi="Arial" w:cs="Arial"/>
          <w:b/>
        </w:rPr>
      </w:pPr>
      <w:r>
        <w:rPr>
          <w:rFonts w:ascii="Arial" w:hAnsi="Arial" w:cs="Arial"/>
          <w:b/>
        </w:rPr>
        <w:t>2. Actions:</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RAN3 kindly asks SA2 to take above into account .</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RAN3 Meetings:</w:t>
      </w:r>
    </w:p>
    <w:p>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WG3 Meeting #111-e</w:t>
      </w:r>
      <w:r>
        <w:rPr>
          <w:rFonts w:ascii="Arial" w:hAnsi="Arial" w:cs="Arial"/>
          <w:lang w:eastAsia="zh-CN"/>
        </w:rPr>
        <w:tab/>
      </w:r>
      <w:r>
        <w:rPr>
          <w:rFonts w:ascii="Arial" w:hAnsi="Arial" w:cs="Arial"/>
          <w:lang w:eastAsia="zh-CN"/>
        </w:rPr>
        <w:tab/>
      </w:r>
      <w:r>
        <w:rPr>
          <w:rFonts w:hint="eastAsia" w:ascii="Arial" w:hAnsi="Arial" w:cs="Arial"/>
          <w:lang w:val="en-US" w:eastAsia="zh-CN"/>
        </w:rPr>
        <w:t xml:space="preserve">          </w:t>
      </w:r>
      <w:r>
        <w:rPr>
          <w:rFonts w:ascii="Arial" w:hAnsi="Arial" w:cs="Arial"/>
          <w:lang w:eastAsia="zh-CN"/>
        </w:rPr>
        <w:t xml:space="preserve">25 </w:t>
      </w:r>
      <w:r>
        <w:rPr>
          <w:rFonts w:hint="eastAsia" w:ascii="Arial" w:hAnsi="Arial" w:cs="Arial"/>
          <w:lang w:eastAsia="zh-CN"/>
        </w:rPr>
        <w:t>Jan</w:t>
      </w:r>
      <w:r>
        <w:rPr>
          <w:rFonts w:ascii="Arial" w:hAnsi="Arial" w:cs="Arial"/>
          <w:lang w:eastAsia="zh-CN"/>
        </w:rPr>
        <w:t xml:space="preserve"> – 05 Feb 2021</w:t>
      </w:r>
      <w:r>
        <w:rPr>
          <w:rFonts w:ascii="Arial" w:hAnsi="Arial" w:cs="Arial"/>
          <w:lang w:eastAsia="zh-CN"/>
        </w:rPr>
        <w:tab/>
      </w:r>
      <w:r>
        <w:rPr>
          <w:rFonts w:ascii="Arial" w:hAnsi="Arial" w:cs="Arial"/>
          <w:lang w:eastAsia="zh-CN"/>
        </w:rPr>
        <w:tab/>
      </w:r>
      <w:r>
        <w:rPr>
          <w:rFonts w:ascii="Arial" w:hAnsi="Arial" w:cs="Arial"/>
          <w:lang w:eastAsia="zh-CN"/>
        </w:rPr>
        <w:t xml:space="preserve">  </w:t>
      </w:r>
      <w:r>
        <w:rPr>
          <w:rFonts w:ascii="Arial" w:hAnsi="Arial" w:cs="Arial"/>
          <w:bCs/>
          <w:lang w:val="es-ES"/>
        </w:rPr>
        <w:t>Online</w:t>
      </w:r>
    </w:p>
    <w:p>
      <w:pPr>
        <w:tabs>
          <w:tab w:val="left" w:pos="3740"/>
        </w:tabs>
        <w:overflowPunct w:val="0"/>
        <w:ind w:left="2268" w:hanging="2268"/>
        <w:textAlignment w:val="baseline"/>
        <w:rPr>
          <w:rFonts w:ascii="Arial" w:hAnsi="Arial" w:cs="Arial"/>
          <w:bCs/>
          <w:lang w:val="sv-SE" w:eastAsia="zh-CN"/>
        </w:rPr>
      </w:pPr>
      <w:r>
        <w:rPr>
          <w:rFonts w:ascii="Arial" w:hAnsi="Arial" w:cs="Arial"/>
          <w:lang w:eastAsia="zh-CN"/>
        </w:rPr>
        <w:t>TSG RAN WG3 Meeting #112-e</w:t>
      </w:r>
      <w:r>
        <w:rPr>
          <w:rFonts w:ascii="Arial" w:hAnsi="Arial" w:cs="Arial"/>
          <w:lang w:eastAsia="zh-CN"/>
        </w:rPr>
        <w:tab/>
      </w:r>
      <w:r>
        <w:rPr>
          <w:rFonts w:ascii="Arial" w:hAnsi="Arial" w:cs="Arial"/>
          <w:lang w:eastAsia="zh-CN"/>
        </w:rPr>
        <w:tab/>
      </w:r>
      <w:r>
        <w:rPr>
          <w:rFonts w:ascii="Arial" w:hAnsi="Arial" w:cs="Arial"/>
          <w:lang w:eastAsia="zh-CN"/>
        </w:rPr>
        <w:t xml:space="preserve">           17 May – 28 May 2020</w:t>
      </w:r>
      <w:r>
        <w:rPr>
          <w:rFonts w:ascii="Arial" w:hAnsi="Arial" w:cs="Arial"/>
          <w:lang w:eastAsia="zh-CN"/>
        </w:rPr>
        <w:tab/>
      </w:r>
      <w:r>
        <w:rPr>
          <w:rFonts w:ascii="Arial" w:hAnsi="Arial" w:cs="Arial"/>
          <w:lang w:eastAsia="zh-CN"/>
        </w:rPr>
        <w:tab/>
      </w:r>
      <w:r>
        <w:rPr>
          <w:rFonts w:ascii="Arial" w:hAnsi="Arial" w:cs="Arial"/>
          <w:lang w:eastAsia="zh-CN"/>
        </w:rPr>
        <w:t xml:space="preserve">  </w:t>
      </w:r>
      <w:r>
        <w:rPr>
          <w:rFonts w:ascii="Arial" w:hAnsi="Arial" w:cs="Arial"/>
          <w:bCs/>
          <w:lang w:val="es-ES"/>
        </w:rPr>
        <w:t>Online</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Print"/>
    <w:panose1 w:val="00000000000000000000"/>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75635"/>
    <w:rsid w:val="000A583A"/>
    <w:rsid w:val="000C4591"/>
    <w:rsid w:val="000E1577"/>
    <w:rsid w:val="000F4E43"/>
    <w:rsid w:val="00146F70"/>
    <w:rsid w:val="001951AB"/>
    <w:rsid w:val="001B6056"/>
    <w:rsid w:val="001B75AA"/>
    <w:rsid w:val="001C6DF3"/>
    <w:rsid w:val="00217005"/>
    <w:rsid w:val="00220B64"/>
    <w:rsid w:val="002E0582"/>
    <w:rsid w:val="00342DF7"/>
    <w:rsid w:val="003A633D"/>
    <w:rsid w:val="003B41D2"/>
    <w:rsid w:val="00420E2F"/>
    <w:rsid w:val="004572CC"/>
    <w:rsid w:val="00463675"/>
    <w:rsid w:val="00481E44"/>
    <w:rsid w:val="00523593"/>
    <w:rsid w:val="00584B08"/>
    <w:rsid w:val="0063557C"/>
    <w:rsid w:val="00670000"/>
    <w:rsid w:val="006B32D3"/>
    <w:rsid w:val="00726FC3"/>
    <w:rsid w:val="007273DA"/>
    <w:rsid w:val="007519BF"/>
    <w:rsid w:val="00795D8B"/>
    <w:rsid w:val="007B312E"/>
    <w:rsid w:val="007B693B"/>
    <w:rsid w:val="007E31C6"/>
    <w:rsid w:val="00812E29"/>
    <w:rsid w:val="00833535"/>
    <w:rsid w:val="00843A4A"/>
    <w:rsid w:val="00874B45"/>
    <w:rsid w:val="00890BE4"/>
    <w:rsid w:val="008A383D"/>
    <w:rsid w:val="008F73F5"/>
    <w:rsid w:val="00923E7C"/>
    <w:rsid w:val="00945FEB"/>
    <w:rsid w:val="00992D56"/>
    <w:rsid w:val="00996EDC"/>
    <w:rsid w:val="00A64B82"/>
    <w:rsid w:val="00A66AFD"/>
    <w:rsid w:val="00A91B06"/>
    <w:rsid w:val="00AD50B2"/>
    <w:rsid w:val="00B457FE"/>
    <w:rsid w:val="00B51C83"/>
    <w:rsid w:val="00B55CAA"/>
    <w:rsid w:val="00B97AD9"/>
    <w:rsid w:val="00BC1C96"/>
    <w:rsid w:val="00BF342B"/>
    <w:rsid w:val="00CD1967"/>
    <w:rsid w:val="00D264FF"/>
    <w:rsid w:val="00D43F50"/>
    <w:rsid w:val="00D7078F"/>
    <w:rsid w:val="00DA0364"/>
    <w:rsid w:val="00DC54C6"/>
    <w:rsid w:val="00DF66E6"/>
    <w:rsid w:val="00E20AD7"/>
    <w:rsid w:val="00E71F5A"/>
    <w:rsid w:val="00E93BD5"/>
    <w:rsid w:val="00F31169"/>
    <w:rsid w:val="02F56077"/>
    <w:rsid w:val="034C5426"/>
    <w:rsid w:val="037850B9"/>
    <w:rsid w:val="03A87E59"/>
    <w:rsid w:val="04EE7C56"/>
    <w:rsid w:val="06931E90"/>
    <w:rsid w:val="075D6C3A"/>
    <w:rsid w:val="077D24D4"/>
    <w:rsid w:val="07BF5ADD"/>
    <w:rsid w:val="097525E0"/>
    <w:rsid w:val="0A83164F"/>
    <w:rsid w:val="0A995423"/>
    <w:rsid w:val="0B476234"/>
    <w:rsid w:val="0C3373BA"/>
    <w:rsid w:val="0DB1608A"/>
    <w:rsid w:val="0EF620F7"/>
    <w:rsid w:val="10AD4669"/>
    <w:rsid w:val="10DB73E9"/>
    <w:rsid w:val="112A192B"/>
    <w:rsid w:val="11327D9A"/>
    <w:rsid w:val="11EF650A"/>
    <w:rsid w:val="123E63C6"/>
    <w:rsid w:val="125856A8"/>
    <w:rsid w:val="125F0664"/>
    <w:rsid w:val="129A207B"/>
    <w:rsid w:val="12CF052B"/>
    <w:rsid w:val="12D11745"/>
    <w:rsid w:val="139D53EB"/>
    <w:rsid w:val="13BE198C"/>
    <w:rsid w:val="179A6E1E"/>
    <w:rsid w:val="17FE7D7A"/>
    <w:rsid w:val="18826501"/>
    <w:rsid w:val="19682916"/>
    <w:rsid w:val="1A350700"/>
    <w:rsid w:val="1B387104"/>
    <w:rsid w:val="1BE638AE"/>
    <w:rsid w:val="1C527328"/>
    <w:rsid w:val="1C901D89"/>
    <w:rsid w:val="1E1D6644"/>
    <w:rsid w:val="1E2C75DA"/>
    <w:rsid w:val="1ECE683C"/>
    <w:rsid w:val="1FF61A65"/>
    <w:rsid w:val="20BE4F2C"/>
    <w:rsid w:val="20F95022"/>
    <w:rsid w:val="223C7F30"/>
    <w:rsid w:val="23921B39"/>
    <w:rsid w:val="246B22D9"/>
    <w:rsid w:val="25FB5A38"/>
    <w:rsid w:val="26564834"/>
    <w:rsid w:val="281E05E7"/>
    <w:rsid w:val="29080882"/>
    <w:rsid w:val="29DC13F3"/>
    <w:rsid w:val="2E053E2B"/>
    <w:rsid w:val="2E102E1E"/>
    <w:rsid w:val="2E7B24C8"/>
    <w:rsid w:val="2EC16BD6"/>
    <w:rsid w:val="2ED67F47"/>
    <w:rsid w:val="2F010D5F"/>
    <w:rsid w:val="2F7768A7"/>
    <w:rsid w:val="2F7D3E96"/>
    <w:rsid w:val="303713E9"/>
    <w:rsid w:val="30581778"/>
    <w:rsid w:val="31020504"/>
    <w:rsid w:val="312D309F"/>
    <w:rsid w:val="32E52A6B"/>
    <w:rsid w:val="333F56BE"/>
    <w:rsid w:val="339C501F"/>
    <w:rsid w:val="33B63288"/>
    <w:rsid w:val="33CF153C"/>
    <w:rsid w:val="33F07946"/>
    <w:rsid w:val="352055F3"/>
    <w:rsid w:val="353E4111"/>
    <w:rsid w:val="35937F05"/>
    <w:rsid w:val="36C90E41"/>
    <w:rsid w:val="381A589F"/>
    <w:rsid w:val="38920F8A"/>
    <w:rsid w:val="3A9C6081"/>
    <w:rsid w:val="3AF516B0"/>
    <w:rsid w:val="3B232184"/>
    <w:rsid w:val="3B7F49FF"/>
    <w:rsid w:val="3B944D92"/>
    <w:rsid w:val="3BE7376A"/>
    <w:rsid w:val="3C463CA2"/>
    <w:rsid w:val="3DB71461"/>
    <w:rsid w:val="3DC77471"/>
    <w:rsid w:val="3E7913C1"/>
    <w:rsid w:val="41F269F0"/>
    <w:rsid w:val="41FB5519"/>
    <w:rsid w:val="42B70648"/>
    <w:rsid w:val="43511B83"/>
    <w:rsid w:val="435E08F1"/>
    <w:rsid w:val="446B034F"/>
    <w:rsid w:val="4532255D"/>
    <w:rsid w:val="46792639"/>
    <w:rsid w:val="47321E2B"/>
    <w:rsid w:val="47D32F9E"/>
    <w:rsid w:val="47F26513"/>
    <w:rsid w:val="48BF4DAC"/>
    <w:rsid w:val="491A57BA"/>
    <w:rsid w:val="49750F9A"/>
    <w:rsid w:val="49BA5E35"/>
    <w:rsid w:val="4B204C4B"/>
    <w:rsid w:val="4B4647A8"/>
    <w:rsid w:val="4BB45333"/>
    <w:rsid w:val="4BD057A2"/>
    <w:rsid w:val="4CEC65EC"/>
    <w:rsid w:val="4CED33BA"/>
    <w:rsid w:val="4F5E632F"/>
    <w:rsid w:val="51563775"/>
    <w:rsid w:val="51EE459E"/>
    <w:rsid w:val="52135A43"/>
    <w:rsid w:val="54273542"/>
    <w:rsid w:val="550869A5"/>
    <w:rsid w:val="55561CA1"/>
    <w:rsid w:val="55574F3A"/>
    <w:rsid w:val="55D8358A"/>
    <w:rsid w:val="55FC5EFB"/>
    <w:rsid w:val="561E365E"/>
    <w:rsid w:val="56AB3EF8"/>
    <w:rsid w:val="570438FA"/>
    <w:rsid w:val="574A6BA9"/>
    <w:rsid w:val="591311DA"/>
    <w:rsid w:val="599A0525"/>
    <w:rsid w:val="59BF22F5"/>
    <w:rsid w:val="5A4449E9"/>
    <w:rsid w:val="5B7B3A8B"/>
    <w:rsid w:val="5BC81535"/>
    <w:rsid w:val="5C5D0D4B"/>
    <w:rsid w:val="5C7520D9"/>
    <w:rsid w:val="5CD808FE"/>
    <w:rsid w:val="5D253EAF"/>
    <w:rsid w:val="5D7B5C96"/>
    <w:rsid w:val="5DD252C9"/>
    <w:rsid w:val="5E3D0259"/>
    <w:rsid w:val="5E8D2758"/>
    <w:rsid w:val="60B53265"/>
    <w:rsid w:val="618273AD"/>
    <w:rsid w:val="62C135C6"/>
    <w:rsid w:val="63153063"/>
    <w:rsid w:val="632F2C71"/>
    <w:rsid w:val="637E5114"/>
    <w:rsid w:val="64F13BB9"/>
    <w:rsid w:val="65520238"/>
    <w:rsid w:val="65B40310"/>
    <w:rsid w:val="672D1575"/>
    <w:rsid w:val="67AC5A3F"/>
    <w:rsid w:val="6871073E"/>
    <w:rsid w:val="68DD66BB"/>
    <w:rsid w:val="68FC14E8"/>
    <w:rsid w:val="6AE162B8"/>
    <w:rsid w:val="6B04023F"/>
    <w:rsid w:val="6B460473"/>
    <w:rsid w:val="6BC97B0E"/>
    <w:rsid w:val="6C140C2D"/>
    <w:rsid w:val="6CC039AB"/>
    <w:rsid w:val="6DAC5EEF"/>
    <w:rsid w:val="6E417F3D"/>
    <w:rsid w:val="6FBB6019"/>
    <w:rsid w:val="711B73B8"/>
    <w:rsid w:val="711D0286"/>
    <w:rsid w:val="713D19B5"/>
    <w:rsid w:val="72230D63"/>
    <w:rsid w:val="72896C4E"/>
    <w:rsid w:val="72C235F2"/>
    <w:rsid w:val="73042A3C"/>
    <w:rsid w:val="740A360A"/>
    <w:rsid w:val="747204A1"/>
    <w:rsid w:val="76695CD9"/>
    <w:rsid w:val="77AF2CAB"/>
    <w:rsid w:val="77B8756E"/>
    <w:rsid w:val="793E0AC8"/>
    <w:rsid w:val="79AC6BF2"/>
    <w:rsid w:val="7A9D58F6"/>
    <w:rsid w:val="7C8C51E8"/>
    <w:rsid w:val="7DBE24ED"/>
    <w:rsid w:val="7EB54E68"/>
    <w:rsid w:val="7ED91D57"/>
    <w:rsid w:val="7FD56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3"/>
    <w:semiHidden/>
    <w:qFormat/>
    <w:uiPriority w:val="0"/>
    <w:rPr>
      <w:rFonts w:ascii="Arial" w:hAnsi="Arial" w:cs="Arial"/>
      <w:color w:val="FF0000"/>
    </w:rPr>
  </w:style>
  <w:style w:type="paragraph" w:styleId="13">
    <w:name w:val="Balloon Text"/>
    <w:basedOn w:val="1"/>
    <w:link w:val="32"/>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5"/>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8"/>
    <w:semiHidden/>
    <w:unhideWhenUsed/>
    <w:qFormat/>
    <w:uiPriority w:val="99"/>
    <w:pPr>
      <w:spacing w:after="0"/>
      <w:jc w:val="left"/>
    </w:pPr>
    <w:rPr>
      <w:rFonts w:ascii="Times New Roman" w:hAnsi="Times New Roman"/>
      <w:b/>
      <w:bCs/>
    </w:r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paragraph" w:customStyle="1" w:styleId="24">
    <w:name w:val="B1"/>
    <w:basedOn w:val="16"/>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Balloon Text Char"/>
    <w:link w:val="13"/>
    <w:semiHidden/>
    <w:qFormat/>
    <w:uiPriority w:val="99"/>
    <w:rPr>
      <w:rFonts w:ascii="Tahoma" w:hAnsi="Tahoma" w:cs="Tahoma"/>
      <w:sz w:val="16"/>
      <w:szCs w:val="16"/>
      <w:lang w:val="en-GB"/>
    </w:rPr>
  </w:style>
  <w:style w:type="character" w:customStyle="1" w:styleId="33">
    <w:name w:val="Body Text Char"/>
    <w:link w:val="12"/>
    <w:semiHidden/>
    <w:qFormat/>
    <w:uiPriority w:val="0"/>
    <w:rPr>
      <w:rFonts w:ascii="Arial" w:hAnsi="Arial" w:cs="Arial"/>
      <w:color w:val="FF0000"/>
      <w:lang w:eastAsia="en-US"/>
    </w:rPr>
  </w:style>
  <w:style w:type="character" w:customStyle="1" w:styleId="34">
    <w:name w:val="Comment Text Char"/>
    <w:link w:val="11"/>
    <w:semiHidden/>
    <w:qFormat/>
    <w:uiPriority w:val="0"/>
    <w:rPr>
      <w:rFonts w:ascii="Arial" w:hAnsi="Arial"/>
      <w:lang w:eastAsia="en-US"/>
    </w:rPr>
  </w:style>
  <w:style w:type="character" w:customStyle="1" w:styleId="35">
    <w:name w:val="Title Char"/>
    <w:link w:val="17"/>
    <w:qFormat/>
    <w:uiPriority w:val="10"/>
    <w:rPr>
      <w:rFonts w:ascii="Arial" w:hAnsi="Arial" w:eastAsia="Times New Roman" w:cs="Arial"/>
      <w:b/>
      <w:bCs/>
      <w:kern w:val="28"/>
      <w:lang w:eastAsia="en-US"/>
    </w:rPr>
  </w:style>
  <w:style w:type="paragraph" w:customStyle="1" w:styleId="36">
    <w:name w:val="Source"/>
    <w:basedOn w:val="1"/>
    <w:qFormat/>
    <w:uiPriority w:val="0"/>
    <w:pPr>
      <w:spacing w:after="60"/>
      <w:ind w:left="1985" w:hanging="1985"/>
    </w:pPr>
    <w:rPr>
      <w:rFonts w:ascii="Arial" w:hAnsi="Arial" w:cs="Arial"/>
      <w:b/>
    </w:rPr>
  </w:style>
  <w:style w:type="paragraph" w:customStyle="1" w:styleId="37">
    <w:name w:val="Contact"/>
    <w:basedOn w:val="5"/>
    <w:qFormat/>
    <w:uiPriority w:val="0"/>
    <w:pPr>
      <w:tabs>
        <w:tab w:val="left" w:pos="2268"/>
      </w:tabs>
      <w:ind w:left="567"/>
    </w:pPr>
    <w:rPr>
      <w:rFonts w:cs="Arial"/>
    </w:rPr>
  </w:style>
  <w:style w:type="character" w:customStyle="1" w:styleId="38">
    <w:name w:val="Comment Subject Char"/>
    <w:link w:val="18"/>
    <w:semiHidden/>
    <w:qFormat/>
    <w:uiPriority w:val="99"/>
    <w:rPr>
      <w:rFonts w:ascii="Arial" w:hAnsi="Arial"/>
      <w:b/>
      <w:bCs/>
      <w:lang w:eastAsia="en-US"/>
    </w:rPr>
  </w:style>
  <w:style w:type="paragraph" w:styleId="39">
    <w:name w:val="List Paragraph"/>
    <w:basedOn w:val="1"/>
    <w:qFormat/>
    <w:uiPriority w:val="34"/>
    <w:pPr>
      <w:ind w:firstLine="420" w:firstLineChars="200"/>
    </w:pPr>
  </w:style>
  <w:style w:type="character" w:customStyle="1" w:styleId="40">
    <w:name w:val="CR Cover Page Zchn"/>
    <w:link w:val="41"/>
    <w:qFormat/>
    <w:locked/>
    <w:uiPriority w:val="0"/>
    <w:rPr>
      <w:rFonts w:ascii="Arial" w:hAnsi="Arial" w:cs="Arial"/>
      <w:lang w:val="en-GB"/>
    </w:rPr>
  </w:style>
  <w:style w:type="paragraph" w:customStyle="1" w:styleId="41">
    <w:name w:val="CR Cover Page"/>
    <w:link w:val="40"/>
    <w:qFormat/>
    <w:uiPriority w:val="0"/>
    <w:pPr>
      <w:spacing w:after="120" w:line="259" w:lineRule="auto"/>
    </w:pPr>
    <w:rPr>
      <w:rFonts w:ascii="Arial" w:hAnsi="Arial" w:cs="Arial" w:eastAsiaTheme="minorEastAsia"/>
      <w:lang w:val="en-GB" w:eastAsia="en-US" w:bidi="ar-SA"/>
    </w:rPr>
  </w:style>
  <w:style w:type="paragraph" w:styleId="42">
    <w:name w:val="No Spacing"/>
    <w:basedOn w:val="1"/>
    <w:qFormat/>
    <w:uiPriority w:val="0"/>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687CD-408F-41DF-9BC6-AAF7D1DAFCE0}">
  <ds:schemaRefs/>
</ds:datastoreItem>
</file>

<file path=customXml/itemProps3.xml><?xml version="1.0" encoding="utf-8"?>
<ds:datastoreItem xmlns:ds="http://schemas.openxmlformats.org/officeDocument/2006/customXml" ds:itemID="{9D07F17A-E91F-4F66-AC09-68F97E405C38}">
  <ds:schemaRefs/>
</ds:datastoreItem>
</file>

<file path=customXml/itemProps4.xml><?xml version="1.0" encoding="utf-8"?>
<ds:datastoreItem xmlns:ds="http://schemas.openxmlformats.org/officeDocument/2006/customXml" ds:itemID="{7A0618A4-66B9-47E3-892A-8E9CC5DF81B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177</Words>
  <Characters>976</Characters>
  <Lines>8</Lines>
  <Paragraphs>2</Paragraphs>
  <TotalTime>6</TotalTime>
  <ScaleCrop>false</ScaleCrop>
  <LinksUpToDate>false</LinksUpToDate>
  <CharactersWithSpaces>1151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2020-04-17T07:56:00Z</dcterms:created>
  <dc:creator>ZTE_LiDapeng</dc:creator>
  <cp:lastModifiedBy>ZTE-LiDapeng</cp:lastModifiedBy>
  <cp:lastPrinted>2002-04-23T07:10:00Z</cp:lastPrinted>
  <dcterms:modified xsi:type="dcterms:W3CDTF">2020-10-23T03:26:55Z</dcterms:modified>
  <dc:title>LS to SA2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(3)01ZlxP52eYBBPWnhw1kzw+QvNvNOKD4y1NDn2H3lpxtDmUb3WHXN2t17LYEpUiW1n6VDV9Nc
/Q8npiEXkBn1pyS35mbWrz/fxYPuixucu3Z8ht8gh3N/8dnLCu9qaWgJ1PcI0+mWVypFYzSp
3Eh2TmsawDmmmGXpe4ckdIr4iTvG+23UU7X5mdQ9JojB5o4gwWnFtTIlTG7yI5Kj6Gc/zm7q
2Yjjk9G+gGKulA/yAJ</vt:lpwstr>
  </property>
  <property fmtid="{D5CDD505-2E9C-101B-9397-08002B2CF9AE}" pid="3" name="_2015_ms_pID_7253431">
    <vt:lpwstr>VaRCefEZheGluk03dFF2xZuyn1zb2LdX6w2zTZcT3ZQYRQ8M1TV38D
mNTL2SsVIZqqORfndJq4gX2NaP7uoYSp66wtcGAtngv1ypNKB1LWtrrVPTedvdXNhEu0f+Sw
eZ5jehDfU3BIhmbTTdcVucCn33FQg3uJzMy6PWkLRMh44oSaTwkJ6xpz3OlgpPsrAd+ZYK04
b7MSHruVxF/OzaAPgLXOJofgwJl+JYTlm5Wo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7g==</vt:lpwstr>
  </property>
  <property fmtid="{D5CDD505-2E9C-101B-9397-08002B2CF9AE}" pid="9" name="ContentTypeId">
    <vt:lpwstr>0x0101003AA7AC0C743A294CADF60F661720E3E6</vt:lpwstr>
  </property>
  <property fmtid="{D5CDD505-2E9C-101B-9397-08002B2CF9AE}" pid="10" name="KSOProductBuildVer">
    <vt:lpwstr>2052-11.8.2.9022</vt:lpwstr>
  </property>
</Properties>
</file>