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367BB" w:rsidRDefault="00EA7C31" w:rsidP="001F1E36">
      <w:pPr>
        <w:pStyle w:val="a4"/>
        <w:tabs>
          <w:tab w:val="clear" w:pos="4536"/>
          <w:tab w:val="clear" w:pos="9072"/>
          <w:tab w:val="right" w:pos="9639"/>
        </w:tabs>
        <w:rPr>
          <w:rFonts w:eastAsia="宋体" w:cs="Arial"/>
          <w:sz w:val="22"/>
          <w:szCs w:val="22"/>
          <w:lang w:val="en-GB" w:eastAsia="zh-CN"/>
        </w:rPr>
      </w:pPr>
      <w:r w:rsidRPr="000367BB">
        <w:rPr>
          <w:rFonts w:eastAsia="宋体" w:cs="Arial"/>
          <w:sz w:val="22"/>
          <w:szCs w:val="22"/>
          <w:lang w:val="en-GB" w:eastAsia="zh-CN"/>
        </w:rPr>
        <w:t>3GPP TSG-RAN WG3</w:t>
      </w:r>
      <w:r w:rsidR="00BB5CC4" w:rsidRPr="000367BB">
        <w:rPr>
          <w:rFonts w:eastAsia="宋体" w:cs="Arial"/>
          <w:sz w:val="22"/>
          <w:szCs w:val="22"/>
          <w:lang w:val="en-GB" w:eastAsia="zh-CN"/>
        </w:rPr>
        <w:t xml:space="preserve"> #10</w:t>
      </w:r>
      <w:r w:rsidR="0083222C" w:rsidRPr="000367BB">
        <w:rPr>
          <w:rFonts w:eastAsia="宋体" w:cs="Arial"/>
          <w:sz w:val="22"/>
          <w:szCs w:val="22"/>
          <w:lang w:val="en-GB" w:eastAsia="zh-CN"/>
        </w:rPr>
        <w:t>9</w:t>
      </w:r>
      <w:r w:rsidR="008020C3" w:rsidRPr="000367BB">
        <w:rPr>
          <w:rFonts w:eastAsia="宋体" w:cs="Arial"/>
          <w:sz w:val="22"/>
          <w:szCs w:val="22"/>
          <w:lang w:val="en-GB" w:eastAsia="zh-CN"/>
        </w:rPr>
        <w:t>-</w:t>
      </w:r>
      <w:r w:rsidR="00BF5F71" w:rsidRPr="000367BB">
        <w:rPr>
          <w:rFonts w:eastAsia="宋体" w:cs="Arial"/>
          <w:sz w:val="22"/>
          <w:szCs w:val="22"/>
          <w:lang w:val="en-GB" w:eastAsia="zh-CN"/>
        </w:rPr>
        <w:t>e</w:t>
      </w:r>
      <w:r w:rsidRPr="000367BB">
        <w:rPr>
          <w:rFonts w:eastAsia="宋体" w:cs="Arial"/>
          <w:sz w:val="22"/>
          <w:szCs w:val="22"/>
          <w:lang w:val="en-GB" w:eastAsia="zh-CN"/>
        </w:rPr>
        <w:tab/>
        <w:t>R3-</w:t>
      </w:r>
      <w:r w:rsidR="00873945" w:rsidRPr="000367BB">
        <w:rPr>
          <w:rFonts w:eastAsia="宋体" w:cs="Arial"/>
          <w:sz w:val="22"/>
          <w:szCs w:val="22"/>
          <w:lang w:val="en-GB" w:eastAsia="zh-CN"/>
        </w:rPr>
        <w:t>20</w:t>
      </w:r>
      <w:r w:rsidR="00FB254E">
        <w:rPr>
          <w:rFonts w:eastAsia="宋体" w:cs="Arial" w:hint="eastAsia"/>
          <w:sz w:val="22"/>
          <w:szCs w:val="22"/>
          <w:lang w:val="en-GB" w:eastAsia="zh-CN"/>
        </w:rPr>
        <w:t>5119</w:t>
      </w:r>
      <w:bookmarkStart w:id="0" w:name="_GoBack"/>
      <w:bookmarkEnd w:id="0"/>
    </w:p>
    <w:p w:rsidR="00EA7C31" w:rsidRPr="000367B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367BB">
        <w:rPr>
          <w:rFonts w:ascii="Arial" w:eastAsia="宋体" w:hAnsi="Arial" w:cs="Arial"/>
          <w:b/>
          <w:sz w:val="22"/>
          <w:szCs w:val="22"/>
          <w:lang w:val="en-GB" w:eastAsia="zh-CN"/>
        </w:rPr>
        <w:t>E-meeting</w:t>
      </w:r>
      <w:r w:rsidR="00BB5CC4"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17</w:t>
      </w:r>
      <w:r w:rsidR="00076C1F" w:rsidRPr="000367BB">
        <w:rPr>
          <w:rFonts w:ascii="Arial" w:eastAsia="宋体" w:hAnsi="Arial" w:cs="Arial"/>
          <w:b/>
          <w:sz w:val="22"/>
          <w:szCs w:val="22"/>
          <w:lang w:val="en-GB" w:eastAsia="zh-CN"/>
        </w:rPr>
        <w:t>th</w:t>
      </w:r>
      <w:r w:rsidR="001F1E36" w:rsidRPr="000367BB">
        <w:rPr>
          <w:rFonts w:ascii="Arial" w:eastAsia="宋体" w:hAnsi="Arial" w:cs="Arial"/>
          <w:b/>
          <w:sz w:val="22"/>
          <w:szCs w:val="22"/>
          <w:lang w:val="en-GB" w:eastAsia="zh-CN"/>
        </w:rPr>
        <w:t xml:space="preserve"> </w:t>
      </w:r>
      <w:r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27</w:t>
      </w:r>
      <w:r w:rsidRPr="000367BB">
        <w:rPr>
          <w:rFonts w:ascii="Arial" w:eastAsia="宋体" w:hAnsi="Arial" w:cs="Arial"/>
          <w:b/>
          <w:sz w:val="22"/>
          <w:szCs w:val="22"/>
          <w:lang w:val="en-GB" w:eastAsia="zh-CN"/>
        </w:rPr>
        <w:t xml:space="preserve">th </w:t>
      </w:r>
      <w:r w:rsidR="0083222C" w:rsidRPr="000367BB">
        <w:rPr>
          <w:rFonts w:ascii="Arial" w:eastAsia="宋体" w:hAnsi="Arial" w:cs="Arial"/>
          <w:b/>
          <w:sz w:val="22"/>
          <w:szCs w:val="22"/>
          <w:lang w:val="en-GB" w:eastAsia="zh-CN"/>
        </w:rPr>
        <w:t>August</w:t>
      </w:r>
      <w:r w:rsidRPr="000367BB">
        <w:rPr>
          <w:rFonts w:ascii="Arial" w:eastAsia="宋体" w:hAnsi="Arial" w:cs="Arial"/>
          <w:b/>
          <w:sz w:val="22"/>
          <w:szCs w:val="22"/>
          <w:lang w:val="en-GB" w:eastAsia="zh-CN"/>
        </w:rPr>
        <w:t xml:space="preserve"> </w:t>
      </w:r>
      <w:r w:rsidR="00AD5969" w:rsidRPr="000367BB">
        <w:rPr>
          <w:rFonts w:ascii="Arial" w:eastAsia="宋体" w:hAnsi="Arial" w:cs="Arial"/>
          <w:b/>
          <w:sz w:val="22"/>
          <w:szCs w:val="22"/>
          <w:lang w:val="en-GB" w:eastAsia="zh-CN"/>
        </w:rPr>
        <w:t>20</w:t>
      </w:r>
      <w:r w:rsidR="00873945" w:rsidRPr="000367BB">
        <w:rPr>
          <w:rFonts w:ascii="Arial" w:eastAsia="宋体" w:hAnsi="Arial" w:cs="Arial"/>
          <w:b/>
          <w:sz w:val="22"/>
          <w:szCs w:val="22"/>
          <w:lang w:val="en-GB" w:eastAsia="zh-CN"/>
        </w:rPr>
        <w:t>20</w:t>
      </w:r>
    </w:p>
    <w:p w:rsidR="00EA7C31" w:rsidRPr="000367BB" w:rsidRDefault="00EA7C31" w:rsidP="00EA7C31">
      <w:pPr>
        <w:pStyle w:val="a4"/>
        <w:rPr>
          <w:rFonts w:eastAsia="宋体" w:cs="Arial"/>
          <w:sz w:val="22"/>
          <w:szCs w:val="22"/>
          <w:lang w:val="en-GB" w:eastAsia="zh-CN"/>
        </w:rPr>
      </w:pPr>
    </w:p>
    <w:p w:rsidR="00EA7C31" w:rsidRPr="000367BB" w:rsidRDefault="00EA7C31" w:rsidP="00EA7C31">
      <w:pPr>
        <w:pStyle w:val="a4"/>
        <w:tabs>
          <w:tab w:val="clear" w:pos="4536"/>
          <w:tab w:val="left" w:pos="1800"/>
        </w:tabs>
        <w:ind w:left="1800" w:hanging="1800"/>
        <w:jc w:val="both"/>
        <w:rPr>
          <w:rFonts w:eastAsia="宋体" w:cs="Arial"/>
          <w:sz w:val="22"/>
          <w:szCs w:val="22"/>
          <w:lang w:val="en-GB" w:eastAsia="zh-CN"/>
        </w:rPr>
      </w:pPr>
      <w:r w:rsidRPr="000367BB">
        <w:rPr>
          <w:rFonts w:cs="Arial"/>
          <w:sz w:val="22"/>
          <w:szCs w:val="22"/>
          <w:lang w:val="en-GB"/>
        </w:rPr>
        <w:t>Source:</w:t>
      </w:r>
      <w:r w:rsidRPr="000367BB">
        <w:rPr>
          <w:rFonts w:cs="Arial"/>
          <w:sz w:val="22"/>
          <w:szCs w:val="22"/>
          <w:lang w:val="en-GB"/>
        </w:rPr>
        <w:tab/>
      </w:r>
      <w:r w:rsidRPr="000367BB">
        <w:rPr>
          <w:rFonts w:eastAsia="宋体" w:cs="Arial"/>
          <w:sz w:val="22"/>
          <w:szCs w:val="22"/>
          <w:lang w:val="en-GB" w:eastAsia="zh-CN"/>
        </w:rPr>
        <w:t>CATT</w:t>
      </w:r>
    </w:p>
    <w:p w:rsidR="00AE0042" w:rsidRPr="000367BB" w:rsidRDefault="00B87FBC" w:rsidP="00FF265F">
      <w:pPr>
        <w:pStyle w:val="a4"/>
        <w:tabs>
          <w:tab w:val="clear" w:pos="4536"/>
          <w:tab w:val="left" w:pos="1800"/>
          <w:tab w:val="left" w:pos="5103"/>
        </w:tabs>
        <w:jc w:val="both"/>
        <w:rPr>
          <w:rFonts w:eastAsia="宋体" w:cs="Arial"/>
          <w:sz w:val="22"/>
          <w:szCs w:val="22"/>
          <w:lang w:val="en-GB" w:eastAsia="zh-CN"/>
        </w:rPr>
      </w:pPr>
      <w:r w:rsidRPr="000367BB">
        <w:rPr>
          <w:rFonts w:cs="Arial"/>
          <w:sz w:val="22"/>
          <w:szCs w:val="22"/>
          <w:lang w:val="en-GB"/>
        </w:rPr>
        <w:t>Title:</w:t>
      </w:r>
      <w:bookmarkStart w:id="1" w:name="Title"/>
      <w:bookmarkEnd w:id="1"/>
      <w:r w:rsidRPr="000367BB">
        <w:rPr>
          <w:rFonts w:cs="Arial"/>
          <w:sz w:val="22"/>
          <w:szCs w:val="22"/>
          <w:lang w:val="en-GB"/>
        </w:rPr>
        <w:tab/>
      </w:r>
      <w:r w:rsidR="00227DD3" w:rsidRPr="000367BB">
        <w:rPr>
          <w:rFonts w:eastAsia="宋体" w:cs="Arial"/>
          <w:sz w:val="22"/>
          <w:szCs w:val="22"/>
          <w:lang w:val="en-GB" w:eastAsia="zh-CN"/>
        </w:rPr>
        <w:t xml:space="preserve">Discussion on </w:t>
      </w:r>
      <w:r w:rsidR="00D0214E">
        <w:rPr>
          <w:rFonts w:eastAsia="宋体" w:cs="Arial" w:hint="eastAsia"/>
          <w:sz w:val="22"/>
          <w:szCs w:val="22"/>
          <w:lang w:val="en-GB" w:eastAsia="zh-CN"/>
        </w:rPr>
        <w:t>cell relation</w:t>
      </w:r>
      <w:r w:rsidR="0003654C" w:rsidRPr="000367BB">
        <w:rPr>
          <w:rFonts w:eastAsia="宋体" w:cs="Arial"/>
          <w:sz w:val="22"/>
          <w:szCs w:val="22"/>
          <w:lang w:val="en-GB" w:eastAsia="zh-CN"/>
        </w:rPr>
        <w:t xml:space="preserve"> handling in NTN</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Agenda Item:</w:t>
      </w:r>
      <w:bookmarkStart w:id="2" w:name="Source"/>
      <w:bookmarkEnd w:id="2"/>
      <w:r w:rsidR="00AF764A" w:rsidRPr="000367BB">
        <w:rPr>
          <w:rFonts w:cs="Arial"/>
          <w:sz w:val="22"/>
          <w:szCs w:val="22"/>
          <w:lang w:val="en-GB"/>
        </w:rPr>
        <w:tab/>
      </w:r>
      <w:r w:rsidR="0003654C" w:rsidRPr="000367BB">
        <w:rPr>
          <w:rFonts w:eastAsia="宋体" w:cs="Arial"/>
          <w:sz w:val="22"/>
          <w:szCs w:val="22"/>
          <w:lang w:val="en-GB" w:eastAsia="zh-CN"/>
        </w:rPr>
        <w:t>20.2.</w:t>
      </w:r>
      <w:r w:rsidR="00FD7C4F">
        <w:rPr>
          <w:rFonts w:eastAsia="宋体" w:cs="Arial" w:hint="eastAsia"/>
          <w:sz w:val="22"/>
          <w:szCs w:val="22"/>
          <w:lang w:val="en-GB" w:eastAsia="zh-CN"/>
        </w:rPr>
        <w:t>3</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Document for:</w:t>
      </w:r>
      <w:r w:rsidRPr="000367BB">
        <w:rPr>
          <w:rFonts w:cs="Arial"/>
          <w:sz w:val="22"/>
          <w:szCs w:val="22"/>
          <w:lang w:val="en-GB"/>
        </w:rPr>
        <w:tab/>
      </w:r>
      <w:bookmarkStart w:id="3" w:name="DocumentFor"/>
      <w:bookmarkEnd w:id="3"/>
      <w:r w:rsidR="00B81B31" w:rsidRPr="000367BB">
        <w:rPr>
          <w:rFonts w:cs="Arial"/>
          <w:sz w:val="22"/>
          <w:szCs w:val="22"/>
          <w:lang w:val="en-GB"/>
        </w:rPr>
        <w:t>Discussio</w:t>
      </w:r>
      <w:r w:rsidR="00B81B31" w:rsidRPr="000367BB">
        <w:rPr>
          <w:rFonts w:eastAsia="宋体" w:cs="Arial"/>
          <w:sz w:val="22"/>
          <w:szCs w:val="22"/>
          <w:lang w:val="en-GB" w:eastAsia="zh-CN"/>
        </w:rPr>
        <w:t>n</w:t>
      </w:r>
      <w:r w:rsidR="0011084A" w:rsidRPr="000367BB">
        <w:rPr>
          <w:rFonts w:eastAsia="宋体" w:cs="Arial"/>
          <w:sz w:val="22"/>
          <w:szCs w:val="22"/>
          <w:lang w:val="en-GB" w:eastAsia="zh-CN"/>
        </w:rPr>
        <w:t xml:space="preserve"> and decision</w:t>
      </w:r>
    </w:p>
    <w:p w:rsidR="00B87FBC" w:rsidRPr="000367BB" w:rsidRDefault="00B87FBC" w:rsidP="000909F5">
      <w:pPr>
        <w:pBdr>
          <w:bottom w:val="single" w:sz="4" w:space="1" w:color="auto"/>
        </w:pBdr>
        <w:tabs>
          <w:tab w:val="left" w:pos="2552"/>
        </w:tabs>
        <w:jc w:val="both"/>
        <w:rPr>
          <w:sz w:val="22"/>
          <w:szCs w:val="22"/>
          <w:lang w:val="en-GB"/>
        </w:rPr>
      </w:pPr>
    </w:p>
    <w:p w:rsidR="002158AD" w:rsidRPr="000367BB" w:rsidRDefault="002158AD" w:rsidP="00CE0A6F">
      <w:pPr>
        <w:pStyle w:val="1"/>
        <w:rPr>
          <w:lang w:val="en-GB"/>
        </w:rPr>
      </w:pPr>
      <w:r w:rsidRPr="000367BB">
        <w:rPr>
          <w:lang w:val="en-GB"/>
        </w:rPr>
        <w:t>Introduction</w:t>
      </w:r>
    </w:p>
    <w:p w:rsidR="00F81299" w:rsidRPr="000367BB" w:rsidRDefault="00F81299" w:rsidP="00F81299">
      <w:pPr>
        <w:pStyle w:val="proposaltext"/>
      </w:pPr>
      <w:r w:rsidRPr="000367BB">
        <w:t>In the NTN Rel-17 WID [1], the following NG-RAN architecture enhancements should be specified (see TR 38.821)</w:t>
      </w:r>
      <w:r w:rsidR="00CA7E81" w:rsidRPr="000367BB">
        <w:t>:</w:t>
      </w:r>
    </w:p>
    <w:p w:rsidR="00F81299" w:rsidRPr="000367BB" w:rsidRDefault="00F81299" w:rsidP="00F81299">
      <w:pPr>
        <w:pStyle w:val="proposaltext"/>
        <w:numPr>
          <w:ilvl w:val="0"/>
          <w:numId w:val="17"/>
        </w:numPr>
      </w:pPr>
      <w:r w:rsidRPr="000367BB">
        <w:t>to support feeder link switch over in Transparent payload architecture based LEO scenarios</w:t>
      </w:r>
    </w:p>
    <w:p w:rsidR="00F81299" w:rsidRPr="000367BB" w:rsidRDefault="00F81299" w:rsidP="003706A9">
      <w:pPr>
        <w:pStyle w:val="proposaltext"/>
        <w:numPr>
          <w:ilvl w:val="0"/>
          <w:numId w:val="17"/>
        </w:numPr>
      </w:pPr>
      <w:r w:rsidRPr="000367BB">
        <w:t>network identities handling</w:t>
      </w:r>
    </w:p>
    <w:p w:rsidR="00F81299" w:rsidRPr="000367BB" w:rsidRDefault="00F81299" w:rsidP="003706A9">
      <w:pPr>
        <w:pStyle w:val="proposaltext"/>
        <w:numPr>
          <w:ilvl w:val="0"/>
          <w:numId w:val="17"/>
        </w:numPr>
      </w:pPr>
      <w:r w:rsidRPr="000367BB">
        <w:t>registration update and paging handling</w:t>
      </w:r>
    </w:p>
    <w:p w:rsidR="00E90988" w:rsidRPr="000367BB" w:rsidRDefault="00F81299" w:rsidP="003706A9">
      <w:pPr>
        <w:pStyle w:val="proposaltext"/>
        <w:numPr>
          <w:ilvl w:val="0"/>
          <w:numId w:val="17"/>
        </w:numPr>
      </w:pPr>
      <w:r w:rsidRPr="000367BB">
        <w:t>cell relation handling and related features e.g. neighbours, ANR, RAN paging …</w:t>
      </w:r>
    </w:p>
    <w:p w:rsidR="00DC24CF" w:rsidRPr="000367BB" w:rsidRDefault="00DC24CF" w:rsidP="00DC24CF">
      <w:pPr>
        <w:pStyle w:val="proposaltext"/>
      </w:pPr>
      <w:r w:rsidRPr="000367BB">
        <w:t xml:space="preserve">In this </w:t>
      </w:r>
      <w:r w:rsidR="00DA0A01" w:rsidRPr="000367BB">
        <w:t>contribution</w:t>
      </w:r>
      <w:r w:rsidRPr="000367BB">
        <w:t xml:space="preserve">, </w:t>
      </w:r>
      <w:r w:rsidR="00DA0A01" w:rsidRPr="000367BB">
        <w:t xml:space="preserve">we </w:t>
      </w:r>
      <w:r w:rsidR="009B6607" w:rsidRPr="000367BB">
        <w:t xml:space="preserve">will </w:t>
      </w:r>
      <w:r w:rsidR="000647E7" w:rsidRPr="000367BB">
        <w:t xml:space="preserve">provide our opinion on </w:t>
      </w:r>
      <w:r w:rsidR="00EC2090">
        <w:rPr>
          <w:rFonts w:hint="eastAsia"/>
        </w:rPr>
        <w:t>cell relation handling</w:t>
      </w:r>
      <w:r w:rsidR="00EC7E3C" w:rsidRPr="000367BB">
        <w:t>.</w:t>
      </w:r>
    </w:p>
    <w:p w:rsidR="00B87FBC" w:rsidRPr="000367BB" w:rsidRDefault="00B70C25" w:rsidP="00CE0A6F">
      <w:pPr>
        <w:pStyle w:val="1"/>
        <w:rPr>
          <w:lang w:val="en-GB"/>
        </w:rPr>
      </w:pPr>
      <w:r w:rsidRPr="000367BB">
        <w:rPr>
          <w:lang w:val="en-GB"/>
        </w:rPr>
        <w:t>Discussion</w:t>
      </w:r>
    </w:p>
    <w:p w:rsidR="007A32A6" w:rsidRDefault="00BA1C76" w:rsidP="00D30F54">
      <w:pPr>
        <w:pStyle w:val="proposaltext"/>
      </w:pPr>
      <w:bookmarkStart w:id="4" w:name="OLE_LINK78"/>
      <w:bookmarkStart w:id="5" w:name="OLE_LINK79"/>
      <w:r>
        <w:rPr>
          <w:rFonts w:hint="eastAsia"/>
        </w:rPr>
        <w:t xml:space="preserve">In the </w:t>
      </w:r>
      <w:r>
        <w:t>conventional</w:t>
      </w:r>
      <w:r>
        <w:rPr>
          <w:rFonts w:hint="eastAsia"/>
        </w:rPr>
        <w:t xml:space="preserve"> terrestrial network, the </w:t>
      </w:r>
      <w:r>
        <w:t>coverage</w:t>
      </w:r>
      <w:r>
        <w:rPr>
          <w:rFonts w:hint="eastAsia"/>
        </w:rPr>
        <w:t xml:space="preserve"> of cells can diverge a lot from the initial plan. This is </w:t>
      </w:r>
      <w:r w:rsidR="00C9522F">
        <w:rPr>
          <w:rFonts w:hint="eastAsia"/>
        </w:rPr>
        <w:t xml:space="preserve">partly due to the fact that the beams of terrestrial cells are mainly horizontal, which lead to relatively ambiguous cell </w:t>
      </w:r>
      <w:r w:rsidR="00AB42BE">
        <w:rPr>
          <w:rFonts w:hint="eastAsia"/>
        </w:rPr>
        <w:t>edges</w:t>
      </w:r>
      <w:r w:rsidR="00C9522F">
        <w:rPr>
          <w:rFonts w:hint="eastAsia"/>
        </w:rPr>
        <w:t xml:space="preserve">. And, it is partly </w:t>
      </w:r>
      <w:r>
        <w:rPr>
          <w:rFonts w:hint="eastAsia"/>
        </w:rPr>
        <w:t xml:space="preserve">due to the relatively complex radio circumstances on the ground, especially for the cases of downtowns, and their change </w:t>
      </w:r>
      <w:r w:rsidR="00B94822">
        <w:rPr>
          <w:rFonts w:hint="eastAsia"/>
        </w:rPr>
        <w:t>over time</w:t>
      </w:r>
      <w:r w:rsidR="00C9522F">
        <w:rPr>
          <w:rFonts w:hint="eastAsia"/>
        </w:rPr>
        <w:t xml:space="preserve"> as well</w:t>
      </w:r>
      <w:r w:rsidR="00B94822">
        <w:rPr>
          <w:rFonts w:hint="eastAsia"/>
        </w:rPr>
        <w:t>.</w:t>
      </w:r>
    </w:p>
    <w:p w:rsidR="00E66737" w:rsidRDefault="00E66737" w:rsidP="00D30F54">
      <w:pPr>
        <w:pStyle w:val="proposaltext"/>
      </w:pPr>
      <w:r>
        <w:rPr>
          <w:rFonts w:hint="eastAsia"/>
        </w:rPr>
        <w:t xml:space="preserve">As a result, two cells that </w:t>
      </w:r>
      <w:r w:rsidR="00C346C4">
        <w:rPr>
          <w:rFonts w:hint="eastAsia"/>
        </w:rPr>
        <w:t>were</w:t>
      </w:r>
      <w:r>
        <w:rPr>
          <w:rFonts w:hint="eastAsia"/>
        </w:rPr>
        <w:t xml:space="preserve"> not supposed to be neighbouring each other during the network planning may still be neighbours</w:t>
      </w:r>
      <w:r w:rsidR="007A32A6">
        <w:rPr>
          <w:rFonts w:hint="eastAsia"/>
        </w:rPr>
        <w:t xml:space="preserve"> when </w:t>
      </w:r>
      <w:r w:rsidR="0069667C">
        <w:rPr>
          <w:rFonts w:hint="eastAsia"/>
        </w:rPr>
        <w:t xml:space="preserve">they really operates, or becomes </w:t>
      </w:r>
      <w:r w:rsidR="00A40E85">
        <w:rPr>
          <w:rFonts w:hint="eastAsia"/>
        </w:rPr>
        <w:t xml:space="preserve">neighbours </w:t>
      </w:r>
      <w:r w:rsidR="0069667C">
        <w:rPr>
          <w:rFonts w:hint="eastAsia"/>
        </w:rPr>
        <w:t>months or years later.</w:t>
      </w:r>
      <w:r w:rsidR="00071884">
        <w:rPr>
          <w:rFonts w:hint="eastAsia"/>
        </w:rPr>
        <w:t xml:space="preserve"> In order to </w:t>
      </w:r>
      <w:r w:rsidR="00071884">
        <w:t>facilitate</w:t>
      </w:r>
      <w:r w:rsidR="00071884">
        <w:rPr>
          <w:rFonts w:hint="eastAsia"/>
        </w:rPr>
        <w:t xml:space="preserve"> </w:t>
      </w:r>
      <w:r w:rsidR="00D11BEC">
        <w:rPr>
          <w:rFonts w:hint="eastAsia"/>
        </w:rPr>
        <w:t xml:space="preserve">operation and management, the ANR mechanism </w:t>
      </w:r>
      <w:r w:rsidR="0001116A">
        <w:rPr>
          <w:rFonts w:hint="eastAsia"/>
        </w:rPr>
        <w:t>was</w:t>
      </w:r>
      <w:r w:rsidR="00D11BEC">
        <w:rPr>
          <w:rFonts w:hint="eastAsia"/>
        </w:rPr>
        <w:t xml:space="preserve"> introduced, </w:t>
      </w:r>
      <w:r w:rsidR="00084062">
        <w:rPr>
          <w:rFonts w:hint="eastAsia"/>
        </w:rPr>
        <w:t xml:space="preserve">enabling the </w:t>
      </w:r>
      <w:r w:rsidR="003F479A">
        <w:rPr>
          <w:rFonts w:hint="eastAsia"/>
        </w:rPr>
        <w:t xml:space="preserve">RAN nodes to retrieve </w:t>
      </w:r>
      <w:r w:rsidR="00DA7C25">
        <w:rPr>
          <w:rFonts w:hint="eastAsia"/>
        </w:rPr>
        <w:t xml:space="preserve">a </w:t>
      </w:r>
      <w:r w:rsidR="00FC738C">
        <w:rPr>
          <w:rFonts w:hint="eastAsia"/>
        </w:rPr>
        <w:t xml:space="preserve">report </w:t>
      </w:r>
      <w:r w:rsidR="00DA7C25">
        <w:rPr>
          <w:rFonts w:hint="eastAsia"/>
        </w:rPr>
        <w:t xml:space="preserve">from the UE </w:t>
      </w:r>
      <w:r w:rsidR="00FC738C">
        <w:rPr>
          <w:rFonts w:hint="eastAsia"/>
        </w:rPr>
        <w:t xml:space="preserve">when the </w:t>
      </w:r>
      <w:r w:rsidR="00DA7C25">
        <w:rPr>
          <w:rFonts w:hint="eastAsia"/>
        </w:rPr>
        <w:t>latter</w:t>
      </w:r>
      <w:r w:rsidR="00FC738C">
        <w:rPr>
          <w:rFonts w:hint="eastAsia"/>
        </w:rPr>
        <w:t xml:space="preserve"> </w:t>
      </w:r>
      <w:r w:rsidR="0064643B">
        <w:rPr>
          <w:rFonts w:hint="eastAsia"/>
        </w:rPr>
        <w:t xml:space="preserve">is camping </w:t>
      </w:r>
      <w:r w:rsidR="00FC738C">
        <w:rPr>
          <w:rFonts w:hint="eastAsia"/>
        </w:rPr>
        <w:t xml:space="preserve">within the current cell but </w:t>
      </w:r>
      <w:r w:rsidR="0064643B">
        <w:rPr>
          <w:rFonts w:hint="eastAsia"/>
        </w:rPr>
        <w:t>receives the signal of another cell not listed as a neighbour</w:t>
      </w:r>
      <w:r w:rsidR="00C36B06">
        <w:rPr>
          <w:rFonts w:hint="eastAsia"/>
        </w:rPr>
        <w:t xml:space="preserve"> yet</w:t>
      </w:r>
      <w:r w:rsidR="0064643B">
        <w:rPr>
          <w:rFonts w:hint="eastAsia"/>
        </w:rPr>
        <w:t>.</w:t>
      </w:r>
    </w:p>
    <w:p w:rsidR="00D94C28" w:rsidRDefault="00D94C28" w:rsidP="00D30F54">
      <w:pPr>
        <w:pStyle w:val="proposaltext"/>
      </w:pPr>
      <w:r>
        <w:rPr>
          <w:rFonts w:hint="eastAsia"/>
        </w:rPr>
        <w:t xml:space="preserve">However, the case </w:t>
      </w:r>
      <w:r w:rsidR="00966047">
        <w:rPr>
          <w:rFonts w:hint="eastAsia"/>
        </w:rPr>
        <w:t xml:space="preserve">for NTN </w:t>
      </w:r>
      <w:r>
        <w:rPr>
          <w:rFonts w:hint="eastAsia"/>
        </w:rPr>
        <w:t xml:space="preserve">is </w:t>
      </w:r>
      <w:r w:rsidR="00BF051B">
        <w:rPr>
          <w:rFonts w:hint="eastAsia"/>
        </w:rPr>
        <w:t>usually</w:t>
      </w:r>
      <w:r>
        <w:rPr>
          <w:rFonts w:hint="eastAsia"/>
        </w:rPr>
        <w:t xml:space="preserve"> different</w:t>
      </w:r>
      <w:r w:rsidR="00BF051B">
        <w:rPr>
          <w:rFonts w:hint="eastAsia"/>
        </w:rPr>
        <w:t xml:space="preserve"> a lot</w:t>
      </w:r>
      <w:r>
        <w:rPr>
          <w:rFonts w:hint="eastAsia"/>
        </w:rPr>
        <w:t>.</w:t>
      </w:r>
      <w:r w:rsidR="004D0428">
        <w:rPr>
          <w:rFonts w:hint="eastAsia"/>
        </w:rPr>
        <w:t xml:space="preserve"> The beams of NTN cells, unlike their TN counterparts</w:t>
      </w:r>
      <w:r w:rsidR="00572EF2">
        <w:rPr>
          <w:rFonts w:hint="eastAsia"/>
        </w:rPr>
        <w:t xml:space="preserve">, </w:t>
      </w:r>
      <w:r w:rsidR="00EF19DC">
        <w:rPr>
          <w:rFonts w:hint="eastAsia"/>
        </w:rPr>
        <w:t>are usually vertically oriented.</w:t>
      </w:r>
      <w:r w:rsidR="004A0993">
        <w:rPr>
          <w:rFonts w:hint="eastAsia"/>
        </w:rPr>
        <w:t xml:space="preserve"> This makes it much easier to control the </w:t>
      </w:r>
      <w:r w:rsidR="00AB42BE">
        <w:rPr>
          <w:rFonts w:hint="eastAsia"/>
        </w:rPr>
        <w:t>edge</w:t>
      </w:r>
      <w:r w:rsidR="00960980">
        <w:rPr>
          <w:rFonts w:hint="eastAsia"/>
        </w:rPr>
        <w:t>s</w:t>
      </w:r>
      <w:r w:rsidR="00AB42BE">
        <w:rPr>
          <w:rFonts w:hint="eastAsia"/>
        </w:rPr>
        <w:t xml:space="preserve"> of cell coverage.</w:t>
      </w:r>
      <w:r w:rsidR="009E2387">
        <w:rPr>
          <w:rFonts w:hint="eastAsia"/>
        </w:rPr>
        <w:t xml:space="preserve"> In addition, </w:t>
      </w:r>
      <w:r w:rsidR="009909BC">
        <w:rPr>
          <w:rFonts w:hint="eastAsia"/>
        </w:rPr>
        <w:t>NTN cells tend to be significantly larger than TN cells</w:t>
      </w:r>
      <w:r w:rsidR="00EF1C2F">
        <w:rPr>
          <w:rFonts w:hint="eastAsia"/>
        </w:rPr>
        <w:t xml:space="preserve">. On such scale </w:t>
      </w:r>
      <w:r w:rsidR="00985C4F">
        <w:rPr>
          <w:rFonts w:hint="eastAsia"/>
        </w:rPr>
        <w:t>microwaves travel mainly in straight lines</w:t>
      </w:r>
      <w:r w:rsidR="001907AB">
        <w:rPr>
          <w:rFonts w:hint="eastAsia"/>
        </w:rPr>
        <w:t>.</w:t>
      </w:r>
      <w:r w:rsidR="0006474B">
        <w:rPr>
          <w:rFonts w:hint="eastAsia"/>
        </w:rPr>
        <w:t xml:space="preserve"> </w:t>
      </w:r>
      <w:r w:rsidR="001907AB">
        <w:rPr>
          <w:rFonts w:hint="eastAsia"/>
        </w:rPr>
        <w:t xml:space="preserve">Both factors </w:t>
      </w:r>
      <w:r w:rsidR="00377358">
        <w:rPr>
          <w:rFonts w:hint="eastAsia"/>
        </w:rPr>
        <w:t>make</w:t>
      </w:r>
      <w:r w:rsidR="001907AB">
        <w:rPr>
          <w:rFonts w:hint="eastAsia"/>
        </w:rPr>
        <w:t xml:space="preserve"> </w:t>
      </w:r>
      <w:r w:rsidR="00BB2415">
        <w:rPr>
          <w:rFonts w:hint="eastAsia"/>
        </w:rPr>
        <w:t xml:space="preserve">the </w:t>
      </w:r>
      <w:r w:rsidR="0006474B">
        <w:rPr>
          <w:rFonts w:hint="eastAsia"/>
        </w:rPr>
        <w:t>forecast of cell coverage</w:t>
      </w:r>
      <w:r w:rsidR="001907AB">
        <w:rPr>
          <w:rFonts w:hint="eastAsia"/>
        </w:rPr>
        <w:t xml:space="preserve"> much more accurate when planning the network</w:t>
      </w:r>
      <w:r w:rsidR="0006474B">
        <w:rPr>
          <w:rFonts w:hint="eastAsia"/>
        </w:rPr>
        <w:t>.</w:t>
      </w:r>
      <w:r w:rsidR="005D327F">
        <w:rPr>
          <w:rFonts w:hint="eastAsia"/>
        </w:rPr>
        <w:t xml:space="preserve"> If two cells are not planned as neighbours at a given time, it is very unlikely that they are actually neighbours at the given time.</w:t>
      </w:r>
      <w:r w:rsidR="005F4CD0">
        <w:rPr>
          <w:rFonts w:hint="eastAsia"/>
        </w:rPr>
        <w:t xml:space="preserve"> This makes the mechanism of ANR</w:t>
      </w:r>
      <w:r w:rsidR="00DB6A1F">
        <w:rPr>
          <w:rFonts w:hint="eastAsia"/>
        </w:rPr>
        <w:t>, which relies on UE</w:t>
      </w:r>
      <w:r w:rsidR="00DB6A1F">
        <w:t>’</w:t>
      </w:r>
      <w:r w:rsidR="00DB6A1F">
        <w:rPr>
          <w:rFonts w:hint="eastAsia"/>
        </w:rPr>
        <w:t>s reporting,</w:t>
      </w:r>
      <w:r w:rsidR="005F4CD0">
        <w:rPr>
          <w:rFonts w:hint="eastAsia"/>
        </w:rPr>
        <w:t xml:space="preserve"> virtually at no use.</w:t>
      </w:r>
    </w:p>
    <w:p w:rsidR="000402BB" w:rsidRPr="000367BB" w:rsidRDefault="000402BB" w:rsidP="000402BB">
      <w:pPr>
        <w:pStyle w:val="proposalitem"/>
      </w:pPr>
      <w:r w:rsidRPr="000367BB">
        <w:t xml:space="preserve">Observation 1: </w:t>
      </w:r>
      <w:r>
        <w:rPr>
          <w:rFonts w:hint="eastAsia"/>
        </w:rPr>
        <w:t>Coverage of NTN cells is easy to forecast</w:t>
      </w:r>
      <w:r w:rsidRPr="000367BB">
        <w:t>.</w:t>
      </w:r>
    </w:p>
    <w:p w:rsidR="00B61774" w:rsidRPr="000367BB" w:rsidRDefault="00B61774" w:rsidP="00B61774">
      <w:pPr>
        <w:pStyle w:val="proposalitem"/>
      </w:pPr>
      <w:r>
        <w:rPr>
          <w:rFonts w:hint="eastAsia"/>
        </w:rPr>
        <w:t>Proposal</w:t>
      </w:r>
      <w:r w:rsidRPr="000367BB">
        <w:t xml:space="preserve"> 1: </w:t>
      </w:r>
      <w:r>
        <w:rPr>
          <w:rFonts w:hint="eastAsia"/>
        </w:rPr>
        <w:t xml:space="preserve">No need to </w:t>
      </w:r>
      <w:r w:rsidR="002D5242">
        <w:rPr>
          <w:rFonts w:hint="eastAsia"/>
        </w:rPr>
        <w:t>consider</w:t>
      </w:r>
      <w:r>
        <w:rPr>
          <w:rFonts w:hint="eastAsia"/>
        </w:rPr>
        <w:t xml:space="preserve"> </w:t>
      </w:r>
      <w:r w:rsidR="00220FEF">
        <w:rPr>
          <w:rFonts w:hint="eastAsia"/>
        </w:rPr>
        <w:t>ANR mechanism over Uu</w:t>
      </w:r>
      <w:r w:rsidR="002D5242">
        <w:rPr>
          <w:rFonts w:hint="eastAsia"/>
        </w:rPr>
        <w:t xml:space="preserve"> for NTN</w:t>
      </w:r>
      <w:r w:rsidR="003B594C">
        <w:rPr>
          <w:rFonts w:hint="eastAsia"/>
        </w:rPr>
        <w:t xml:space="preserve"> at this phase</w:t>
      </w:r>
      <w:r w:rsidRPr="000367BB">
        <w:t>.</w:t>
      </w:r>
    </w:p>
    <w:p w:rsidR="009C24E2" w:rsidRDefault="00CB08B6" w:rsidP="00D30F54">
      <w:pPr>
        <w:pStyle w:val="proposaltext"/>
      </w:pPr>
      <w:r>
        <w:rPr>
          <w:rFonts w:hint="eastAsia"/>
        </w:rPr>
        <w:t xml:space="preserve">Since the OAM is automatically aware of cell relations at any given time, it can also detect whether there is any </w:t>
      </w:r>
      <w:r w:rsidR="00890F5F">
        <w:rPr>
          <w:rFonts w:hint="eastAsia"/>
        </w:rPr>
        <w:t xml:space="preserve">PCI </w:t>
      </w:r>
      <w:r w:rsidR="004B1B47">
        <w:rPr>
          <w:rFonts w:hint="eastAsia"/>
        </w:rPr>
        <w:t>confusion</w:t>
      </w:r>
      <w:r w:rsidR="00890F5F">
        <w:rPr>
          <w:rFonts w:hint="eastAsia"/>
        </w:rPr>
        <w:t>, and perform necessary adjustments on its own.</w:t>
      </w:r>
      <w:r w:rsidR="004B1B47">
        <w:rPr>
          <w:rFonts w:hint="eastAsia"/>
        </w:rPr>
        <w:t xml:space="preserve"> Such adjustment can be either </w:t>
      </w:r>
      <w:r w:rsidR="004B1B47">
        <w:t>preconfigured</w:t>
      </w:r>
      <w:r w:rsidR="004B1B47">
        <w:rPr>
          <w:rFonts w:hint="eastAsia"/>
        </w:rPr>
        <w:t xml:space="preserve"> (e.g. which cell to turn off at which time) or </w:t>
      </w:r>
      <w:r w:rsidR="00D33A51">
        <w:rPr>
          <w:rFonts w:hint="eastAsia"/>
        </w:rPr>
        <w:t xml:space="preserve">ordered </w:t>
      </w:r>
      <w:r w:rsidR="004B1B47">
        <w:rPr>
          <w:rFonts w:hint="eastAsia"/>
        </w:rPr>
        <w:t>ad hoc.</w:t>
      </w:r>
    </w:p>
    <w:p w:rsidR="00054A14" w:rsidRPr="000367BB" w:rsidRDefault="00054A14" w:rsidP="00054A14">
      <w:pPr>
        <w:pStyle w:val="proposalitem"/>
      </w:pPr>
      <w:r>
        <w:t xml:space="preserve">Observation </w:t>
      </w:r>
      <w:r>
        <w:rPr>
          <w:rFonts w:hint="eastAsia"/>
        </w:rPr>
        <w:t>2</w:t>
      </w:r>
      <w:r w:rsidRPr="000367BB">
        <w:t xml:space="preserve">: </w:t>
      </w:r>
      <w:r>
        <w:rPr>
          <w:rFonts w:hint="eastAsia"/>
        </w:rPr>
        <w:t xml:space="preserve">Based on the complete awareness of cell relations, </w:t>
      </w:r>
      <w:r w:rsidR="001D3CD8">
        <w:rPr>
          <w:rFonts w:hint="eastAsia"/>
        </w:rPr>
        <w:t>the OAM can prevent or resolve any potential PCI confusion on its own</w:t>
      </w:r>
      <w:r w:rsidRPr="000367BB">
        <w:t>.</w:t>
      </w:r>
    </w:p>
    <w:p w:rsidR="004B1B47" w:rsidRPr="000367BB" w:rsidRDefault="004B1B47" w:rsidP="004B1B47">
      <w:pPr>
        <w:pStyle w:val="proposalitem"/>
      </w:pPr>
      <w:r>
        <w:rPr>
          <w:rFonts w:hint="eastAsia"/>
        </w:rPr>
        <w:t>Proposal</w:t>
      </w:r>
      <w:r>
        <w:t xml:space="preserve"> </w:t>
      </w:r>
      <w:r>
        <w:rPr>
          <w:rFonts w:hint="eastAsia"/>
        </w:rPr>
        <w:t>2</w:t>
      </w:r>
      <w:r w:rsidRPr="000367BB">
        <w:t xml:space="preserve">: </w:t>
      </w:r>
      <w:r w:rsidR="00054A14">
        <w:rPr>
          <w:rFonts w:hint="eastAsia"/>
        </w:rPr>
        <w:t>No need for any enhancement on PCI confusion detection for NTN at this phase</w:t>
      </w:r>
      <w:r w:rsidRPr="000367BB">
        <w:t>.</w:t>
      </w:r>
    </w:p>
    <w:p w:rsidR="007252FD" w:rsidRPr="000367BB" w:rsidRDefault="007252FD" w:rsidP="007252FD">
      <w:pPr>
        <w:pStyle w:val="1"/>
        <w:rPr>
          <w:lang w:val="en-GB"/>
        </w:rPr>
      </w:pPr>
      <w:r w:rsidRPr="000367BB">
        <w:rPr>
          <w:lang w:val="en-GB"/>
        </w:rPr>
        <w:t>Conclusion</w:t>
      </w:r>
    </w:p>
    <w:p w:rsidR="00D37416" w:rsidRPr="000367BB" w:rsidRDefault="00D37416" w:rsidP="00D37416">
      <w:pPr>
        <w:pStyle w:val="proposalitem"/>
      </w:pPr>
      <w:r w:rsidRPr="000367BB">
        <w:t xml:space="preserve">Observation 1: </w:t>
      </w:r>
      <w:r>
        <w:rPr>
          <w:rFonts w:hint="eastAsia"/>
        </w:rPr>
        <w:t>Coverage of NTN cells is easy to forecast</w:t>
      </w:r>
      <w:r w:rsidRPr="000367BB">
        <w:t>.</w:t>
      </w:r>
    </w:p>
    <w:p w:rsidR="00D37416" w:rsidRPr="000367BB" w:rsidRDefault="00D37416" w:rsidP="00D37416">
      <w:pPr>
        <w:pStyle w:val="proposalitem"/>
      </w:pPr>
      <w:r>
        <w:rPr>
          <w:rFonts w:hint="eastAsia"/>
        </w:rPr>
        <w:t>Proposal</w:t>
      </w:r>
      <w:r w:rsidRPr="000367BB">
        <w:t xml:space="preserve"> 1: </w:t>
      </w:r>
      <w:r>
        <w:rPr>
          <w:rFonts w:hint="eastAsia"/>
        </w:rPr>
        <w:t>No need to consider ANR mechanism over Uu for NTN at this phase</w:t>
      </w:r>
      <w:r w:rsidRPr="000367BB">
        <w:t>.</w:t>
      </w:r>
    </w:p>
    <w:p w:rsidR="00D37416" w:rsidRPr="000367BB" w:rsidRDefault="00D37416" w:rsidP="00D37416">
      <w:pPr>
        <w:pStyle w:val="proposalitem"/>
      </w:pPr>
      <w:r>
        <w:lastRenderedPageBreak/>
        <w:t xml:space="preserve">Observation </w:t>
      </w:r>
      <w:r>
        <w:rPr>
          <w:rFonts w:hint="eastAsia"/>
        </w:rPr>
        <w:t>2</w:t>
      </w:r>
      <w:r w:rsidRPr="000367BB">
        <w:t xml:space="preserve">: </w:t>
      </w:r>
      <w:r>
        <w:rPr>
          <w:rFonts w:hint="eastAsia"/>
        </w:rPr>
        <w:t>Based on the complete awareness of cell relations, the OAM can prevent or resolve any potential PCI confusion on its own</w:t>
      </w:r>
      <w:r w:rsidRPr="000367BB">
        <w:t>.</w:t>
      </w:r>
    </w:p>
    <w:p w:rsidR="00D37416" w:rsidRPr="000367BB" w:rsidRDefault="00D37416" w:rsidP="00D37416">
      <w:pPr>
        <w:pStyle w:val="proposalitem"/>
      </w:pPr>
      <w:r>
        <w:rPr>
          <w:rFonts w:hint="eastAsia"/>
        </w:rPr>
        <w:t>Proposal</w:t>
      </w:r>
      <w:r>
        <w:t xml:space="preserve"> </w:t>
      </w:r>
      <w:r>
        <w:rPr>
          <w:rFonts w:hint="eastAsia"/>
        </w:rPr>
        <w:t>2</w:t>
      </w:r>
      <w:r w:rsidRPr="000367BB">
        <w:t xml:space="preserve">: </w:t>
      </w:r>
      <w:r>
        <w:rPr>
          <w:rFonts w:hint="eastAsia"/>
        </w:rPr>
        <w:t>No need for any enhancement on PCI confusion detection for NTN at this phase</w:t>
      </w:r>
      <w:r w:rsidRPr="000367BB">
        <w:t>.</w:t>
      </w:r>
    </w:p>
    <w:p w:rsidR="007252FD" w:rsidRPr="000367BB" w:rsidRDefault="007252FD" w:rsidP="007252FD">
      <w:pPr>
        <w:pStyle w:val="1"/>
        <w:rPr>
          <w:lang w:val="en-GB"/>
        </w:rPr>
      </w:pPr>
      <w:r w:rsidRPr="000367BB">
        <w:rPr>
          <w:lang w:val="en-GB"/>
        </w:rPr>
        <w:t>Reference</w:t>
      </w:r>
    </w:p>
    <w:p w:rsidR="008B2EBA" w:rsidRPr="000367BB" w:rsidRDefault="00F7727F" w:rsidP="00B96D62">
      <w:pPr>
        <w:pStyle w:val="proposaltext"/>
      </w:pPr>
      <w:r w:rsidRPr="000367BB">
        <w:t>[1] R</w:t>
      </w:r>
      <w:r w:rsidR="00DD42F5">
        <w:rPr>
          <w:rFonts w:hint="eastAsia"/>
        </w:rPr>
        <w:t>P</w:t>
      </w:r>
      <w:r w:rsidRPr="000367BB">
        <w:t>-</w:t>
      </w:r>
      <w:r w:rsidR="00AD2906" w:rsidRPr="00AD2906">
        <w:t>201256</w:t>
      </w:r>
      <w:r w:rsidR="00145368">
        <w:rPr>
          <w:rFonts w:hint="eastAsia"/>
        </w:rPr>
        <w:t>;</w:t>
      </w:r>
      <w:r w:rsidR="00AD2906" w:rsidRPr="00AD2906">
        <w:t xml:space="preserve"> WID “Solutions for NR to support non-terrestrial networks (NTN)”</w:t>
      </w:r>
      <w:r w:rsidR="00DE0A9B">
        <w:rPr>
          <w:rFonts w:hint="eastAsia"/>
        </w:rPr>
        <w:t>.</w:t>
      </w:r>
      <w:bookmarkEnd w:id="4"/>
      <w:bookmarkEnd w:id="5"/>
    </w:p>
    <w:sectPr w:rsidR="008B2EBA" w:rsidRPr="000367B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F0D" w:rsidRDefault="00576F0D">
      <w:r>
        <w:separator/>
      </w:r>
    </w:p>
  </w:endnote>
  <w:endnote w:type="continuationSeparator" w:id="0">
    <w:p w:rsidR="00576F0D" w:rsidRDefault="0057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B254E">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340734">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F0D" w:rsidRDefault="00576F0D">
      <w:r>
        <w:separator/>
      </w:r>
    </w:p>
  </w:footnote>
  <w:footnote w:type="continuationSeparator" w:id="0">
    <w:p w:rsidR="00576F0D" w:rsidRDefault="00576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4"/>
  </w:num>
  <w:num w:numId="8">
    <w:abstractNumId w:val="6"/>
  </w:num>
  <w:num w:numId="9">
    <w:abstractNumId w:val="1"/>
  </w:num>
  <w:num w:numId="10">
    <w:abstractNumId w:val="13"/>
  </w:num>
  <w:num w:numId="11">
    <w:abstractNumId w:val="4"/>
  </w:num>
  <w:num w:numId="12">
    <w:abstractNumId w:val="11"/>
  </w:num>
  <w:num w:numId="13">
    <w:abstractNumId w:val="9"/>
  </w:num>
  <w:num w:numId="14">
    <w:abstractNumId w:val="3"/>
  </w:num>
  <w:num w:numId="15">
    <w:abstractNumId w:val="8"/>
  </w:num>
  <w:num w:numId="16">
    <w:abstractNumId w:val="12"/>
  </w:num>
  <w:num w:numId="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A14"/>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3FD1"/>
    <w:rsid w:val="00064119"/>
    <w:rsid w:val="0006474B"/>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884"/>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970"/>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5DB"/>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692"/>
    <w:rsid w:val="001B11D4"/>
    <w:rsid w:val="001B1320"/>
    <w:rsid w:val="001B13AD"/>
    <w:rsid w:val="001B13DC"/>
    <w:rsid w:val="001B1F67"/>
    <w:rsid w:val="001B2111"/>
    <w:rsid w:val="001B220B"/>
    <w:rsid w:val="001B2B4D"/>
    <w:rsid w:val="001B2BF5"/>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B86"/>
    <w:rsid w:val="00275240"/>
    <w:rsid w:val="00275262"/>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242"/>
    <w:rsid w:val="002D5355"/>
    <w:rsid w:val="002D5E27"/>
    <w:rsid w:val="002D685A"/>
    <w:rsid w:val="002D6877"/>
    <w:rsid w:val="002D6B87"/>
    <w:rsid w:val="002D6E44"/>
    <w:rsid w:val="002D711C"/>
    <w:rsid w:val="002D73B6"/>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0A6"/>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51"/>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567"/>
    <w:rsid w:val="003E6B48"/>
    <w:rsid w:val="003E6C1B"/>
    <w:rsid w:val="003E6F17"/>
    <w:rsid w:val="003E702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03E"/>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57E"/>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0D"/>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51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42"/>
    <w:rsid w:val="00603170"/>
    <w:rsid w:val="0060328E"/>
    <w:rsid w:val="006033E8"/>
    <w:rsid w:val="0060396E"/>
    <w:rsid w:val="00603BC1"/>
    <w:rsid w:val="00603D6C"/>
    <w:rsid w:val="006041CD"/>
    <w:rsid w:val="00604364"/>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77E60"/>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67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06"/>
    <w:rsid w:val="007252FD"/>
    <w:rsid w:val="00725810"/>
    <w:rsid w:val="00725FD8"/>
    <w:rsid w:val="0072636B"/>
    <w:rsid w:val="007265C7"/>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53D"/>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2A6"/>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F36"/>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68E"/>
    <w:rsid w:val="00960980"/>
    <w:rsid w:val="00960BB8"/>
    <w:rsid w:val="00961186"/>
    <w:rsid w:val="009614D0"/>
    <w:rsid w:val="00961649"/>
    <w:rsid w:val="009617F5"/>
    <w:rsid w:val="00961B62"/>
    <w:rsid w:val="00961C95"/>
    <w:rsid w:val="009621BE"/>
    <w:rsid w:val="0096240D"/>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DAD"/>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87"/>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B97"/>
    <w:rsid w:val="00A40E85"/>
    <w:rsid w:val="00A410AD"/>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2BE"/>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415"/>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51B"/>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6C4"/>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B06"/>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02"/>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9E1"/>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F65"/>
    <w:rsid w:val="00D35FC5"/>
    <w:rsid w:val="00D36DE6"/>
    <w:rsid w:val="00D36F54"/>
    <w:rsid w:val="00D37416"/>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4E17"/>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C2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A1F"/>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6049"/>
    <w:rsid w:val="00DD62B6"/>
    <w:rsid w:val="00DD67F5"/>
    <w:rsid w:val="00DD684A"/>
    <w:rsid w:val="00DD697C"/>
    <w:rsid w:val="00DD6A21"/>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090"/>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D7E1F"/>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786"/>
    <w:rsid w:val="00F04C1C"/>
    <w:rsid w:val="00F04D53"/>
    <w:rsid w:val="00F04EBC"/>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35E"/>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A71"/>
    <w:rsid w:val="00F74F22"/>
    <w:rsid w:val="00F7527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4E"/>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514"/>
    <w:rsid w:val="00FD6678"/>
    <w:rsid w:val="00FD7243"/>
    <w:rsid w:val="00FD7465"/>
    <w:rsid w:val="00FD76F7"/>
    <w:rsid w:val="00FD79D9"/>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DD5CE-1EA9-4AA0-A6E3-2129E1C7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72</cp:revision>
  <cp:lastPrinted>2007-08-28T14:45:00Z</cp:lastPrinted>
  <dcterms:created xsi:type="dcterms:W3CDTF">2020-08-04T08:41:00Z</dcterms:created>
  <dcterms:modified xsi:type="dcterms:W3CDTF">2020-08-07T03:12:00Z</dcterms:modified>
</cp:coreProperties>
</file>