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rsidR="006A74C0" w:rsidRDefault="00C71178">
      <w:pPr>
        <w:pStyle w:val="CRCoverPage"/>
        <w:tabs>
          <w:tab w:val="right" w:pos="8640"/>
        </w:tabs>
        <w:ind w:right="1260"/>
        <w:rPr>
          <w:b/>
          <w:sz w:val="22"/>
          <w:lang w:val="en-US" w:eastAsia="zh-CN"/>
        </w:rPr>
      </w:pPr>
      <w:r>
        <w:rPr>
          <w:noProof/>
          <w:sz w:val="18"/>
          <w:lang w:val="en-US"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2"/>
          <w:lang w:val="en-US" w:eastAsia="zh-CN"/>
        </w:rPr>
        <w:t xml:space="preserve">3GPP TSG-RAN WG3 Meeting#108-e </w:t>
      </w:r>
      <w:r>
        <w:rPr>
          <w:b/>
          <w:sz w:val="22"/>
          <w:lang w:val="en-US" w:eastAsia="zh-CN"/>
        </w:rPr>
        <w:tab/>
        <w:t xml:space="preserve">                           R3-20</w:t>
      </w:r>
      <w:r w:rsidR="00E922E9">
        <w:rPr>
          <w:b/>
          <w:sz w:val="22"/>
          <w:lang w:val="en-US" w:eastAsia="zh-CN"/>
        </w:rPr>
        <w:t>4295 rev of R3-203960</w:t>
      </w:r>
    </w:p>
    <w:p w:rsidR="006A74C0" w:rsidRDefault="00C71178">
      <w:pPr>
        <w:pStyle w:val="CRCoverPage"/>
        <w:tabs>
          <w:tab w:val="right" w:pos="8640"/>
        </w:tabs>
        <w:spacing w:after="0"/>
        <w:ind w:right="1260"/>
        <w:rPr>
          <w:b/>
          <w:lang w:val="en-US" w:eastAsia="zh-CN"/>
        </w:rPr>
      </w:pPr>
      <w:r>
        <w:rPr>
          <w:rFonts w:cs="Arial"/>
          <w:b/>
          <w:sz w:val="22"/>
          <w:szCs w:val="28"/>
        </w:rPr>
        <w:t>1</w:t>
      </w:r>
      <w:r>
        <w:rPr>
          <w:rFonts w:cs="Arial"/>
          <w:b/>
          <w:sz w:val="22"/>
          <w:szCs w:val="28"/>
          <w:vertAlign w:val="superscript"/>
        </w:rPr>
        <w:t>st</w:t>
      </w:r>
      <w:r>
        <w:rPr>
          <w:rFonts w:cs="Arial"/>
          <w:b/>
          <w:sz w:val="22"/>
          <w:szCs w:val="28"/>
        </w:rPr>
        <w:t xml:space="preserve">  – 12</w:t>
      </w:r>
      <w:r>
        <w:rPr>
          <w:rFonts w:cs="Arial"/>
          <w:b/>
          <w:sz w:val="22"/>
          <w:szCs w:val="28"/>
          <w:vertAlign w:val="superscript"/>
        </w:rPr>
        <w:t>th</w:t>
      </w:r>
      <w:r>
        <w:rPr>
          <w:rFonts w:cs="Arial"/>
          <w:b/>
          <w:sz w:val="22"/>
          <w:szCs w:val="28"/>
        </w:rPr>
        <w:t xml:space="preserve"> June 2020</w:t>
      </w:r>
    </w:p>
    <w:p w:rsidR="006A74C0" w:rsidRDefault="00C71178">
      <w:pPr>
        <w:pStyle w:val="Header"/>
        <w:jc w:val="both"/>
        <w:rPr>
          <w:b w:val="0"/>
          <w:sz w:val="22"/>
          <w:lang w:val="en-US" w:eastAsia="zh-CN"/>
        </w:rPr>
      </w:pPr>
      <w:r>
        <w:rPr>
          <w:noProof/>
          <w:sz w:val="16"/>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Tbs3Zs8AAAD/AAAADwAAAAAAAAABACAAAAAiAAAAZHJzL2Rvd25yZXYueG1sUEsBAhQAFAAAAAgA&#10;h07iQAA7d4yFBQAARhYAAA4AAAAAAAAAAQAgAAAAHgEAAGRycy9lMm9Eb2MueG1sUEsFBgAAAAAG&#10;AAYAWQEAABU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6A74C0" w:rsidRDefault="00C71178">
      <w:pPr>
        <w:tabs>
          <w:tab w:val="left" w:pos="1985"/>
        </w:tabs>
        <w:spacing w:afterLines="100" w:after="240"/>
        <w:rPr>
          <w:rFonts w:ascii="Arial" w:hAnsi="Arial"/>
          <w:b/>
          <w:sz w:val="22"/>
        </w:rPr>
      </w:pPr>
      <w:r>
        <w:rPr>
          <w:rFonts w:ascii="Arial" w:hAnsi="Arial"/>
          <w:b/>
          <w:sz w:val="22"/>
        </w:rPr>
        <w:t>Agenda item:</w:t>
      </w:r>
      <w:r>
        <w:rPr>
          <w:rFonts w:ascii="Arial" w:hAnsi="Arial"/>
          <w:b/>
          <w:sz w:val="22"/>
        </w:rPr>
        <w:tab/>
        <w:t>10.3.1 MDT Activation and Reporting</w:t>
      </w:r>
    </w:p>
    <w:p w:rsidR="006A74C0" w:rsidRDefault="00C71178">
      <w:pPr>
        <w:tabs>
          <w:tab w:val="left" w:pos="1985"/>
        </w:tabs>
        <w:spacing w:afterLines="100" w:after="240"/>
        <w:rPr>
          <w:rFonts w:ascii="Arial" w:hAnsi="Arial"/>
          <w:b/>
          <w:sz w:val="22"/>
          <w:lang w:val="en-US" w:eastAsia="zh-CN"/>
        </w:rPr>
      </w:pPr>
      <w:r>
        <w:rPr>
          <w:rFonts w:ascii="Arial" w:hAnsi="Arial"/>
          <w:b/>
          <w:sz w:val="22"/>
        </w:rPr>
        <w:t xml:space="preserve">Source: </w:t>
      </w:r>
      <w:r>
        <w:rPr>
          <w:rFonts w:ascii="Arial" w:hAnsi="Arial"/>
          <w:b/>
          <w:sz w:val="22"/>
        </w:rPr>
        <w:tab/>
      </w:r>
      <w:r>
        <w:rPr>
          <w:rFonts w:ascii="Arial" w:hAnsi="Arial"/>
          <w:b/>
          <w:sz w:val="22"/>
        </w:rPr>
        <w:tab/>
        <w:t>Qualcomm</w:t>
      </w:r>
    </w:p>
    <w:p w:rsidR="006A74C0" w:rsidRDefault="00C71178">
      <w:pPr>
        <w:tabs>
          <w:tab w:val="left" w:pos="1985"/>
        </w:tabs>
        <w:spacing w:afterLines="100" w:after="240"/>
        <w:ind w:left="1980" w:hanging="1980"/>
        <w:rPr>
          <w:rFonts w:ascii="Arial" w:hAnsi="Arial"/>
          <w:b/>
          <w:bCs/>
          <w:sz w:val="22"/>
        </w:rPr>
      </w:pPr>
      <w:r>
        <w:rPr>
          <w:rFonts w:ascii="Arial" w:hAnsi="Arial"/>
          <w:b/>
          <w:sz w:val="22"/>
        </w:rPr>
        <w:t xml:space="preserve">Title: </w:t>
      </w:r>
      <w:r>
        <w:rPr>
          <w:rFonts w:ascii="Arial" w:hAnsi="Arial"/>
          <w:b/>
          <w:sz w:val="22"/>
        </w:rPr>
        <w:tab/>
      </w:r>
      <w:r>
        <w:rPr>
          <w:rFonts w:ascii="Arial" w:hAnsi="Arial"/>
          <w:b/>
          <w:bCs/>
          <w:sz w:val="22"/>
        </w:rPr>
        <w:t>Summary of offline discussion for CB: # 1009_Email_SONMDT_MDT</w:t>
      </w:r>
    </w:p>
    <w:p w:rsidR="006A74C0" w:rsidRDefault="00C71178">
      <w:pPr>
        <w:tabs>
          <w:tab w:val="left" w:pos="1985"/>
        </w:tabs>
        <w:spacing w:afterLines="100" w:after="240"/>
        <w:ind w:left="1980" w:hanging="1980"/>
        <w:rPr>
          <w:rFonts w:ascii="Arial" w:hAnsi="Arial"/>
          <w:b/>
          <w:sz w:val="22"/>
          <w:lang w:eastAsia="ja-JP"/>
        </w:rPr>
      </w:pPr>
      <w:r>
        <w:rPr>
          <w:rFonts w:ascii="Arial" w:hAnsi="Arial"/>
          <w:b/>
          <w:sz w:val="22"/>
        </w:rPr>
        <w:t>Document for:</w:t>
      </w:r>
      <w:r>
        <w:rPr>
          <w:rFonts w:ascii="Arial" w:hAnsi="Arial"/>
          <w:b/>
          <w:sz w:val="22"/>
        </w:rPr>
        <w:tab/>
        <w:t>Discussion</w:t>
      </w:r>
    </w:p>
    <w:p w:rsidR="006A74C0" w:rsidRDefault="00C71178">
      <w:pPr>
        <w:pStyle w:val="Heading1"/>
        <w:ind w:left="0" w:firstLine="0"/>
        <w:rPr>
          <w:szCs w:val="22"/>
        </w:rPr>
      </w:pPr>
      <w:r>
        <w:rPr>
          <w:szCs w:val="22"/>
        </w:rPr>
        <w:t>1. Introduction</w:t>
      </w:r>
    </w:p>
    <w:bookmarkEnd w:id="0"/>
    <w:p w:rsidR="006A74C0" w:rsidRDefault="00C71178">
      <w:pPr>
        <w:widowControl w:val="0"/>
        <w:spacing w:after="0"/>
        <w:rPr>
          <w:lang w:val="en-US"/>
        </w:rPr>
      </w:pPr>
      <w:r>
        <w:rPr>
          <w:lang w:val="en-US"/>
        </w:rPr>
        <w:t xml:space="preserve">This document summarizes proposals submitted to RAN3#108-e, related to MDT activation and reporting submitted mainly under AI 10.3.1. </w:t>
      </w:r>
    </w:p>
    <w:p w:rsidR="006A74C0" w:rsidRDefault="006A74C0">
      <w:pPr>
        <w:widowControl w:val="0"/>
        <w:spacing w:after="0"/>
        <w:rPr>
          <w:lang w:val="en-US"/>
        </w:rPr>
      </w:pPr>
    </w:p>
    <w:p w:rsidR="006A74C0" w:rsidRDefault="00C71178">
      <w:pPr>
        <w:widowControl w:val="0"/>
        <w:spacing w:after="0"/>
        <w:rPr>
          <w:lang w:val="en-US"/>
        </w:rPr>
      </w:pPr>
      <w:r>
        <w:rPr>
          <w:lang w:val="en-US"/>
        </w:rPr>
        <w:t>This document summarizes the proposals for email discussions collecting companies’ views and hopefully the outcome would be to find an agreeable working solution and produce TPs for 38.413, 38.423, 38.463, 38.473 and stage-2 specs (38.370, 38.360).</w:t>
      </w:r>
    </w:p>
    <w:p w:rsidR="006A74C0" w:rsidRDefault="006A74C0">
      <w:pPr>
        <w:widowControl w:val="0"/>
        <w:spacing w:after="0"/>
        <w:ind w:left="144" w:hanging="144"/>
        <w:rPr>
          <w:rFonts w:ascii="Calibri" w:hAnsi="Calibri" w:cs="Calibri"/>
          <w:b/>
          <w:color w:val="7030A0"/>
          <w:sz w:val="18"/>
          <w:szCs w:val="24"/>
        </w:rPr>
      </w:pP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CB: # 1009_Email_SONMDT_MDT</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Topics for discussions</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Misc. corrections and alignment </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Support for streaming based MDT</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M6 measurement</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Beam related configuration, including LS</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Propagation of Management Based MDT PLMN List over X2</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w:t>
      </w:r>
      <w:bookmarkStart w:id="1" w:name="_Hlk41893569"/>
      <w:r>
        <w:rPr>
          <w:rFonts w:ascii="Calibri" w:hAnsi="Calibri" w:cs="Calibri"/>
          <w:b/>
          <w:bCs/>
          <w:color w:val="7030A0"/>
          <w:sz w:val="18"/>
          <w:szCs w:val="18"/>
        </w:rPr>
        <w:t xml:space="preserve">Solution for </w:t>
      </w:r>
      <w:bookmarkStart w:id="2" w:name="_Hlk41900443"/>
      <w:r>
        <w:rPr>
          <w:rFonts w:ascii="Calibri" w:hAnsi="Calibri" w:cs="Calibri"/>
          <w:b/>
          <w:bCs/>
          <w:color w:val="7030A0"/>
          <w:sz w:val="18"/>
          <w:szCs w:val="18"/>
        </w:rPr>
        <w:t>intra-DU mobility entering or leaving the MDT area scope</w:t>
      </w:r>
      <w:bookmarkEnd w:id="1"/>
      <w:bookmarkEnd w:id="2"/>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Stage-2 (38.370, 38.360)</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M8 and M9 configuration</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Can also discuss other issues based on contributions submitted</w:t>
      </w:r>
    </w:p>
    <w:p w:rsidR="006A74C0" w:rsidRDefault="00C71178">
      <w:pPr>
        <w:pStyle w:val="NormalWeb"/>
        <w:spacing w:before="0" w:beforeAutospacing="0" w:after="0" w:afterAutospacing="0"/>
        <w:rPr>
          <w:rFonts w:ascii="Calibri" w:hAnsi="Calibri" w:cs="Calibri"/>
          <w:color w:val="000000"/>
          <w:sz w:val="18"/>
          <w:szCs w:val="18"/>
        </w:rPr>
      </w:pPr>
      <w:r>
        <w:rPr>
          <w:rFonts w:ascii="Calibri" w:hAnsi="Calibri" w:cs="Calibri"/>
          <w:color w:val="000000"/>
          <w:sz w:val="18"/>
          <w:szCs w:val="18"/>
        </w:rPr>
        <w:t>(QC - moderator)</w:t>
      </w:r>
    </w:p>
    <w:p w:rsidR="006A74C0" w:rsidRDefault="00C71178">
      <w:pPr>
        <w:pStyle w:val="NormalWeb"/>
        <w:spacing w:before="0" w:beforeAutospacing="0" w:after="0" w:afterAutospacing="0"/>
        <w:rPr>
          <w:rFonts w:ascii="Calibri" w:hAnsi="Calibri" w:cs="Calibri"/>
          <w:sz w:val="18"/>
          <w:szCs w:val="18"/>
        </w:rPr>
      </w:pPr>
      <w:r>
        <w:rPr>
          <w:rFonts w:ascii="Calibri" w:hAnsi="Calibri" w:cs="Calibri"/>
          <w:color w:val="000000"/>
          <w:sz w:val="18"/>
          <w:szCs w:val="18"/>
        </w:rPr>
        <w:t xml:space="preserve">Summary of offline disc </w:t>
      </w:r>
      <w:hyperlink r:id="rId8" w:history="1">
        <w:r>
          <w:rPr>
            <w:rStyle w:val="Hyperlink"/>
            <w:rFonts w:ascii="Calibri" w:hAnsi="Calibri" w:cs="Calibri"/>
            <w:sz w:val="18"/>
            <w:szCs w:val="18"/>
          </w:rPr>
          <w:t>R3-203960</w:t>
        </w:r>
      </w:hyperlink>
    </w:p>
    <w:p w:rsidR="006A74C0" w:rsidRDefault="00C71178">
      <w:pPr>
        <w:rPr>
          <w:rFonts w:eastAsia="DengXian"/>
          <w:lang w:val="en-US" w:eastAsia="zh-CN"/>
        </w:rPr>
      </w:pPr>
      <w:r>
        <w:rPr>
          <w:rFonts w:ascii="Calibri" w:hAnsi="Calibri" w:cs="Calibri"/>
          <w:color w:val="000000"/>
          <w:sz w:val="18"/>
          <w:szCs w:val="18"/>
        </w:rPr>
        <w:t>Revised TPs for agreeable issues</w:t>
      </w:r>
    </w:p>
    <w:p w:rsidR="006A74C0" w:rsidRDefault="00C71178">
      <w:pPr>
        <w:pStyle w:val="Heading1"/>
        <w:pBdr>
          <w:top w:val="single" w:sz="12" w:space="0" w:color="auto"/>
        </w:pBdr>
        <w:rPr>
          <w:rFonts w:eastAsia="DengXian"/>
          <w:sz w:val="32"/>
          <w:lang w:val="en-US" w:eastAsia="zh-CN"/>
        </w:rPr>
      </w:pPr>
      <w:r>
        <w:rPr>
          <w:rFonts w:eastAsia="DengXian"/>
          <w:sz w:val="32"/>
          <w:lang w:val="en-US" w:eastAsia="zh-CN"/>
        </w:rPr>
        <w:t xml:space="preserve">2. Chairman Notes </w:t>
      </w:r>
    </w:p>
    <w:p w:rsidR="006A74C0" w:rsidRDefault="00C71178">
      <w:pPr>
        <w:rPr>
          <w:b/>
          <w:bCs/>
          <w:sz w:val="22"/>
          <w:szCs w:val="22"/>
          <w:lang w:val="en-US" w:eastAsia="zh-CN"/>
        </w:rPr>
      </w:pPr>
      <w:r>
        <w:rPr>
          <w:b/>
          <w:bCs/>
          <w:sz w:val="22"/>
          <w:szCs w:val="22"/>
          <w:lang w:val="en-US" w:eastAsia="zh-CN"/>
        </w:rPr>
        <w:t>Propose the followin</w:t>
      </w:r>
      <w:r w:rsidR="00630ABE">
        <w:rPr>
          <w:b/>
          <w:bCs/>
          <w:sz w:val="22"/>
          <w:szCs w:val="22"/>
          <w:lang w:val="en-US" w:eastAsia="zh-CN"/>
        </w:rPr>
        <w:t>g</w:t>
      </w:r>
      <w:r>
        <w:rPr>
          <w:b/>
          <w:bCs/>
          <w:sz w:val="22"/>
          <w:szCs w:val="22"/>
          <w:lang w:val="en-US" w:eastAsia="zh-CN"/>
        </w:rPr>
        <w:t>:</w:t>
      </w:r>
    </w:p>
    <w:p w:rsidR="006A74C0" w:rsidRDefault="00C71178">
      <w:pPr>
        <w:rPr>
          <w:color w:val="00B050"/>
          <w:lang w:val="en-US" w:eastAsia="zh-CN"/>
        </w:rPr>
      </w:pPr>
      <w:r>
        <w:rPr>
          <w:color w:val="00B050"/>
          <w:lang w:val="en-US" w:eastAsia="zh-CN"/>
        </w:rPr>
        <w:t>R3-203808 TP for NGAP/XnAP/E1AP/F1AP agreed</w:t>
      </w:r>
    </w:p>
    <w:p w:rsidR="006A74C0" w:rsidRDefault="00C71178">
      <w:pPr>
        <w:rPr>
          <w:color w:val="00B050"/>
          <w:lang w:val="en-US" w:eastAsia="zh-CN"/>
        </w:rPr>
      </w:pPr>
      <w:r>
        <w:rPr>
          <w:color w:val="00B050"/>
          <w:lang w:val="en-US" w:eastAsia="zh-CN"/>
        </w:rPr>
        <w:t>R3-203902 CR for 38.470 endorsed</w:t>
      </w:r>
    </w:p>
    <w:p w:rsidR="006A74C0" w:rsidRDefault="00C71178">
      <w:pPr>
        <w:rPr>
          <w:color w:val="00B050"/>
          <w:lang w:val="en-US" w:eastAsia="zh-CN"/>
        </w:rPr>
      </w:pPr>
      <w:r>
        <w:rPr>
          <w:color w:val="00B050"/>
          <w:lang w:val="en-US" w:eastAsia="zh-CN"/>
        </w:rPr>
        <w:t>R3-203903 TP for 38.460 endorsed</w:t>
      </w:r>
    </w:p>
    <w:p w:rsidR="006A74C0" w:rsidRDefault="00C71178">
      <w:pPr>
        <w:rPr>
          <w:color w:val="00B050"/>
          <w:lang w:val="en-US" w:eastAsia="zh-CN"/>
        </w:rPr>
      </w:pPr>
      <w:r>
        <w:rPr>
          <w:color w:val="00B050"/>
          <w:lang w:val="en-US" w:eastAsia="zh-CN"/>
        </w:rPr>
        <w:t>R3-203499 TP for 38.413 agreed</w:t>
      </w:r>
    </w:p>
    <w:p w:rsidR="006A74C0" w:rsidRDefault="00C71178">
      <w:pPr>
        <w:rPr>
          <w:color w:val="00B050"/>
          <w:lang w:val="en-US" w:eastAsia="zh-CN"/>
        </w:rPr>
      </w:pPr>
      <w:r>
        <w:rPr>
          <w:color w:val="00B050"/>
          <w:lang w:val="en-US" w:eastAsia="zh-CN"/>
        </w:rPr>
        <w:t>R3-203500 TP for 38.423 agreed</w:t>
      </w:r>
    </w:p>
    <w:p w:rsidR="006A74C0" w:rsidRDefault="00C71178">
      <w:pPr>
        <w:rPr>
          <w:color w:val="00B050"/>
          <w:lang w:val="en-US" w:eastAsia="zh-CN"/>
        </w:rPr>
      </w:pPr>
      <w:r>
        <w:rPr>
          <w:color w:val="00B050"/>
          <w:lang w:val="en-US" w:eastAsia="zh-CN"/>
        </w:rPr>
        <w:t>R3-204111 was R3-203883 TP for 38.413 agreed</w:t>
      </w:r>
    </w:p>
    <w:p w:rsidR="006A74C0" w:rsidRDefault="00C71178">
      <w:pPr>
        <w:rPr>
          <w:color w:val="00B050"/>
          <w:lang w:val="en-US" w:eastAsia="zh-CN"/>
        </w:rPr>
      </w:pPr>
      <w:r>
        <w:rPr>
          <w:color w:val="00B050"/>
          <w:lang w:val="en-US" w:eastAsia="zh-CN"/>
        </w:rPr>
        <w:t>R3-204112 was R3-203884 TP for 38.423 agreed</w:t>
      </w:r>
    </w:p>
    <w:p w:rsidR="006A74C0" w:rsidRDefault="00C71178">
      <w:pPr>
        <w:rPr>
          <w:color w:val="00B050"/>
          <w:lang w:val="en-US" w:eastAsia="zh-CN"/>
        </w:rPr>
      </w:pPr>
      <w:r>
        <w:rPr>
          <w:color w:val="00B050"/>
          <w:lang w:val="en-US" w:eastAsia="zh-CN"/>
        </w:rPr>
        <w:t>R3-204113 was R3-203885 TP for 38.463 agreed</w:t>
      </w:r>
    </w:p>
    <w:p w:rsidR="006A74C0" w:rsidRDefault="00C71178">
      <w:pPr>
        <w:rPr>
          <w:color w:val="00B050"/>
          <w:lang w:val="en-US" w:eastAsia="zh-CN"/>
        </w:rPr>
      </w:pPr>
      <w:r>
        <w:rPr>
          <w:color w:val="00B050"/>
          <w:lang w:val="en-US" w:eastAsia="zh-CN"/>
        </w:rPr>
        <w:t>R3-20</w:t>
      </w:r>
      <w:r w:rsidR="00CA22E8">
        <w:rPr>
          <w:color w:val="00B050"/>
          <w:lang w:val="en-US" w:eastAsia="zh-CN"/>
        </w:rPr>
        <w:t>4106</w:t>
      </w:r>
      <w:r>
        <w:rPr>
          <w:color w:val="00B050"/>
          <w:lang w:val="en-US" w:eastAsia="zh-CN"/>
        </w:rPr>
        <w:t xml:space="preserve"> was R3-203669 TP for 38.473 agreed</w:t>
      </w:r>
    </w:p>
    <w:p w:rsidR="00CA22E8" w:rsidRDefault="00CA22E8" w:rsidP="00CA22E8">
      <w:pPr>
        <w:rPr>
          <w:color w:val="00B050"/>
          <w:lang w:val="en-US" w:eastAsia="zh-CN"/>
        </w:rPr>
      </w:pPr>
      <w:r>
        <w:rPr>
          <w:color w:val="00B050"/>
          <w:lang w:val="en-US" w:eastAsia="zh-CN"/>
        </w:rPr>
        <w:lastRenderedPageBreak/>
        <w:t>R3-204110 LS to SA5 agreed</w:t>
      </w:r>
    </w:p>
    <w:p w:rsidR="00CA22E8" w:rsidRDefault="00CA22E8" w:rsidP="00CA22E8">
      <w:pPr>
        <w:rPr>
          <w:color w:val="00B050"/>
          <w:lang w:val="en-US" w:eastAsia="zh-CN"/>
        </w:rPr>
      </w:pPr>
      <w:r>
        <w:rPr>
          <w:color w:val="00B050"/>
          <w:lang w:val="en-US" w:eastAsia="zh-CN"/>
        </w:rPr>
        <w:t>R3-204264 LS to SA3 agreed</w:t>
      </w:r>
    </w:p>
    <w:p w:rsidR="006A74C0" w:rsidRDefault="00C71178">
      <w:pPr>
        <w:rPr>
          <w:color w:val="00B050"/>
          <w:lang w:val="en-US" w:eastAsia="zh-CN"/>
        </w:rPr>
      </w:pPr>
      <w:r w:rsidRPr="00627CF5">
        <w:rPr>
          <w:color w:val="00B050"/>
          <w:highlight w:val="yellow"/>
          <w:lang w:val="en-US" w:eastAsia="zh-CN"/>
        </w:rPr>
        <w:t>R3-20cccc</w:t>
      </w:r>
      <w:r>
        <w:rPr>
          <w:color w:val="00B050"/>
          <w:lang w:val="en-US" w:eastAsia="zh-CN"/>
        </w:rPr>
        <w:t xml:space="preserve"> LS to RAN2 agreed</w:t>
      </w:r>
    </w:p>
    <w:p w:rsidR="006A74C0" w:rsidRDefault="00C71178">
      <w:pPr>
        <w:pStyle w:val="ListParagraph"/>
        <w:ind w:left="0"/>
        <w:rPr>
          <w:b/>
          <w:color w:val="000000"/>
          <w:sz w:val="22"/>
          <w:szCs w:val="24"/>
          <w:lang w:eastAsia="zh-CN"/>
        </w:rPr>
      </w:pPr>
      <w:r>
        <w:rPr>
          <w:b/>
          <w:color w:val="000000"/>
          <w:sz w:val="22"/>
          <w:szCs w:val="24"/>
          <w:lang w:eastAsia="zh-CN"/>
        </w:rPr>
        <w:t>Propose to capture the following:</w:t>
      </w:r>
    </w:p>
    <w:p w:rsidR="006A74C0" w:rsidRDefault="006A74C0">
      <w:pPr>
        <w:pStyle w:val="ListParagraph"/>
        <w:ind w:left="0"/>
        <w:rPr>
          <w:b/>
          <w:color w:val="000000"/>
          <w:sz w:val="22"/>
          <w:szCs w:val="24"/>
          <w:lang w:eastAsia="zh-CN"/>
        </w:rPr>
      </w:pPr>
    </w:p>
    <w:p w:rsidR="006A74C0" w:rsidRDefault="00C71178">
      <w:pPr>
        <w:rPr>
          <w:color w:val="00B050"/>
          <w:lang w:val="en-US" w:eastAsia="zh-CN"/>
        </w:rPr>
      </w:pPr>
      <w:r>
        <w:rPr>
          <w:b/>
          <w:bCs/>
          <w:color w:val="00B050"/>
          <w:lang w:val="en-US" w:eastAsia="zh-CN"/>
        </w:rPr>
        <w:t>Proposal 1:</w:t>
      </w:r>
      <w:r>
        <w:rPr>
          <w:color w:val="00B050"/>
          <w:lang w:val="en-US" w:eastAsia="zh-CN"/>
        </w:rPr>
        <w:t xml:space="preserve"> Support streaming based MDT in Rel-16 by introducing “Trace Collection Entity URI” as an OPTIONAL IE in TRACE ACTIVATION IE in NGAP/XnAP/E1AP/F1AP</w:t>
      </w:r>
    </w:p>
    <w:p w:rsidR="00CA22E8" w:rsidRPr="00630ABE" w:rsidRDefault="00CA22E8" w:rsidP="00CA22E8">
      <w:pPr>
        <w:rPr>
          <w:color w:val="00B050"/>
          <w:lang w:val="en-US" w:eastAsia="zh-CN"/>
        </w:rPr>
      </w:pPr>
      <w:r w:rsidRPr="00630ABE">
        <w:rPr>
          <w:b/>
          <w:bCs/>
          <w:color w:val="00B050"/>
          <w:lang w:val="en-US" w:eastAsia="zh-CN"/>
        </w:rPr>
        <w:t>Proposal 2:</w:t>
      </w:r>
      <w:r w:rsidRPr="00630ABE">
        <w:rPr>
          <w:color w:val="00B050"/>
          <w:lang w:val="en-US" w:eastAsia="zh-CN"/>
        </w:rPr>
        <w:t xml:space="preserve"> Send an LS to SA5 seeking clarification regarding the need of a mapping table for TCE ID and URI in 5GS for the complete support of streaming based MDT</w:t>
      </w:r>
    </w:p>
    <w:p w:rsidR="006A74C0" w:rsidRDefault="00C71178">
      <w:pPr>
        <w:rPr>
          <w:color w:val="00B050"/>
          <w:lang w:val="en-US" w:eastAsia="zh-CN"/>
        </w:rPr>
      </w:pPr>
      <w:r>
        <w:rPr>
          <w:b/>
          <w:bCs/>
          <w:color w:val="00B050"/>
          <w:lang w:val="en-US" w:eastAsia="zh-CN"/>
        </w:rPr>
        <w:t xml:space="preserve">Proposal 3: </w:t>
      </w:r>
      <w:r>
        <w:rPr>
          <w:color w:val="00B050"/>
          <w:lang w:val="en-US" w:eastAsia="zh-CN"/>
        </w:rPr>
        <w:t>Rel-16 to not support beam related configurations in M1 measurement for immediate MDT</w:t>
      </w:r>
    </w:p>
    <w:p w:rsidR="00CA22E8" w:rsidRPr="00630ABE" w:rsidRDefault="00CA22E8" w:rsidP="00CA22E8">
      <w:pPr>
        <w:rPr>
          <w:color w:val="00B050"/>
        </w:rPr>
      </w:pPr>
      <w:r w:rsidRPr="00630ABE">
        <w:rPr>
          <w:b/>
          <w:bCs/>
          <w:color w:val="00B050"/>
          <w:lang w:val="en-US" w:eastAsia="zh-CN"/>
        </w:rPr>
        <w:t>Proposal 4:</w:t>
      </w:r>
      <w:r w:rsidRPr="00630ABE">
        <w:rPr>
          <w:color w:val="00B050"/>
          <w:lang w:val="en-US" w:eastAsia="zh-CN"/>
        </w:rPr>
        <w:t xml:space="preserve"> In Rel-16, keep LTE behavior and propagate </w:t>
      </w:r>
      <w:r w:rsidRPr="00630ABE">
        <w:rPr>
          <w:i/>
          <w:iCs/>
          <w:color w:val="00B050"/>
          <w:lang w:val="en-US" w:eastAsia="zh-CN"/>
        </w:rPr>
        <w:t>Management Based MDT PLMN List</w:t>
      </w:r>
      <w:r w:rsidRPr="00630ABE">
        <w:rPr>
          <w:color w:val="00B050"/>
          <w:lang w:val="en-US" w:eastAsia="zh-CN"/>
        </w:rPr>
        <w:t xml:space="preserve"> over Xn only if part of target NG-RAN. Also, send an LS to SA3 to check if there is any security issue in </w:t>
      </w:r>
      <w:r w:rsidRPr="00630ABE">
        <w:rPr>
          <w:color w:val="00B050"/>
        </w:rPr>
        <w:t xml:space="preserve">always propagating </w:t>
      </w:r>
      <w:r w:rsidRPr="00630ABE">
        <w:rPr>
          <w:i/>
          <w:iCs/>
          <w:color w:val="00B050"/>
        </w:rPr>
        <w:t>Management Based MDT PLMN List</w:t>
      </w:r>
      <w:r w:rsidRPr="00630ABE">
        <w:rPr>
          <w:color w:val="00B050"/>
        </w:rPr>
        <w:t xml:space="preserve"> to the target NG-RAN during Xn handovers</w:t>
      </w:r>
    </w:p>
    <w:p w:rsidR="006A74C0" w:rsidRDefault="00C71178">
      <w:pPr>
        <w:rPr>
          <w:color w:val="00B050"/>
          <w:lang w:val="en-US" w:eastAsia="zh-CN"/>
        </w:rPr>
      </w:pPr>
      <w:r>
        <w:rPr>
          <w:b/>
          <w:bCs/>
          <w:color w:val="00B050"/>
          <w:lang w:val="en-US" w:eastAsia="zh-CN"/>
        </w:rPr>
        <w:t>Proposal 5:</w:t>
      </w:r>
      <w:r>
        <w:rPr>
          <w:color w:val="00B050"/>
          <w:lang w:val="en-US" w:eastAsia="zh-CN"/>
        </w:rPr>
        <w:t xml:space="preserve"> Stage 2 changes (38.360, 38.370) to add Cell Traffic Trace procedure as part of UE tracing procedures</w:t>
      </w:r>
    </w:p>
    <w:p w:rsidR="006A74C0" w:rsidRDefault="00C71178">
      <w:pPr>
        <w:rPr>
          <w:color w:val="00B050"/>
          <w:lang w:val="en-US" w:eastAsia="zh-CN"/>
        </w:rPr>
      </w:pPr>
      <w:r>
        <w:rPr>
          <w:b/>
          <w:bCs/>
          <w:color w:val="00B050"/>
          <w:lang w:val="en-US" w:eastAsia="zh-CN"/>
        </w:rPr>
        <w:t>Proposal 6:</w:t>
      </w:r>
      <w:r>
        <w:rPr>
          <w:color w:val="00B050"/>
          <w:lang w:val="en-US" w:eastAsia="zh-CN"/>
        </w:rPr>
        <w:t xml:space="preserve"> </w:t>
      </w:r>
      <w:r w:rsidR="00CA22E8">
        <w:rPr>
          <w:color w:val="00B050"/>
          <w:lang w:eastAsia="zh-CN"/>
        </w:rPr>
        <w:t>Align </w:t>
      </w:r>
      <w:r w:rsidR="00CA22E8">
        <w:rPr>
          <w:color w:val="00B050"/>
          <w:lang w:val="fr-FR" w:eastAsia="zh-CN"/>
        </w:rPr>
        <w:t>the stage 3 between LTE and NR for M8 and M9 configurations and send an LS to RAN2 to align stage 2 definitions in LTE and NR</w:t>
      </w:r>
    </w:p>
    <w:p w:rsidR="006A74C0" w:rsidRDefault="00C71178">
      <w:pPr>
        <w:rPr>
          <w:color w:val="00B050"/>
          <w:lang w:val="en-US" w:eastAsia="zh-CN"/>
        </w:rPr>
      </w:pPr>
      <w:r>
        <w:rPr>
          <w:b/>
          <w:bCs/>
          <w:color w:val="00B050"/>
          <w:lang w:val="en-US" w:eastAsia="zh-CN"/>
        </w:rPr>
        <w:t xml:space="preserve">Proposal 7: </w:t>
      </w:r>
      <w:r>
        <w:rPr>
          <w:color w:val="00B050"/>
          <w:lang w:val="en-US" w:eastAsia="zh-CN"/>
        </w:rPr>
        <w:t>Align the MDT configuration IEs based on RAN2 agreements and clean up of FFS</w:t>
      </w:r>
    </w:p>
    <w:p w:rsidR="006A74C0" w:rsidRPr="00630ABE" w:rsidRDefault="00C71178">
      <w:pPr>
        <w:rPr>
          <w:color w:val="00B050"/>
          <w:lang w:val="en-US" w:eastAsia="zh-CN"/>
        </w:rPr>
      </w:pPr>
      <w:r w:rsidRPr="00630ABE">
        <w:rPr>
          <w:b/>
          <w:bCs/>
          <w:color w:val="00B050"/>
          <w:lang w:val="en-US" w:eastAsia="zh-CN"/>
        </w:rPr>
        <w:t>Proposal 8:</w:t>
      </w:r>
      <w:r w:rsidRPr="00630ABE">
        <w:rPr>
          <w:color w:val="00B050"/>
          <w:lang w:val="en-US" w:eastAsia="zh-CN"/>
        </w:rPr>
        <w:t xml:space="preserve"> Averaging interval in M6 measurement configuration not agreed to be supported for Rel-16</w:t>
      </w:r>
    </w:p>
    <w:p w:rsidR="006A74C0" w:rsidRDefault="00C71178">
      <w:pPr>
        <w:pStyle w:val="Heading1"/>
        <w:rPr>
          <w:rFonts w:eastAsia="DengXian"/>
          <w:szCs w:val="22"/>
          <w:lang w:val="en-US" w:eastAsia="zh-CN"/>
        </w:rPr>
      </w:pPr>
      <w:bookmarkStart w:id="3" w:name="_GoBack"/>
      <w:bookmarkEnd w:id="3"/>
      <w:r>
        <w:rPr>
          <w:rFonts w:eastAsia="DengXian"/>
          <w:szCs w:val="22"/>
          <w:lang w:val="en-US" w:eastAsia="zh-CN"/>
        </w:rPr>
        <w:t>3. Phase-2 Discussion</w:t>
      </w:r>
    </w:p>
    <w:p w:rsidR="006A74C0" w:rsidRDefault="00C71178">
      <w:pPr>
        <w:pStyle w:val="Heading2"/>
        <w:rPr>
          <w:lang w:val="en-US" w:eastAsia="zh-CN"/>
        </w:rPr>
      </w:pPr>
      <w:r>
        <w:rPr>
          <w:lang w:val="en-US" w:eastAsia="zh-CN"/>
        </w:rPr>
        <w:t xml:space="preserve">3.1 Whether to send </w:t>
      </w:r>
      <w:r>
        <w:rPr>
          <w:rFonts w:eastAsia="DengXian"/>
          <w:lang w:val="en-US" w:eastAsia="zh-CN"/>
        </w:rPr>
        <w:t>an</w:t>
      </w:r>
      <w:r>
        <w:rPr>
          <w:lang w:val="en-US" w:eastAsia="zh-CN"/>
        </w:rPr>
        <w:t xml:space="preserve"> LS to SA5 regarding TCE ID vs. URI mapping table for streaming based MDT?</w:t>
      </w:r>
    </w:p>
    <w:p w:rsidR="006A74C0" w:rsidRDefault="00C71178">
      <w:pPr>
        <w:rPr>
          <w:lang w:val="en-US" w:eastAsia="zh-CN"/>
        </w:rPr>
      </w:pPr>
      <w:r>
        <w:rPr>
          <w:lang w:val="en-US" w:eastAsia="zh-CN"/>
        </w:rPr>
        <w:t>This is regarding proposal 2:</w:t>
      </w:r>
    </w:p>
    <w:p w:rsidR="006A74C0" w:rsidRDefault="00C71178">
      <w:pPr>
        <w:rPr>
          <w:lang w:val="en-US" w:eastAsia="zh-CN"/>
        </w:rPr>
      </w:pPr>
      <w:r>
        <w:rPr>
          <w:b/>
          <w:bCs/>
          <w:lang w:val="en-US" w:eastAsia="zh-CN"/>
        </w:rPr>
        <w:t>Proposal 2:</w:t>
      </w:r>
      <w:r>
        <w:rPr>
          <w:lang w:val="en-US" w:eastAsia="zh-CN"/>
        </w:rPr>
        <w:t xml:space="preserve"> Send an LS to SA5 seeking clarification regarding the need of a mapping table for TCE ID and URI in 5GS for the complete support of streaming based MDT</w:t>
      </w:r>
    </w:p>
    <w:p w:rsidR="006A74C0" w:rsidRDefault="00C71178">
      <w:pPr>
        <w:rPr>
          <w:lang w:val="en-US" w:eastAsia="zh-CN"/>
        </w:rPr>
      </w:pPr>
      <w:r>
        <w:rPr>
          <w:lang w:val="en-US" w:eastAsia="zh-CN"/>
        </w:rPr>
        <w:t>In phase-1 email discussion (Section 4.1), ZTE raised a potential issue of the missing support of a mapping table for TCE ID w.r.t URI in SA5 specs for streaming based MDT. Almost all companies agreed to send an LS to SA5 seeking clarification, but one company wanted to discuss this further on whether LS to SA5 is needed?</w:t>
      </w:r>
    </w:p>
    <w:p w:rsidR="006A74C0" w:rsidRDefault="00C71178">
      <w:pPr>
        <w:rPr>
          <w:lang w:val="en-US" w:eastAsia="zh-CN"/>
        </w:rPr>
      </w:pPr>
      <w:r>
        <w:rPr>
          <w:lang w:val="en-US" w:eastAsia="zh-CN"/>
        </w:rPr>
        <w:t>Please provide your views whether it is okay to send an LS to SA5 seeking clarification regarding this mapping table?</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Need send the LS to SA5</w:t>
            </w:r>
          </w:p>
        </w:tc>
        <w:tc>
          <w:tcPr>
            <w:tcW w:w="6237" w:type="dxa"/>
          </w:tcPr>
          <w:p w:rsidR="006A74C0" w:rsidRDefault="00C71178">
            <w:pPr>
              <w:rPr>
                <w:rFonts w:ascii="Arial" w:hAnsi="Arial" w:cs="Arial"/>
                <w:sz w:val="18"/>
                <w:szCs w:val="18"/>
                <w:lang w:val="en-US" w:eastAsia="zh-CN"/>
              </w:rPr>
            </w:pPr>
            <w:r>
              <w:rPr>
                <w:rFonts w:ascii="Arial" w:eastAsia="DengXian" w:hAnsi="Arial" w:cs="Arial" w:hint="eastAsia"/>
                <w:sz w:val="18"/>
                <w:szCs w:val="18"/>
                <w:lang w:val="en-US" w:eastAsia="zh-CN"/>
              </w:rPr>
              <w:t xml:space="preserve">The issue background and corresponding CR in LTE on how mapping table work principal can be found in </w:t>
            </w:r>
            <w:r>
              <w:rPr>
                <w:rFonts w:hint="eastAsia"/>
              </w:rPr>
              <w:t>R3-111138</w:t>
            </w:r>
            <w:r>
              <w:rPr>
                <w:rFonts w:hint="eastAsia"/>
                <w:lang w:val="en-US" w:eastAsia="zh-CN"/>
              </w:rPr>
              <w:t xml:space="preserve">, if you still have concern . </w:t>
            </w:r>
          </w:p>
        </w:tc>
      </w:tr>
      <w:tr w:rsidR="00C71178">
        <w:tc>
          <w:tcPr>
            <w:tcW w:w="1548"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 need to send an LS to SA5</w:t>
            </w:r>
          </w:p>
        </w:tc>
        <w:tc>
          <w:tcPr>
            <w:tcW w:w="6237"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SA5 has already agreed to the presence of a Streaming Interface IP address and URI</w:t>
            </w:r>
          </w:p>
        </w:tc>
      </w:tr>
    </w:tbl>
    <w:p w:rsidR="006A74C0" w:rsidRDefault="006A74C0">
      <w:pPr>
        <w:rPr>
          <w:lang w:val="en-US" w:eastAsia="zh-CN"/>
        </w:rPr>
      </w:pPr>
    </w:p>
    <w:p w:rsidR="006A74C0" w:rsidRDefault="00C71178">
      <w:pPr>
        <w:pStyle w:val="Heading2"/>
        <w:rPr>
          <w:lang w:val="en-US" w:eastAsia="zh-CN"/>
        </w:rPr>
      </w:pPr>
      <w:r>
        <w:rPr>
          <w:lang w:val="en-US" w:eastAsia="zh-CN"/>
        </w:rPr>
        <w:lastRenderedPageBreak/>
        <w:t xml:space="preserve">3.2 Whether to send </w:t>
      </w:r>
      <w:r>
        <w:rPr>
          <w:rFonts w:eastAsia="DengXian"/>
          <w:lang w:val="en-US" w:eastAsia="zh-CN"/>
        </w:rPr>
        <w:t>an</w:t>
      </w:r>
      <w:r>
        <w:rPr>
          <w:lang w:val="en-US" w:eastAsia="zh-CN"/>
        </w:rPr>
        <w:t xml:space="preserve"> LS to SA3 regarding always propagation of MDT PLMN list during Xn handovers?</w:t>
      </w:r>
    </w:p>
    <w:p w:rsidR="006A74C0" w:rsidRDefault="00C71178">
      <w:pPr>
        <w:rPr>
          <w:lang w:val="en-US" w:eastAsia="zh-CN"/>
        </w:rPr>
      </w:pPr>
      <w:r>
        <w:rPr>
          <w:lang w:val="en-US" w:eastAsia="zh-CN"/>
        </w:rPr>
        <w:t>This is regarding proposal 4:</w:t>
      </w:r>
    </w:p>
    <w:p w:rsidR="006A74C0" w:rsidRDefault="00C71178">
      <w:pPr>
        <w:rPr>
          <w:lang w:val="en-US" w:eastAsia="zh-CN"/>
        </w:rPr>
      </w:pPr>
      <w:r>
        <w:rPr>
          <w:b/>
          <w:bCs/>
          <w:lang w:val="en-US" w:eastAsia="zh-CN"/>
        </w:rPr>
        <w:t>Proposal 4:</w:t>
      </w:r>
      <w:r>
        <w:rPr>
          <w:lang w:val="en-US" w:eastAsia="zh-CN"/>
        </w:rPr>
        <w:t xml:space="preserve"> In Rel-16, keep LTE behavior and propagate Management Based MDT PLMN List over Xn only if part of target NG-RAN. Also, send an LS to SA3 to check if there is any security issue in always propagating Management Based MDT PLMN List to the target NG-RAN during Xn handovers</w:t>
      </w:r>
    </w:p>
    <w:p w:rsidR="006A74C0" w:rsidRDefault="00C71178">
      <w:pPr>
        <w:rPr>
          <w:lang w:val="en-US" w:eastAsia="zh-CN"/>
        </w:rPr>
      </w:pPr>
      <w:r>
        <w:rPr>
          <w:lang w:val="en-US" w:eastAsia="zh-CN"/>
        </w:rPr>
        <w:t>During phase-1 of email discussions (section 4.4), it was discussed whether to keep the LTE behavior of propagating MDT PLMN list over Xn only if target NG-RAN is part of MDT PLMN list. Regarding Samsung’s proposal of always propagating MDT PLMN list, few companies shared security concerns and wanted to send an LS to SA3 seeking clarification.</w:t>
      </w:r>
    </w:p>
    <w:p w:rsidR="006A74C0" w:rsidRDefault="00C71178">
      <w:pPr>
        <w:rPr>
          <w:lang w:val="en-US" w:eastAsia="zh-CN"/>
        </w:rPr>
      </w:pPr>
      <w:r>
        <w:rPr>
          <w:lang w:val="en-US" w:eastAsia="zh-CN"/>
        </w:rPr>
        <w:t>Please comment below whether it is okay to agree LTE behavior for now in Rel-16 and send an LS to SA3 clarifying if there is a security issue involved in always propagating the MDT PLMN list or no need to send an LS to SA3 and just keep LTE behavior in NR in future releases as well.</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6A74C0">
            <w:pPr>
              <w:rPr>
                <w:rFonts w:ascii="Arial" w:eastAsia="DengXian" w:hAnsi="Arial" w:cs="Arial"/>
                <w:sz w:val="18"/>
                <w:szCs w:val="18"/>
                <w:lang w:val="en-US" w:eastAsia="zh-CN"/>
              </w:rPr>
            </w:pP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6A74C0">
            <w:pPr>
              <w:rPr>
                <w:rFonts w:ascii="Arial" w:eastAsia="DengXian" w:hAnsi="Arial" w:cs="Arial"/>
                <w:sz w:val="18"/>
                <w:szCs w:val="18"/>
                <w:lang w:val="en-US" w:eastAsia="zh-CN"/>
              </w:rPr>
            </w:pPr>
          </w:p>
        </w:tc>
      </w:tr>
    </w:tbl>
    <w:p w:rsidR="006A74C0" w:rsidRDefault="006A74C0">
      <w:pPr>
        <w:rPr>
          <w:lang w:val="en-US" w:eastAsia="zh-CN"/>
        </w:rPr>
      </w:pPr>
    </w:p>
    <w:p w:rsidR="006A74C0" w:rsidRDefault="00C71178">
      <w:pPr>
        <w:pStyle w:val="Heading2"/>
        <w:rPr>
          <w:lang w:val="en-US" w:eastAsia="zh-CN"/>
        </w:rPr>
      </w:pPr>
      <w:r>
        <w:rPr>
          <w:lang w:val="en-US" w:eastAsia="zh-CN"/>
        </w:rPr>
        <w:t>3.3 Averaging interval in M6 measurement</w:t>
      </w:r>
    </w:p>
    <w:p w:rsidR="006A74C0" w:rsidRDefault="00C71178">
      <w:pPr>
        <w:rPr>
          <w:lang w:val="en-US" w:eastAsia="zh-CN"/>
        </w:rPr>
      </w:pPr>
      <w:r>
        <w:rPr>
          <w:lang w:val="en-US" w:eastAsia="zh-CN"/>
        </w:rPr>
        <w:t>This is regarding proposal 8:</w:t>
      </w:r>
    </w:p>
    <w:p w:rsidR="006A74C0" w:rsidRDefault="00C71178">
      <w:pPr>
        <w:rPr>
          <w:lang w:val="en-US" w:eastAsia="zh-CN"/>
        </w:rPr>
      </w:pPr>
      <w:r>
        <w:rPr>
          <w:b/>
          <w:bCs/>
          <w:lang w:val="en-US" w:eastAsia="zh-CN"/>
        </w:rPr>
        <w:t>Proposal 8:</w:t>
      </w:r>
      <w:r>
        <w:rPr>
          <w:lang w:val="en-US" w:eastAsia="zh-CN"/>
        </w:rPr>
        <w:t xml:space="preserve"> Averaging interval in M6 measurement configuration not agreed to be supported for Rel-16</w:t>
      </w:r>
    </w:p>
    <w:p w:rsidR="006A74C0" w:rsidRDefault="00C71178">
      <w:pPr>
        <w:rPr>
          <w:lang w:val="en-US" w:eastAsia="zh-CN"/>
        </w:rPr>
      </w:pPr>
      <w:r>
        <w:rPr>
          <w:lang w:val="en-US" w:eastAsia="zh-CN"/>
        </w:rPr>
        <w:t xml:space="preserve">It was discussed in phase-1 email discussion whether to support averaging interval in M6 measurement and few companies preferred to keep averaging interval implementation specific while few companies seeked further clarification on the use case which was provided by E///. </w:t>
      </w:r>
    </w:p>
    <w:p w:rsidR="006A74C0" w:rsidRDefault="00C71178">
      <w:pPr>
        <w:rPr>
          <w:lang w:val="en-US" w:eastAsia="zh-CN"/>
        </w:rPr>
      </w:pPr>
      <w:r>
        <w:rPr>
          <w:lang w:val="en-US" w:eastAsia="zh-CN"/>
        </w:rPr>
        <w:t>If averaging interval is not agreed as per proposal 8, E/// seeks further clarification on how can different nodes be aligned on the time window on which to average measurements and claims operators would have a hard time making sense of data averaged in different ways.</w:t>
      </w:r>
    </w:p>
    <w:p w:rsidR="006A74C0" w:rsidRDefault="00C71178">
      <w:pPr>
        <w:rPr>
          <w:lang w:val="en-US" w:eastAsia="zh-CN"/>
        </w:rPr>
      </w:pPr>
      <w:r>
        <w:rPr>
          <w:lang w:val="en-US" w:eastAsia="zh-CN"/>
        </w:rPr>
        <w:t>Please comment below with your views.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O&amp;M</w:t>
            </w:r>
          </w:p>
        </w:tc>
        <w:tc>
          <w:tcPr>
            <w:tcW w:w="6237" w:type="dxa"/>
          </w:tcPr>
          <w:p w:rsidR="006A74C0" w:rsidRDefault="00C71178">
            <w:pPr>
              <w:rPr>
                <w:rFonts w:ascii="Arial" w:eastAsia="DengXian" w:hAnsi="Arial" w:cs="Arial"/>
                <w:sz w:val="18"/>
                <w:szCs w:val="18"/>
                <w:lang w:val="en-US" w:eastAsia="zh-CN"/>
              </w:rPr>
            </w:pPr>
            <w:r>
              <w:rPr>
                <w:rFonts w:hint="eastAsia"/>
                <w:lang w:val="en-US" w:eastAsia="zh-CN"/>
              </w:rPr>
              <w:t>Still not convinced the benefit of provide flexible configuration of Averaging interval. The interval parameter setting for a Operator should be relatively stable. Because the Operator will compare the results of multiple measurements to find the problem. If the interval configuration is too flexible, different measurement results will use different reference coefficients, affecting the result of root cause analysis. Therefore, pre-configuration as in LTE through O&amp;M is good enough.</w:t>
            </w:r>
          </w:p>
        </w:tc>
      </w:tr>
      <w:tr w:rsidR="00C71178">
        <w:tc>
          <w:tcPr>
            <w:tcW w:w="1548"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Define Averaging Interval</w:t>
            </w:r>
          </w:p>
        </w:tc>
        <w:tc>
          <w:tcPr>
            <w:tcW w:w="6237" w:type="dxa"/>
          </w:tcPr>
          <w:p w:rsidR="00C71178" w:rsidRDefault="00C71178">
            <w:pPr>
              <w:rPr>
                <w:lang w:val="en-US" w:eastAsia="zh-CN"/>
              </w:rPr>
            </w:pPr>
            <w:r>
              <w:rPr>
                <w:lang w:val="en-US" w:eastAsia="zh-CN"/>
              </w:rPr>
              <w:t xml:space="preserve">In a multivendor system, there are 3 RAN nodes involved in collecting M6 measurements, each with its own OAM. If we do not specify an averaging interval for the M6 measurement, we are creating a requirement for the OAM system to support the configuration of an averaging interval for M6 collection at each split RAN node. That means SA5 will need to standardize these aspects. We would prefer to have the RAN interface </w:t>
            </w:r>
            <w:r>
              <w:rPr>
                <w:lang w:val="en-US" w:eastAsia="zh-CN"/>
              </w:rPr>
              <w:lastRenderedPageBreak/>
              <w:t xml:space="preserve">protocols to carry such averaging interval information and avoid complex and time consuming configurations across multi vendor OAM systems. </w:t>
            </w:r>
          </w:p>
        </w:tc>
      </w:tr>
    </w:tbl>
    <w:p w:rsidR="006A74C0" w:rsidRDefault="006A74C0">
      <w:pPr>
        <w:rPr>
          <w:lang w:val="en-US" w:eastAsia="zh-CN"/>
        </w:rPr>
      </w:pPr>
    </w:p>
    <w:p w:rsidR="006A74C0" w:rsidRDefault="006A74C0">
      <w:pPr>
        <w:rPr>
          <w:lang w:val="en-US" w:eastAsia="zh-CN"/>
        </w:rPr>
      </w:pPr>
    </w:p>
    <w:p w:rsidR="006A74C0" w:rsidRDefault="00C71178">
      <w:pPr>
        <w:pStyle w:val="Heading1"/>
        <w:rPr>
          <w:rFonts w:eastAsia="DengXian"/>
          <w:szCs w:val="22"/>
          <w:lang w:val="en-US" w:eastAsia="zh-CN"/>
        </w:rPr>
      </w:pPr>
      <w:r>
        <w:rPr>
          <w:rFonts w:eastAsia="DengXian"/>
          <w:szCs w:val="22"/>
          <w:lang w:val="en-US" w:eastAsia="zh-CN"/>
        </w:rPr>
        <w:t>4. Phase-1 Discussion</w:t>
      </w:r>
    </w:p>
    <w:p w:rsidR="006A74C0" w:rsidRDefault="00C71178">
      <w:pPr>
        <w:pStyle w:val="Heading2"/>
      </w:pPr>
      <w:bookmarkStart w:id="4" w:name="_Hlk41893277"/>
      <w:r>
        <w:rPr>
          <w:rFonts w:eastAsia="DengXian"/>
          <w:lang w:val="en-US" w:eastAsia="zh-CN"/>
        </w:rPr>
        <w:t xml:space="preserve">4.1 </w:t>
      </w:r>
      <w:r>
        <w:rPr>
          <w:rFonts w:eastAsia="DengXian"/>
          <w:lang w:val="en-US" w:eastAsia="zh-CN"/>
        </w:rPr>
        <w:tab/>
      </w:r>
      <w:r>
        <w:t>Support for Streaming Based MDT</w:t>
      </w:r>
      <w:bookmarkEnd w:id="4"/>
      <w:r>
        <w:t xml:space="preserve"> in Rel-16</w:t>
      </w:r>
    </w:p>
    <w:p w:rsidR="006A74C0" w:rsidRDefault="00C71178">
      <w:pPr>
        <w:rPr>
          <w:lang w:val="en-US" w:eastAsia="zh-CN"/>
        </w:rPr>
      </w:pPr>
      <w:bookmarkStart w:id="5" w:name="_Hlk37258996"/>
      <w:r>
        <w:rPr>
          <w:lang w:val="en-US" w:eastAsia="zh-CN"/>
        </w:rPr>
        <w:t xml:space="preserve">In the last RAN3 meeting, there were discussions whether </w:t>
      </w:r>
      <w:bookmarkEnd w:id="5"/>
      <w:r>
        <w:rPr>
          <w:lang w:val="en-US" w:eastAsia="zh-CN"/>
        </w:rPr>
        <w:t>RAN3 should support streaming based MDT/Trace in Rel-16, which is the newly introduced MDT/Trace reporting type by SA5 and it was decided to discuss further in the next meeting.</w:t>
      </w:r>
    </w:p>
    <w:p w:rsidR="006A74C0" w:rsidRDefault="00C71178">
      <w:pPr>
        <w:rPr>
          <w:b/>
          <w:bCs/>
          <w:i/>
          <w:iCs/>
          <w:lang w:val="en-US" w:eastAsia="zh-CN"/>
        </w:rPr>
      </w:pPr>
      <w:r>
        <w:rPr>
          <w:b/>
          <w:bCs/>
          <w:i/>
          <w:iCs/>
          <w:lang w:val="en-US" w:eastAsia="zh-CN"/>
        </w:rPr>
        <w:t>Stream based MDT and Trace reporting to be continued at RAN3#108-e</w:t>
      </w:r>
    </w:p>
    <w:p w:rsidR="006A74C0" w:rsidRDefault="00C71178">
      <w:pPr>
        <w:rPr>
          <w:lang w:val="en-US" w:eastAsia="zh-CN"/>
        </w:rPr>
      </w:pPr>
      <w:r>
        <w:rPr>
          <w:lang w:val="en-US" w:eastAsia="zh-CN"/>
        </w:rPr>
        <w:t>In this meeting, [1] and [8] proposed to support streaming based MDT in Rel-16 due to the following reasons:</w:t>
      </w:r>
    </w:p>
    <w:p w:rsidR="006A74C0" w:rsidRDefault="00C71178">
      <w:pPr>
        <w:numPr>
          <w:ilvl w:val="0"/>
          <w:numId w:val="4"/>
        </w:numPr>
        <w:rPr>
          <w:rFonts w:eastAsia="Times New Roman"/>
        </w:rPr>
      </w:pPr>
      <w:r>
        <w:rPr>
          <w:rFonts w:eastAsia="Times New Roman"/>
          <w:b/>
          <w:bCs/>
        </w:rPr>
        <w:t>[1], Observation 1:</w:t>
      </w:r>
      <w:r>
        <w:rPr>
          <w:rFonts w:eastAsia="Times New Roman"/>
        </w:rPr>
        <w:t xml:space="preserve"> URI structure to be used for streaming based MDT/trace is already defined in TS 29.501</w:t>
      </w:r>
    </w:p>
    <w:p w:rsidR="006A74C0" w:rsidRDefault="00C71178">
      <w:pPr>
        <w:numPr>
          <w:ilvl w:val="0"/>
          <w:numId w:val="4"/>
        </w:numPr>
        <w:rPr>
          <w:rFonts w:eastAsia="Times New Roman"/>
        </w:rPr>
      </w:pPr>
      <w:r>
        <w:rPr>
          <w:rFonts w:eastAsia="Times New Roman"/>
          <w:b/>
          <w:bCs/>
        </w:rPr>
        <w:t>[1], Observation 2:</w:t>
      </w:r>
      <w:r>
        <w:rPr>
          <w:rFonts w:eastAsia="Times New Roman"/>
        </w:rPr>
        <w:t xml:space="preserve"> IP Address of Trace Collection Entity IE is mandatory when MDT is Supported and Trace Reporting Format IE is a mandatory parameters for 5GS</w:t>
      </w:r>
    </w:p>
    <w:p w:rsidR="006A74C0" w:rsidRDefault="00C71178">
      <w:pPr>
        <w:numPr>
          <w:ilvl w:val="0"/>
          <w:numId w:val="4"/>
        </w:numPr>
      </w:pPr>
      <w:r>
        <w:t>Minimal RAN3 spec impacts i.e. adding “Trace Collection Entity URI” in TRACE ACTIVATION IE in 38.413, 38.423, 38.463 and 38.473 suffices to support streaming based MDT in RAN3</w:t>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Considering the above reasons, it is proposed to support streaming based MDT in Rel-16 in RAN3. Please comment below with your views (whether it is okay to support streaming based MDT in Rel-16).</w:t>
      </w:r>
    </w:p>
    <w:p w:rsidR="006A74C0" w:rsidRDefault="00C71178">
      <w:pPr>
        <w:rPr>
          <w:rFonts w:ascii="Arial" w:eastAsia="DengXian" w:hAnsi="Arial" w:cs="Arial"/>
          <w:b/>
          <w:bCs/>
          <w:sz w:val="18"/>
          <w:szCs w:val="18"/>
          <w:lang w:val="en-US" w:eastAsia="zh-CN"/>
        </w:rPr>
      </w:pPr>
      <w:bookmarkStart w:id="6" w:name="_Hlk41895339"/>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Send LS to SA5</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It seems streaming based MDT report does not work when only introduce URI structure in RAN3 part (e.g. NGAP) .</w:t>
            </w:r>
          </w:p>
          <w:p w:rsidR="006A74C0" w:rsidRDefault="00C71178">
            <w:pPr>
              <w:rPr>
                <w:rFonts w:ascii="Arial" w:eastAsia="DengXian" w:hAnsi="Arial" w:cs="Arial"/>
                <w:sz w:val="18"/>
                <w:szCs w:val="18"/>
                <w:lang w:eastAsia="zh-CN"/>
              </w:rPr>
            </w:pPr>
            <w:r>
              <w:rPr>
                <w:rFonts w:ascii="Arial" w:eastAsia="DengXian" w:hAnsi="Arial" w:cs="Arial" w:hint="eastAsia"/>
                <w:sz w:val="18"/>
                <w:szCs w:val="18"/>
                <w:lang w:val="en-US" w:eastAsia="zh-CN"/>
              </w:rPr>
              <w:t xml:space="preserve">It is noting for TCE IP in LTE, </w:t>
            </w:r>
            <w:r>
              <w:rPr>
                <w:rFonts w:ascii="Arial" w:eastAsia="DengXian" w:hAnsi="Arial" w:cs="Arial" w:hint="eastAsia"/>
                <w:sz w:val="18"/>
                <w:szCs w:val="18"/>
                <w:lang w:eastAsia="zh-CN"/>
              </w:rPr>
              <w:t>SA5 agreed the standardized Itf-N configuration based solution. IRPManager will pre-configure the mapping information of TCE ID and TCE IP address to the IRPAgent of eNodeBs/RNCs. With the preconfigured mapping information, eNodeB/RNC will be able to get the TCE IP address from its IRPAgent when UE reports MDT log with the TCE ID.</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Similar as TCE IP, URI also need the mapping table configured in RAN node. However, after checking latest TS 32.422, the function is still missing. </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That is mean, if RAN3 agree to support the feature in current specification, when UE report MDT log to the new node, the new node does not able to get URI from TCE ID. Otherwise, If mapping of URI and TCE ID not supported for NR, security issue need check by SA3 group.</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It is propose to send a LS to SA5 to clarified the above issue:</w:t>
            </w:r>
          </w:p>
          <w:p w:rsidR="006A74C0" w:rsidRDefault="00C71178">
            <w:pPr>
              <w:tabs>
                <w:tab w:val="left" w:pos="600"/>
              </w:tabs>
              <w:rPr>
                <w:rFonts w:ascii="Arial" w:hAnsi="Arial" w:cs="Arial"/>
                <w:color w:val="000000"/>
                <w:sz w:val="21"/>
                <w:szCs w:val="22"/>
                <w:lang w:val="en-US" w:eastAsia="zh-CN"/>
              </w:rPr>
            </w:pPr>
            <w:r>
              <w:rPr>
                <w:rFonts w:ascii="Arial" w:hAnsi="Arial" w:cs="Arial" w:hint="eastAsia"/>
                <w:color w:val="000000"/>
                <w:sz w:val="21"/>
                <w:szCs w:val="22"/>
                <w:lang w:val="en-US" w:eastAsia="zh-CN"/>
              </w:rPr>
              <w:t>RAN3 notices SA5 has captured new way in Rel-16 for Stream based MDT / Trace reporting, the Consumer is identified by its URI.</w:t>
            </w:r>
          </w:p>
          <w:p w:rsidR="006A74C0" w:rsidRDefault="00C71178">
            <w:pPr>
              <w:tabs>
                <w:tab w:val="left" w:pos="600"/>
              </w:tabs>
              <w:rPr>
                <w:rFonts w:ascii="Arial" w:hAnsi="Arial" w:cs="Arial"/>
                <w:color w:val="000000"/>
                <w:sz w:val="21"/>
                <w:szCs w:val="22"/>
                <w:lang w:val="en-US" w:eastAsia="zh-CN"/>
              </w:rPr>
            </w:pPr>
            <w:r>
              <w:rPr>
                <w:rFonts w:ascii="Arial" w:hAnsi="Arial" w:cs="Arial" w:hint="eastAsia"/>
                <w:color w:val="000000"/>
                <w:sz w:val="21"/>
                <w:szCs w:val="22"/>
                <w:lang w:val="en-US" w:eastAsia="zh-CN"/>
              </w:rPr>
              <w:lastRenderedPageBreak/>
              <w:t xml:space="preserve">In LTE, </w:t>
            </w:r>
            <w:r>
              <w:rPr>
                <w:rFonts w:ascii="Arial" w:hAnsi="Arial" w:cs="Arial" w:hint="eastAsia"/>
                <w:color w:val="000000"/>
                <w:sz w:val="21"/>
                <w:szCs w:val="22"/>
                <w:lang w:eastAsia="zh-CN"/>
              </w:rPr>
              <w:t>pre-configure the mapping information of TCE ID and TCE IP address to the IRPAgent of eNodeB</w:t>
            </w:r>
            <w:r>
              <w:rPr>
                <w:rFonts w:ascii="Arial" w:hAnsi="Arial" w:cs="Arial" w:hint="eastAsia"/>
                <w:color w:val="000000"/>
                <w:sz w:val="21"/>
                <w:szCs w:val="22"/>
                <w:lang w:val="en-US" w:eastAsia="zh-CN"/>
              </w:rPr>
              <w:t xml:space="preserve"> is supported for logged MDT. </w:t>
            </w:r>
          </w:p>
          <w:p w:rsidR="006A74C0" w:rsidRDefault="00C71178">
            <w:pPr>
              <w:tabs>
                <w:tab w:val="left" w:pos="600"/>
              </w:tabs>
              <w:rPr>
                <w:rFonts w:ascii="Arial" w:eastAsia="DengXian" w:hAnsi="Arial" w:cs="Arial"/>
                <w:sz w:val="18"/>
                <w:szCs w:val="18"/>
                <w:lang w:val="en-US" w:eastAsia="zh-CN"/>
              </w:rPr>
            </w:pPr>
            <w:r>
              <w:rPr>
                <w:rFonts w:ascii="Arial" w:hAnsi="Arial" w:cs="Arial" w:hint="eastAsia"/>
                <w:color w:val="000000"/>
                <w:sz w:val="21"/>
                <w:szCs w:val="22"/>
                <w:lang w:val="en-US" w:eastAsia="zh-CN"/>
              </w:rPr>
              <w:t xml:space="preserve">RAN3 believes that the mapping of TCE ID and URI need also supported for stream based MDT/Trace reporting. </w:t>
            </w:r>
          </w:p>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lastRenderedPageBreak/>
              <w:t>Samsung</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Fine to support it from Rel-16</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OK for Rel-16</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Our understanding is that streaming based MDT applies for immediate MDT, and not for logged MDT. Hence there should be no issue relative to the TCE ID. But still OK to coordinate introduction of support of streaming based MDT with SA5 per LS.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r>
              <w:rPr>
                <w:rFonts w:ascii="Arial" w:eastAsia="DengXian" w:hAnsi="Arial" w:cs="Arial"/>
                <w:sz w:val="18"/>
                <w:szCs w:val="18"/>
                <w:lang w:val="en-US" w:eastAsia="zh-CN"/>
              </w:rPr>
              <w:t xml:space="preserve"> for rel-16</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w:t>
            </w:r>
            <w:r>
              <w:rPr>
                <w:rFonts w:ascii="Arial" w:eastAsia="DengXian" w:hAnsi="Arial" w:cs="Arial" w:hint="eastAsia"/>
                <w:sz w:val="18"/>
                <w:szCs w:val="18"/>
                <w:lang w:val="en-US" w:eastAsia="zh-CN"/>
              </w:rPr>
              <w:t xml:space="preserve">gree </w:t>
            </w:r>
            <w:r>
              <w:rPr>
                <w:rFonts w:ascii="Arial" w:eastAsia="DengXian" w:hAnsi="Arial" w:cs="Arial"/>
                <w:sz w:val="18"/>
                <w:szCs w:val="18"/>
                <w:lang w:val="en-US" w:eastAsia="zh-CN"/>
              </w:rPr>
              <w:t>to support it in rel-16.</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r>
              <w:rPr>
                <w:rFonts w:ascii="Arial" w:eastAsia="DengXian" w:hAnsi="Arial" w:cs="Arial"/>
                <w:sz w:val="18"/>
                <w:szCs w:val="18"/>
                <w:lang w:val="en-US" w:eastAsia="zh-CN"/>
              </w:rPr>
              <w:t xml:space="preserve"> for rel-16</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We can still send LS to SA5 to check our approach.</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OK</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We can send an LS to SA5 to describe what RAN3 has agreed and ask for feedback if any.</w:t>
            </w:r>
          </w:p>
        </w:tc>
      </w:tr>
    </w:tbl>
    <w:p w:rsidR="006A74C0" w:rsidRDefault="00C71178">
      <w:pPr>
        <w:pStyle w:val="Heading2"/>
      </w:pPr>
      <w:bookmarkStart w:id="7" w:name="_Hlk41895399"/>
      <w:bookmarkEnd w:id="6"/>
      <w:r>
        <w:rPr>
          <w:rFonts w:eastAsia="DengXian"/>
          <w:lang w:val="en-US" w:eastAsia="zh-CN"/>
        </w:rPr>
        <w:t xml:space="preserve">4.1a  </w:t>
      </w:r>
      <w:r>
        <w:t>Streaming Based MDT related IEs</w:t>
      </w:r>
    </w:p>
    <w:bookmarkEnd w:id="7"/>
    <w:p w:rsidR="006A74C0" w:rsidRDefault="00C71178">
      <w:pPr>
        <w:rPr>
          <w:rFonts w:eastAsia="DengXian"/>
          <w:lang w:val="en-US" w:eastAsia="zh-CN"/>
        </w:rPr>
      </w:pPr>
      <w:r>
        <w:rPr>
          <w:rFonts w:eastAsia="DengXian"/>
          <w:lang w:val="en-US" w:eastAsia="zh-CN"/>
        </w:rPr>
        <w:t>According to TS 32.422, it seems either file-based or streaming reporting can be used at a given time.</w:t>
      </w:r>
    </w:p>
    <w:p w:rsidR="006A74C0" w:rsidRDefault="00C71178">
      <w:pPr>
        <w:rPr>
          <w:rFonts w:eastAsia="DengXian"/>
          <w:i/>
          <w:iCs/>
          <w:lang w:val="en-US" w:eastAsia="zh-CN"/>
        </w:rPr>
      </w:pPr>
      <w:r>
        <w:rPr>
          <w:rFonts w:eastAsia="DengXian"/>
          <w:i/>
          <w:iCs/>
          <w:lang w:val="en-US" w:eastAsia="zh-CN"/>
        </w:rPr>
        <w:t xml:space="preserve">The Trace Reporting Format parameter is mandatory for 5GS. This parameter defines whether file-based </w:t>
      </w:r>
      <w:r>
        <w:rPr>
          <w:rFonts w:eastAsia="DengXian"/>
          <w:i/>
          <w:iCs/>
          <w:highlight w:val="yellow"/>
          <w:lang w:val="en-US" w:eastAsia="zh-CN"/>
        </w:rPr>
        <w:t>or</w:t>
      </w:r>
      <w:r>
        <w:rPr>
          <w:rFonts w:eastAsia="DengXian"/>
          <w:i/>
          <w:iCs/>
          <w:lang w:val="en-US" w:eastAsia="zh-CN"/>
        </w:rPr>
        <w:t xml:space="preserve"> streaming reporting shall be used for this Trace Session.</w:t>
      </w:r>
    </w:p>
    <w:p w:rsidR="006A74C0" w:rsidRDefault="00C71178">
      <w:pPr>
        <w:rPr>
          <w:rFonts w:eastAsia="DengXian"/>
          <w:lang w:val="en-US" w:eastAsia="zh-CN"/>
        </w:rPr>
      </w:pPr>
      <w:r>
        <w:rPr>
          <w:rFonts w:eastAsia="DengXian"/>
          <w:lang w:val="en-US" w:eastAsia="zh-CN"/>
        </w:rPr>
        <w:t>[1] therefore proposes to modify “Trace Collection Entity IP Address” as a CHOICE IE in TRACE ACTIVATION IE with “Transport Layer Address” for File based reporting and “URI of the Trace Reporting MnS consumer” for streaming based reporting.</w:t>
      </w:r>
    </w:p>
    <w:p w:rsidR="006A74C0" w:rsidRDefault="00C71178">
      <w:pPr>
        <w:rPr>
          <w:rFonts w:eastAsia="DengXian"/>
          <w:lang w:val="en-US" w:eastAsia="zh-CN"/>
        </w:rPr>
      </w:pPr>
      <w:r>
        <w:rPr>
          <w:rFonts w:eastAsia="DengXian"/>
          <w:lang w:val="en-US" w:eastAsia="zh-CN"/>
        </w:rPr>
        <w:t>In contrast, [8] proposes to add Trace Collection Entity URI as an OPTIONAL IE with the already existing “Trace Collection Entity IP Address” to be ignored in case URI is present (i.e. for streaming based reporting).</w:t>
      </w:r>
    </w:p>
    <w:p w:rsidR="006A74C0" w:rsidRDefault="00C71178">
      <w:pPr>
        <w:rPr>
          <w:rFonts w:eastAsia="DengXian"/>
          <w:lang w:val="en-US" w:eastAsia="zh-CN"/>
        </w:rPr>
      </w:pPr>
      <w:r>
        <w:rPr>
          <w:rFonts w:eastAsia="DengXian"/>
          <w:lang w:val="en-US" w:eastAsia="zh-CN"/>
        </w:rPr>
        <w:t>Also [1] defines URI as “OCTET STRING” referring to 29.501 for URI structure and [8] defines as “VISIBLE STRING”</w:t>
      </w:r>
    </w:p>
    <w:p w:rsidR="006A74C0" w:rsidRDefault="00C71178">
      <w:pPr>
        <w:rPr>
          <w:rFonts w:eastAsia="DengXian"/>
          <w:lang w:val="en-US" w:eastAsia="zh-CN"/>
        </w:rPr>
      </w:pPr>
      <w:r>
        <w:rPr>
          <w:rFonts w:eastAsia="DengXian"/>
          <w:lang w:val="en-US" w:eastAsia="zh-CN"/>
        </w:rPr>
        <w:t>Please comment below with your views on whether to support streaming based MDT as CHOICE or OPTIONAL IE and what IE format to use for URI.</w:t>
      </w:r>
    </w:p>
    <w:p w:rsidR="006A74C0" w:rsidRDefault="00C71178">
      <w:pPr>
        <w:rPr>
          <w:rFonts w:ascii="Arial" w:eastAsia="DengXian" w:hAnsi="Arial" w:cs="Arial"/>
          <w:b/>
          <w:bCs/>
          <w:sz w:val="18"/>
          <w:szCs w:val="18"/>
          <w:lang w:val="en-US" w:eastAsia="zh-CN"/>
        </w:rPr>
      </w:pPr>
      <w:bookmarkStart w:id="8" w:name="_Hlk41895622"/>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Optional IE + </w:t>
            </w:r>
            <w:r>
              <w:rPr>
                <w:rFonts w:eastAsia="DengXian"/>
                <w:lang w:val="en-US" w:eastAsia="zh-CN"/>
              </w:rPr>
              <w:t>“</w:t>
            </w:r>
            <w:r>
              <w:t>Trace reporting format</w:t>
            </w:r>
            <w:r>
              <w:rPr>
                <w:rFonts w:eastAsia="DengXian"/>
                <w:lang w:val="en-US" w:eastAsia="zh-CN"/>
              </w:rPr>
              <w:t>”</w:t>
            </w:r>
            <w:r>
              <w:rPr>
                <w:rFonts w:eastAsia="DengXian" w:hint="eastAsia"/>
                <w:lang w:val="en-US" w:eastAsia="zh-CN"/>
              </w:rPr>
              <w:t xml:space="preserve">  IE</w:t>
            </w:r>
          </w:p>
        </w:tc>
        <w:tc>
          <w:tcPr>
            <w:tcW w:w="6237" w:type="dxa"/>
          </w:tcPr>
          <w:p w:rsidR="006A74C0" w:rsidRDefault="00C71178">
            <w:pPr>
              <w:rPr>
                <w:lang w:val="en-US" w:eastAsia="zh-CN"/>
              </w:rPr>
            </w:pPr>
            <w:r>
              <w:rPr>
                <w:rFonts w:ascii="Arial" w:eastAsia="DengXian" w:hAnsi="Arial" w:cs="Arial" w:hint="eastAsia"/>
                <w:sz w:val="18"/>
                <w:szCs w:val="18"/>
                <w:lang w:val="en-US" w:eastAsia="zh-CN"/>
              </w:rPr>
              <w:t xml:space="preserve">As explained in TS 32.422, </w:t>
            </w:r>
            <w:r>
              <w:rPr>
                <w:rFonts w:ascii="Arial" w:eastAsia="DengXian" w:hAnsi="Arial" w:cs="Arial"/>
                <w:sz w:val="18"/>
                <w:szCs w:val="18"/>
                <w:lang w:val="en-US" w:eastAsia="zh-CN"/>
              </w:rPr>
              <w:t>“</w:t>
            </w:r>
            <w:r>
              <w:t>Trace reporting format.</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 is </w:t>
            </w:r>
            <w:r>
              <w:t xml:space="preserve">mandatory </w:t>
            </w:r>
            <w:r>
              <w:rPr>
                <w:rFonts w:hint="eastAsia"/>
                <w:lang w:val="en-US" w:eastAsia="zh-CN"/>
              </w:rPr>
              <w:t>for 5GS.</w:t>
            </w:r>
          </w:p>
          <w:p w:rsidR="006A74C0" w:rsidRDefault="00C71178">
            <w:pPr>
              <w:rPr>
                <w:lang w:val="en-US" w:eastAsia="zh-CN"/>
              </w:rPr>
            </w:pPr>
            <w:r>
              <w:rPr>
                <w:rFonts w:hint="eastAsia"/>
                <w:lang w:val="en-US" w:eastAsia="zh-CN"/>
              </w:rPr>
              <w:t xml:space="preserve">Therefor we prefer </w:t>
            </w:r>
            <w:r>
              <w:rPr>
                <w:rFonts w:eastAsia="DengXian"/>
                <w:lang w:val="en-US" w:eastAsia="zh-CN"/>
              </w:rPr>
              <w:t>Trace Collection Entity URI as an OPTIONAL IE with the already existing “Trace Collection Entity IP Address”</w:t>
            </w:r>
            <w:r>
              <w:rPr>
                <w:rFonts w:eastAsia="DengXian" w:hint="eastAsia"/>
                <w:lang w:val="en-US" w:eastAsia="zh-CN"/>
              </w:rPr>
              <w:t xml:space="preserve"> plus </w:t>
            </w:r>
            <w:r>
              <w:rPr>
                <w:rFonts w:eastAsia="DengXian"/>
                <w:lang w:val="en-US" w:eastAsia="zh-CN"/>
              </w:rPr>
              <w:t>“</w:t>
            </w:r>
            <w:r>
              <w:t>Trace reporting format</w:t>
            </w:r>
            <w:r>
              <w:rPr>
                <w:rFonts w:eastAsia="DengXian"/>
                <w:lang w:val="en-US" w:eastAsia="zh-CN"/>
              </w:rPr>
              <w:t>”</w:t>
            </w:r>
            <w:r>
              <w:rPr>
                <w:rFonts w:eastAsia="DengXian" w:hint="eastAsia"/>
                <w:lang w:val="en-US" w:eastAsia="zh-CN"/>
              </w:rPr>
              <w:t xml:space="preserve"> to indicate the report format.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I think if we change the MP IE into choice, maybe it is NBC change. </w:t>
            </w:r>
            <w:r>
              <w:rPr>
                <w:rFonts w:ascii="Arial" w:eastAsia="DengXian" w:hAnsi="Arial" w:cs="Arial"/>
                <w:sz w:val="18"/>
                <w:szCs w:val="18"/>
                <w:lang w:val="en-US" w:eastAsia="zh-CN"/>
              </w:rPr>
              <w:t>F</w:t>
            </w:r>
            <w:r>
              <w:rPr>
                <w:rFonts w:ascii="Arial" w:eastAsia="DengXian" w:hAnsi="Arial" w:cs="Arial" w:hint="eastAsia"/>
                <w:sz w:val="18"/>
                <w:szCs w:val="18"/>
                <w:lang w:val="en-US" w:eastAsia="zh-CN"/>
              </w:rPr>
              <w:t>rom this aspect, we prefer OPTIONAL IE option.</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Optional IE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 with Samsung that changing existing IE into CHOICE structure would be NBC.</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bookmarkStart w:id="9" w:name="OLE_LINK1"/>
            <w:bookmarkStart w:id="10" w:name="OLE_LINK2"/>
            <w:r>
              <w:rPr>
                <w:rFonts w:ascii="Arial" w:eastAsia="DengXian" w:hAnsi="Arial" w:cs="Arial" w:hint="eastAsia"/>
                <w:sz w:val="18"/>
                <w:szCs w:val="18"/>
                <w:lang w:val="en-US" w:eastAsia="zh-CN"/>
              </w:rPr>
              <w:t>Optional IE</w:t>
            </w:r>
            <w:bookmarkEnd w:id="9"/>
            <w:bookmarkEnd w:id="10"/>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Optional IE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lastRenderedPageBreak/>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Optiona IE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Changing the format of the TCE IP Address to choice is NBC. With that change a Rel16 sender will not be able to trigger log based reports by sending the TCE IP Address to a Rel15 RAN node, as the receiver will discard the TCE IP Address. We prefer the Visible String format</w:t>
            </w:r>
          </w:p>
        </w:tc>
      </w:tr>
    </w:tbl>
    <w:bookmarkEnd w:id="8"/>
    <w:p w:rsidR="006A74C0" w:rsidRDefault="00C71178">
      <w:pPr>
        <w:pStyle w:val="Heading2"/>
      </w:pPr>
      <w:r>
        <w:rPr>
          <w:rFonts w:eastAsia="DengXian"/>
          <w:lang w:val="en-US" w:eastAsia="zh-CN"/>
        </w:rPr>
        <w:t xml:space="preserve">4.2 </w:t>
      </w:r>
      <w:r>
        <w:rPr>
          <w:rFonts w:eastAsia="DengXian"/>
          <w:lang w:val="en-US" w:eastAsia="zh-CN"/>
        </w:rPr>
        <w:tab/>
      </w:r>
      <w:r>
        <w:t>Averaging interval in M6 measurement configuration</w:t>
      </w:r>
    </w:p>
    <w:p w:rsidR="006A74C0" w:rsidRDefault="00C71178">
      <w:r>
        <w:t>[2] proposes to introduce “Averaging interval” in M6 measurement configuration due to the following reason:</w:t>
      </w:r>
    </w:p>
    <w:p w:rsidR="006A74C0" w:rsidRDefault="00C71178">
      <w:pPr>
        <w:rPr>
          <w:rFonts w:ascii="Arial" w:hAnsi="Arial" w:cs="Arial"/>
          <w:i/>
          <w:iCs/>
        </w:rPr>
      </w:pPr>
      <w:r>
        <w:rPr>
          <w:rFonts w:ascii="Arial" w:hAnsi="Arial" w:cs="Arial"/>
          <w:i/>
          <w:iCs/>
        </w:rPr>
        <w:t>Despite the fact that the M6 measurement can be made of different delay measurement components, it would make technical sense to define one averaging interval T for this measurement so that all the different delay components are collected with the same averaging interval and can be consistently used together to represent the overall RAN delay.</w:t>
      </w:r>
    </w:p>
    <w:p w:rsidR="006A74C0" w:rsidRDefault="00C71178">
      <w:r>
        <w:t>Please comment below with your views on whether to support averaging interval in M6 measurement configuration.</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Not sure fully understand the intention.</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The </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interval T</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 is kind of sampling timer which typical belong to implementation of different components. And the sample time selection does not impact the final measurement result within MDT measurement period.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Has some doubt on whether it </w:t>
            </w:r>
            <w:r>
              <w:rPr>
                <w:rFonts w:ascii="Arial" w:eastAsia="DengXian" w:hAnsi="Arial" w:cs="Arial"/>
                <w:sz w:val="18"/>
                <w:szCs w:val="18"/>
                <w:lang w:val="en-US" w:eastAsia="zh-CN"/>
              </w:rPr>
              <w:t>is needed</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Even the average interval is transferred in F1/E1, the exact time </w:t>
            </w:r>
            <w:r>
              <w:rPr>
                <w:rFonts w:ascii="Arial" w:eastAsia="DengXian" w:hAnsi="Arial" w:cs="Arial"/>
                <w:sz w:val="18"/>
                <w:szCs w:val="18"/>
                <w:lang w:val="en-US" w:eastAsia="zh-CN"/>
              </w:rPr>
              <w:t>duration</w:t>
            </w:r>
            <w:r>
              <w:rPr>
                <w:rFonts w:ascii="Arial" w:eastAsia="DengXian" w:hAnsi="Arial" w:cs="Arial" w:hint="eastAsia"/>
                <w:sz w:val="18"/>
                <w:szCs w:val="18"/>
                <w:lang w:val="en-US" w:eastAsia="zh-CN"/>
              </w:rPr>
              <w:t xml:space="preserve"> is not </w:t>
            </w:r>
            <w:r>
              <w:rPr>
                <w:rFonts w:ascii="Arial" w:eastAsia="DengXian" w:hAnsi="Arial" w:cs="Arial"/>
                <w:sz w:val="18"/>
                <w:szCs w:val="18"/>
                <w:lang w:val="en-US" w:eastAsia="zh-CN"/>
              </w:rPr>
              <w:t>completely</w:t>
            </w:r>
            <w:r>
              <w:rPr>
                <w:rFonts w:ascii="Arial" w:eastAsia="DengXian" w:hAnsi="Arial" w:cs="Arial" w:hint="eastAsia"/>
                <w:sz w:val="18"/>
                <w:szCs w:val="18"/>
                <w:lang w:val="en-US" w:eastAsia="zh-CN"/>
              </w:rPr>
              <w:t xml:space="preserve"> the same. So, we are not sure whether the average time interval is useful. Maybe each </w:t>
            </w:r>
            <w:r>
              <w:rPr>
                <w:rFonts w:ascii="Arial" w:eastAsia="DengXian" w:hAnsi="Arial" w:cs="Arial"/>
                <w:sz w:val="18"/>
                <w:szCs w:val="18"/>
                <w:lang w:val="en-US" w:eastAsia="zh-CN"/>
              </w:rPr>
              <w:t>involved</w:t>
            </w:r>
            <w:r>
              <w:rPr>
                <w:rFonts w:ascii="Arial" w:eastAsia="DengXian" w:hAnsi="Arial" w:cs="Arial" w:hint="eastAsia"/>
                <w:sz w:val="18"/>
                <w:szCs w:val="18"/>
                <w:lang w:val="en-US" w:eastAsia="zh-CN"/>
              </w:rPr>
              <w:t xml:space="preserve"> node could just perform the </w:t>
            </w:r>
            <w:r>
              <w:rPr>
                <w:rFonts w:ascii="Arial" w:eastAsia="DengXian" w:hAnsi="Arial" w:cs="Arial"/>
                <w:sz w:val="18"/>
                <w:szCs w:val="18"/>
                <w:lang w:val="en-US" w:eastAsia="zh-CN"/>
              </w:rPr>
              <w:t>measurement</w:t>
            </w:r>
            <w:r>
              <w:rPr>
                <w:rFonts w:ascii="Arial" w:eastAsia="DengXian" w:hAnsi="Arial" w:cs="Arial" w:hint="eastAsia"/>
                <w:sz w:val="18"/>
                <w:szCs w:val="18"/>
                <w:lang w:val="en-US" w:eastAsia="zh-CN"/>
              </w:rPr>
              <w:t xml:space="preserve"> with average interval decided by itself.</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We think this need more clarification.</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UL measurement is performed by the UE, currently there is no M6 average </w:t>
            </w:r>
            <w:r>
              <w:rPr>
                <w:rFonts w:ascii="Arial" w:eastAsia="DengXian" w:hAnsi="Arial" w:cs="Arial"/>
                <w:sz w:val="18"/>
                <w:szCs w:val="18"/>
                <w:lang w:val="en-US" w:eastAsia="zh-CN"/>
              </w:rPr>
              <w:t>interval</w:t>
            </w:r>
            <w:r>
              <w:rPr>
                <w:rFonts w:ascii="Arial" w:eastAsia="DengXian" w:hAnsi="Arial" w:cs="Arial" w:hint="eastAsia"/>
                <w:sz w:val="18"/>
                <w:szCs w:val="18"/>
                <w:lang w:val="en-US" w:eastAsia="zh-CN"/>
              </w:rPr>
              <w:t xml:space="preserve"> </w:t>
            </w:r>
            <w:r>
              <w:rPr>
                <w:rFonts w:ascii="Arial" w:eastAsia="DengXian" w:hAnsi="Arial" w:cs="Arial"/>
                <w:sz w:val="18"/>
                <w:szCs w:val="18"/>
                <w:lang w:val="en-US" w:eastAsia="zh-CN"/>
              </w:rPr>
              <w:t>configured</w:t>
            </w:r>
            <w:r>
              <w:rPr>
                <w:rFonts w:ascii="Arial" w:eastAsia="DengXian" w:hAnsi="Arial" w:cs="Arial" w:hint="eastAsia"/>
                <w:sz w:val="18"/>
                <w:szCs w:val="18"/>
                <w:lang w:val="en-US" w:eastAsia="zh-CN"/>
              </w:rPr>
              <w:t xml:space="preserve"> to the UE, e.g. LTE UL delay config, there is no configuration about the average interval.  The TP said this IE is used for UL only or for both UL/DL. It is not clear how this IE is used for UL delay measured by the UE.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Y</w:t>
            </w:r>
            <w:r>
              <w:rPr>
                <w:rFonts w:ascii="Arial" w:eastAsia="DengXian" w:hAnsi="Arial" w:cs="Arial" w:hint="eastAsia"/>
                <w:sz w:val="18"/>
                <w:szCs w:val="18"/>
                <w:lang w:val="en-US" w:eastAsia="zh-CN"/>
              </w:rPr>
              <w:t>es</w:t>
            </w:r>
            <w:r>
              <w:rPr>
                <w:rFonts w:ascii="Arial" w:eastAsia="DengXian" w:hAnsi="Arial" w:cs="Arial"/>
                <w:sz w:val="18"/>
                <w:szCs w:val="18"/>
                <w:lang w:val="en-US" w:eastAsia="zh-CN"/>
              </w:rPr>
              <w:t xml:space="preserve"> with clarification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Similar comments as Samsung. The usage of average interval for UL needs clarification.</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The IE is meant to provide the averaging window for each delay measurement. However, it is not our intention to include the UE measured delay D1 in the measurements for which the averaging interval applies to, to avoid UE configuration complexity. If this IE is not in place the different delay measurements cannot be used together. Assume for example that one delay measurement uses a very short averaging window and another a very large one. The first measurement may show a very high (or very low) delay, while the second a “normal” delay. It is therefore not possible to understand which part of the RAN generates the highest delay, i.e. the measurements cannot be statistically compared.</w:t>
            </w:r>
          </w:p>
        </w:tc>
      </w:tr>
    </w:tbl>
    <w:p w:rsidR="006A74C0" w:rsidRDefault="00C71178">
      <w:pPr>
        <w:pStyle w:val="Heading2"/>
      </w:pPr>
      <w:r>
        <w:rPr>
          <w:rFonts w:eastAsia="DengXian"/>
          <w:lang w:val="en-US" w:eastAsia="zh-CN"/>
        </w:rPr>
        <w:t xml:space="preserve">4.3 </w:t>
      </w:r>
      <w:r>
        <w:rPr>
          <w:rFonts w:eastAsia="DengXian"/>
          <w:lang w:val="en-US" w:eastAsia="zh-CN"/>
        </w:rPr>
        <w:tab/>
      </w:r>
      <w:r>
        <w:t>Beam related configurations in M1 measurement for immediate MDT</w:t>
      </w:r>
    </w:p>
    <w:p w:rsidR="006A74C0" w:rsidRDefault="00C71178">
      <w:r>
        <w:t xml:space="preserve">[4] proposes to add the SSB beam related configurations including </w:t>
      </w:r>
      <w:r>
        <w:rPr>
          <w:b/>
          <w:bCs/>
        </w:rPr>
        <w:t>rsType, nrofSS-BlocksToAverage, and absThreshSS-BlocksConsolidation</w:t>
      </w:r>
      <w:r>
        <w:t xml:space="preserve"> to the M1 configuration for immediate MDT due to the following reasons:</w:t>
      </w:r>
    </w:p>
    <w:p w:rsidR="006A74C0" w:rsidRDefault="00C71178">
      <w:pPr>
        <w:numPr>
          <w:ilvl w:val="0"/>
          <w:numId w:val="5"/>
        </w:numPr>
      </w:pPr>
      <w:r>
        <w:lastRenderedPageBreak/>
        <w:t>Observation 1: Immediate MDT in LTE and NR supports to configure new A2 threshold for M1 which is different from the one used for normal RRM purpose.</w:t>
      </w:r>
    </w:p>
    <w:p w:rsidR="006A74C0" w:rsidRDefault="00C71178">
      <w:pPr>
        <w:numPr>
          <w:ilvl w:val="0"/>
          <w:numId w:val="5"/>
        </w:numPr>
      </w:pPr>
      <w:r>
        <w:t>Observation 2: It may be beneficial to collect beam related MDT measurements with a unified beam-to-cell deriving configuration different from the one used for normal RRM purpose.</w:t>
      </w:r>
    </w:p>
    <w:p w:rsidR="006A74C0" w:rsidRDefault="00C71178">
      <w:r>
        <w:t>Also, it is proposed to send an LS to SA3 to confirm the usefulness of including beam related configurations in M1 measurement for immediate MDT in [4].</w:t>
      </w:r>
    </w:p>
    <w:p w:rsidR="006A74C0" w:rsidRDefault="00C71178">
      <w:r>
        <w:t>Considering that RAN2 TS 37.320 already includes beam related configurations in the definition of M1, it is proposed that RAN3 agree to include beam related configurations in M1 and send LS if needed. Please comment with your opinions.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To Rel-17</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In general , the new MDT related IE is better to be discussed and confirmed in RAN2. After checking RAN2 progress in this meeting, there is also no such conclusion or arrangement. Therefore, the new IE can be further discussed in Rel-17 WI.</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Could be discussed in Rel-17 after </w:t>
            </w:r>
            <w:r>
              <w:rPr>
                <w:rFonts w:ascii="Arial" w:eastAsia="DengXian" w:hAnsi="Arial" w:cs="Arial"/>
                <w:sz w:val="18"/>
                <w:szCs w:val="18"/>
                <w:lang w:val="en-US" w:eastAsia="zh-CN"/>
              </w:rPr>
              <w:t>confirm</w:t>
            </w:r>
            <w:r>
              <w:rPr>
                <w:rFonts w:ascii="Arial" w:eastAsia="DengXian" w:hAnsi="Arial" w:cs="Arial" w:hint="eastAsia"/>
                <w:sz w:val="18"/>
                <w:szCs w:val="18"/>
                <w:lang w:val="en-US" w:eastAsia="zh-CN"/>
              </w:rPr>
              <w:t xml:space="preserve"> from other group</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Understand the motivation, but it has big impact to RAN2 specification. Prefer not to </w:t>
            </w:r>
            <w:r>
              <w:rPr>
                <w:rFonts w:ascii="Arial" w:eastAsia="DengXian" w:hAnsi="Arial" w:cs="Arial"/>
                <w:sz w:val="18"/>
                <w:szCs w:val="18"/>
                <w:lang w:val="en-US" w:eastAsia="zh-CN"/>
              </w:rPr>
              <w:t>introduce</w:t>
            </w:r>
            <w:r>
              <w:rPr>
                <w:rFonts w:ascii="Arial" w:eastAsia="DengXian" w:hAnsi="Arial" w:cs="Arial" w:hint="eastAsia"/>
                <w:sz w:val="18"/>
                <w:szCs w:val="18"/>
                <w:lang w:val="en-US" w:eastAsia="zh-CN"/>
              </w:rPr>
              <w:t xml:space="preserve"> it in the last meeting.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to Rel-17</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We believe SA5 should first confirm need for this functionality + checking in RAN2.</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Yes</w:t>
            </w:r>
            <w:r>
              <w:rPr>
                <w:rFonts w:ascii="Arial" w:eastAsia="DengXian" w:hAnsi="Arial" w:cs="Arial" w:hint="eastAsia"/>
                <w:sz w:val="18"/>
                <w:szCs w:val="18"/>
                <w:lang w:val="en-US" w:eastAsia="zh-CN"/>
              </w:rPr>
              <w:t>,</w:t>
            </w:r>
            <w:r>
              <w:rPr>
                <w:rFonts w:ascii="Arial" w:eastAsia="DengXian" w:hAnsi="Arial" w:cs="Arial"/>
                <w:sz w:val="18"/>
                <w:szCs w:val="18"/>
                <w:lang w:val="en-US" w:eastAsia="zh-CN"/>
              </w:rPr>
              <w:t xml:space="preserve"> </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w:t>
            </w:r>
            <w:r>
              <w:rPr>
                <w:rFonts w:ascii="Arial" w:eastAsia="DengXian" w:hAnsi="Arial" w:cs="Arial"/>
                <w:sz w:val="18"/>
                <w:szCs w:val="18"/>
                <w:lang w:val="en-US" w:eastAsia="zh-CN"/>
              </w:rPr>
              <w:t>onsidering there are two operators’ supports, it is preferred to include it in rel-16.</w:t>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However, we also acknowledge that the WI should be closed at this meeting, so, we accept to continue the discussion in rel-17. </w:t>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It’s better to capture this in chairman notes to avoid starting from begining.</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To Rel-17</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We are not against this discussion. But it indeed impacts RAN2 and SA5, especially, it will introduce additional overhead for UE, e.g., apart from normal RRM, UE needs to perform another measurement or L3 filtering. RAN3 cannot simply make the decision</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So we could consider to discuss this in Rel-17</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This is a complex topic, which needs discussions in RAN2 linked to how a UE is configured for measurements. RAN3 cannot take this discussion if RAN2 does not confirm first that this is feasible. We cannot commit now to handle this topic in Rel17 as we do not know if this is feasible, so this topic should be contribution driven in the future.</w:t>
            </w:r>
          </w:p>
        </w:tc>
      </w:tr>
    </w:tbl>
    <w:p w:rsidR="006A74C0" w:rsidRDefault="00C71178">
      <w:r>
        <w:t xml:space="preserve"> </w:t>
      </w:r>
    </w:p>
    <w:p w:rsidR="006A74C0" w:rsidRDefault="00C71178">
      <w:pPr>
        <w:pStyle w:val="Heading2"/>
      </w:pPr>
      <w:r>
        <w:rPr>
          <w:rFonts w:eastAsia="DengXian"/>
          <w:lang w:val="en-US" w:eastAsia="zh-CN"/>
        </w:rPr>
        <w:t xml:space="preserve">4.4 </w:t>
      </w:r>
      <w:r>
        <w:rPr>
          <w:rFonts w:eastAsia="DengXian"/>
          <w:lang w:val="en-US" w:eastAsia="zh-CN"/>
        </w:rPr>
        <w:tab/>
      </w:r>
      <w:r>
        <w:t xml:space="preserve">Whether to always propagate </w:t>
      </w:r>
      <w:r>
        <w:rPr>
          <w:i/>
          <w:iCs/>
        </w:rPr>
        <w:t>Management Based MDT PLMN List</w:t>
      </w:r>
      <w:r>
        <w:t xml:space="preserve"> to the target NG-RAN during Xn handovers</w:t>
      </w:r>
    </w:p>
    <w:p w:rsidR="006A74C0" w:rsidRDefault="00C71178">
      <w:pPr>
        <w:rPr>
          <w:lang w:eastAsia="zh-CN"/>
        </w:rPr>
      </w:pPr>
      <w:r>
        <w:rPr>
          <w:rFonts w:hint="eastAsia"/>
          <w:lang w:eastAsia="zh-CN"/>
        </w:rPr>
        <w:t xml:space="preserve">In the last meeting, it was discussed whether to always </w:t>
      </w:r>
      <w:r>
        <w:rPr>
          <w:lang w:eastAsia="zh-CN"/>
        </w:rPr>
        <w:t>propagate</w:t>
      </w:r>
      <w:r>
        <w:rPr>
          <w:rFonts w:hint="eastAsia"/>
          <w:lang w:eastAsia="zh-CN"/>
        </w:rPr>
        <w:t xml:space="preserve"> the </w:t>
      </w:r>
      <w:r>
        <w:rPr>
          <w:rFonts w:hint="eastAsia"/>
          <w:i/>
          <w:lang w:eastAsia="zh-CN"/>
        </w:rPr>
        <w:t>Management based MDT PLMN List</w:t>
      </w:r>
      <w:r>
        <w:rPr>
          <w:rFonts w:hint="eastAsia"/>
          <w:lang w:eastAsia="zh-CN"/>
        </w:rPr>
        <w:t xml:space="preserve"> IE to the target NG-RAN node. Currently the source NG-RAN shall include the </w:t>
      </w:r>
      <w:r>
        <w:rPr>
          <w:rFonts w:hint="eastAsia"/>
          <w:i/>
          <w:lang w:eastAsia="zh-CN"/>
        </w:rPr>
        <w:t>Management based MDT PLMN List</w:t>
      </w:r>
      <w:r>
        <w:rPr>
          <w:rFonts w:hint="eastAsia"/>
          <w:lang w:eastAsia="zh-CN"/>
        </w:rPr>
        <w:t xml:space="preserve"> IE in the Xn-HANDOVER REQUEST only if the target serving PLMN is included in the </w:t>
      </w:r>
      <w:r>
        <w:rPr>
          <w:rFonts w:hint="eastAsia"/>
          <w:i/>
          <w:lang w:eastAsia="zh-CN"/>
        </w:rPr>
        <w:t>Management based MDT PLMN List</w:t>
      </w:r>
      <w:r>
        <w:rPr>
          <w:rFonts w:hint="eastAsia"/>
          <w:lang w:eastAsia="zh-CN"/>
        </w:rPr>
        <w:t>.</w:t>
      </w:r>
    </w:p>
    <w:p w:rsidR="006A74C0" w:rsidRDefault="00C71178">
      <w:pPr>
        <w:tabs>
          <w:tab w:val="left" w:pos="993"/>
          <w:tab w:val="left" w:pos="1418"/>
        </w:tabs>
        <w:rPr>
          <w:lang w:eastAsia="zh-CN"/>
        </w:rPr>
      </w:pPr>
      <w:r>
        <w:rPr>
          <w:rFonts w:hint="eastAsia"/>
          <w:lang w:eastAsia="zh-CN"/>
        </w:rPr>
        <w:t xml:space="preserve">The problem is </w:t>
      </w:r>
      <w:r>
        <w:rPr>
          <w:rFonts w:hint="eastAsia"/>
          <w:i/>
          <w:lang w:eastAsia="zh-CN"/>
        </w:rPr>
        <w:t>Management based MDT PLMN List</w:t>
      </w:r>
      <w:r>
        <w:rPr>
          <w:rFonts w:hint="eastAsia"/>
          <w:lang w:eastAsia="zh-CN"/>
        </w:rPr>
        <w:t xml:space="preserve"> IE will be lost if the UE firstly moves to a PLMN outside of the MDT PLMN List and then afterwards the UE is </w:t>
      </w:r>
      <w:r>
        <w:rPr>
          <w:lang w:eastAsia="zh-CN"/>
        </w:rPr>
        <w:t>handover</w:t>
      </w:r>
      <w:r>
        <w:rPr>
          <w:rFonts w:hint="eastAsia"/>
          <w:lang w:eastAsia="zh-CN"/>
        </w:rPr>
        <w:t xml:space="preserve"> to a PLMN within the MDT PLMN List.  </w:t>
      </w:r>
    </w:p>
    <w:p w:rsidR="006A74C0" w:rsidRDefault="00C71178">
      <w:pPr>
        <w:rPr>
          <w:lang w:eastAsia="zh-CN"/>
        </w:rPr>
      </w:pPr>
      <w:r>
        <w:rPr>
          <w:lang w:eastAsia="zh-CN"/>
        </w:rPr>
        <w:lastRenderedPageBreak/>
        <w:t>In last meeting, m</w:t>
      </w:r>
      <w:r>
        <w:rPr>
          <w:rFonts w:hint="eastAsia"/>
          <w:lang w:eastAsia="zh-CN"/>
        </w:rPr>
        <w:t xml:space="preserve">ost companies agreed to always </w:t>
      </w:r>
      <w:r>
        <w:rPr>
          <w:lang w:eastAsia="zh-CN"/>
        </w:rPr>
        <w:t>propagate</w:t>
      </w:r>
      <w:r>
        <w:rPr>
          <w:rFonts w:hint="eastAsia"/>
          <w:lang w:eastAsia="zh-CN"/>
        </w:rPr>
        <w:t xml:space="preserve"> the </w:t>
      </w:r>
      <w:r>
        <w:rPr>
          <w:rFonts w:hint="eastAsia"/>
          <w:i/>
          <w:lang w:eastAsia="zh-CN"/>
        </w:rPr>
        <w:t>Management based MDT PLMN List</w:t>
      </w:r>
      <w:r>
        <w:rPr>
          <w:rFonts w:hint="eastAsia"/>
          <w:lang w:eastAsia="zh-CN"/>
        </w:rPr>
        <w:t xml:space="preserve"> IE to the target NG-RAN</w:t>
      </w:r>
      <w:r>
        <w:rPr>
          <w:lang w:eastAsia="zh-CN"/>
        </w:rPr>
        <w:t xml:space="preserve"> but it could not reach consensus because of potential privacy concerns and therefore proposed to keep LTE behaviour (only propagate if target PLMN is part of MDT PLMN list).</w:t>
      </w:r>
    </w:p>
    <w:p w:rsidR="006A74C0" w:rsidRDefault="00C71178">
      <w:pPr>
        <w:rPr>
          <w:lang w:eastAsia="zh-CN"/>
        </w:rPr>
      </w:pPr>
      <w:r>
        <w:rPr>
          <w:lang w:eastAsia="zh-CN"/>
        </w:rPr>
        <w:t>[6] discusses this and points out that even if the PLMN of the target NG-RAN in case of Xn based handovers is different, this is still one of the equivalent PLMNs of the source NG-RAN and not a foreign operator network, and therefore should not have any privacy concerns in always forwarding the MDT PLMN list. Also, this solution makes sure that the MDT PLMN list is not lost across handovers.</w:t>
      </w:r>
    </w:p>
    <w:p w:rsidR="006A74C0" w:rsidRDefault="00C71178">
      <w:pPr>
        <w:rPr>
          <w:lang w:eastAsia="zh-CN"/>
        </w:rPr>
      </w:pPr>
      <w:r>
        <w:rPr>
          <w:lang w:eastAsia="zh-CN"/>
        </w:rPr>
        <w:t>According to Nokia, [7], it strongly believes we need to maintain the legacy mechanism (from LTE) in Rel-16 and that if any adaptation becomes needed, e.g. based on new use cases, it could be discussed in later releases and would probably require involvement of SA3.</w:t>
      </w:r>
    </w:p>
    <w:p w:rsidR="006A74C0" w:rsidRDefault="00C71178">
      <w:r>
        <w:rPr>
          <w:lang w:eastAsia="zh-CN"/>
        </w:rPr>
        <w:t>Please comment below with your opinions.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Check with SA3</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Since it is controversial on the security issue, maybe we could check with SA3 on it.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Don</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t see why SA3 should be </w:t>
            </w:r>
            <w:r>
              <w:rPr>
                <w:rFonts w:ascii="Arial" w:eastAsia="DengXian" w:hAnsi="Arial" w:cs="Arial"/>
                <w:sz w:val="18"/>
                <w:szCs w:val="18"/>
                <w:lang w:val="en-US" w:eastAsia="zh-CN"/>
              </w:rPr>
              <w:t>involved</w:t>
            </w:r>
            <w:r>
              <w:rPr>
                <w:rFonts w:ascii="Arial" w:eastAsia="DengXian" w:hAnsi="Arial" w:cs="Arial" w:hint="eastAsia"/>
                <w:sz w:val="18"/>
                <w:szCs w:val="18"/>
                <w:lang w:val="en-US" w:eastAsia="zh-CN"/>
              </w:rPr>
              <w:t xml:space="preserve">. There is no security issue, the target PLMN is a PLMN of the equivalent PLMN.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Keep LTE behaviour</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Equivalent PLMN ensures connected mode continuity, but that doesn't mean that the user necessarily has given its consent to all PLMNs that at one point in time may become an equivalent PLMN. That situation is unchanged from LTE, where it was considered that a PLMN for which user consent is not given should not be informed about the PLMNs for which the user has given its consent. SA3 should therefore be consulted if new behavior is introduced, and preferably not at the end of the release.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w:t>
            </w:r>
            <w:r>
              <w:rPr>
                <w:rFonts w:ascii="Arial" w:eastAsia="DengXian" w:hAnsi="Arial" w:cs="Arial"/>
                <w:sz w:val="18"/>
                <w:szCs w:val="18"/>
                <w:lang w:val="en-US" w:eastAsia="zh-CN"/>
              </w:rPr>
              <w:t>o strong view</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w:t>
            </w:r>
            <w:r>
              <w:rPr>
                <w:rFonts w:ascii="Arial" w:eastAsia="DengXian" w:hAnsi="Arial" w:cs="Arial"/>
                <w:sz w:val="18"/>
                <w:szCs w:val="18"/>
                <w:lang w:val="en-US" w:eastAsia="zh-CN"/>
              </w:rPr>
              <w:t xml:space="preserve">k to go either way.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 strong view</w:t>
            </w:r>
          </w:p>
        </w:tc>
        <w:tc>
          <w:tcPr>
            <w:tcW w:w="6237" w:type="dxa"/>
          </w:tcPr>
          <w:p w:rsidR="006A74C0" w:rsidRDefault="006A74C0">
            <w:pPr>
              <w:rPr>
                <w:rFonts w:ascii="Arial" w:eastAsia="DengXian" w:hAnsi="Arial" w:cs="Arial"/>
                <w:sz w:val="18"/>
                <w:szCs w:val="18"/>
                <w:lang w:val="en-US" w:eastAsia="zh-CN"/>
              </w:rPr>
            </w:pPr>
          </w:p>
        </w:tc>
      </w:tr>
    </w:tbl>
    <w:p w:rsidR="006A74C0" w:rsidRDefault="006A74C0"/>
    <w:p w:rsidR="006A74C0" w:rsidRDefault="00C71178">
      <w:pPr>
        <w:pStyle w:val="Heading2"/>
      </w:pPr>
      <w:r>
        <w:rPr>
          <w:rFonts w:eastAsia="DengXian"/>
          <w:lang w:val="en-US" w:eastAsia="zh-CN"/>
        </w:rPr>
        <w:t>4.5</w:t>
      </w:r>
      <w:r>
        <w:rPr>
          <w:rFonts w:eastAsia="DengXian"/>
          <w:lang w:val="en-US" w:eastAsia="zh-CN"/>
        </w:rPr>
        <w:tab/>
      </w:r>
      <w:r>
        <w:t>Stage 2 changes (38.370, 38.360)</w:t>
      </w:r>
    </w:p>
    <w:p w:rsidR="006A74C0" w:rsidRDefault="00C71178">
      <w:r>
        <w:t>[10] proposes the following minor stage 2 changes in TS 38.360 and TS 38.370</w:t>
      </w:r>
    </w:p>
    <w:p w:rsidR="006A74C0" w:rsidRDefault="00C71178">
      <w:pPr>
        <w:numPr>
          <w:ilvl w:val="0"/>
          <w:numId w:val="6"/>
        </w:numPr>
      </w:pPr>
      <w:r>
        <w:t>Add Cell Traffic Trace procedure as part of UE tracing procedures</w:t>
      </w:r>
    </w:p>
    <w:p w:rsidR="006A74C0" w:rsidRDefault="00C71178">
      <w:r>
        <w:t>It is proposed to accept this minor stage 2 change and approve the corresponding TPs.</w:t>
      </w:r>
    </w:p>
    <w:p w:rsidR="006A74C0" w:rsidRDefault="00C71178">
      <w:r>
        <w:t>Please comment below if there are any differing opinions.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w:t>
            </w:r>
            <w:r>
              <w:rPr>
                <w:rFonts w:ascii="Arial" w:eastAsia="DengXian" w:hAnsi="Arial" w:cs="Arial"/>
                <w:sz w:val="18"/>
                <w:szCs w:val="18"/>
                <w:lang w:val="en-US" w:eastAsia="zh-CN"/>
              </w:rPr>
              <w:t>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bl>
    <w:p w:rsidR="006A74C0" w:rsidRDefault="00C71178">
      <w:pPr>
        <w:pStyle w:val="Heading2"/>
      </w:pPr>
      <w:r>
        <w:rPr>
          <w:rFonts w:eastAsia="DengXian"/>
          <w:lang w:val="en-US" w:eastAsia="zh-CN"/>
        </w:rPr>
        <w:lastRenderedPageBreak/>
        <w:t xml:space="preserve">4.6 </w:t>
      </w:r>
      <w:r>
        <w:t>M8 and M9 configuration</w:t>
      </w:r>
    </w:p>
    <w:p w:rsidR="006A74C0" w:rsidRDefault="00C71178">
      <w:r>
        <w:t>[3] and [11] proposes to align the M8 and M9 configurations for signalling based immediate MDT in the BLCR with the stage 2 specification and thereby rename it to Bluetooth Measurement Configuration and WLAN Measurement Configuration. This also aligns with LTE specs on using Bluetooth/WLAN for M8/M9.</w:t>
      </w:r>
    </w:p>
    <w:p w:rsidR="006A74C0" w:rsidRDefault="00C71178">
      <w:r>
        <w:t>It is proposed to accept this change and align the definition of M8 and M9 to Bluetooth and WLAN configurations. Please comment below if there are any differing opinions.</w:t>
      </w:r>
    </w:p>
    <w:p w:rsidR="006A74C0" w:rsidRDefault="00C71178">
      <w:pPr>
        <w:rPr>
          <w:rFonts w:ascii="Arial" w:eastAsia="DengXian" w:hAnsi="Arial" w:cs="Arial"/>
          <w:b/>
          <w:bCs/>
          <w:sz w:val="18"/>
          <w:szCs w:val="18"/>
          <w:lang w:val="en-US" w:eastAsia="zh-CN"/>
        </w:rPr>
      </w:pPr>
      <w:bookmarkStart w:id="11" w:name="_Hlk41899603"/>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Fine with the Solution in [11] or in [3].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Agree with </w:t>
            </w:r>
            <w:r>
              <w:rPr>
                <w:rFonts w:ascii="Arial" w:eastAsia="DengXian" w:hAnsi="Arial" w:cs="Arial"/>
                <w:sz w:val="18"/>
                <w:szCs w:val="18"/>
                <w:lang w:val="en-US" w:eastAsia="zh-CN"/>
              </w:rPr>
              <w:t>moderator</w:t>
            </w:r>
            <w:r>
              <w:rPr>
                <w:rFonts w:ascii="Arial" w:eastAsia="DengXian" w:hAnsi="Arial" w:cs="Arial" w:hint="eastAsia"/>
                <w:sz w:val="18"/>
                <w:szCs w:val="18"/>
                <w:lang w:val="en-US" w:eastAsia="zh-CN"/>
              </w:rPr>
              <w: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w:t>
            </w:r>
            <w:r>
              <w:rPr>
                <w:rFonts w:ascii="Arial" w:eastAsia="DengXian" w:hAnsi="Arial" w:cs="Arial"/>
                <w:sz w:val="18"/>
                <w:szCs w:val="18"/>
                <w:lang w:val="en-US" w:eastAsia="zh-CN"/>
              </w:rPr>
              <w:t>gree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We also have the same proposal.</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LTE has used this approach and no issues found. However, the method in the current BLCR is not correct and misleading. We should keep it consistent with LTE spec, since this </w:t>
            </w:r>
            <w:r>
              <w:rPr>
                <w:rFonts w:ascii="Arial" w:eastAsia="DengXian" w:hAnsi="Arial" w:cs="Arial"/>
                <w:sz w:val="18"/>
                <w:szCs w:val="18"/>
                <w:lang w:val="en-US" w:eastAsia="zh-CN"/>
              </w:rPr>
              <w:t>function</w:t>
            </w:r>
            <w:r>
              <w:rPr>
                <w:rFonts w:ascii="Arial" w:eastAsia="DengXian" w:hAnsi="Arial" w:cs="Arial" w:hint="eastAsia"/>
                <w:sz w:val="18"/>
                <w:szCs w:val="18"/>
                <w:lang w:val="en-US" w:eastAsia="zh-CN"/>
              </w:rPr>
              <w:t xml:space="preserve"> is totally the same for NR and LTE. Nothing changes.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 with alignment in Stage 2 as well</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We suggest to send an LS to RAN2 to also align the stage 2 in 37.320 with LTE. Current LTE Stage 2 in TS37.320 is:</w:t>
            </w:r>
          </w:p>
          <w:p w:rsidR="006A74C0" w:rsidRDefault="00C71178">
            <w:pPr>
              <w:rPr>
                <w:rFonts w:ascii="Arial" w:eastAsia="DengXian" w:hAnsi="Arial" w:cs="Arial"/>
                <w:sz w:val="18"/>
                <w:szCs w:val="18"/>
                <w:lang w:val="en-US" w:eastAsia="zh-CN"/>
              </w:rPr>
            </w:pPr>
            <w:r>
              <w:rPr>
                <w:rFonts w:ascii="Microsoft YaHei UI" w:eastAsia="Microsoft YaHei UI" w:hAnsi="Microsoft YaHei UI"/>
                <w:noProof/>
                <w:color w:val="000000"/>
                <w:sz w:val="21"/>
                <w:szCs w:val="21"/>
              </w:rPr>
              <w:drawing>
                <wp:inline distT="0" distB="0" distL="0" distR="0">
                  <wp:extent cx="3823335" cy="690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3823335" cy="690245"/>
                          </a:xfrm>
                          <a:prstGeom prst="rect">
                            <a:avLst/>
                          </a:prstGeom>
                          <a:noFill/>
                          <a:ln>
                            <a:noFill/>
                          </a:ln>
                        </pic:spPr>
                      </pic:pic>
                    </a:graphicData>
                  </a:graphic>
                </wp:inline>
              </w:drawing>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While the NR Stage 2 TS37.320 is:</w:t>
            </w:r>
          </w:p>
          <w:p w:rsidR="006A74C0" w:rsidRDefault="00C71178">
            <w:pPr>
              <w:rPr>
                <w:color w:val="000000"/>
                <w:lang w:eastAsia="en-GB"/>
              </w:rPr>
            </w:pPr>
            <w:r>
              <w:rPr>
                <w:rFonts w:ascii="Microsoft YaHei UI" w:eastAsia="Microsoft YaHei UI" w:hAnsi="Microsoft YaHei UI" w:hint="eastAsia"/>
                <w:color w:val="000000"/>
                <w:sz w:val="21"/>
                <w:szCs w:val="21"/>
              </w:rPr>
              <w:t>TS 37.320 specifies</w:t>
            </w:r>
          </w:p>
          <w:p w:rsidR="006A74C0" w:rsidRDefault="00C71178">
            <w:pPr>
              <w:pStyle w:val="b10"/>
              <w:ind w:hanging="284"/>
              <w:rPr>
                <w:color w:val="000000"/>
              </w:rPr>
            </w:pPr>
            <w:r>
              <w:rPr>
                <w:rFonts w:ascii="Times New Roman" w:hAnsi="Times New Roman" w:cs="Times New Roman"/>
                <w:color w:val="000000"/>
                <w:sz w:val="20"/>
                <w:szCs w:val="20"/>
              </w:rPr>
              <w:t>⁻    M8: RSSI measurement by UE (for WLAN/Bluetooth measurement) see 3GPP TS 38.331 [15].</w:t>
            </w:r>
          </w:p>
          <w:p w:rsidR="006A74C0" w:rsidRDefault="00C71178">
            <w:pPr>
              <w:pStyle w:val="b10"/>
              <w:ind w:hanging="284"/>
              <w:rPr>
                <w:color w:val="000000"/>
              </w:rPr>
            </w:pPr>
            <w:r>
              <w:rPr>
                <w:rFonts w:ascii="Times New Roman" w:hAnsi="Times New Roman" w:cs="Times New Roman"/>
                <w:color w:val="000000"/>
                <w:sz w:val="20"/>
                <w:szCs w:val="20"/>
              </w:rPr>
              <w:t>⁻    M9: RTT Measurement by UE (for WLAN measurement) see 3GPP TS 38.331 [15].</w:t>
            </w:r>
          </w:p>
          <w:p w:rsidR="006A74C0" w:rsidRDefault="006A74C0">
            <w:pPr>
              <w:rPr>
                <w:rFonts w:ascii="Arial" w:eastAsia="DengXian" w:hAnsi="Arial" w:cs="Arial"/>
                <w:sz w:val="18"/>
                <w:szCs w:val="18"/>
                <w:lang w:eastAsia="zh-CN"/>
              </w:rPr>
            </w:pPr>
          </w:p>
          <w:p w:rsidR="006A74C0" w:rsidRDefault="00C71178">
            <w:pPr>
              <w:rPr>
                <w:rFonts w:ascii="Arial" w:eastAsia="DengXian" w:hAnsi="Arial" w:cs="Arial"/>
                <w:sz w:val="18"/>
                <w:szCs w:val="18"/>
                <w:lang w:eastAsia="zh-CN"/>
              </w:rPr>
            </w:pPr>
            <w:r>
              <w:rPr>
                <w:rFonts w:ascii="Arial" w:eastAsia="DengXian" w:hAnsi="Arial" w:cs="Arial"/>
                <w:sz w:val="18"/>
                <w:szCs w:val="18"/>
                <w:lang w:eastAsia="zh-CN"/>
              </w:rPr>
              <w:t>If we are aligning the stage 3 between LTE and NR, we should also do so for LTE.</w:t>
            </w:r>
          </w:p>
        </w:tc>
      </w:tr>
      <w:bookmarkEnd w:id="11"/>
    </w:tbl>
    <w:p w:rsidR="006A74C0" w:rsidRDefault="006A74C0"/>
    <w:p w:rsidR="006A74C0" w:rsidRDefault="00C71178">
      <w:pPr>
        <w:pStyle w:val="Heading2"/>
      </w:pPr>
      <w:r>
        <w:rPr>
          <w:rFonts w:eastAsia="DengXian"/>
          <w:lang w:val="en-US" w:eastAsia="zh-CN"/>
        </w:rPr>
        <w:t xml:space="preserve">4.7 </w:t>
      </w:r>
      <w:r>
        <w:t>Clean up of FFS and RAN2 changes</w:t>
      </w:r>
    </w:p>
    <w:p w:rsidR="006A74C0" w:rsidRDefault="00C71178">
      <w:pPr>
        <w:spacing w:after="0"/>
        <w:rPr>
          <w:bCs/>
          <w:lang w:eastAsia="zh-CN"/>
        </w:rPr>
      </w:pPr>
      <w:r>
        <w:t xml:space="preserve">[3],  </w:t>
      </w:r>
      <w:r>
        <w:rPr>
          <w:bCs/>
          <w:lang w:eastAsia="zh-CN"/>
        </w:rPr>
        <w:t xml:space="preserve">Proposal 2: The max value of the number of frequencies and the max value of the number of cells in the area scope of neighbour cells is 8 and 32 respectively. </w:t>
      </w:r>
    </w:p>
    <w:p w:rsidR="006A74C0" w:rsidRDefault="006A74C0">
      <w:pPr>
        <w:spacing w:after="0"/>
        <w:rPr>
          <w:b/>
          <w:lang w:eastAsia="zh-CN"/>
        </w:rPr>
      </w:pPr>
    </w:p>
    <w:p w:rsidR="006A74C0" w:rsidRDefault="00C71178">
      <w:pPr>
        <w:textAlignment w:val="center"/>
        <w:rPr>
          <w:rFonts w:eastAsia="Times New Roman"/>
          <w:lang w:val="en-US"/>
        </w:rPr>
      </w:pPr>
      <w:r>
        <w:rPr>
          <w:rFonts w:eastAsia="Times New Roman"/>
          <w:lang w:val="en-US"/>
        </w:rPr>
        <w:t>From [5],</w:t>
      </w:r>
    </w:p>
    <w:p w:rsidR="006A74C0" w:rsidRDefault="00C71178">
      <w:pPr>
        <w:numPr>
          <w:ilvl w:val="0"/>
          <w:numId w:val="6"/>
        </w:numPr>
        <w:textAlignment w:val="center"/>
        <w:rPr>
          <w:rFonts w:eastAsia="Times New Roman"/>
          <w:lang w:val="en-US"/>
        </w:rPr>
      </w:pPr>
      <w:r>
        <w:rPr>
          <w:rFonts w:eastAsia="Times New Roman"/>
          <w:lang w:val="en-US"/>
        </w:rPr>
        <w:t xml:space="preserve">The </w:t>
      </w:r>
      <w:r>
        <w:rPr>
          <w:rFonts w:eastAsia="Times New Roman"/>
          <w:i/>
          <w:iCs/>
        </w:rPr>
        <w:t>Privacy Indicator</w:t>
      </w:r>
      <w:r>
        <w:rPr>
          <w:rFonts w:eastAsia="Times New Roman"/>
        </w:rPr>
        <w:t xml:space="preserve"> IE is included in the CELL TRAFFIC TRACE message as an optional IE. The gNB-CU shall store this information and send it to the AMF in the NG-CELL TRAFFIC TRACE message. Currently the description about this optional IE is missing. </w:t>
      </w:r>
    </w:p>
    <w:p w:rsidR="006A74C0" w:rsidRDefault="00C71178">
      <w:pPr>
        <w:numPr>
          <w:ilvl w:val="0"/>
          <w:numId w:val="6"/>
        </w:numPr>
        <w:textAlignment w:val="center"/>
        <w:rPr>
          <w:rFonts w:eastAsia="Times New Roman"/>
        </w:rPr>
      </w:pPr>
      <w:r>
        <w:rPr>
          <w:rFonts w:eastAsia="Times New Roman"/>
        </w:rPr>
        <w:lastRenderedPageBreak/>
        <w:t xml:space="preserve">Add the semantics description for </w:t>
      </w:r>
      <w:r>
        <w:rPr>
          <w:rFonts w:eastAsia="Times New Roman"/>
          <w:i/>
          <w:iCs/>
        </w:rPr>
        <w:t>Measurements to Activate</w:t>
      </w:r>
      <w:r>
        <w:rPr>
          <w:rFonts w:eastAsia="Times New Roman"/>
        </w:rPr>
        <w:t xml:space="preserve"> IE as “</w:t>
      </w:r>
      <w:r>
        <w:rPr>
          <w:rFonts w:eastAsia="Times New Roman"/>
          <w:u w:val="single"/>
        </w:rPr>
        <w:t>This version of the specification does not use bits 1, bit 3, bit 4 and bit 6, the sending node shall set bit 1, bit 3, bit 4 and bit 6 to "0".</w:t>
      </w:r>
      <w:r>
        <w:rPr>
          <w:rFonts w:eastAsia="Times New Roman"/>
        </w:rPr>
        <w:t>”</w:t>
      </w:r>
    </w:p>
    <w:p w:rsidR="006A74C0" w:rsidRDefault="00C71178">
      <w:pPr>
        <w:numPr>
          <w:ilvl w:val="0"/>
          <w:numId w:val="6"/>
        </w:numPr>
        <w:textAlignment w:val="center"/>
        <w:rPr>
          <w:rFonts w:eastAsia="Times New Roman"/>
        </w:rPr>
      </w:pPr>
      <w:r>
        <w:rPr>
          <w:rFonts w:eastAsia="Times New Roman"/>
        </w:rPr>
        <w:t xml:space="preserve">Remove the </w:t>
      </w:r>
      <w:r>
        <w:rPr>
          <w:rFonts w:eastAsia="Times New Roman"/>
          <w:i/>
          <w:iCs/>
        </w:rPr>
        <w:t>M6 Delay Threshold</w:t>
      </w:r>
      <w:r>
        <w:rPr>
          <w:rFonts w:eastAsia="Times New Roman"/>
        </w:rPr>
        <w:t xml:space="preserve"> IE from </w:t>
      </w:r>
      <w:r>
        <w:rPr>
          <w:rFonts w:eastAsia="Times New Roman"/>
          <w:i/>
          <w:iCs/>
        </w:rPr>
        <w:t>M6 Configuration</w:t>
      </w:r>
      <w:r>
        <w:rPr>
          <w:rFonts w:eastAsia="Times New Roman"/>
        </w:rPr>
        <w:t>.</w:t>
      </w:r>
    </w:p>
    <w:p w:rsidR="006A74C0" w:rsidRDefault="00C71178">
      <w:pPr>
        <w:textAlignment w:val="center"/>
        <w:rPr>
          <w:rFonts w:eastAsia="Times New Roman"/>
        </w:rPr>
      </w:pPr>
      <w:r>
        <w:rPr>
          <w:rFonts w:eastAsia="Times New Roman"/>
        </w:rPr>
        <w:t>From [9]</w:t>
      </w:r>
    </w:p>
    <w:p w:rsidR="006A74C0" w:rsidRDefault="00C71178">
      <w:pPr>
        <w:numPr>
          <w:ilvl w:val="0"/>
          <w:numId w:val="7"/>
        </w:numPr>
        <w:spacing w:after="120"/>
        <w:rPr>
          <w:rFonts w:eastAsia="Times New Roman"/>
        </w:rPr>
      </w:pPr>
      <w:r>
        <w:rPr>
          <w:rFonts w:eastAsia="Times New Roman"/>
        </w:rPr>
        <w:t>Proposal 1: For NGAP and XNAP, update value range of logging interval IE based on RAN2 progress.</w:t>
      </w:r>
    </w:p>
    <w:p w:rsidR="006A74C0" w:rsidRDefault="00C71178">
      <w:pPr>
        <w:numPr>
          <w:ilvl w:val="0"/>
          <w:numId w:val="7"/>
        </w:numPr>
        <w:spacing w:after="120"/>
        <w:rPr>
          <w:rFonts w:eastAsia="Times New Roman"/>
        </w:rPr>
      </w:pPr>
      <w:r>
        <w:rPr>
          <w:rFonts w:eastAsia="Times New Roman"/>
        </w:rPr>
        <w:t>Proposal 4: Update parameter range of M6 Report Interval with value includes: ms120, ms240, ms480, ms640, ms1024, ms2048, ms5120, ms10240, ms20480, ms40960, min1,min6, min12, min30.</w:t>
      </w:r>
    </w:p>
    <w:p w:rsidR="006A74C0" w:rsidRDefault="00C71178">
      <w:pPr>
        <w:numPr>
          <w:ilvl w:val="0"/>
          <w:numId w:val="7"/>
        </w:numPr>
        <w:spacing w:after="120"/>
        <w:rPr>
          <w:rFonts w:eastAsia="Times New Roman"/>
        </w:rPr>
      </w:pPr>
      <w:r>
        <w:rPr>
          <w:rFonts w:eastAsia="Times New Roman"/>
        </w:rPr>
        <w:t>Proposal 5: For NGAP and XNAP, adding IE type for Periodical IE.</w:t>
      </w:r>
    </w:p>
    <w:p w:rsidR="006A74C0" w:rsidRDefault="006A74C0">
      <w:pPr>
        <w:rPr>
          <w:rFonts w:eastAsia="Times New Roman"/>
        </w:rPr>
      </w:pPr>
    </w:p>
    <w:p w:rsidR="006A74C0" w:rsidRDefault="00C71178">
      <w:r>
        <w:rPr>
          <w:rFonts w:eastAsia="Times New Roman"/>
        </w:rPr>
        <w:t>It is proposed</w:t>
      </w:r>
      <w:r>
        <w:t xml:space="preserve"> to agree the above ASN.1/editorial changes to finalize the FFS and align with RAN2 changes.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hAnsi="Arial" w:cs="Arial"/>
                <w:sz w:val="18"/>
                <w:szCs w:val="18"/>
                <w:lang w:val="en-US" w:eastAsia="zh-CN"/>
              </w:rPr>
            </w:pPr>
            <w:r>
              <w:rPr>
                <w:rFonts w:ascii="Arial" w:eastAsia="DengXian" w:hAnsi="Arial" w:cs="Arial" w:hint="eastAsia"/>
                <w:sz w:val="18"/>
                <w:szCs w:val="18"/>
                <w:lang w:val="en-US" w:eastAsia="zh-CN"/>
              </w:rPr>
              <w:t xml:space="preserve">[5] is the resubmission based on the discussion in the last meeting. </w:t>
            </w:r>
            <w:r>
              <w:rPr>
                <w:rFonts w:ascii="Arial" w:eastAsia="DengXian" w:hAnsi="Arial" w:cs="Arial"/>
                <w:sz w:val="18"/>
                <w:szCs w:val="18"/>
                <w:lang w:val="en-US" w:eastAsia="zh-CN"/>
              </w:rPr>
              <w:t>F</w:t>
            </w:r>
            <w:r>
              <w:rPr>
                <w:rFonts w:ascii="Arial" w:eastAsia="DengXian" w:hAnsi="Arial" w:cs="Arial" w:hint="eastAsia"/>
                <w:sz w:val="18"/>
                <w:szCs w:val="18"/>
                <w:lang w:val="en-US" w:eastAsia="zh-CN"/>
              </w:rPr>
              <w:t xml:space="preserve">or [5] one comment was </w:t>
            </w:r>
            <w:r>
              <w:rPr>
                <w:rFonts w:ascii="Arial" w:eastAsia="DengXian" w:hAnsi="Arial" w:cs="Arial"/>
                <w:sz w:val="18"/>
                <w:szCs w:val="18"/>
                <w:lang w:val="en-US" w:eastAsia="zh-CN"/>
              </w:rPr>
              <w:t>received</w:t>
            </w:r>
            <w:r>
              <w:rPr>
                <w:rFonts w:ascii="Arial" w:eastAsia="DengXian" w:hAnsi="Arial" w:cs="Arial" w:hint="eastAsia"/>
                <w:sz w:val="18"/>
                <w:szCs w:val="18"/>
                <w:lang w:val="en-US" w:eastAsia="zh-CN"/>
              </w:rPr>
              <w:t xml:space="preserve"> in last meeting is about whether need to describe </w:t>
            </w:r>
            <w:r>
              <w:rPr>
                <w:rFonts w:ascii="Arial" w:eastAsia="DengXian" w:hAnsi="Arial" w:cs="Arial"/>
                <w:sz w:val="18"/>
                <w:szCs w:val="18"/>
                <w:lang w:val="en-US" w:eastAsia="zh-CN"/>
              </w:rPr>
              <w:t>“</w:t>
            </w:r>
            <w:r>
              <w:rPr>
                <w:rFonts w:eastAsia="Times New Roman"/>
                <w:u w:val="single"/>
              </w:rPr>
              <w:t>the sending node shall set bit 1, bit 3, bit 4 and bit 6 to "0"</w:t>
            </w:r>
            <w:r>
              <w:rPr>
                <w:u w:val="single"/>
                <w:lang w:eastAsia="zh-CN"/>
              </w:rPr>
              <w:t>”</w:t>
            </w:r>
            <w:r>
              <w:rPr>
                <w:rFonts w:hint="eastAsia"/>
                <w:u w:val="single"/>
                <w:lang w:eastAsia="zh-CN"/>
              </w:rPr>
              <w:t xml:space="preserve"> </w:t>
            </w:r>
            <w:r>
              <w:rPr>
                <w:rFonts w:ascii="Arial" w:eastAsia="DengXian" w:hAnsi="Arial" w:cs="Arial" w:hint="eastAsia"/>
                <w:sz w:val="18"/>
                <w:szCs w:val="18"/>
                <w:lang w:val="en-US" w:eastAsia="zh-CN"/>
              </w:rPr>
              <w:t xml:space="preserve">in </w:t>
            </w:r>
            <w:r>
              <w:rPr>
                <w:rFonts w:ascii="Arial" w:eastAsia="DengXian" w:hAnsi="Arial" w:cs="Arial"/>
                <w:sz w:val="18"/>
                <w:szCs w:val="18"/>
                <w:lang w:val="en-US" w:eastAsia="zh-CN"/>
              </w:rPr>
              <w:t>semantics</w:t>
            </w:r>
            <w:r>
              <w:rPr>
                <w:rFonts w:ascii="Arial" w:eastAsia="DengXian" w:hAnsi="Arial" w:cs="Arial" w:hint="eastAsia"/>
                <w:sz w:val="18"/>
                <w:szCs w:val="18"/>
                <w:lang w:val="en-US" w:eastAsia="zh-CN"/>
              </w:rPr>
              <w:t>. We think restriction in sending node is needed, considering we may use more bits in future and we don</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t want receiving node have wrong understanding if receiving node is in new version.</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w:t>
            </w:r>
            <w:r>
              <w:rPr>
                <w:rFonts w:ascii="Arial" w:eastAsia="DengXian" w:hAnsi="Arial" w:cs="Arial"/>
                <w:sz w:val="18"/>
                <w:szCs w:val="18"/>
                <w:lang w:val="en-US" w:eastAsia="zh-CN"/>
              </w:rPr>
              <w:t xml:space="preserve">K </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Partly OK</w:t>
            </w:r>
          </w:p>
        </w:tc>
        <w:tc>
          <w:tcPr>
            <w:tcW w:w="6237" w:type="dxa"/>
          </w:tcPr>
          <w:p w:rsidR="006A74C0" w:rsidRDefault="00C71178">
            <w:pPr>
              <w:pStyle w:val="TAL"/>
              <w:rPr>
                <w:rFonts w:eastAsia="DengXian" w:cs="Arial"/>
                <w:szCs w:val="18"/>
                <w:lang w:val="en-US" w:eastAsia="zh-CN"/>
              </w:rPr>
            </w:pPr>
            <w:r>
              <w:rPr>
                <w:rFonts w:eastAsia="DengXian" w:cs="Arial"/>
                <w:szCs w:val="18"/>
                <w:lang w:val="en-US" w:eastAsia="zh-CN"/>
              </w:rPr>
              <w:t>Semantics for the Measurements to Activate IE the wording to be used shold be “</w:t>
            </w:r>
            <w:ins w:id="12" w:author="Samsung" w:date="2019-11-22T06:57:00Z">
              <w:r>
                <w:rPr>
                  <w:lang w:eastAsia="ja-JP"/>
                </w:rPr>
                <w:t>E</w:t>
              </w:r>
            </w:ins>
            <w:ins w:id="13" w:author="Ericsson User" w:date="2020-05-20T18:14:00Z">
              <w:r>
                <w:rPr>
                  <w:rFonts w:cs="Arial"/>
                  <w:szCs w:val="22"/>
                  <w:lang w:eastAsia="ja-JP"/>
                </w:rPr>
                <w:t xml:space="preserve">In this version of the specification bit 1, bit </w:t>
              </w:r>
              <w:r>
                <w:rPr>
                  <w:rFonts w:cs="Arial"/>
                  <w:szCs w:val="22"/>
                  <w:lang w:eastAsia="zh-CN"/>
                </w:rPr>
                <w:t>3, bit 4</w:t>
              </w:r>
              <w:r>
                <w:rPr>
                  <w:rFonts w:cs="Arial"/>
                  <w:szCs w:val="22"/>
                  <w:lang w:eastAsia="ja-JP"/>
                </w:rPr>
                <w:t xml:space="preserve"> and bit 6 are not used</w:t>
              </w:r>
            </w:ins>
            <w:r>
              <w:rPr>
                <w:rFonts w:eastAsia="DengXian" w:cs="Arial"/>
                <w:szCs w:val="18"/>
                <w:lang w:val="en-US" w:eastAsia="zh-CN"/>
              </w:rPr>
              <w:t xml:space="preserve">”. The issue pointed out by Samsung will anyhow occur even if we force the un-used bits to 0, i.e. if un-used bits are used in the future, there will inevitably be an ambiguity about how to interpret the value of such bits when received from old release nodes. </w:t>
            </w:r>
          </w:p>
        </w:tc>
      </w:tr>
    </w:tbl>
    <w:p w:rsidR="006A74C0" w:rsidRDefault="006A74C0"/>
    <w:p w:rsidR="006A74C0" w:rsidRDefault="00C71178">
      <w:pPr>
        <w:pStyle w:val="Heading2"/>
      </w:pPr>
      <w:r>
        <w:rPr>
          <w:rFonts w:eastAsia="DengXian"/>
          <w:lang w:val="en-US" w:eastAsia="zh-CN"/>
        </w:rPr>
        <w:t xml:space="preserve">4.8 </w:t>
      </w:r>
      <w:r>
        <w:t>Solution for intra-DU mobility entering or leaving the MDT area scope</w:t>
      </w:r>
    </w:p>
    <w:p w:rsidR="006A74C0" w:rsidRDefault="00C71178">
      <w:pPr>
        <w:pStyle w:val="00BodyText"/>
        <w:spacing w:after="0"/>
        <w:rPr>
          <w:rFonts w:ascii="Times New Roman" w:hAnsi="Times New Roman"/>
          <w:sz w:val="20"/>
          <w:u w:val="single"/>
          <w:lang w:val="en-GB"/>
        </w:rPr>
      </w:pPr>
      <w:r>
        <w:rPr>
          <w:rFonts w:ascii="Times New Roman" w:hAnsi="Times New Roman"/>
          <w:sz w:val="20"/>
          <w:u w:val="single"/>
          <w:lang w:val="en-GB"/>
        </w:rPr>
        <w:t>According to [7],</w:t>
      </w:r>
    </w:p>
    <w:p w:rsidR="006A74C0" w:rsidRDefault="00C71178">
      <w:pPr>
        <w:pStyle w:val="00BodyText"/>
        <w:spacing w:after="0"/>
        <w:rPr>
          <w:rFonts w:ascii="Times New Roman" w:hAnsi="Times New Roman"/>
          <w:i/>
          <w:iCs/>
          <w:sz w:val="20"/>
          <w:lang w:val="en-GB"/>
        </w:rPr>
      </w:pPr>
      <w:r>
        <w:rPr>
          <w:rFonts w:ascii="Times New Roman" w:hAnsi="Times New Roman"/>
          <w:i/>
          <w:iCs/>
          <w:sz w:val="20"/>
          <w:lang w:val="en-GB"/>
        </w:rPr>
        <w:t xml:space="preserve">As discussed in e.g. R3-201838, the MDT area scope is not supported on F1. Intra-DU mobility entering or leaving the MDT area scope will therefore require an additional RRC reconfiguration procedure towards the UE. We believe this is suboptimal, but there may not be time for further discussion on this topic before the work item is closed, but could be further discussed as Rel-16 correction if needed. </w:t>
      </w:r>
    </w:p>
    <w:p w:rsidR="006A74C0" w:rsidRDefault="006A74C0">
      <w:pPr>
        <w:pStyle w:val="00BodyText"/>
        <w:spacing w:after="0"/>
        <w:rPr>
          <w:rFonts w:ascii="Times New Roman" w:hAnsi="Times New Roman"/>
          <w:i/>
          <w:iCs/>
          <w:sz w:val="20"/>
          <w:lang w:val="en-GB"/>
        </w:rPr>
      </w:pPr>
    </w:p>
    <w:p w:rsidR="006A74C0" w:rsidRDefault="00C71178">
      <w:pPr>
        <w:pStyle w:val="00BodyText"/>
        <w:spacing w:after="0"/>
        <w:rPr>
          <w:rFonts w:ascii="Times New Roman" w:hAnsi="Times New Roman"/>
          <w:b/>
          <w:bCs/>
          <w:i/>
          <w:iCs/>
          <w:sz w:val="20"/>
          <w:lang w:val="en-GB"/>
        </w:rPr>
      </w:pPr>
      <w:r>
        <w:rPr>
          <w:rFonts w:ascii="Times New Roman" w:hAnsi="Times New Roman"/>
          <w:b/>
          <w:bCs/>
          <w:i/>
          <w:iCs/>
          <w:sz w:val="20"/>
          <w:lang w:val="en-GB"/>
        </w:rPr>
        <w:t>Observation: Solution for intra-DU mobility entering or leaving the MDT area scope requires additional RRC reconfiguration procedure towards the UE and is therefore sub-optimal. This could be solved by Rel-16 correction if needed.</w:t>
      </w:r>
    </w:p>
    <w:p w:rsidR="006A74C0" w:rsidRDefault="006A74C0"/>
    <w:p w:rsidR="006A74C0" w:rsidRDefault="00C71178">
      <w:r>
        <w:t>As discussed in [7], the solution for intra-DU mobility entering or leaving MDT area scope can be deferred to Rel-16 corrections if needed. Please comment below if there are any alternatives recommended.</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lastRenderedPageBreak/>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 to discuss as Rel-16 correction if needed.</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Agree with </w:t>
            </w:r>
            <w:r>
              <w:rPr>
                <w:rFonts w:ascii="Arial" w:eastAsia="DengXian" w:hAnsi="Arial" w:cs="Arial"/>
                <w:sz w:val="18"/>
                <w:szCs w:val="18"/>
                <w:lang w:val="en-US" w:eastAsia="zh-CN"/>
              </w:rPr>
              <w:t>moderator</w:t>
            </w:r>
            <w:r>
              <w:rPr>
                <w:rFonts w:ascii="Arial" w:eastAsia="DengXian" w:hAnsi="Arial" w:cs="Arial" w:hint="eastAsia"/>
                <w:sz w:val="18"/>
                <w:szCs w:val="18"/>
                <w:lang w:val="en-US" w:eastAsia="zh-CN"/>
              </w:rPr>
              <w: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There is nothing broken in Rel16, so this proposal cannot be handled as a correction, as it seems rather an optimization. This proposal can be discussed in Rel17 on a contribution basis.</w:t>
            </w:r>
          </w:p>
        </w:tc>
      </w:tr>
    </w:tbl>
    <w:p w:rsidR="006A74C0" w:rsidRDefault="006A74C0"/>
    <w:p w:rsidR="006A74C0" w:rsidRDefault="00C71178">
      <w:pPr>
        <w:pStyle w:val="Heading1"/>
        <w:rPr>
          <w:sz w:val="32"/>
        </w:rPr>
      </w:pPr>
      <w:r>
        <w:rPr>
          <w:rFonts w:eastAsia="DengXian"/>
          <w:sz w:val="32"/>
          <w:lang w:val="en-US" w:eastAsia="zh-CN"/>
        </w:rPr>
        <w:t xml:space="preserve">References </w:t>
      </w:r>
    </w:p>
    <w:tbl>
      <w:tblPr>
        <w:tblW w:w="9518" w:type="dxa"/>
        <w:tblInd w:w="-39" w:type="dxa"/>
        <w:tblLayout w:type="fixed"/>
        <w:tblLook w:val="04A0" w:firstRow="1" w:lastRow="0" w:firstColumn="1" w:lastColumn="0" w:noHBand="0" w:noVBand="1"/>
      </w:tblPr>
      <w:tblGrid>
        <w:gridCol w:w="619"/>
        <w:gridCol w:w="8899"/>
      </w:tblGrid>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R3-203337 - Streaming Based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R3-203338 - (TP for MDT BL CR for TS 38.413) Streaming based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R3-203339 - (TP for MDT BL CR for TS 38.423) Streaming based MDT</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[2]</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R3-203399 -TP for Averaging interval for MDT 38.413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R3-203400 -TP for Averaging interval for MDT 38.423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R3-203401 -TP for Averaging interval for MDT 38.473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R3-203402 -TP for Averaging interval for MDT 38.463</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[3]</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R3-203498 - (TP for MDT BL CR for TS 38.413) Corrections to MDT BLCR (resubmission of R3-202785) (Huawei)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R3-203499 - (TP for MDT BL CR for TS 38.413) Clean up FFSes in MDT BLCR (Huawei)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R3-203500 - (TP for MDT BL CR for TS 38.423) Clean up FFSes in MDT BLCR (Huawei)</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[4]</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R3-203501 - Beam related configuration for immediate MDT (Huawei, LGU+, BT)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R3-203502 - (TP for MDT BL CR for TS 38.413) Beam related configuration for immediate MDT (Huawei, LGU+, BT)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R3-203503 - (TP for MDT BL CR for TS 38.423) Beam related configuration for immediate MDT (Huawei, LGU+, BT)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R3-203504 - [DRAFT] LS on SSB based Beam configurations for immediate MDT (Huawei)</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[5]</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R3-203669 - (TP for MDT BL CR for 38.473) Correction for Cell Traffic Trace message and MDT configuration (Samsung R&amp;D Institute UK)</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[6]</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R3-203670 - (TP for MDT BL for 38.423) Propagation for Management Based MDT PLMN List (Samsung R&amp;D Institute UK)</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[7]</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R3-203807 MDT discussion</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[8]</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R3-203808 URI TP</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[9]</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R3-203882 Left issue for NR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R3-203883 (TP for [NR_SON_MDT] BL CR for TS 38.413)Addtion of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R3-203884 (TP for [NR_SON_MDT] BL CR for TS 38.423)Addtion of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R3-203885 (TP for [NR_SON_MDT] BL CR for TS 38.463)Addtion of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R3-203886 (TP for [NR_SON_MDT] BL CR for TS 38.473)Addtion of MDT</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[10]</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bookmarkStart w:id="14" w:name="_Hlk42093652"/>
            <w:r>
              <w:rPr>
                <w:rFonts w:ascii="Calibri" w:eastAsia="Calibri" w:hAnsi="Calibri" w:cs="Calibri"/>
                <w:sz w:val="18"/>
                <w:szCs w:val="24"/>
                <w:lang w:val="en-US" w:eastAsia="zh-CN"/>
              </w:rPr>
              <w:t>R3-203902</w:t>
            </w:r>
            <w:bookmarkEnd w:id="14"/>
            <w:r>
              <w:rPr>
                <w:rFonts w:ascii="Calibri" w:eastAsia="Calibri" w:hAnsi="Calibri" w:cs="Calibri"/>
                <w:sz w:val="18"/>
                <w:szCs w:val="24"/>
                <w:lang w:val="en-US" w:eastAsia="zh-CN"/>
              </w:rPr>
              <w:t>_BLCR for TS 38.470_Addtion of MDT features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R3-203903_BLCR for TS 38.460_Addtion of MDT features</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[11]</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R3-203906_(TP for TS 38.413) on corrections of WLAN and BT configuration</w:t>
            </w:r>
          </w:p>
        </w:tc>
      </w:tr>
    </w:tbl>
    <w:p w:rsidR="006A74C0" w:rsidRDefault="006A74C0">
      <w:pPr>
        <w:rPr>
          <w:b/>
          <w:sz w:val="22"/>
        </w:rPr>
      </w:pPr>
    </w:p>
    <w:sectPr w:rsidR="006A74C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2268"/>
    <w:multiLevelType w:val="multilevel"/>
    <w:tmpl w:val="074222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333"/>
    <w:multiLevelType w:val="multilevel"/>
    <w:tmpl w:val="0ADA0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CF3FB5"/>
    <w:multiLevelType w:val="multilevel"/>
    <w:tmpl w:val="25CF3F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331CB0"/>
    <w:multiLevelType w:val="multilevel"/>
    <w:tmpl w:val="35331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B"/>
    <w:rsid w:val="000050CE"/>
    <w:rsid w:val="00007A46"/>
    <w:rsid w:val="0001102B"/>
    <w:rsid w:val="000117A2"/>
    <w:rsid w:val="00013A84"/>
    <w:rsid w:val="0001520B"/>
    <w:rsid w:val="00021ADC"/>
    <w:rsid w:val="00022E4A"/>
    <w:rsid w:val="00022F24"/>
    <w:rsid w:val="00023161"/>
    <w:rsid w:val="00023F81"/>
    <w:rsid w:val="00024B25"/>
    <w:rsid w:val="000403FB"/>
    <w:rsid w:val="0004188E"/>
    <w:rsid w:val="00047086"/>
    <w:rsid w:val="00050311"/>
    <w:rsid w:val="000519A2"/>
    <w:rsid w:val="00052D0A"/>
    <w:rsid w:val="00055DC5"/>
    <w:rsid w:val="00060683"/>
    <w:rsid w:val="00066425"/>
    <w:rsid w:val="00067DC9"/>
    <w:rsid w:val="00073347"/>
    <w:rsid w:val="00073BAE"/>
    <w:rsid w:val="00081172"/>
    <w:rsid w:val="00083887"/>
    <w:rsid w:val="00083ED3"/>
    <w:rsid w:val="00084169"/>
    <w:rsid w:val="000854ED"/>
    <w:rsid w:val="00087ED6"/>
    <w:rsid w:val="00091DB6"/>
    <w:rsid w:val="000935B6"/>
    <w:rsid w:val="00095EDC"/>
    <w:rsid w:val="00096520"/>
    <w:rsid w:val="000975B8"/>
    <w:rsid w:val="000A2323"/>
    <w:rsid w:val="000A42AC"/>
    <w:rsid w:val="000A48DE"/>
    <w:rsid w:val="000A574D"/>
    <w:rsid w:val="000A6394"/>
    <w:rsid w:val="000B315E"/>
    <w:rsid w:val="000B38D0"/>
    <w:rsid w:val="000B7449"/>
    <w:rsid w:val="000C038A"/>
    <w:rsid w:val="000C0415"/>
    <w:rsid w:val="000C2BA5"/>
    <w:rsid w:val="000C52FB"/>
    <w:rsid w:val="000C5ED8"/>
    <w:rsid w:val="000C6598"/>
    <w:rsid w:val="000C6987"/>
    <w:rsid w:val="000C7137"/>
    <w:rsid w:val="000D12F6"/>
    <w:rsid w:val="000D2212"/>
    <w:rsid w:val="000D3A38"/>
    <w:rsid w:val="000D5D06"/>
    <w:rsid w:val="000E0F47"/>
    <w:rsid w:val="000E4049"/>
    <w:rsid w:val="000E4485"/>
    <w:rsid w:val="000E545F"/>
    <w:rsid w:val="000E578D"/>
    <w:rsid w:val="000F5D1B"/>
    <w:rsid w:val="000F6B35"/>
    <w:rsid w:val="000F7606"/>
    <w:rsid w:val="000F7F1B"/>
    <w:rsid w:val="0010114E"/>
    <w:rsid w:val="00105EC3"/>
    <w:rsid w:val="00113F76"/>
    <w:rsid w:val="001142D7"/>
    <w:rsid w:val="00115354"/>
    <w:rsid w:val="001206D1"/>
    <w:rsid w:val="001259B0"/>
    <w:rsid w:val="001279BD"/>
    <w:rsid w:val="0013329F"/>
    <w:rsid w:val="001359DF"/>
    <w:rsid w:val="00144D27"/>
    <w:rsid w:val="00145D43"/>
    <w:rsid w:val="0014659B"/>
    <w:rsid w:val="00150593"/>
    <w:rsid w:val="00156202"/>
    <w:rsid w:val="00157A87"/>
    <w:rsid w:val="0016020E"/>
    <w:rsid w:val="00161B38"/>
    <w:rsid w:val="00162025"/>
    <w:rsid w:val="0016245D"/>
    <w:rsid w:val="001626D9"/>
    <w:rsid w:val="001653A2"/>
    <w:rsid w:val="00167CDC"/>
    <w:rsid w:val="00167EF0"/>
    <w:rsid w:val="00173746"/>
    <w:rsid w:val="00174AC6"/>
    <w:rsid w:val="00177EB1"/>
    <w:rsid w:val="00181E6C"/>
    <w:rsid w:val="001840E0"/>
    <w:rsid w:val="001871A2"/>
    <w:rsid w:val="00192C46"/>
    <w:rsid w:val="00192D32"/>
    <w:rsid w:val="00197444"/>
    <w:rsid w:val="001A2A6D"/>
    <w:rsid w:val="001A435E"/>
    <w:rsid w:val="001A4792"/>
    <w:rsid w:val="001A7B60"/>
    <w:rsid w:val="001A7DE2"/>
    <w:rsid w:val="001B11E1"/>
    <w:rsid w:val="001B1716"/>
    <w:rsid w:val="001B1CB7"/>
    <w:rsid w:val="001B5842"/>
    <w:rsid w:val="001B7A65"/>
    <w:rsid w:val="001B7C99"/>
    <w:rsid w:val="001B7FD7"/>
    <w:rsid w:val="001C21FC"/>
    <w:rsid w:val="001C2907"/>
    <w:rsid w:val="001C2CF4"/>
    <w:rsid w:val="001C5D44"/>
    <w:rsid w:val="001D1605"/>
    <w:rsid w:val="001D33F5"/>
    <w:rsid w:val="001D3753"/>
    <w:rsid w:val="001D5876"/>
    <w:rsid w:val="001E0443"/>
    <w:rsid w:val="001E3A44"/>
    <w:rsid w:val="001E41F3"/>
    <w:rsid w:val="001E722B"/>
    <w:rsid w:val="001F199E"/>
    <w:rsid w:val="00200DEE"/>
    <w:rsid w:val="00204864"/>
    <w:rsid w:val="0020496A"/>
    <w:rsid w:val="00207DD3"/>
    <w:rsid w:val="0021232E"/>
    <w:rsid w:val="00213F92"/>
    <w:rsid w:val="00217BE4"/>
    <w:rsid w:val="00221BFF"/>
    <w:rsid w:val="00221CE6"/>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67B8D"/>
    <w:rsid w:val="002747E3"/>
    <w:rsid w:val="00275D12"/>
    <w:rsid w:val="0028362F"/>
    <w:rsid w:val="0028555F"/>
    <w:rsid w:val="002860C4"/>
    <w:rsid w:val="002905E5"/>
    <w:rsid w:val="002912FA"/>
    <w:rsid w:val="00291A08"/>
    <w:rsid w:val="00292290"/>
    <w:rsid w:val="00295BEF"/>
    <w:rsid w:val="00297C47"/>
    <w:rsid w:val="002A0D78"/>
    <w:rsid w:val="002A6687"/>
    <w:rsid w:val="002B0B34"/>
    <w:rsid w:val="002B5741"/>
    <w:rsid w:val="002D1D80"/>
    <w:rsid w:val="002D658B"/>
    <w:rsid w:val="002E080B"/>
    <w:rsid w:val="002E275E"/>
    <w:rsid w:val="002F2B50"/>
    <w:rsid w:val="003010AE"/>
    <w:rsid w:val="00301D75"/>
    <w:rsid w:val="00301ECC"/>
    <w:rsid w:val="0030419C"/>
    <w:rsid w:val="00304722"/>
    <w:rsid w:val="00305409"/>
    <w:rsid w:val="00305E64"/>
    <w:rsid w:val="00311B09"/>
    <w:rsid w:val="003228E0"/>
    <w:rsid w:val="0033029B"/>
    <w:rsid w:val="00331AF4"/>
    <w:rsid w:val="00332A6E"/>
    <w:rsid w:val="003336E0"/>
    <w:rsid w:val="00333D15"/>
    <w:rsid w:val="00342740"/>
    <w:rsid w:val="0034462D"/>
    <w:rsid w:val="00347E46"/>
    <w:rsid w:val="00351D83"/>
    <w:rsid w:val="00352877"/>
    <w:rsid w:val="0035646D"/>
    <w:rsid w:val="00360300"/>
    <w:rsid w:val="0036706C"/>
    <w:rsid w:val="0037046E"/>
    <w:rsid w:val="003749CC"/>
    <w:rsid w:val="00376050"/>
    <w:rsid w:val="00377064"/>
    <w:rsid w:val="00382195"/>
    <w:rsid w:val="0038412B"/>
    <w:rsid w:val="00390379"/>
    <w:rsid w:val="00390B40"/>
    <w:rsid w:val="003929F7"/>
    <w:rsid w:val="00396934"/>
    <w:rsid w:val="0039704F"/>
    <w:rsid w:val="003979DA"/>
    <w:rsid w:val="00397CD6"/>
    <w:rsid w:val="003A4C18"/>
    <w:rsid w:val="003B0BA4"/>
    <w:rsid w:val="003B675A"/>
    <w:rsid w:val="003C14BB"/>
    <w:rsid w:val="003C7760"/>
    <w:rsid w:val="003D4D6E"/>
    <w:rsid w:val="003D5CF7"/>
    <w:rsid w:val="003D5FA4"/>
    <w:rsid w:val="003E1A36"/>
    <w:rsid w:val="003E1EEB"/>
    <w:rsid w:val="003E5611"/>
    <w:rsid w:val="003E5B15"/>
    <w:rsid w:val="003F21B6"/>
    <w:rsid w:val="003F6902"/>
    <w:rsid w:val="003F6945"/>
    <w:rsid w:val="003F7FF6"/>
    <w:rsid w:val="0040251B"/>
    <w:rsid w:val="0040296D"/>
    <w:rsid w:val="00402D50"/>
    <w:rsid w:val="0040610A"/>
    <w:rsid w:val="004070AA"/>
    <w:rsid w:val="00410101"/>
    <w:rsid w:val="004107BF"/>
    <w:rsid w:val="004127CD"/>
    <w:rsid w:val="00413577"/>
    <w:rsid w:val="004147CA"/>
    <w:rsid w:val="00415D95"/>
    <w:rsid w:val="00416CF8"/>
    <w:rsid w:val="004211D0"/>
    <w:rsid w:val="00422668"/>
    <w:rsid w:val="004242F1"/>
    <w:rsid w:val="00425F37"/>
    <w:rsid w:val="00425FAE"/>
    <w:rsid w:val="00426087"/>
    <w:rsid w:val="004261FB"/>
    <w:rsid w:val="0042646D"/>
    <w:rsid w:val="00427198"/>
    <w:rsid w:val="00430B2E"/>
    <w:rsid w:val="00432232"/>
    <w:rsid w:val="00432E71"/>
    <w:rsid w:val="00434427"/>
    <w:rsid w:val="0044098D"/>
    <w:rsid w:val="00440ADF"/>
    <w:rsid w:val="004424DB"/>
    <w:rsid w:val="00444297"/>
    <w:rsid w:val="004451CC"/>
    <w:rsid w:val="0044728C"/>
    <w:rsid w:val="00447FB0"/>
    <w:rsid w:val="0045546C"/>
    <w:rsid w:val="00456922"/>
    <w:rsid w:val="00456F1B"/>
    <w:rsid w:val="00462582"/>
    <w:rsid w:val="004630E4"/>
    <w:rsid w:val="0047055B"/>
    <w:rsid w:val="00470879"/>
    <w:rsid w:val="00470FB7"/>
    <w:rsid w:val="00471BDC"/>
    <w:rsid w:val="00471FCC"/>
    <w:rsid w:val="004720BB"/>
    <w:rsid w:val="004732B7"/>
    <w:rsid w:val="00476B4B"/>
    <w:rsid w:val="004816AF"/>
    <w:rsid w:val="00484A9D"/>
    <w:rsid w:val="00486894"/>
    <w:rsid w:val="00487E35"/>
    <w:rsid w:val="00490126"/>
    <w:rsid w:val="0049277A"/>
    <w:rsid w:val="0049414C"/>
    <w:rsid w:val="004A018C"/>
    <w:rsid w:val="004A448D"/>
    <w:rsid w:val="004A6276"/>
    <w:rsid w:val="004A68C4"/>
    <w:rsid w:val="004A7F50"/>
    <w:rsid w:val="004B02E3"/>
    <w:rsid w:val="004B20AF"/>
    <w:rsid w:val="004B35E8"/>
    <w:rsid w:val="004B75B7"/>
    <w:rsid w:val="004C0919"/>
    <w:rsid w:val="004C306C"/>
    <w:rsid w:val="004C4852"/>
    <w:rsid w:val="004C5EC3"/>
    <w:rsid w:val="004D271D"/>
    <w:rsid w:val="004D32EA"/>
    <w:rsid w:val="004D5AEF"/>
    <w:rsid w:val="004D744A"/>
    <w:rsid w:val="004E0CB0"/>
    <w:rsid w:val="004E18D9"/>
    <w:rsid w:val="004E1946"/>
    <w:rsid w:val="004E314D"/>
    <w:rsid w:val="004F7D14"/>
    <w:rsid w:val="00505370"/>
    <w:rsid w:val="00506FE5"/>
    <w:rsid w:val="005071DD"/>
    <w:rsid w:val="005071E4"/>
    <w:rsid w:val="00507622"/>
    <w:rsid w:val="00507D09"/>
    <w:rsid w:val="0051580D"/>
    <w:rsid w:val="00515B86"/>
    <w:rsid w:val="00523B27"/>
    <w:rsid w:val="0052572B"/>
    <w:rsid w:val="00526EEE"/>
    <w:rsid w:val="00530D39"/>
    <w:rsid w:val="005310DB"/>
    <w:rsid w:val="005327CF"/>
    <w:rsid w:val="00532FB6"/>
    <w:rsid w:val="005335F4"/>
    <w:rsid w:val="0053540B"/>
    <w:rsid w:val="00541F07"/>
    <w:rsid w:val="00545CBB"/>
    <w:rsid w:val="005460E9"/>
    <w:rsid w:val="0055018C"/>
    <w:rsid w:val="00552E15"/>
    <w:rsid w:val="00553109"/>
    <w:rsid w:val="005536DE"/>
    <w:rsid w:val="00554394"/>
    <w:rsid w:val="00556477"/>
    <w:rsid w:val="00560DF9"/>
    <w:rsid w:val="00563998"/>
    <w:rsid w:val="00564E52"/>
    <w:rsid w:val="00570428"/>
    <w:rsid w:val="00571FC7"/>
    <w:rsid w:val="005747BB"/>
    <w:rsid w:val="005748EB"/>
    <w:rsid w:val="00577115"/>
    <w:rsid w:val="0058180B"/>
    <w:rsid w:val="00592D74"/>
    <w:rsid w:val="0059313B"/>
    <w:rsid w:val="00596152"/>
    <w:rsid w:val="00596853"/>
    <w:rsid w:val="005A0BFD"/>
    <w:rsid w:val="005A2088"/>
    <w:rsid w:val="005B4CBD"/>
    <w:rsid w:val="005C04F0"/>
    <w:rsid w:val="005C19A8"/>
    <w:rsid w:val="005D1C5C"/>
    <w:rsid w:val="005D1D0A"/>
    <w:rsid w:val="005D2CD6"/>
    <w:rsid w:val="005D5D01"/>
    <w:rsid w:val="005D5D9A"/>
    <w:rsid w:val="005E16A5"/>
    <w:rsid w:val="005E2C44"/>
    <w:rsid w:val="005E57CA"/>
    <w:rsid w:val="005E6EBE"/>
    <w:rsid w:val="005F4461"/>
    <w:rsid w:val="005F7C15"/>
    <w:rsid w:val="00600942"/>
    <w:rsid w:val="00602203"/>
    <w:rsid w:val="00602C8C"/>
    <w:rsid w:val="006053B2"/>
    <w:rsid w:val="00605C0C"/>
    <w:rsid w:val="006126B9"/>
    <w:rsid w:val="00621188"/>
    <w:rsid w:val="00622B86"/>
    <w:rsid w:val="006257ED"/>
    <w:rsid w:val="0062608C"/>
    <w:rsid w:val="00627AC6"/>
    <w:rsid w:val="00627CF5"/>
    <w:rsid w:val="00630ABE"/>
    <w:rsid w:val="00636615"/>
    <w:rsid w:val="00636954"/>
    <w:rsid w:val="00644A0E"/>
    <w:rsid w:val="00645763"/>
    <w:rsid w:val="006469CB"/>
    <w:rsid w:val="00646E9E"/>
    <w:rsid w:val="00647338"/>
    <w:rsid w:val="00647526"/>
    <w:rsid w:val="006500EE"/>
    <w:rsid w:val="00650E88"/>
    <w:rsid w:val="00651BBF"/>
    <w:rsid w:val="00651D00"/>
    <w:rsid w:val="00652C1F"/>
    <w:rsid w:val="0066476C"/>
    <w:rsid w:val="00665069"/>
    <w:rsid w:val="00665E71"/>
    <w:rsid w:val="00666C33"/>
    <w:rsid w:val="00672DA5"/>
    <w:rsid w:val="00673C3C"/>
    <w:rsid w:val="006755F7"/>
    <w:rsid w:val="006810E0"/>
    <w:rsid w:val="0068189F"/>
    <w:rsid w:val="00686C0B"/>
    <w:rsid w:val="00687588"/>
    <w:rsid w:val="00690D39"/>
    <w:rsid w:val="0069100A"/>
    <w:rsid w:val="0069126C"/>
    <w:rsid w:val="006931C9"/>
    <w:rsid w:val="00694445"/>
    <w:rsid w:val="00695808"/>
    <w:rsid w:val="00697E1E"/>
    <w:rsid w:val="006A7395"/>
    <w:rsid w:val="006A74C0"/>
    <w:rsid w:val="006A7526"/>
    <w:rsid w:val="006B0092"/>
    <w:rsid w:val="006B13E1"/>
    <w:rsid w:val="006B1BDF"/>
    <w:rsid w:val="006B4479"/>
    <w:rsid w:val="006B4658"/>
    <w:rsid w:val="006B46FB"/>
    <w:rsid w:val="006B5507"/>
    <w:rsid w:val="006B562C"/>
    <w:rsid w:val="006B77AC"/>
    <w:rsid w:val="006C043B"/>
    <w:rsid w:val="006C1F01"/>
    <w:rsid w:val="006D0DF9"/>
    <w:rsid w:val="006D57A7"/>
    <w:rsid w:val="006D6B19"/>
    <w:rsid w:val="006E21FB"/>
    <w:rsid w:val="006E30D8"/>
    <w:rsid w:val="006F1011"/>
    <w:rsid w:val="006F36E9"/>
    <w:rsid w:val="006F4F4C"/>
    <w:rsid w:val="00700710"/>
    <w:rsid w:val="0070110E"/>
    <w:rsid w:val="00706587"/>
    <w:rsid w:val="0071020B"/>
    <w:rsid w:val="007109AB"/>
    <w:rsid w:val="007128F2"/>
    <w:rsid w:val="007173FD"/>
    <w:rsid w:val="00721CF8"/>
    <w:rsid w:val="00744FE3"/>
    <w:rsid w:val="00746D7F"/>
    <w:rsid w:val="00747F1F"/>
    <w:rsid w:val="007564BD"/>
    <w:rsid w:val="00757811"/>
    <w:rsid w:val="00766E66"/>
    <w:rsid w:val="007712F4"/>
    <w:rsid w:val="007722E6"/>
    <w:rsid w:val="00772914"/>
    <w:rsid w:val="00774FDD"/>
    <w:rsid w:val="0077685F"/>
    <w:rsid w:val="007802AC"/>
    <w:rsid w:val="00780B94"/>
    <w:rsid w:val="00783F1C"/>
    <w:rsid w:val="00787ACC"/>
    <w:rsid w:val="00787E1C"/>
    <w:rsid w:val="00791AA7"/>
    <w:rsid w:val="00791B01"/>
    <w:rsid w:val="00791DF5"/>
    <w:rsid w:val="00792342"/>
    <w:rsid w:val="007924CF"/>
    <w:rsid w:val="00792C5E"/>
    <w:rsid w:val="00793E28"/>
    <w:rsid w:val="00794647"/>
    <w:rsid w:val="007947E2"/>
    <w:rsid w:val="00796ADA"/>
    <w:rsid w:val="0079779B"/>
    <w:rsid w:val="007A1C77"/>
    <w:rsid w:val="007A6B5A"/>
    <w:rsid w:val="007A74AE"/>
    <w:rsid w:val="007B2509"/>
    <w:rsid w:val="007B3328"/>
    <w:rsid w:val="007B3BA3"/>
    <w:rsid w:val="007B3BBD"/>
    <w:rsid w:val="007B49D0"/>
    <w:rsid w:val="007B512A"/>
    <w:rsid w:val="007B5AC7"/>
    <w:rsid w:val="007B6C52"/>
    <w:rsid w:val="007B6E10"/>
    <w:rsid w:val="007B7271"/>
    <w:rsid w:val="007C16DC"/>
    <w:rsid w:val="007C2097"/>
    <w:rsid w:val="007C38BD"/>
    <w:rsid w:val="007C5702"/>
    <w:rsid w:val="007C62BB"/>
    <w:rsid w:val="007D1372"/>
    <w:rsid w:val="007D6A07"/>
    <w:rsid w:val="007E1444"/>
    <w:rsid w:val="007E3530"/>
    <w:rsid w:val="007E75D8"/>
    <w:rsid w:val="007F07B9"/>
    <w:rsid w:val="007F10E6"/>
    <w:rsid w:val="007F142A"/>
    <w:rsid w:val="007F16D0"/>
    <w:rsid w:val="007F27C2"/>
    <w:rsid w:val="007F4703"/>
    <w:rsid w:val="007F614A"/>
    <w:rsid w:val="008030C7"/>
    <w:rsid w:val="00806126"/>
    <w:rsid w:val="00813E62"/>
    <w:rsid w:val="00816001"/>
    <w:rsid w:val="00821226"/>
    <w:rsid w:val="00821D6D"/>
    <w:rsid w:val="00825FB5"/>
    <w:rsid w:val="00826E63"/>
    <w:rsid w:val="008279FA"/>
    <w:rsid w:val="008325EF"/>
    <w:rsid w:val="00834ACE"/>
    <w:rsid w:val="008359D3"/>
    <w:rsid w:val="008359E5"/>
    <w:rsid w:val="0084082E"/>
    <w:rsid w:val="00847988"/>
    <w:rsid w:val="00852EE9"/>
    <w:rsid w:val="008536A8"/>
    <w:rsid w:val="00855494"/>
    <w:rsid w:val="00857440"/>
    <w:rsid w:val="00857911"/>
    <w:rsid w:val="008626E7"/>
    <w:rsid w:val="00870EE7"/>
    <w:rsid w:val="0087105B"/>
    <w:rsid w:val="00871662"/>
    <w:rsid w:val="00872935"/>
    <w:rsid w:val="00874143"/>
    <w:rsid w:val="0087539C"/>
    <w:rsid w:val="00881E32"/>
    <w:rsid w:val="00883B79"/>
    <w:rsid w:val="00883CA1"/>
    <w:rsid w:val="008869D8"/>
    <w:rsid w:val="00887848"/>
    <w:rsid w:val="008908EA"/>
    <w:rsid w:val="008914F8"/>
    <w:rsid w:val="00891CB4"/>
    <w:rsid w:val="008949BE"/>
    <w:rsid w:val="0089727D"/>
    <w:rsid w:val="00897E96"/>
    <w:rsid w:val="008A1624"/>
    <w:rsid w:val="008A1BA8"/>
    <w:rsid w:val="008B0CB4"/>
    <w:rsid w:val="008B0E04"/>
    <w:rsid w:val="008C0B73"/>
    <w:rsid w:val="008C1C83"/>
    <w:rsid w:val="008C3A71"/>
    <w:rsid w:val="008C7F4E"/>
    <w:rsid w:val="008D289A"/>
    <w:rsid w:val="008D3344"/>
    <w:rsid w:val="008D6482"/>
    <w:rsid w:val="008D7A6E"/>
    <w:rsid w:val="008E14DB"/>
    <w:rsid w:val="008E4098"/>
    <w:rsid w:val="008E459C"/>
    <w:rsid w:val="008E5D26"/>
    <w:rsid w:val="008E6249"/>
    <w:rsid w:val="008E6DF7"/>
    <w:rsid w:val="008F1940"/>
    <w:rsid w:val="008F227C"/>
    <w:rsid w:val="008F2D53"/>
    <w:rsid w:val="008F686C"/>
    <w:rsid w:val="00902444"/>
    <w:rsid w:val="00905ED5"/>
    <w:rsid w:val="00906365"/>
    <w:rsid w:val="00910DD5"/>
    <w:rsid w:val="00914195"/>
    <w:rsid w:val="00920274"/>
    <w:rsid w:val="0092644D"/>
    <w:rsid w:val="00926CDA"/>
    <w:rsid w:val="00927256"/>
    <w:rsid w:val="009300DB"/>
    <w:rsid w:val="00931DE9"/>
    <w:rsid w:val="00934187"/>
    <w:rsid w:val="00934A8C"/>
    <w:rsid w:val="009350B7"/>
    <w:rsid w:val="009372B3"/>
    <w:rsid w:val="009446CC"/>
    <w:rsid w:val="00944BE3"/>
    <w:rsid w:val="009558EB"/>
    <w:rsid w:val="009575E7"/>
    <w:rsid w:val="00960306"/>
    <w:rsid w:val="00962269"/>
    <w:rsid w:val="0096498F"/>
    <w:rsid w:val="009712C3"/>
    <w:rsid w:val="00975124"/>
    <w:rsid w:val="00975DE2"/>
    <w:rsid w:val="009777D9"/>
    <w:rsid w:val="00980CEC"/>
    <w:rsid w:val="009837D4"/>
    <w:rsid w:val="00983AFC"/>
    <w:rsid w:val="009851F9"/>
    <w:rsid w:val="00985B50"/>
    <w:rsid w:val="00991B88"/>
    <w:rsid w:val="00993E13"/>
    <w:rsid w:val="009A579D"/>
    <w:rsid w:val="009A7A81"/>
    <w:rsid w:val="009B6B98"/>
    <w:rsid w:val="009C0755"/>
    <w:rsid w:val="009C1709"/>
    <w:rsid w:val="009C27AB"/>
    <w:rsid w:val="009C29C5"/>
    <w:rsid w:val="009C5B11"/>
    <w:rsid w:val="009C5E5C"/>
    <w:rsid w:val="009D1901"/>
    <w:rsid w:val="009D3170"/>
    <w:rsid w:val="009E12A8"/>
    <w:rsid w:val="009E24B9"/>
    <w:rsid w:val="009E3297"/>
    <w:rsid w:val="009E329F"/>
    <w:rsid w:val="009E6D9D"/>
    <w:rsid w:val="009F13A7"/>
    <w:rsid w:val="009F1F62"/>
    <w:rsid w:val="009F49FA"/>
    <w:rsid w:val="009F5D48"/>
    <w:rsid w:val="009F734F"/>
    <w:rsid w:val="009F7F66"/>
    <w:rsid w:val="00A00034"/>
    <w:rsid w:val="00A00696"/>
    <w:rsid w:val="00A00F9E"/>
    <w:rsid w:val="00A01285"/>
    <w:rsid w:val="00A029A3"/>
    <w:rsid w:val="00A04426"/>
    <w:rsid w:val="00A070CC"/>
    <w:rsid w:val="00A1221B"/>
    <w:rsid w:val="00A170A4"/>
    <w:rsid w:val="00A20217"/>
    <w:rsid w:val="00A210FC"/>
    <w:rsid w:val="00A2157E"/>
    <w:rsid w:val="00A23BBE"/>
    <w:rsid w:val="00A242F4"/>
    <w:rsid w:val="00A246B6"/>
    <w:rsid w:val="00A24E24"/>
    <w:rsid w:val="00A25985"/>
    <w:rsid w:val="00A26513"/>
    <w:rsid w:val="00A318D2"/>
    <w:rsid w:val="00A31D23"/>
    <w:rsid w:val="00A34902"/>
    <w:rsid w:val="00A351A6"/>
    <w:rsid w:val="00A3618F"/>
    <w:rsid w:val="00A442CD"/>
    <w:rsid w:val="00A44DA8"/>
    <w:rsid w:val="00A47E70"/>
    <w:rsid w:val="00A505A7"/>
    <w:rsid w:val="00A506FB"/>
    <w:rsid w:val="00A50DDD"/>
    <w:rsid w:val="00A52D66"/>
    <w:rsid w:val="00A54CD8"/>
    <w:rsid w:val="00A61FA9"/>
    <w:rsid w:val="00A63BEE"/>
    <w:rsid w:val="00A63F45"/>
    <w:rsid w:val="00A65F81"/>
    <w:rsid w:val="00A72B03"/>
    <w:rsid w:val="00A74A89"/>
    <w:rsid w:val="00A7671C"/>
    <w:rsid w:val="00A7684C"/>
    <w:rsid w:val="00A77FF7"/>
    <w:rsid w:val="00A81B67"/>
    <w:rsid w:val="00A84293"/>
    <w:rsid w:val="00A84E5E"/>
    <w:rsid w:val="00A850A3"/>
    <w:rsid w:val="00A87E66"/>
    <w:rsid w:val="00A9027E"/>
    <w:rsid w:val="00A91522"/>
    <w:rsid w:val="00A926B0"/>
    <w:rsid w:val="00A92D23"/>
    <w:rsid w:val="00A9755F"/>
    <w:rsid w:val="00AA21A2"/>
    <w:rsid w:val="00AA27DB"/>
    <w:rsid w:val="00AA427B"/>
    <w:rsid w:val="00AA43E1"/>
    <w:rsid w:val="00AB6290"/>
    <w:rsid w:val="00AC074A"/>
    <w:rsid w:val="00AC6176"/>
    <w:rsid w:val="00AC6509"/>
    <w:rsid w:val="00AC7D05"/>
    <w:rsid w:val="00AC7E85"/>
    <w:rsid w:val="00AD1CD8"/>
    <w:rsid w:val="00AD2411"/>
    <w:rsid w:val="00AD4FFD"/>
    <w:rsid w:val="00AD68B7"/>
    <w:rsid w:val="00AD6F7D"/>
    <w:rsid w:val="00AD7E9B"/>
    <w:rsid w:val="00AE4752"/>
    <w:rsid w:val="00AE7161"/>
    <w:rsid w:val="00AF6296"/>
    <w:rsid w:val="00B02F71"/>
    <w:rsid w:val="00B15F80"/>
    <w:rsid w:val="00B16165"/>
    <w:rsid w:val="00B1641B"/>
    <w:rsid w:val="00B20D7D"/>
    <w:rsid w:val="00B21367"/>
    <w:rsid w:val="00B23007"/>
    <w:rsid w:val="00B24384"/>
    <w:rsid w:val="00B251B2"/>
    <w:rsid w:val="00B258BB"/>
    <w:rsid w:val="00B26166"/>
    <w:rsid w:val="00B30668"/>
    <w:rsid w:val="00B33420"/>
    <w:rsid w:val="00B372DF"/>
    <w:rsid w:val="00B45314"/>
    <w:rsid w:val="00B47D7F"/>
    <w:rsid w:val="00B515AB"/>
    <w:rsid w:val="00B56E59"/>
    <w:rsid w:val="00B608F7"/>
    <w:rsid w:val="00B6695F"/>
    <w:rsid w:val="00B67B97"/>
    <w:rsid w:val="00B7280C"/>
    <w:rsid w:val="00B72959"/>
    <w:rsid w:val="00B73530"/>
    <w:rsid w:val="00B74C5C"/>
    <w:rsid w:val="00B8289E"/>
    <w:rsid w:val="00B83831"/>
    <w:rsid w:val="00B8503C"/>
    <w:rsid w:val="00B8583F"/>
    <w:rsid w:val="00B87BD0"/>
    <w:rsid w:val="00B912BB"/>
    <w:rsid w:val="00B93CE1"/>
    <w:rsid w:val="00B94A72"/>
    <w:rsid w:val="00B94D63"/>
    <w:rsid w:val="00B95948"/>
    <w:rsid w:val="00B968C8"/>
    <w:rsid w:val="00BA0196"/>
    <w:rsid w:val="00BA3EC5"/>
    <w:rsid w:val="00BB15E3"/>
    <w:rsid w:val="00BB5DFC"/>
    <w:rsid w:val="00BC1CE7"/>
    <w:rsid w:val="00BC3390"/>
    <w:rsid w:val="00BC663A"/>
    <w:rsid w:val="00BD279D"/>
    <w:rsid w:val="00BD6BB8"/>
    <w:rsid w:val="00BD72CA"/>
    <w:rsid w:val="00BE116A"/>
    <w:rsid w:val="00BE4C08"/>
    <w:rsid w:val="00BE5CB6"/>
    <w:rsid w:val="00BF6A11"/>
    <w:rsid w:val="00BF7E76"/>
    <w:rsid w:val="00C00B53"/>
    <w:rsid w:val="00C02951"/>
    <w:rsid w:val="00C04DC7"/>
    <w:rsid w:val="00C05B17"/>
    <w:rsid w:val="00C15C01"/>
    <w:rsid w:val="00C2079D"/>
    <w:rsid w:val="00C21E5D"/>
    <w:rsid w:val="00C2485E"/>
    <w:rsid w:val="00C2659A"/>
    <w:rsid w:val="00C26A7D"/>
    <w:rsid w:val="00C278FF"/>
    <w:rsid w:val="00C3287D"/>
    <w:rsid w:val="00C37F5F"/>
    <w:rsid w:val="00C41B94"/>
    <w:rsid w:val="00C42DB3"/>
    <w:rsid w:val="00C4361C"/>
    <w:rsid w:val="00C44663"/>
    <w:rsid w:val="00C449C7"/>
    <w:rsid w:val="00C47059"/>
    <w:rsid w:val="00C50505"/>
    <w:rsid w:val="00C52033"/>
    <w:rsid w:val="00C534C9"/>
    <w:rsid w:val="00C5383E"/>
    <w:rsid w:val="00C54252"/>
    <w:rsid w:val="00C56C51"/>
    <w:rsid w:val="00C6019F"/>
    <w:rsid w:val="00C62F32"/>
    <w:rsid w:val="00C63444"/>
    <w:rsid w:val="00C6346A"/>
    <w:rsid w:val="00C644D0"/>
    <w:rsid w:val="00C6483C"/>
    <w:rsid w:val="00C64E19"/>
    <w:rsid w:val="00C667EF"/>
    <w:rsid w:val="00C71178"/>
    <w:rsid w:val="00C87312"/>
    <w:rsid w:val="00C873E0"/>
    <w:rsid w:val="00C93982"/>
    <w:rsid w:val="00C94B9D"/>
    <w:rsid w:val="00C95985"/>
    <w:rsid w:val="00CA22E8"/>
    <w:rsid w:val="00CA3E1B"/>
    <w:rsid w:val="00CA6684"/>
    <w:rsid w:val="00CA7E56"/>
    <w:rsid w:val="00CB70F8"/>
    <w:rsid w:val="00CB7D56"/>
    <w:rsid w:val="00CB7E81"/>
    <w:rsid w:val="00CC0A8C"/>
    <w:rsid w:val="00CC3281"/>
    <w:rsid w:val="00CC47FA"/>
    <w:rsid w:val="00CC5026"/>
    <w:rsid w:val="00CC7668"/>
    <w:rsid w:val="00CD28CB"/>
    <w:rsid w:val="00CD6D29"/>
    <w:rsid w:val="00CE14D2"/>
    <w:rsid w:val="00CE25EF"/>
    <w:rsid w:val="00CF1FA0"/>
    <w:rsid w:val="00CF3B46"/>
    <w:rsid w:val="00CF7248"/>
    <w:rsid w:val="00CF7600"/>
    <w:rsid w:val="00CF79E6"/>
    <w:rsid w:val="00D002B8"/>
    <w:rsid w:val="00D0115A"/>
    <w:rsid w:val="00D0152F"/>
    <w:rsid w:val="00D03B12"/>
    <w:rsid w:val="00D03F9A"/>
    <w:rsid w:val="00D07C2F"/>
    <w:rsid w:val="00D13F00"/>
    <w:rsid w:val="00D159F1"/>
    <w:rsid w:val="00D15A97"/>
    <w:rsid w:val="00D17196"/>
    <w:rsid w:val="00D2090A"/>
    <w:rsid w:val="00D23515"/>
    <w:rsid w:val="00D2731C"/>
    <w:rsid w:val="00D31883"/>
    <w:rsid w:val="00D40008"/>
    <w:rsid w:val="00D439AE"/>
    <w:rsid w:val="00D43D0A"/>
    <w:rsid w:val="00D461F9"/>
    <w:rsid w:val="00D469C6"/>
    <w:rsid w:val="00D46EAA"/>
    <w:rsid w:val="00D478AE"/>
    <w:rsid w:val="00D52C8B"/>
    <w:rsid w:val="00D5368C"/>
    <w:rsid w:val="00D54355"/>
    <w:rsid w:val="00D55339"/>
    <w:rsid w:val="00D5619B"/>
    <w:rsid w:val="00D606FC"/>
    <w:rsid w:val="00D62159"/>
    <w:rsid w:val="00D6703F"/>
    <w:rsid w:val="00D7419F"/>
    <w:rsid w:val="00D8630A"/>
    <w:rsid w:val="00D86544"/>
    <w:rsid w:val="00D87659"/>
    <w:rsid w:val="00D91991"/>
    <w:rsid w:val="00D93E43"/>
    <w:rsid w:val="00D9614B"/>
    <w:rsid w:val="00DA0350"/>
    <w:rsid w:val="00DA25BA"/>
    <w:rsid w:val="00DA3C05"/>
    <w:rsid w:val="00DA6332"/>
    <w:rsid w:val="00DB1407"/>
    <w:rsid w:val="00DB1E94"/>
    <w:rsid w:val="00DB2C92"/>
    <w:rsid w:val="00DB3620"/>
    <w:rsid w:val="00DB404E"/>
    <w:rsid w:val="00DB4370"/>
    <w:rsid w:val="00DB4923"/>
    <w:rsid w:val="00DB7D1F"/>
    <w:rsid w:val="00DC181B"/>
    <w:rsid w:val="00DC4833"/>
    <w:rsid w:val="00DC7A86"/>
    <w:rsid w:val="00DD191B"/>
    <w:rsid w:val="00DD37EE"/>
    <w:rsid w:val="00DD63BE"/>
    <w:rsid w:val="00DE1073"/>
    <w:rsid w:val="00DE34CF"/>
    <w:rsid w:val="00DE6A7B"/>
    <w:rsid w:val="00DF395E"/>
    <w:rsid w:val="00E05D29"/>
    <w:rsid w:val="00E1048F"/>
    <w:rsid w:val="00E12556"/>
    <w:rsid w:val="00E13AAD"/>
    <w:rsid w:val="00E15A42"/>
    <w:rsid w:val="00E15B15"/>
    <w:rsid w:val="00E16289"/>
    <w:rsid w:val="00E17A58"/>
    <w:rsid w:val="00E204BA"/>
    <w:rsid w:val="00E2262E"/>
    <w:rsid w:val="00E239E0"/>
    <w:rsid w:val="00E23FC3"/>
    <w:rsid w:val="00E24838"/>
    <w:rsid w:val="00E24CDF"/>
    <w:rsid w:val="00E2630D"/>
    <w:rsid w:val="00E27386"/>
    <w:rsid w:val="00E308DF"/>
    <w:rsid w:val="00E30DD4"/>
    <w:rsid w:val="00E34065"/>
    <w:rsid w:val="00E350CC"/>
    <w:rsid w:val="00E37805"/>
    <w:rsid w:val="00E37D29"/>
    <w:rsid w:val="00E4008D"/>
    <w:rsid w:val="00E40DCE"/>
    <w:rsid w:val="00E42286"/>
    <w:rsid w:val="00E4463F"/>
    <w:rsid w:val="00E5022D"/>
    <w:rsid w:val="00E50E72"/>
    <w:rsid w:val="00E51397"/>
    <w:rsid w:val="00E5194B"/>
    <w:rsid w:val="00E57FE9"/>
    <w:rsid w:val="00E63BB7"/>
    <w:rsid w:val="00E7107B"/>
    <w:rsid w:val="00E75C29"/>
    <w:rsid w:val="00E81EC5"/>
    <w:rsid w:val="00E833A2"/>
    <w:rsid w:val="00E840BA"/>
    <w:rsid w:val="00E91C51"/>
    <w:rsid w:val="00E922E9"/>
    <w:rsid w:val="00EA11B0"/>
    <w:rsid w:val="00EA2197"/>
    <w:rsid w:val="00EA3430"/>
    <w:rsid w:val="00EA5979"/>
    <w:rsid w:val="00EB3EBB"/>
    <w:rsid w:val="00EB4F0A"/>
    <w:rsid w:val="00EB5048"/>
    <w:rsid w:val="00EB6492"/>
    <w:rsid w:val="00EC0138"/>
    <w:rsid w:val="00EC110B"/>
    <w:rsid w:val="00EC1665"/>
    <w:rsid w:val="00EC22AB"/>
    <w:rsid w:val="00EC3690"/>
    <w:rsid w:val="00EC6DBD"/>
    <w:rsid w:val="00ED05BA"/>
    <w:rsid w:val="00ED06DA"/>
    <w:rsid w:val="00ED0B0E"/>
    <w:rsid w:val="00ED2096"/>
    <w:rsid w:val="00ED311A"/>
    <w:rsid w:val="00ED3F27"/>
    <w:rsid w:val="00ED463D"/>
    <w:rsid w:val="00ED584A"/>
    <w:rsid w:val="00EE311D"/>
    <w:rsid w:val="00EE3B45"/>
    <w:rsid w:val="00EE7D7C"/>
    <w:rsid w:val="00EF14EB"/>
    <w:rsid w:val="00EF695F"/>
    <w:rsid w:val="00F04569"/>
    <w:rsid w:val="00F071E3"/>
    <w:rsid w:val="00F1306F"/>
    <w:rsid w:val="00F13205"/>
    <w:rsid w:val="00F158C1"/>
    <w:rsid w:val="00F20A8B"/>
    <w:rsid w:val="00F20DC1"/>
    <w:rsid w:val="00F22968"/>
    <w:rsid w:val="00F2396F"/>
    <w:rsid w:val="00F25D98"/>
    <w:rsid w:val="00F300FB"/>
    <w:rsid w:val="00F3093E"/>
    <w:rsid w:val="00F33609"/>
    <w:rsid w:val="00F35202"/>
    <w:rsid w:val="00F40DF0"/>
    <w:rsid w:val="00F44D6F"/>
    <w:rsid w:val="00F47622"/>
    <w:rsid w:val="00F53CB9"/>
    <w:rsid w:val="00F572F0"/>
    <w:rsid w:val="00F61EEF"/>
    <w:rsid w:val="00F639BC"/>
    <w:rsid w:val="00F64D9C"/>
    <w:rsid w:val="00F671E8"/>
    <w:rsid w:val="00F71B40"/>
    <w:rsid w:val="00F74100"/>
    <w:rsid w:val="00F761B3"/>
    <w:rsid w:val="00F80960"/>
    <w:rsid w:val="00F840A6"/>
    <w:rsid w:val="00F84458"/>
    <w:rsid w:val="00F875DB"/>
    <w:rsid w:val="00F87F02"/>
    <w:rsid w:val="00F90008"/>
    <w:rsid w:val="00F90331"/>
    <w:rsid w:val="00F92918"/>
    <w:rsid w:val="00F935D7"/>
    <w:rsid w:val="00F94FD2"/>
    <w:rsid w:val="00F97F8D"/>
    <w:rsid w:val="00FA02E2"/>
    <w:rsid w:val="00FA1067"/>
    <w:rsid w:val="00FA51AF"/>
    <w:rsid w:val="00FA7B82"/>
    <w:rsid w:val="00FB2FEE"/>
    <w:rsid w:val="00FB355B"/>
    <w:rsid w:val="00FB4370"/>
    <w:rsid w:val="00FB569A"/>
    <w:rsid w:val="00FB6386"/>
    <w:rsid w:val="00FB7565"/>
    <w:rsid w:val="00FC054F"/>
    <w:rsid w:val="00FC0CBD"/>
    <w:rsid w:val="00FC16A1"/>
    <w:rsid w:val="00FC2C82"/>
    <w:rsid w:val="00FC3F7A"/>
    <w:rsid w:val="00FC5EB2"/>
    <w:rsid w:val="00FC6034"/>
    <w:rsid w:val="00FE0026"/>
    <w:rsid w:val="00FE37EF"/>
    <w:rsid w:val="00FE7DA2"/>
    <w:rsid w:val="00FF2EE6"/>
    <w:rsid w:val="00FF3A74"/>
    <w:rsid w:val="00FF3EC7"/>
    <w:rsid w:val="00FF74A4"/>
    <w:rsid w:val="00FF7882"/>
    <w:rsid w:val="076B5637"/>
    <w:rsid w:val="0E4D3CC1"/>
    <w:rsid w:val="0ECC6F73"/>
    <w:rsid w:val="0FCE4714"/>
    <w:rsid w:val="11B373FF"/>
    <w:rsid w:val="129B0C4A"/>
    <w:rsid w:val="1FF108B0"/>
    <w:rsid w:val="20517ACB"/>
    <w:rsid w:val="282C0CB7"/>
    <w:rsid w:val="319B558F"/>
    <w:rsid w:val="327C3227"/>
    <w:rsid w:val="33AC3E8A"/>
    <w:rsid w:val="39904D02"/>
    <w:rsid w:val="3C0F0FED"/>
    <w:rsid w:val="50E1433F"/>
    <w:rsid w:val="5B251890"/>
    <w:rsid w:val="5EB31C02"/>
    <w:rsid w:val="618B5E82"/>
    <w:rsid w:val="630A7B5D"/>
    <w:rsid w:val="68EE62F4"/>
    <w:rsid w:val="691A6FB6"/>
    <w:rsid w:val="6A46785B"/>
    <w:rsid w:val="70C03F2A"/>
    <w:rsid w:val="735A076F"/>
    <w:rsid w:val="790267A2"/>
    <w:rsid w:val="79B3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FE146E"/>
  <w15:docId w15:val="{1F68CF65-1A9B-4BF7-BC88-D4981752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rPr>
      <w:b/>
      <w:bCs/>
    </w:rPr>
  </w:style>
  <w:style w:type="paragraph" w:styleId="CommentText">
    <w:name w:val="annotation text"/>
    <w:basedOn w:val="Normal"/>
    <w:semiHidden/>
    <w:qFormat/>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eastAsia="en-US"/>
    </w:rPr>
  </w:style>
  <w:style w:type="paragraph" w:styleId="ListNumber2">
    <w:name w:val="List Number 2"/>
    <w:basedOn w:val="ListNumber"/>
    <w:qFormat/>
    <w:pPr>
      <w:ind w:left="851"/>
    </w:pPr>
  </w:style>
  <w:style w:type="paragraph" w:styleId="ListNumber">
    <w:name w:val="List Number"/>
    <w:basedOn w:val="List"/>
    <w:uiPriority w:val="6"/>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Caption">
    <w:name w:val="caption"/>
    <w:basedOn w:val="Normal"/>
    <w:next w:val="Normal"/>
    <w:qFormat/>
    <w:pPr>
      <w:overflowPunct w:val="0"/>
      <w:autoSpaceDE w:val="0"/>
      <w:autoSpaceDN w:val="0"/>
      <w:adjustRightInd w:val="0"/>
      <w:spacing w:before="120" w:after="120"/>
      <w:textAlignment w:val="baseline"/>
    </w:pPr>
    <w:rPr>
      <w:rFonts w:ascii="Calibri" w:eastAsia="DengXian" w:hAnsi="Calibri"/>
      <w:b/>
      <w:sz w:val="22"/>
      <w:szCs w:val="22"/>
      <w:lang w:val="en-US" w:eastAsia="zh-CN"/>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spacing w:after="120"/>
      <w:textAlignment w:val="baseline"/>
    </w:pPr>
    <w:rPr>
      <w:color w:val="000000"/>
      <w:lang w:eastAsia="ja-JP"/>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style>
  <w:style w:type="paragraph" w:styleId="BalloonText">
    <w:name w:val="Balloon Text"/>
    <w:basedOn w:val="Normal"/>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lang w:val="de-DE"/>
    </w:rPr>
  </w:style>
  <w:style w:type="character" w:styleId="EndnoteReference">
    <w:name w:val="endnote reference"/>
    <w:qFormat/>
    <w:rPr>
      <w:vertAlign w:val="superscrip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访问过的超链接"/>
    <w:rPr>
      <w:color w:val="800080"/>
      <w:u w:val="single"/>
    </w:rPr>
  </w:style>
  <w:style w:type="character" w:customStyle="1" w:styleId="TableTextChar">
    <w:name w:val="Table Text Char"/>
    <w:link w:val="TableText"/>
    <w:uiPriority w:val="19"/>
    <w:qFormat/>
    <w:rPr>
      <w:rFonts w:ascii="Arial" w:eastAsia="SimSun" w:hAnsi="Arial"/>
      <w:szCs w:val="22"/>
      <w:lang w:eastAsia="de-DE"/>
    </w:rPr>
  </w:style>
  <w:style w:type="paragraph" w:customStyle="1" w:styleId="TableText">
    <w:name w:val="Table Text"/>
    <w:basedOn w:val="Normal"/>
    <w:link w:val="TableTextChar"/>
    <w:uiPriority w:val="19"/>
    <w:qFormat/>
    <w:pPr>
      <w:spacing w:before="40" w:after="40" w:line="276" w:lineRule="auto"/>
    </w:pPr>
    <w:rPr>
      <w:rFonts w:ascii="Arial" w:hAnsi="Arial"/>
      <w:szCs w:val="22"/>
      <w:lang w:eastAsia="de-DE"/>
    </w:rPr>
  </w:style>
  <w:style w:type="character" w:customStyle="1" w:styleId="ZGSM">
    <w:name w:val="ZGSM"/>
    <w:qFormat/>
  </w:style>
  <w:style w:type="character" w:customStyle="1" w:styleId="TFZchn">
    <w:name w:val="TF Zchn"/>
    <w:link w:val="TF"/>
    <w:rPr>
      <w:rFonts w:ascii="Arial" w:hAnsi="Arial"/>
      <w:b/>
      <w:lang w:eastAsia="en-US"/>
    </w:rPr>
  </w:style>
  <w:style w:type="paragraph" w:customStyle="1" w:styleId="TF">
    <w:name w:val="TF"/>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HChar">
    <w:name w:val="TAH Char"/>
    <w:link w:val="TAH"/>
    <w:qFormat/>
    <w:rPr>
      <w:rFonts w:ascii="Arial" w:hAnsi="Arial"/>
      <w:b/>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HeaderChar">
    <w:name w:val="Header Char"/>
    <w:link w:val="Header"/>
    <w:rPr>
      <w:rFonts w:ascii="Arial" w:hAnsi="Arial"/>
      <w:b/>
      <w:sz w:val="18"/>
      <w:lang w:val="en-US" w:eastAsia="en-US"/>
    </w:rPr>
  </w:style>
  <w:style w:type="character" w:customStyle="1" w:styleId="B1Char">
    <w:name w:val="B1 Char"/>
    <w:link w:val="B1"/>
    <w:qFormat/>
    <w:rPr>
      <w:rFonts w:ascii="Times New Roman" w:hAnsi="Times New Roman"/>
      <w:lang w:eastAsia="en-US"/>
    </w:rPr>
  </w:style>
  <w:style w:type="paragraph" w:customStyle="1" w:styleId="B1">
    <w:name w:val="B1"/>
    <w:basedOn w:val="List"/>
    <w:link w:val="B1Char"/>
    <w:qFormat/>
  </w:style>
  <w:style w:type="character" w:customStyle="1" w:styleId="THChar">
    <w:name w:val="TH Char"/>
    <w:link w:val="TH"/>
    <w:qFormat/>
    <w:rPr>
      <w:rFonts w:ascii="Arial" w:hAnsi="Arial"/>
      <w:b/>
      <w:lang w:eastAsia="en-US"/>
    </w:rPr>
  </w:style>
  <w:style w:type="character" w:customStyle="1" w:styleId="PLChar">
    <w:name w:val="PL Char"/>
    <w:link w:val="PL"/>
    <w:rPr>
      <w:rFonts w:ascii="Courier New"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PlainTextChar">
    <w:name w:val="Plain Text Char"/>
    <w:link w:val="PlainText"/>
    <w:qFormat/>
    <w:rPr>
      <w:rFonts w:ascii="Courier New" w:eastAsia="SimSun"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qFormat/>
    <w:rPr>
      <w:b/>
      <w:bCs/>
      <w:color w:val="000000"/>
      <w:lang w:val="en-GB" w:eastAsia="ja-JP"/>
    </w:rPr>
  </w:style>
  <w:style w:type="character" w:customStyle="1" w:styleId="BodyTextChar">
    <w:name w:val="Body Text Char"/>
    <w:link w:val="BodyText"/>
    <w:qFormat/>
    <w:rPr>
      <w:rFonts w:ascii="Times New Roman" w:eastAsia="SimSun" w:hAnsi="Times New Roman"/>
      <w:color w:val="000000"/>
      <w:lang w:eastAsia="ja-JP"/>
    </w:rPr>
  </w:style>
  <w:style w:type="character" w:customStyle="1" w:styleId="CharChar">
    <w:name w:val="Char Char"/>
    <w:rPr>
      <w:color w:val="000000"/>
      <w:lang w:val="en-GB" w:eastAsia="ja-JP"/>
    </w:rPr>
  </w:style>
  <w:style w:type="character" w:customStyle="1" w:styleId="TACChar">
    <w:name w:val="TAC Char"/>
    <w:link w:val="TAC"/>
    <w:qFormat/>
    <w:locked/>
    <w:rPr>
      <w:rFonts w:ascii="Arial" w:hAnsi="Arial"/>
      <w:sz w:val="18"/>
      <w:lang w:eastAsia="en-US"/>
    </w:rPr>
  </w:style>
  <w:style w:type="character" w:customStyle="1" w:styleId="TitleChar">
    <w:name w:val="Title Char"/>
    <w:link w:val="Title"/>
    <w:qFormat/>
    <w:rPr>
      <w:rFonts w:ascii="Arial" w:eastAsia="MS Mincho" w:hAnsi="Arial"/>
      <w:b/>
      <w:sz w:val="24"/>
      <w:lang w:val="de-DE" w:eastAsia="en-US"/>
    </w:rPr>
  </w:style>
  <w:style w:type="character" w:customStyle="1" w:styleId="TAHCar">
    <w:name w:val="TAH Car"/>
    <w:locked/>
    <w:rPr>
      <w:rFonts w:ascii="Arial" w:hAnsi="Arial"/>
      <w:b/>
      <w:color w:val="000000"/>
      <w:sz w:val="18"/>
      <w:lang w:val="en-GB" w:eastAsia="ja-JP"/>
    </w:rPr>
  </w:style>
  <w:style w:type="character" w:customStyle="1" w:styleId="B2Char">
    <w:name w:val="B2 Char"/>
    <w:link w:val="B2"/>
    <w:qFormat/>
    <w:rPr>
      <w:rFonts w:ascii="Times New Roman" w:hAnsi="Times New Roman"/>
      <w:lang w:eastAsia="en-US"/>
    </w:rPr>
  </w:style>
  <w:style w:type="paragraph" w:customStyle="1" w:styleId="B2">
    <w:name w:val="B2"/>
    <w:basedOn w:val="List2"/>
    <w:link w:val="B2Cha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TFChar">
    <w:name w:val="TF Char"/>
    <w:rPr>
      <w:rFonts w:ascii="Arial" w:hAnsi="Arial"/>
      <w:b/>
      <w:color w:val="000000"/>
      <w:lang w:val="en-GB" w:eastAsia="ja-JP"/>
    </w:rPr>
  </w:style>
  <w:style w:type="character" w:customStyle="1" w:styleId="B1Char1">
    <w:name w:val="B1 Char1"/>
    <w:qFormat/>
    <w:rPr>
      <w:color w:val="000000"/>
      <w:lang w:val="en-GB" w:eastAsia="ja-JP"/>
    </w:rPr>
  </w:style>
  <w:style w:type="character" w:customStyle="1" w:styleId="B1Zchn">
    <w:name w:val="B1 Zchn"/>
    <w:qFormat/>
    <w:locked/>
    <w:rPr>
      <w:rFonts w:eastAsia="Times New Roman"/>
    </w:rPr>
  </w:style>
  <w:style w:type="character" w:customStyle="1" w:styleId="Heading3Char">
    <w:name w:val="Heading 3 Char"/>
    <w:link w:val="Heading3"/>
    <w:rPr>
      <w:rFonts w:ascii="Arial" w:hAnsi="Arial"/>
      <w:sz w:val="28"/>
      <w:lang w:eastAsia="en-US"/>
    </w:rPr>
  </w:style>
  <w:style w:type="character" w:customStyle="1" w:styleId="NOChar">
    <w:name w:val="NO Char"/>
    <w:link w:val="NO"/>
    <w:qFormat/>
    <w:rPr>
      <w:rFonts w:ascii="Times New Roman" w:hAnsi="Times New Roman"/>
      <w:lang w:eastAsia="en-US"/>
    </w:rPr>
  </w:style>
  <w:style w:type="paragraph" w:customStyle="1" w:styleId="NO">
    <w:name w:val="NO"/>
    <w:basedOn w:val="Normal"/>
    <w:link w:val="NOChar"/>
    <w:qFormat/>
    <w:pPr>
      <w:keepLines/>
      <w:ind w:left="1135" w:hanging="851"/>
    </w:pPr>
  </w:style>
  <w:style w:type="character" w:customStyle="1" w:styleId="EndnoteTextChar">
    <w:name w:val="Endnote Text Char"/>
    <w:link w:val="EndnoteText"/>
    <w:qFormat/>
    <w:rPr>
      <w:rFonts w:ascii="Times New Roman" w:hAnsi="Times New Roman"/>
      <w:lang w:eastAsia="en-US"/>
    </w:rPr>
  </w:style>
  <w:style w:type="character" w:customStyle="1" w:styleId="msoins0">
    <w:name w:val="msoins"/>
    <w:qFormat/>
  </w:style>
  <w:style w:type="character" w:customStyle="1" w:styleId="TALCar">
    <w:name w:val="TAL Car"/>
    <w:qFormat/>
    <w:rPr>
      <w:rFonts w:ascii="Arial" w:eastAsia="Times New Roman" w:hAnsi="Arial"/>
      <w:sz w:val="18"/>
      <w:lang w:eastAsia="en-US"/>
    </w:rPr>
  </w:style>
  <w:style w:type="character" w:customStyle="1" w:styleId="ListParagraphChar">
    <w:name w:val="List Paragraph Char"/>
    <w:link w:val="ListParagraph"/>
    <w:uiPriority w:val="34"/>
    <w:qFormat/>
    <w:rPr>
      <w:rFonts w:ascii="Times New Roman" w:hAnsi="Times New Roman"/>
      <w:lang w:val="en-GB"/>
    </w:rPr>
  </w:style>
  <w:style w:type="paragraph" w:styleId="ListParagraph">
    <w:name w:val="List Paragraph"/>
    <w:basedOn w:val="Normal"/>
    <w:link w:val="ListParagraphChar"/>
    <w:uiPriority w:val="34"/>
    <w:qFormat/>
    <w:pPr>
      <w:spacing w:after="0"/>
      <w:ind w:left="720"/>
    </w:pPr>
  </w:style>
  <w:style w:type="paragraph" w:customStyle="1" w:styleId="TAR">
    <w:name w:val="TAR"/>
    <w:basedOn w:val="TAL"/>
    <w:qFormat/>
    <w:pPr>
      <w:jc w:val="right"/>
    </w:pPr>
  </w:style>
  <w:style w:type="paragraph" w:customStyle="1" w:styleId="NW">
    <w:name w:val="NW"/>
    <w:basedOn w:val="NO"/>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TAN">
    <w:name w:val="TAN"/>
    <w:basedOn w:val="TAL"/>
    <w:qFormat/>
    <w:pPr>
      <w:ind w:left="851" w:hanging="851"/>
    </w:p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Clearformatting">
    <w:name w:val="Clear formatting"/>
    <w:basedOn w:val="Normal"/>
    <w:qFormat/>
    <w:pPr>
      <w:overflowPunct w:val="0"/>
      <w:autoSpaceDE w:val="0"/>
      <w:autoSpaceDN w:val="0"/>
      <w:adjustRightInd w:val="0"/>
      <w:textAlignment w:val="baseline"/>
    </w:pPr>
    <w:rPr>
      <w:b/>
      <w:color w:val="000000"/>
      <w:lang w:val="en-US" w:eastAsia="ja-JP"/>
    </w:rPr>
  </w:style>
  <w:style w:type="paragraph" w:customStyle="1" w:styleId="EX">
    <w:name w:val="EX"/>
    <w:basedOn w:val="Normal"/>
    <w:qFormat/>
    <w:pPr>
      <w:keepLines/>
      <w:ind w:left="1702" w:hanging="1418"/>
    </w:pPr>
  </w:style>
  <w:style w:type="paragraph" w:customStyle="1" w:styleId="FirstChange">
    <w:name w:val="First Change"/>
    <w:basedOn w:val="Normal"/>
    <w:qFormat/>
    <w:pPr>
      <w:jc w:val="center"/>
    </w:pPr>
    <w:rPr>
      <w:color w:val="FF0000"/>
    </w:rPr>
  </w:style>
  <w:style w:type="paragraph" w:customStyle="1" w:styleId="tdoc-header">
    <w:name w:val="tdoc-header"/>
    <w:qFormat/>
    <w:rPr>
      <w:rFonts w:ascii="Arial" w:eastAsia="SimSun" w:hAnsi="Arial"/>
      <w:sz w:val="24"/>
      <w:lang w:eastAsia="en-US"/>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EW">
    <w:name w:val="EW"/>
    <w:basedOn w:val="EX"/>
    <w:pPr>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NormalParagraph">
    <w:name w:val="Normal Paragraph"/>
    <w:uiPriority w:val="99"/>
    <w:qFormat/>
    <w:pPr>
      <w:spacing w:after="200" w:line="276" w:lineRule="auto"/>
    </w:pPr>
    <w:rPr>
      <w:rFonts w:ascii="Arial" w:eastAsia="SimSun" w:hAnsi="Arial"/>
      <w:sz w:val="22"/>
      <w:szCs w:val="22"/>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lang w:eastAsia="en-US"/>
    </w:rPr>
  </w:style>
  <w:style w:type="paragraph" w:customStyle="1" w:styleId="ZT">
    <w:name w:val="ZT"/>
    <w:pPr>
      <w:framePr w:wrap="notBeside" w:hAnchor="margin" w:yAlign="center"/>
      <w:widowControl w:val="0"/>
      <w:spacing w:line="240" w:lineRule="atLeast"/>
      <w:jc w:val="right"/>
    </w:pPr>
    <w:rPr>
      <w:rFonts w:ascii="Arial" w:eastAsia="SimSun" w:hAnsi="Arial"/>
      <w:b/>
      <w:sz w:val="34"/>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lang w:eastAsia="en-US"/>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J">
    <w:name w:val="TAJ"/>
    <w:basedOn w:val="Normal"/>
    <w:pPr>
      <w:keepNext/>
      <w:keepLines/>
      <w:overflowPunct w:val="0"/>
      <w:autoSpaceDE w:val="0"/>
      <w:autoSpaceDN w:val="0"/>
      <w:adjustRightInd w:val="0"/>
      <w:textAlignment w:val="baseline"/>
    </w:pPr>
    <w:rPr>
      <w:color w:val="000000"/>
    </w:rPr>
  </w:style>
  <w:style w:type="paragraph" w:customStyle="1" w:styleId="ZH">
    <w:name w:val="ZH"/>
    <w:pPr>
      <w:framePr w:wrap="notBeside" w:vAnchor="page" w:hAnchor="margin" w:xAlign="center" w:y="6805"/>
      <w:widowControl w:val="0"/>
    </w:pPr>
    <w:rPr>
      <w:rFonts w:ascii="Arial" w:eastAsia="SimSun" w:hAnsi="Arial"/>
      <w:lang w:eastAsia="en-US"/>
    </w:rPr>
  </w:style>
  <w:style w:type="paragraph" w:customStyle="1" w:styleId="TT">
    <w:name w:val="TT"/>
    <w:basedOn w:val="Heading1"/>
    <w:next w:val="Normal"/>
    <w:pPr>
      <w:outlineLvl w:val="9"/>
    </w:pPr>
  </w:style>
  <w:style w:type="paragraph" w:customStyle="1" w:styleId="ZG">
    <w:name w:val="ZG"/>
    <w:pPr>
      <w:framePr w:wrap="notBeside" w:vAnchor="page" w:hAnchor="margin" w:xAlign="right" w:y="6805"/>
      <w:widowControl w:val="0"/>
      <w:jc w:val="right"/>
    </w:pPr>
    <w:rPr>
      <w:rFonts w:ascii="Arial" w:eastAsia="SimSun" w:hAnsi="Arial"/>
      <w:lang w:eastAsia="en-US"/>
    </w:rPr>
  </w:style>
  <w:style w:type="paragraph" w:customStyle="1" w:styleId="NF">
    <w:name w:val="NF"/>
    <w:basedOn w:val="NO"/>
    <w:pPr>
      <w:keepNext/>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eastAsia="SimSun" w:hAnsi="Arial"/>
      <w:i/>
      <w:lang w:eastAsia="en-US"/>
    </w:rPr>
  </w:style>
  <w:style w:type="paragraph" w:customStyle="1" w:styleId="ZD">
    <w:name w:val="ZD"/>
    <w:pPr>
      <w:framePr w:wrap="notBeside" w:vAnchor="page" w:hAnchor="margin" w:y="15764"/>
      <w:widowControl w:val="0"/>
    </w:pPr>
    <w:rPr>
      <w:rFonts w:ascii="Arial" w:eastAsia="SimSun" w:hAnsi="Arial"/>
      <w:sz w:val="32"/>
      <w:lang w:eastAsia="en-US"/>
    </w:rPr>
  </w:style>
  <w:style w:type="paragraph" w:customStyle="1" w:styleId="EditorsNote">
    <w:name w:val="Editor's Note"/>
    <w:basedOn w:val="NO"/>
    <w:qFormat/>
    <w:rPr>
      <w:color w:val="FF0000"/>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SimSun" w:hAnsi="Arial"/>
      <w:lang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eastAsia="SimSun" w:hAnsi="Arial"/>
      <w:lang w:eastAsia="en-US"/>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TableCaption">
    <w:name w:val="Table Caption"/>
    <w:basedOn w:val="Normal"/>
    <w:next w:val="Normal"/>
    <w:uiPriority w:val="13"/>
    <w:qFormat/>
    <w:pPr>
      <w:numPr>
        <w:numId w:val="2"/>
      </w:numPr>
      <w:tabs>
        <w:tab w:val="left" w:pos="1009"/>
      </w:tabs>
      <w:spacing w:before="120" w:after="200" w:line="276" w:lineRule="auto"/>
      <w:jc w:val="center"/>
    </w:pPr>
    <w:rPr>
      <w:rFonts w:ascii="Arial" w:hAnsi="Arial" w:cs="Arial"/>
      <w:b/>
      <w:sz w:val="22"/>
      <w:lang w:eastAsia="de-DE"/>
    </w:rPr>
  </w:style>
  <w:style w:type="paragraph" w:customStyle="1" w:styleId="Listletter">
    <w:name w:val="List letter"/>
    <w:basedOn w:val="NormalParagraph"/>
    <w:uiPriority w:val="7"/>
    <w:qFormat/>
    <w:pPr>
      <w:tabs>
        <w:tab w:val="left" w:pos="1020"/>
      </w:tabs>
      <w:ind w:left="1360" w:hanging="340"/>
      <w:contextualSpacing/>
    </w:pPr>
  </w:style>
  <w:style w:type="paragraph" w:customStyle="1" w:styleId="ListParagraphRomans">
    <w:name w:val="List Paragraph Romans"/>
    <w:basedOn w:val="NormalParagraph"/>
    <w:uiPriority w:val="8"/>
    <w:qFormat/>
    <w:pPr>
      <w:tabs>
        <w:tab w:val="left" w:pos="1361"/>
        <w:tab w:val="left" w:pos="1700"/>
      </w:tabs>
      <w:ind w:left="2040" w:hanging="340"/>
      <w:contextualSpacing/>
    </w:pPr>
  </w:style>
  <w:style w:type="paragraph" w:customStyle="1" w:styleId="Reference">
    <w:name w:val="Reference"/>
    <w:basedOn w:val="Normal"/>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Agreement">
    <w:name w:val="Agreement"/>
    <w:basedOn w:val="Normal"/>
    <w:next w:val="Normal"/>
    <w:qFormat/>
    <w:pPr>
      <w:numPr>
        <w:numId w:val="3"/>
      </w:numPr>
      <w:spacing w:before="60" w:after="0"/>
    </w:pPr>
    <w:rPr>
      <w:rFonts w:ascii="Arial" w:eastAsia="MS Mincho" w:hAnsi="Arial"/>
      <w:b/>
      <w:szCs w:val="24"/>
      <w:lang w:eastAsia="en-GB"/>
    </w:rPr>
  </w:style>
  <w:style w:type="paragraph" w:customStyle="1" w:styleId="00BodyText">
    <w:name w:val="00 BodyText"/>
    <w:basedOn w:val="Normal"/>
    <w:pPr>
      <w:spacing w:after="220"/>
    </w:pPr>
    <w:rPr>
      <w:rFonts w:ascii="Arial" w:eastAsia="Times New Roman" w:hAnsi="Arial"/>
      <w:sz w:val="22"/>
      <w:lang w:val="en-US"/>
    </w:rPr>
  </w:style>
  <w:style w:type="paragraph" w:customStyle="1" w:styleId="b10">
    <w:name w:val="b1"/>
    <w:basedOn w:val="Normal"/>
    <w:qFormat/>
    <w:pPr>
      <w:spacing w:after="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llopes\AppData\Local\Temp\Temp1_R3-203543.zip\Inbox\R3-203960.zip" TargetMode="Externa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cid:image001.jpg@01D639A6.9A08CA30" TargetMode="External"/><Relationship Id="rId4" Type="http://schemas.openxmlformats.org/officeDocument/2006/relationships/numbering" Target="numbering.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D5C58-EFD7-4ECF-89CB-A1662B3E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3998</Words>
  <Characters>22790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26735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6</cp:revision>
  <cp:lastPrinted>2019-07-22T18:03:00Z</cp:lastPrinted>
  <dcterms:created xsi:type="dcterms:W3CDTF">2020-06-09T16:33:00Z</dcterms:created>
  <dcterms:modified xsi:type="dcterms:W3CDTF">2020-06-10T11:49:00Z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(2)Goo5BMOjc+dYTqCfGJ7SMJeqJzQ09pGrrUjW47gHTF3gAws9K0USyHx1czQi0aWOIc2zLC33_x000d_
VTGPQnvqiRqkVHGAct8oXCRRol5YSx1ZxsRrTV1dDUkspGizUMwn1hXo9ZN02HXgPTbrtqe8_x000d_
sq1x1CjQk+N4trqy4CAQmycW/BdDv+u6rvBs3pslAG9HguJpLSIYood9NLi8IjDbWd/nwnrE_x000d_
zWkmaDZbPM+6cwDXwq</vt:lpwstr>
  </property>
  <property fmtid="{D5CDD505-2E9C-101B-9397-08002B2CF9AE}" pid="5" name="_2015_ms_pID_7253431">
    <vt:lpwstr>H4f5HPNIVcRJb1iNAScuP4N45fdc45o2eYCeyiwm2pbd4lO6neD9f0_x000d_
EJCBULPxK+9E1eiVSKFqEcrTtNoiPih1dQ38aEWZ+ZAjKkc0S8KN0/WMEi08bOrud79mocXI_x000d_
vmlB1Bj91DhImCU9ukDLoIvOJvH6mo4mXCSlWuKR+IsTRqW6UdMNJEKtk/rvotkz1DCRWzku_x000d_
sy7hdwBIx6/RP4ky</vt:lpwstr>
  </property>
  <property fmtid="{D5CDD505-2E9C-101B-9397-08002B2CF9AE}" pid="6" name="KSOProductBuildVer">
    <vt:lpwstr>2052-10.8.2.7027</vt:lpwstr>
  </property>
  <property fmtid="{D5CDD505-2E9C-101B-9397-08002B2CF9AE}" pid="7" name="ContentTypeId">
    <vt:lpwstr>0x0101003AA7AC0C743A294CADF60F661720E3E6</vt:lpwstr>
  </property>
  <property fmtid="{D5CDD505-2E9C-101B-9397-08002B2CF9AE}" pid="8" name="NSCPROP_SA">
    <vt:lpwstr>E:\3GPP meeting\RAN3\108e\inbox\CB # 1009_Email_SONMDT_MDT\draft R3-203960 SoD CB #1009_Email_SONMDT_MDT_ZTE_CATT.doc</vt:lpwstr>
  </property>
</Properties>
</file>