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AF7519" w14:textId="77777777" w:rsidR="00790F85" w:rsidRDefault="001C55AF">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#107-e</w:t>
      </w:r>
      <w:r>
        <w:rPr>
          <w:rFonts w:cs="Arial"/>
          <w:b/>
          <w:sz w:val="24"/>
          <w:szCs w:val="24"/>
        </w:rPr>
        <w:tab/>
      </w:r>
      <w:r>
        <w:rPr>
          <w:b/>
          <w:i/>
          <w:sz w:val="28"/>
        </w:rPr>
        <w:t>R3-201171</w:t>
      </w:r>
    </w:p>
    <w:p w14:paraId="432BDF7A" w14:textId="77777777" w:rsidR="00790F85" w:rsidRDefault="001C55AF">
      <w:pPr>
        <w:pStyle w:val="CRCoverPage"/>
        <w:tabs>
          <w:tab w:val="right" w:pos="9639"/>
          <w:tab w:val="right" w:pos="13323"/>
        </w:tabs>
        <w:spacing w:after="0"/>
        <w:rPr>
          <w:rFonts w:cs="Arial"/>
          <w:b/>
          <w:sz w:val="24"/>
          <w:szCs w:val="24"/>
        </w:rPr>
      </w:pPr>
      <w:r>
        <w:rPr>
          <w:rFonts w:cs="Arial"/>
          <w:b/>
          <w:bCs/>
          <w:sz w:val="24"/>
          <w:szCs w:val="24"/>
        </w:rPr>
        <w:t>E-Meeting, 24 February – 6 March, 2020</w:t>
      </w:r>
    </w:p>
    <w:p w14:paraId="05292949" w14:textId="77777777" w:rsidR="00790F85" w:rsidRDefault="00790F85">
      <w:pPr>
        <w:pStyle w:val="ad"/>
        <w:jc w:val="both"/>
        <w:rPr>
          <w:rFonts w:eastAsia="宋体"/>
          <w:b w:val="0"/>
          <w:i w:val="0"/>
          <w:sz w:val="24"/>
          <w:lang w:eastAsia="zh-CN"/>
        </w:rPr>
      </w:pPr>
    </w:p>
    <w:p w14:paraId="17219776" w14:textId="77777777" w:rsidR="00790F85" w:rsidRDefault="001C55AF">
      <w:pPr>
        <w:tabs>
          <w:tab w:val="left" w:pos="1985"/>
        </w:tabs>
        <w:ind w:left="1980" w:hanging="1980"/>
        <w:rPr>
          <w:rStyle w:val="af8"/>
          <w:lang w:val="en-GB"/>
        </w:rPr>
      </w:pPr>
      <w:r>
        <w:rPr>
          <w:rFonts w:ascii="Arial" w:hAnsi="Arial"/>
          <w:b/>
          <w:sz w:val="24"/>
        </w:rPr>
        <w:t>Title:</w:t>
      </w:r>
      <w:r>
        <w:rPr>
          <w:rFonts w:ascii="Arial" w:hAnsi="Arial"/>
          <w:sz w:val="24"/>
        </w:rPr>
        <w:t xml:space="preserve"> </w:t>
      </w:r>
      <w:r>
        <w:rPr>
          <w:rFonts w:ascii="Arial" w:hAnsi="Arial"/>
          <w:sz w:val="24"/>
        </w:rPr>
        <w:tab/>
        <w:t>Summary of offline discussion on paging for inactive NPN UE</w:t>
      </w:r>
    </w:p>
    <w:p w14:paraId="7EBC3758" w14:textId="77777777" w:rsidR="00790F85" w:rsidRDefault="001C55AF">
      <w:pPr>
        <w:tabs>
          <w:tab w:val="left" w:pos="1985"/>
        </w:tabs>
        <w:rPr>
          <w:rStyle w:val="af8"/>
        </w:rPr>
      </w:pPr>
      <w:r>
        <w:rPr>
          <w:rFonts w:ascii="Arial" w:hAnsi="Arial"/>
          <w:b/>
          <w:sz w:val="24"/>
        </w:rPr>
        <w:t xml:space="preserve">Source: </w:t>
      </w:r>
      <w:r>
        <w:rPr>
          <w:rFonts w:ascii="Arial" w:hAnsi="Arial"/>
          <w:b/>
          <w:sz w:val="24"/>
        </w:rPr>
        <w:tab/>
      </w:r>
      <w:r>
        <w:rPr>
          <w:rStyle w:val="af8"/>
          <w:lang w:val="en-GB"/>
        </w:rPr>
        <w:t xml:space="preserve">Huawei </w:t>
      </w:r>
    </w:p>
    <w:p w14:paraId="15A434FD" w14:textId="77777777" w:rsidR="00790F85" w:rsidRDefault="001C55AF">
      <w:pPr>
        <w:tabs>
          <w:tab w:val="left" w:pos="1985"/>
        </w:tabs>
        <w:rPr>
          <w:rStyle w:val="af8"/>
          <w:lang w:val="en-GB"/>
        </w:rPr>
      </w:pPr>
      <w:r>
        <w:rPr>
          <w:rFonts w:ascii="Arial" w:hAnsi="Arial"/>
          <w:b/>
          <w:sz w:val="24"/>
        </w:rPr>
        <w:t>Agenda item:</w:t>
      </w:r>
      <w:r>
        <w:rPr>
          <w:rFonts w:ascii="Arial" w:hAnsi="Arial"/>
          <w:sz w:val="24"/>
        </w:rPr>
        <w:tab/>
      </w:r>
      <w:r>
        <w:rPr>
          <w:rFonts w:ascii="Arial" w:hAnsi="Arial"/>
          <w:sz w:val="24"/>
          <w:lang w:eastAsia="zh-CN"/>
        </w:rPr>
        <w:t>16.2.4</w:t>
      </w:r>
    </w:p>
    <w:p w14:paraId="579197DD" w14:textId="77777777" w:rsidR="00790F85" w:rsidRDefault="001C55AF">
      <w:pPr>
        <w:tabs>
          <w:tab w:val="left" w:pos="1985"/>
        </w:tabs>
        <w:ind w:left="1980" w:hanging="1980"/>
        <w:rPr>
          <w:rStyle w:val="af8"/>
          <w:lang w:val="en-GB"/>
        </w:rPr>
      </w:pPr>
      <w:r>
        <w:rPr>
          <w:rFonts w:ascii="Arial" w:hAnsi="Arial"/>
          <w:b/>
          <w:sz w:val="24"/>
        </w:rPr>
        <w:t>Document for:</w:t>
      </w:r>
      <w:r>
        <w:rPr>
          <w:rFonts w:ascii="Arial" w:hAnsi="Arial"/>
          <w:sz w:val="24"/>
        </w:rPr>
        <w:tab/>
      </w:r>
      <w:r>
        <w:rPr>
          <w:rFonts w:ascii="Arial" w:hAnsi="Arial"/>
          <w:sz w:val="24"/>
          <w:lang w:eastAsia="zh-CN"/>
        </w:rPr>
        <w:t>Discussion and decision</w:t>
      </w:r>
    </w:p>
    <w:p w14:paraId="077BDDD8" w14:textId="77777777" w:rsidR="00790F85" w:rsidRDefault="001C55AF">
      <w:pPr>
        <w:pStyle w:val="1"/>
        <w:rPr>
          <w:rFonts w:eastAsia="宋体"/>
          <w:lang w:eastAsia="zh-CN"/>
        </w:rPr>
      </w:pPr>
      <w:r>
        <w:rPr>
          <w:rFonts w:eastAsia="宋体"/>
          <w:lang w:eastAsia="zh-CN"/>
        </w:rPr>
        <w:t>1. Introduction</w:t>
      </w:r>
    </w:p>
    <w:p w14:paraId="35FA51CE" w14:textId="77777777" w:rsidR="00790F85" w:rsidRDefault="001C55AF">
      <w:pPr>
        <w:rPr>
          <w:lang w:eastAsia="zh-CN"/>
        </w:rPr>
      </w:pPr>
      <w:r>
        <w:rPr>
          <w:lang w:eastAsia="zh-CN"/>
        </w:rPr>
        <w:t>The intention of this paper is to collect company views on the following CB.</w:t>
      </w:r>
    </w:p>
    <w:p w14:paraId="5F21175D" w14:textId="77777777" w:rsidR="00790F85" w:rsidRDefault="001C55AF">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77_Email077-NPNpaging</w:t>
      </w:r>
    </w:p>
    <w:p w14:paraId="138A2839" w14:textId="77777777" w:rsidR="00790F85" w:rsidRDefault="001C55AF">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proofErr w:type="gramStart"/>
      <w:r>
        <w:rPr>
          <w:rFonts w:ascii="Calibri" w:hAnsi="Calibri" w:cs="Calibri"/>
          <w:b/>
          <w:color w:val="7030A0"/>
          <w:sz w:val="18"/>
          <w:szCs w:val="24"/>
        </w:rPr>
        <w:t>if</w:t>
      </w:r>
      <w:proofErr w:type="gramEnd"/>
      <w:r>
        <w:rPr>
          <w:rFonts w:ascii="Calibri" w:hAnsi="Calibri" w:cs="Calibri"/>
          <w:b/>
          <w:color w:val="7030A0"/>
          <w:sz w:val="18"/>
          <w:szCs w:val="24"/>
        </w:rPr>
        <w:t xml:space="preserve"> agreeable, revise as needed; go for agreement?</w:t>
      </w:r>
    </w:p>
    <w:p w14:paraId="3635D997" w14:textId="77777777" w:rsidR="00790F85" w:rsidRDefault="001C55AF">
      <w:pPr>
        <w:widowControl w:val="0"/>
        <w:spacing w:after="0"/>
        <w:ind w:left="144" w:hanging="144"/>
        <w:rPr>
          <w:rFonts w:ascii="Calibri" w:hAnsi="Calibri" w:cs="Calibri"/>
          <w:color w:val="000000"/>
          <w:sz w:val="18"/>
          <w:szCs w:val="24"/>
        </w:rPr>
      </w:pPr>
      <w:r>
        <w:rPr>
          <w:rFonts w:ascii="Calibri" w:hAnsi="Calibri" w:cs="Calibri"/>
          <w:color w:val="000000"/>
          <w:sz w:val="18"/>
          <w:szCs w:val="24"/>
        </w:rPr>
        <w:t>(HW)</w:t>
      </w:r>
    </w:p>
    <w:p w14:paraId="4AE94940" w14:textId="77777777" w:rsidR="00790F85" w:rsidRDefault="001C55AF">
      <w:pPr>
        <w:rPr>
          <w:lang w:val="en-US" w:eastAsia="zh-CN"/>
        </w:rPr>
      </w:pPr>
      <w:r>
        <w:rPr>
          <w:rFonts w:ascii="Calibri" w:hAnsi="Calibri" w:cs="Calibri"/>
          <w:color w:val="000000"/>
          <w:sz w:val="18"/>
          <w:szCs w:val="24"/>
        </w:rPr>
        <w:t xml:space="preserve">Summary of offline disc </w:t>
      </w:r>
      <w:hyperlink r:id="rId11" w:history="1">
        <w:r>
          <w:rPr>
            <w:rStyle w:val="af1"/>
            <w:rFonts w:ascii="Calibri" w:hAnsi="Calibri" w:cs="Calibri"/>
            <w:sz w:val="18"/>
            <w:szCs w:val="24"/>
          </w:rPr>
          <w:t>R3-201171</w:t>
        </w:r>
      </w:hyperlink>
    </w:p>
    <w:p w14:paraId="72ABFC75" w14:textId="77777777" w:rsidR="00790F85" w:rsidRDefault="001C55AF">
      <w:pPr>
        <w:pStyle w:val="1"/>
        <w:rPr>
          <w:rFonts w:eastAsia="宋体"/>
          <w:lang w:eastAsia="zh-CN"/>
        </w:rPr>
      </w:pPr>
      <w:bookmarkStart w:id="1" w:name="OLE_LINK1"/>
      <w:bookmarkStart w:id="2" w:name="OLE_LINK2"/>
      <w:r>
        <w:rPr>
          <w:rFonts w:eastAsia="宋体"/>
          <w:lang w:eastAsia="zh-CN"/>
        </w:rPr>
        <w:t>2. Discussion</w:t>
      </w:r>
    </w:p>
    <w:p w14:paraId="4B00F709" w14:textId="77777777" w:rsidR="00790F85" w:rsidRDefault="001C55AF">
      <w:pPr>
        <w:pStyle w:val="20"/>
        <w:rPr>
          <w:rFonts w:eastAsia="宋体"/>
          <w:lang w:eastAsia="zh-CN"/>
        </w:rPr>
      </w:pPr>
      <w:r>
        <w:rPr>
          <w:rFonts w:eastAsia="宋体"/>
          <w:lang w:eastAsia="zh-CN"/>
        </w:rPr>
        <w:t>2.1 Scenario analysis</w:t>
      </w:r>
    </w:p>
    <w:p w14:paraId="7F11E8B6" w14:textId="77777777" w:rsidR="00790F85" w:rsidRDefault="001C55AF">
      <w:pPr>
        <w:rPr>
          <w:rFonts w:eastAsia="宋体"/>
          <w:lang w:eastAsia="zh-CN"/>
        </w:rPr>
      </w:pPr>
      <w:r>
        <w:rPr>
          <w:rFonts w:eastAsiaTheme="minorEastAsia"/>
          <w:lang w:eastAsia="zh-CN"/>
        </w:rPr>
        <w:t xml:space="preserve">In case the PNI-NPNs restriction information is updated for the inactive UE, </w:t>
      </w:r>
      <w:r>
        <w:rPr>
          <w:rFonts w:eastAsia="宋体"/>
          <w:lang w:eastAsia="zh-CN"/>
        </w:rPr>
        <w:t xml:space="preserve">the detailed scenario is given as follows, as described in [1]. </w:t>
      </w:r>
    </w:p>
    <w:p w14:paraId="6D198327" w14:textId="77777777" w:rsidR="00790F85" w:rsidRDefault="001C55AF">
      <w:pPr>
        <w:pStyle w:val="af9"/>
        <w:numPr>
          <w:ilvl w:val="0"/>
          <w:numId w:val="8"/>
        </w:numPr>
        <w:contextualSpacing w:val="0"/>
        <w:rPr>
          <w:b/>
        </w:rPr>
      </w:pPr>
      <w:r>
        <w:rPr>
          <w:rFonts w:eastAsiaTheme="minorEastAsia"/>
          <w:b/>
          <w:lang w:eastAsia="zh-CN"/>
        </w:rPr>
        <w:t xml:space="preserve">Case 1: The last serving </w:t>
      </w:r>
      <w:proofErr w:type="spellStart"/>
      <w:r>
        <w:rPr>
          <w:rFonts w:eastAsiaTheme="minorEastAsia"/>
          <w:b/>
          <w:lang w:eastAsia="zh-CN"/>
        </w:rPr>
        <w:t>gNB</w:t>
      </w:r>
      <w:proofErr w:type="spellEnd"/>
      <w:r>
        <w:rPr>
          <w:rFonts w:eastAsiaTheme="minorEastAsia"/>
          <w:b/>
          <w:lang w:eastAsia="zh-CN"/>
        </w:rPr>
        <w:t xml:space="preserve"> and the new </w:t>
      </w:r>
      <w:proofErr w:type="spellStart"/>
      <w:r>
        <w:rPr>
          <w:rFonts w:eastAsiaTheme="minorEastAsia"/>
          <w:b/>
          <w:lang w:eastAsia="zh-CN"/>
        </w:rPr>
        <w:t>gNB</w:t>
      </w:r>
      <w:proofErr w:type="spellEnd"/>
      <w:r>
        <w:rPr>
          <w:rFonts w:eastAsiaTheme="minorEastAsia"/>
          <w:b/>
          <w:lang w:eastAsia="zh-CN"/>
        </w:rPr>
        <w:t xml:space="preserve"> are different </w:t>
      </w:r>
      <w:proofErr w:type="spellStart"/>
      <w:r>
        <w:rPr>
          <w:rFonts w:eastAsiaTheme="minorEastAsia"/>
          <w:b/>
          <w:lang w:eastAsia="zh-CN"/>
        </w:rPr>
        <w:t>gNBs</w:t>
      </w:r>
      <w:proofErr w:type="spellEnd"/>
    </w:p>
    <w:p w14:paraId="06C964E2" w14:textId="77777777" w:rsidR="00790F85" w:rsidRDefault="001C55AF">
      <w:pPr>
        <w:ind w:firstLine="284"/>
        <w:rPr>
          <w:rFonts w:eastAsiaTheme="minorEastAsia"/>
          <w:lang w:eastAsia="zh-CN"/>
        </w:rPr>
      </w:pPr>
      <w:r>
        <w:rPr>
          <w:rFonts w:eastAsiaTheme="minorEastAsia"/>
          <w:lang w:eastAsia="zh-CN"/>
        </w:rPr>
        <w:t xml:space="preserve">When the last serving </w:t>
      </w:r>
      <w:proofErr w:type="spellStart"/>
      <w:r>
        <w:rPr>
          <w:rFonts w:eastAsiaTheme="minorEastAsia"/>
          <w:lang w:eastAsia="zh-CN"/>
        </w:rPr>
        <w:t>gNB</w:t>
      </w:r>
      <w:proofErr w:type="spellEnd"/>
      <w:r>
        <w:rPr>
          <w:rFonts w:eastAsiaTheme="minorEastAsia"/>
          <w:lang w:eastAsia="zh-CN"/>
        </w:rPr>
        <w:t xml:space="preserve"> receives the updated PNI-NPNs restriction information from the AMF, it shall paging the UE, and send the "UE Context Transfer" indication to the AMF. Then follow the current legacy procedure, the AMF sends the updated PNI-NPNs restriction information and NAS-PDU to the new </w:t>
      </w:r>
      <w:proofErr w:type="spellStart"/>
      <w:r>
        <w:rPr>
          <w:rFonts w:eastAsiaTheme="minorEastAsia"/>
          <w:lang w:eastAsia="zh-CN"/>
        </w:rPr>
        <w:t>gNB</w:t>
      </w:r>
      <w:proofErr w:type="spellEnd"/>
      <w:r>
        <w:rPr>
          <w:rFonts w:eastAsiaTheme="minorEastAsia"/>
          <w:lang w:eastAsia="zh-CN"/>
        </w:rPr>
        <w:t xml:space="preserve"> after the path switch. However the NG-RAN may have to release the UE in case the new serving cell has found that the UE access is not allowed based on the updated subscription information. Then it turns out to be better for the AMF to perform the UE access when the inactive UE transits to be connected. </w:t>
      </w:r>
    </w:p>
    <w:p w14:paraId="772FF35C" w14:textId="77777777" w:rsidR="00790F85" w:rsidRDefault="001C55AF">
      <w:pPr>
        <w:pStyle w:val="af9"/>
        <w:numPr>
          <w:ilvl w:val="0"/>
          <w:numId w:val="9"/>
        </w:numPr>
        <w:contextualSpacing w:val="0"/>
        <w:rPr>
          <w:rFonts w:eastAsiaTheme="minorEastAsia"/>
          <w:b/>
          <w:lang w:eastAsia="zh-CN"/>
        </w:rPr>
      </w:pPr>
      <w:r>
        <w:rPr>
          <w:rFonts w:eastAsiaTheme="minorEastAsia"/>
          <w:b/>
          <w:lang w:eastAsia="zh-CN"/>
        </w:rPr>
        <w:t xml:space="preserve">Case 2: The last serving </w:t>
      </w:r>
      <w:proofErr w:type="spellStart"/>
      <w:r>
        <w:rPr>
          <w:rFonts w:eastAsiaTheme="minorEastAsia"/>
          <w:b/>
          <w:lang w:eastAsia="zh-CN"/>
        </w:rPr>
        <w:t>gNB</w:t>
      </w:r>
      <w:proofErr w:type="spellEnd"/>
      <w:r>
        <w:rPr>
          <w:rFonts w:eastAsiaTheme="minorEastAsia"/>
          <w:b/>
          <w:lang w:eastAsia="zh-CN"/>
        </w:rPr>
        <w:t xml:space="preserve"> and the new </w:t>
      </w:r>
      <w:proofErr w:type="spellStart"/>
      <w:r>
        <w:rPr>
          <w:rFonts w:eastAsiaTheme="minorEastAsia"/>
          <w:b/>
          <w:lang w:eastAsia="zh-CN"/>
        </w:rPr>
        <w:t>gNB</w:t>
      </w:r>
      <w:proofErr w:type="spellEnd"/>
      <w:r>
        <w:rPr>
          <w:rFonts w:eastAsiaTheme="minorEastAsia"/>
          <w:b/>
          <w:lang w:eastAsia="zh-CN"/>
        </w:rPr>
        <w:t xml:space="preserve"> is the same </w:t>
      </w:r>
      <w:proofErr w:type="spellStart"/>
      <w:r>
        <w:rPr>
          <w:rFonts w:eastAsiaTheme="minorEastAsia"/>
          <w:b/>
          <w:lang w:eastAsia="zh-CN"/>
        </w:rPr>
        <w:t>gNB</w:t>
      </w:r>
      <w:proofErr w:type="spellEnd"/>
    </w:p>
    <w:p w14:paraId="059818A5" w14:textId="77777777" w:rsidR="00790F85" w:rsidRDefault="001C55AF">
      <w:pPr>
        <w:ind w:firstLine="284"/>
      </w:pPr>
      <w:r>
        <w:rPr>
          <w:rFonts w:eastAsiaTheme="minorEastAsia"/>
          <w:lang w:eastAsia="zh-CN"/>
        </w:rPr>
        <w:t xml:space="preserve">In this case, the </w:t>
      </w:r>
      <w:proofErr w:type="spellStart"/>
      <w:r>
        <w:rPr>
          <w:rFonts w:eastAsiaTheme="minorEastAsia"/>
          <w:lang w:eastAsia="zh-CN"/>
        </w:rPr>
        <w:t>gNB</w:t>
      </w:r>
      <w:proofErr w:type="spellEnd"/>
      <w:r>
        <w:rPr>
          <w:rFonts w:eastAsiaTheme="minorEastAsia"/>
          <w:lang w:eastAsia="zh-CN"/>
        </w:rPr>
        <w:t xml:space="preserve"> receives the updated PNI-NPNs restriction information from AMF and it shall overwrite previously received PNI-NPNs restriction information. If the NG-RAN node founds the UE access is not allowed, it can send the NAS-PDU to the UE, and release the RRC connection thereafte</w:t>
      </w:r>
      <w:r>
        <w:t xml:space="preserve">r.  </w:t>
      </w:r>
    </w:p>
    <w:p w14:paraId="36F62E1C" w14:textId="77777777" w:rsidR="00790F85" w:rsidRDefault="00790F85">
      <w:pPr>
        <w:rPr>
          <w:rFonts w:eastAsia="宋体"/>
          <w:lang w:eastAsia="zh-CN"/>
        </w:rPr>
      </w:pPr>
    </w:p>
    <w:p w14:paraId="1D53BC8B" w14:textId="77777777" w:rsidR="00790F85" w:rsidRDefault="001C55AF">
      <w:pPr>
        <w:rPr>
          <w:rFonts w:eastAsiaTheme="minorEastAsia"/>
          <w:b/>
          <w:lang w:eastAsia="zh-CN"/>
        </w:rPr>
      </w:pPr>
      <w:r>
        <w:rPr>
          <w:rFonts w:eastAsiaTheme="minorEastAsia" w:hint="eastAsia"/>
          <w:b/>
          <w:lang w:eastAsia="zh-CN"/>
        </w:rPr>
        <w:t>Q</w:t>
      </w:r>
      <w:r>
        <w:rPr>
          <w:rFonts w:eastAsiaTheme="minorEastAsia"/>
          <w:b/>
          <w:lang w:eastAsia="zh-CN"/>
        </w:rPr>
        <w:t xml:space="preserve">uestion 1: should the above scenario especially for case 1 be considered for inactive NPN UE? </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134"/>
        <w:gridCol w:w="7554"/>
      </w:tblGrid>
      <w:tr w:rsidR="00790F85" w14:paraId="6AC77E35" w14:textId="77777777">
        <w:tc>
          <w:tcPr>
            <w:tcW w:w="1191" w:type="dxa"/>
            <w:shd w:val="clear" w:color="auto" w:fill="F2F2F2"/>
          </w:tcPr>
          <w:p w14:paraId="3074E834" w14:textId="77777777" w:rsidR="00790F85" w:rsidRDefault="001C55AF">
            <w:pPr>
              <w:jc w:val="center"/>
              <w:rPr>
                <w:b/>
                <w:i/>
              </w:rPr>
            </w:pPr>
            <w:r>
              <w:rPr>
                <w:b/>
                <w:i/>
              </w:rPr>
              <w:t>Company</w:t>
            </w:r>
          </w:p>
        </w:tc>
        <w:tc>
          <w:tcPr>
            <w:tcW w:w="1134" w:type="dxa"/>
            <w:shd w:val="clear" w:color="auto" w:fill="F2F2F2"/>
          </w:tcPr>
          <w:p w14:paraId="0FFCE637" w14:textId="77777777" w:rsidR="00790F85" w:rsidRDefault="001C55AF">
            <w:pPr>
              <w:jc w:val="center"/>
              <w:rPr>
                <w:b/>
                <w:i/>
              </w:rPr>
            </w:pPr>
            <w:r>
              <w:rPr>
                <w:b/>
                <w:i/>
              </w:rPr>
              <w:t>Yes/No</w:t>
            </w:r>
          </w:p>
        </w:tc>
        <w:tc>
          <w:tcPr>
            <w:tcW w:w="7554" w:type="dxa"/>
            <w:shd w:val="clear" w:color="auto" w:fill="F2F2F2"/>
          </w:tcPr>
          <w:p w14:paraId="74187EDB" w14:textId="77777777" w:rsidR="00790F85" w:rsidRDefault="001C55AF">
            <w:pPr>
              <w:jc w:val="center"/>
              <w:rPr>
                <w:b/>
                <w:i/>
              </w:rPr>
            </w:pPr>
            <w:r>
              <w:rPr>
                <w:b/>
                <w:i/>
              </w:rPr>
              <w:t>Comments</w:t>
            </w:r>
          </w:p>
        </w:tc>
      </w:tr>
      <w:tr w:rsidR="00790F85" w14:paraId="5DD6EA5E" w14:textId="77777777">
        <w:tc>
          <w:tcPr>
            <w:tcW w:w="1191" w:type="dxa"/>
          </w:tcPr>
          <w:p w14:paraId="0241B1C4" w14:textId="77777777" w:rsidR="00790F85" w:rsidRDefault="001C55AF">
            <w:r>
              <w:rPr>
                <w:rFonts w:hint="eastAsia"/>
              </w:rPr>
              <w:t>Huawei</w:t>
            </w:r>
          </w:p>
        </w:tc>
        <w:tc>
          <w:tcPr>
            <w:tcW w:w="1134" w:type="dxa"/>
          </w:tcPr>
          <w:p w14:paraId="2D4D5F15" w14:textId="77777777" w:rsidR="00790F85" w:rsidRDefault="001C55AF">
            <w:r>
              <w:t>Yes</w:t>
            </w:r>
          </w:p>
        </w:tc>
        <w:tc>
          <w:tcPr>
            <w:tcW w:w="7554" w:type="dxa"/>
          </w:tcPr>
          <w:p w14:paraId="0C4568EC" w14:textId="77777777" w:rsidR="00790F85" w:rsidRDefault="001C55AF">
            <w:r>
              <w:t xml:space="preserve">The NPN subscription update procedure is already captured in TS 23. 501 via UE Configuration Update (UCU). </w:t>
            </w:r>
            <w:r>
              <w:rPr>
                <w:rFonts w:eastAsiaTheme="minorEastAsia" w:hint="eastAsia"/>
                <w:lang w:eastAsia="zh-CN"/>
              </w:rPr>
              <w:t xml:space="preserve"> </w:t>
            </w:r>
            <w:r>
              <w:rPr>
                <w:rFonts w:eastAsiaTheme="minorEastAsia"/>
                <w:lang w:eastAsia="zh-CN"/>
              </w:rPr>
              <w:t xml:space="preserve">In this scenario, the AMF may not perform the UE access verification when the inactive UE transits to be connected in the first place. Hence this may incur additional signalling.  </w:t>
            </w:r>
          </w:p>
        </w:tc>
      </w:tr>
      <w:tr w:rsidR="00790F85" w14:paraId="6DC10548" w14:textId="77777777">
        <w:tc>
          <w:tcPr>
            <w:tcW w:w="1191" w:type="dxa"/>
          </w:tcPr>
          <w:p w14:paraId="18EA00AD" w14:textId="77777777" w:rsidR="00790F85" w:rsidRDefault="001C55AF">
            <w:r>
              <w:t>Nokia</w:t>
            </w:r>
          </w:p>
        </w:tc>
        <w:tc>
          <w:tcPr>
            <w:tcW w:w="1134" w:type="dxa"/>
          </w:tcPr>
          <w:p w14:paraId="6428AF3B" w14:textId="77777777" w:rsidR="00790F85" w:rsidRDefault="001C55AF">
            <w:r>
              <w:t>No</w:t>
            </w:r>
          </w:p>
        </w:tc>
        <w:tc>
          <w:tcPr>
            <w:tcW w:w="7554" w:type="dxa"/>
          </w:tcPr>
          <w:p w14:paraId="07D76818" w14:textId="77777777" w:rsidR="00790F85" w:rsidRDefault="001C55AF">
            <w:pPr>
              <w:rPr>
                <w:lang w:eastAsia="zh-CN"/>
              </w:rPr>
            </w:pPr>
            <w:r>
              <w:rPr>
                <w:lang w:eastAsia="zh-CN"/>
              </w:rPr>
              <w:t>We don’t see anything specific to be done here for this scenario.</w:t>
            </w:r>
          </w:p>
        </w:tc>
      </w:tr>
      <w:tr w:rsidR="00790F85" w14:paraId="0094E8FC" w14:textId="77777777">
        <w:tc>
          <w:tcPr>
            <w:tcW w:w="1191" w:type="dxa"/>
          </w:tcPr>
          <w:p w14:paraId="20F48D93" w14:textId="77777777" w:rsidR="00790F85" w:rsidRPr="00FF7125" w:rsidRDefault="001C55AF">
            <w:pPr>
              <w:ind w:left="704" w:hanging="420"/>
              <w:rPr>
                <w:rFonts w:eastAsia="Malgun Gothic"/>
                <w:lang w:eastAsia="ko-KR"/>
              </w:rPr>
            </w:pPr>
            <w:r>
              <w:rPr>
                <w:rFonts w:eastAsia="Malgun Gothic" w:hint="eastAsia"/>
                <w:lang w:eastAsia="ko-KR"/>
              </w:rPr>
              <w:lastRenderedPageBreak/>
              <w:t>L</w:t>
            </w:r>
            <w:r>
              <w:rPr>
                <w:rFonts w:eastAsia="Malgun Gothic"/>
                <w:lang w:eastAsia="ko-KR"/>
              </w:rPr>
              <w:t>G</w:t>
            </w:r>
          </w:p>
        </w:tc>
        <w:tc>
          <w:tcPr>
            <w:tcW w:w="1134" w:type="dxa"/>
          </w:tcPr>
          <w:p w14:paraId="60E801F7" w14:textId="77777777" w:rsidR="00790F85" w:rsidRDefault="001C55AF">
            <w:pPr>
              <w:rPr>
                <w:rFonts w:eastAsia="Malgun Gothic"/>
                <w:lang w:eastAsia="ko-KR"/>
              </w:rPr>
            </w:pPr>
            <w:r>
              <w:rPr>
                <w:rFonts w:eastAsia="Malgun Gothic" w:hint="eastAsia"/>
                <w:lang w:eastAsia="ko-KR"/>
              </w:rPr>
              <w:t>No</w:t>
            </w:r>
          </w:p>
        </w:tc>
        <w:tc>
          <w:tcPr>
            <w:tcW w:w="7554" w:type="dxa"/>
          </w:tcPr>
          <w:p w14:paraId="3FA03819" w14:textId="77777777" w:rsidR="00790F85" w:rsidRDefault="001C55AF">
            <w:pPr>
              <w:rPr>
                <w:rFonts w:eastAsia="Malgun Gothic"/>
                <w:lang w:eastAsia="ko-KR"/>
              </w:rPr>
            </w:pPr>
            <w:r>
              <w:rPr>
                <w:rFonts w:eastAsia="Malgun Gothic"/>
                <w:lang w:eastAsia="ko-KR"/>
              </w:rPr>
              <w:t xml:space="preserve">SA2 already agreed that during transition from RRC Inactive to RRC Connected state, the NG-RAN verifies whether UE access is allowed by Mobility Restrictions. </w:t>
            </w:r>
          </w:p>
        </w:tc>
      </w:tr>
      <w:tr w:rsidR="00790F85" w14:paraId="7D805248" w14:textId="77777777">
        <w:tc>
          <w:tcPr>
            <w:tcW w:w="1191" w:type="dxa"/>
          </w:tcPr>
          <w:p w14:paraId="6BBAAD1D" w14:textId="77777777" w:rsidR="00790F85" w:rsidRDefault="001C55AF">
            <w:pPr>
              <w:rPr>
                <w:rFonts w:eastAsia="Malgun Gothic"/>
                <w:lang w:eastAsia="ko-KR"/>
              </w:rPr>
            </w:pPr>
            <w:r>
              <w:rPr>
                <w:rFonts w:eastAsia="Malgun Gothic"/>
                <w:lang w:eastAsia="ko-KR"/>
              </w:rPr>
              <w:t>Qualcomm</w:t>
            </w:r>
          </w:p>
        </w:tc>
        <w:tc>
          <w:tcPr>
            <w:tcW w:w="1134" w:type="dxa"/>
          </w:tcPr>
          <w:p w14:paraId="739019C2" w14:textId="77777777" w:rsidR="00790F85" w:rsidRDefault="001C55AF">
            <w:pPr>
              <w:rPr>
                <w:rFonts w:eastAsia="Malgun Gothic"/>
                <w:lang w:eastAsia="ko-KR"/>
              </w:rPr>
            </w:pPr>
            <w:r>
              <w:rPr>
                <w:rFonts w:eastAsia="Malgun Gothic"/>
                <w:lang w:eastAsia="ko-KR"/>
              </w:rPr>
              <w:t>Likely not</w:t>
            </w:r>
          </w:p>
        </w:tc>
        <w:tc>
          <w:tcPr>
            <w:tcW w:w="7554" w:type="dxa"/>
          </w:tcPr>
          <w:p w14:paraId="7A392654" w14:textId="77777777" w:rsidR="00790F85" w:rsidRDefault="001C55AF">
            <w:pPr>
              <w:rPr>
                <w:rFonts w:eastAsia="Malgun Gothic"/>
                <w:lang w:eastAsia="ko-KR"/>
              </w:rPr>
            </w:pPr>
            <w:r>
              <w:rPr>
                <w:rFonts w:eastAsia="Malgun Gothic"/>
                <w:lang w:eastAsia="ko-KR"/>
              </w:rPr>
              <w:t>In legacy, it is possible in principle that a TA becomes forbidden that is in fact the serving one, so in a way the scenario exists (even outside of RRC_INACTIVE), as the RAN needs to decide what to do. This seems an implementation decision; in general it seems not possible to guarantee that the UE will not get released in such case. Note at this point the AMF should only change the access criteria after the NAS procedure is completed. This seems more of a rare transient, and not obvious that it needs optimizing (even that such optimization is possible, as it affects also forbidden TAs).</w:t>
            </w:r>
          </w:p>
        </w:tc>
      </w:tr>
      <w:tr w:rsidR="00790F85" w14:paraId="04B0563E" w14:textId="77777777">
        <w:tc>
          <w:tcPr>
            <w:tcW w:w="1191" w:type="dxa"/>
          </w:tcPr>
          <w:p w14:paraId="3EE19868" w14:textId="77777777" w:rsidR="00790F85" w:rsidRDefault="001C55AF">
            <w:pPr>
              <w:rPr>
                <w:rFonts w:eastAsia="宋体"/>
                <w:lang w:val="en-US" w:eastAsia="zh-CN"/>
              </w:rPr>
            </w:pPr>
            <w:r>
              <w:rPr>
                <w:rFonts w:eastAsia="宋体" w:hint="eastAsia"/>
                <w:lang w:val="en-US" w:eastAsia="zh-CN"/>
              </w:rPr>
              <w:t>ZTE</w:t>
            </w:r>
          </w:p>
        </w:tc>
        <w:tc>
          <w:tcPr>
            <w:tcW w:w="1134" w:type="dxa"/>
          </w:tcPr>
          <w:p w14:paraId="6FA0982F" w14:textId="77777777" w:rsidR="00790F85" w:rsidRDefault="001C55AF">
            <w:pPr>
              <w:rPr>
                <w:rFonts w:eastAsia="宋体"/>
                <w:lang w:val="en-US" w:eastAsia="zh-CN"/>
              </w:rPr>
            </w:pPr>
            <w:r>
              <w:rPr>
                <w:rFonts w:eastAsia="宋体" w:hint="eastAsia"/>
                <w:lang w:val="en-US" w:eastAsia="zh-CN"/>
              </w:rPr>
              <w:t>No</w:t>
            </w:r>
          </w:p>
        </w:tc>
        <w:tc>
          <w:tcPr>
            <w:tcW w:w="7554" w:type="dxa"/>
          </w:tcPr>
          <w:p w14:paraId="7EFB2B12" w14:textId="77777777" w:rsidR="00790F85" w:rsidRDefault="001C55AF">
            <w:pPr>
              <w:rPr>
                <w:rFonts w:eastAsia="Malgun Gothic"/>
                <w:lang w:eastAsia="ko-KR"/>
              </w:rPr>
            </w:pPr>
            <w:r>
              <w:rPr>
                <w:rFonts w:eastAsia="宋体" w:hint="eastAsia"/>
                <w:lang w:val="en-US" w:eastAsia="zh-CN"/>
              </w:rPr>
              <w:t>NG-RAN can perform the UE access control when the inactive UE converted to be connected.</w:t>
            </w:r>
          </w:p>
        </w:tc>
      </w:tr>
      <w:tr w:rsidR="004949B9" w14:paraId="24B51668" w14:textId="77777777">
        <w:tc>
          <w:tcPr>
            <w:tcW w:w="1191" w:type="dxa"/>
          </w:tcPr>
          <w:p w14:paraId="24458754" w14:textId="4A7DD856" w:rsidR="004949B9" w:rsidRDefault="004949B9">
            <w:pPr>
              <w:rPr>
                <w:rFonts w:eastAsia="宋体"/>
                <w:lang w:val="en-US" w:eastAsia="zh-CN"/>
              </w:rPr>
            </w:pPr>
            <w:r>
              <w:rPr>
                <w:rFonts w:eastAsia="宋体"/>
                <w:lang w:val="en-US" w:eastAsia="zh-CN"/>
              </w:rPr>
              <w:t>Ericsson</w:t>
            </w:r>
          </w:p>
        </w:tc>
        <w:tc>
          <w:tcPr>
            <w:tcW w:w="1134" w:type="dxa"/>
          </w:tcPr>
          <w:p w14:paraId="1A6562A2" w14:textId="1D18035F" w:rsidR="004949B9" w:rsidRDefault="00E7385E">
            <w:pPr>
              <w:rPr>
                <w:rFonts w:eastAsia="宋体"/>
                <w:lang w:val="en-US" w:eastAsia="zh-CN"/>
              </w:rPr>
            </w:pPr>
            <w:r>
              <w:rPr>
                <w:rFonts w:eastAsia="宋体"/>
                <w:lang w:val="en-US" w:eastAsia="zh-CN"/>
              </w:rPr>
              <w:t>No</w:t>
            </w:r>
          </w:p>
        </w:tc>
        <w:tc>
          <w:tcPr>
            <w:tcW w:w="7554" w:type="dxa"/>
          </w:tcPr>
          <w:p w14:paraId="3E858E69" w14:textId="583921C6" w:rsidR="004949B9" w:rsidRDefault="00E7385E">
            <w:pPr>
              <w:rPr>
                <w:rFonts w:eastAsia="宋体"/>
                <w:lang w:val="en-US" w:eastAsia="zh-CN"/>
              </w:rPr>
            </w:pPr>
            <w:r>
              <w:rPr>
                <w:rFonts w:eastAsia="宋体"/>
                <w:lang w:val="en-US" w:eastAsia="zh-CN"/>
              </w:rPr>
              <w:t xml:space="preserve">No in QC’s Nokia’s comments sense: nothing specific in this scenario that would </w:t>
            </w:r>
            <w:proofErr w:type="gramStart"/>
            <w:r>
              <w:rPr>
                <w:rFonts w:eastAsia="宋体"/>
                <w:lang w:val="en-US" w:eastAsia="zh-CN"/>
              </w:rPr>
              <w:t>require  additional</w:t>
            </w:r>
            <w:proofErr w:type="gramEnd"/>
            <w:r>
              <w:rPr>
                <w:rFonts w:eastAsia="宋体"/>
                <w:lang w:val="en-US" w:eastAsia="zh-CN"/>
              </w:rPr>
              <w:t xml:space="preserve"> specification work.</w:t>
            </w:r>
          </w:p>
        </w:tc>
      </w:tr>
      <w:tr w:rsidR="001E247A" w14:paraId="2B61E455" w14:textId="77777777">
        <w:tc>
          <w:tcPr>
            <w:tcW w:w="1191" w:type="dxa"/>
          </w:tcPr>
          <w:p w14:paraId="57FF4E54" w14:textId="78B91195" w:rsidR="001E247A" w:rsidRDefault="001E247A">
            <w:pPr>
              <w:rPr>
                <w:rFonts w:eastAsia="宋体"/>
                <w:lang w:val="en-US" w:eastAsia="zh-CN"/>
              </w:rPr>
            </w:pPr>
            <w:r>
              <w:rPr>
                <w:rFonts w:eastAsia="宋体" w:hint="eastAsia"/>
                <w:lang w:val="en-US" w:eastAsia="zh-CN"/>
              </w:rPr>
              <w:t>CATT</w:t>
            </w:r>
          </w:p>
        </w:tc>
        <w:tc>
          <w:tcPr>
            <w:tcW w:w="1134" w:type="dxa"/>
          </w:tcPr>
          <w:p w14:paraId="786CD4BD" w14:textId="7EEADB72" w:rsidR="001E247A" w:rsidRDefault="00412985">
            <w:pPr>
              <w:rPr>
                <w:rFonts w:eastAsia="宋体"/>
                <w:lang w:val="en-US" w:eastAsia="zh-CN"/>
              </w:rPr>
            </w:pPr>
            <w:r>
              <w:rPr>
                <w:rFonts w:eastAsia="宋体" w:hint="eastAsia"/>
                <w:lang w:val="en-US" w:eastAsia="zh-CN"/>
              </w:rPr>
              <w:t>No</w:t>
            </w:r>
          </w:p>
        </w:tc>
        <w:tc>
          <w:tcPr>
            <w:tcW w:w="7554" w:type="dxa"/>
          </w:tcPr>
          <w:p w14:paraId="022A49E7" w14:textId="74A61D93" w:rsidR="00412985" w:rsidRPr="00FF7125" w:rsidRDefault="001E247A" w:rsidP="00FF7125">
            <w:pPr>
              <w:rPr>
                <w:rFonts w:eastAsiaTheme="minorEastAsia"/>
                <w:lang w:eastAsia="zh-CN"/>
              </w:rPr>
            </w:pPr>
            <w:r>
              <w:rPr>
                <w:rFonts w:eastAsia="宋体" w:hint="eastAsia"/>
                <w:lang w:val="en-US" w:eastAsia="zh-CN"/>
              </w:rPr>
              <w:t xml:space="preserve">The new </w:t>
            </w:r>
            <w:r w:rsidR="00051AFC">
              <w:rPr>
                <w:rFonts w:eastAsia="宋体" w:hint="eastAsia"/>
                <w:lang w:val="en-US" w:eastAsia="zh-CN"/>
              </w:rPr>
              <w:t>NG-RAN could perform</w:t>
            </w:r>
            <w:r>
              <w:rPr>
                <w:rFonts w:eastAsia="宋体" w:hint="eastAsia"/>
                <w:lang w:val="en-US" w:eastAsia="zh-CN"/>
              </w:rPr>
              <w:t xml:space="preserve"> access control by mobility restriction from </w:t>
            </w:r>
            <w:r w:rsidRPr="0090263D">
              <w:t>Retrieve UE Context procedure</w:t>
            </w:r>
            <w:r w:rsidR="00412985">
              <w:rPr>
                <w:rFonts w:eastAsiaTheme="minorEastAsia" w:hint="eastAsia"/>
                <w:lang w:eastAsia="zh-CN"/>
              </w:rPr>
              <w:t>s. A</w:t>
            </w:r>
            <w:r>
              <w:rPr>
                <w:rFonts w:eastAsiaTheme="minorEastAsia" w:hint="eastAsia"/>
                <w:lang w:eastAsia="zh-CN"/>
              </w:rPr>
              <w:t>l</w:t>
            </w:r>
            <w:r w:rsidR="00412985">
              <w:rPr>
                <w:rFonts w:eastAsiaTheme="minorEastAsia" w:hint="eastAsia"/>
                <w:lang w:eastAsia="zh-CN"/>
              </w:rPr>
              <w:t>th</w:t>
            </w:r>
            <w:r>
              <w:rPr>
                <w:rFonts w:eastAsiaTheme="minorEastAsia" w:hint="eastAsia"/>
                <w:lang w:eastAsia="zh-CN"/>
              </w:rPr>
              <w:t xml:space="preserve">ough the mobility restriction may </w:t>
            </w:r>
            <w:r w:rsidR="00412985">
              <w:rPr>
                <w:rFonts w:eastAsiaTheme="minorEastAsia" w:hint="eastAsia"/>
                <w:lang w:eastAsia="zh-CN"/>
              </w:rPr>
              <w:t>be out of date, it will be updated by path switch procedure. Nothing should be done in specification.</w:t>
            </w:r>
          </w:p>
        </w:tc>
      </w:tr>
    </w:tbl>
    <w:p w14:paraId="7BE93002" w14:textId="2F53C067" w:rsidR="00790F85" w:rsidRPr="00412985" w:rsidRDefault="00790F85">
      <w:pPr>
        <w:rPr>
          <w:rFonts w:eastAsia="宋体"/>
          <w:lang w:eastAsia="zh-CN"/>
        </w:rPr>
      </w:pPr>
    </w:p>
    <w:p w14:paraId="3BE3B25D" w14:textId="77777777" w:rsidR="00790F85" w:rsidRDefault="00790F85">
      <w:pPr>
        <w:rPr>
          <w:rFonts w:eastAsia="宋体"/>
          <w:lang w:eastAsia="zh-CN"/>
        </w:rPr>
      </w:pPr>
    </w:p>
    <w:p w14:paraId="293E7A85" w14:textId="77777777" w:rsidR="00790F85" w:rsidRDefault="001C55AF">
      <w:pPr>
        <w:rPr>
          <w:rFonts w:eastAsiaTheme="minorEastAsia"/>
          <w:b/>
          <w:lang w:eastAsia="zh-CN"/>
        </w:rPr>
      </w:pPr>
      <w:r>
        <w:rPr>
          <w:rFonts w:eastAsiaTheme="minorEastAsia" w:hint="eastAsia"/>
          <w:b/>
          <w:lang w:eastAsia="zh-CN"/>
        </w:rPr>
        <w:t>Q</w:t>
      </w:r>
      <w:r>
        <w:rPr>
          <w:rFonts w:eastAsiaTheme="minorEastAsia"/>
          <w:b/>
          <w:lang w:eastAsia="zh-CN"/>
        </w:rPr>
        <w:t xml:space="preserve">uestion 2: Is the answer is yes, is there any solution to avoid the AMF to resend the updated PNI-restriction information while the new serving NG-RAN rejects the UE access? </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134"/>
        <w:gridCol w:w="7554"/>
      </w:tblGrid>
      <w:tr w:rsidR="00790F85" w14:paraId="12A37A46" w14:textId="77777777">
        <w:tc>
          <w:tcPr>
            <w:tcW w:w="1191" w:type="dxa"/>
            <w:shd w:val="clear" w:color="auto" w:fill="F2F2F2"/>
          </w:tcPr>
          <w:p w14:paraId="5CEF06E6" w14:textId="77777777" w:rsidR="00790F85" w:rsidRDefault="001C55AF">
            <w:pPr>
              <w:jc w:val="center"/>
              <w:rPr>
                <w:b/>
                <w:i/>
              </w:rPr>
            </w:pPr>
            <w:r>
              <w:rPr>
                <w:b/>
                <w:i/>
              </w:rPr>
              <w:t>Company</w:t>
            </w:r>
          </w:p>
        </w:tc>
        <w:tc>
          <w:tcPr>
            <w:tcW w:w="1134" w:type="dxa"/>
            <w:shd w:val="clear" w:color="auto" w:fill="F2F2F2"/>
          </w:tcPr>
          <w:p w14:paraId="58E88370" w14:textId="77777777" w:rsidR="00790F85" w:rsidRDefault="001C55AF">
            <w:pPr>
              <w:jc w:val="center"/>
              <w:rPr>
                <w:b/>
                <w:i/>
              </w:rPr>
            </w:pPr>
            <w:r>
              <w:rPr>
                <w:b/>
                <w:i/>
              </w:rPr>
              <w:t>Yes/No</w:t>
            </w:r>
          </w:p>
        </w:tc>
        <w:tc>
          <w:tcPr>
            <w:tcW w:w="7554" w:type="dxa"/>
            <w:shd w:val="clear" w:color="auto" w:fill="F2F2F2"/>
          </w:tcPr>
          <w:p w14:paraId="6B075061" w14:textId="77777777" w:rsidR="00790F85" w:rsidRDefault="001C55AF">
            <w:pPr>
              <w:jc w:val="center"/>
              <w:rPr>
                <w:b/>
                <w:i/>
              </w:rPr>
            </w:pPr>
            <w:r>
              <w:rPr>
                <w:b/>
                <w:i/>
              </w:rPr>
              <w:t>Comments</w:t>
            </w:r>
          </w:p>
        </w:tc>
      </w:tr>
      <w:tr w:rsidR="00790F85" w14:paraId="1FC21CE9" w14:textId="77777777">
        <w:tc>
          <w:tcPr>
            <w:tcW w:w="1191" w:type="dxa"/>
          </w:tcPr>
          <w:p w14:paraId="24968B99" w14:textId="77777777" w:rsidR="00790F85" w:rsidRDefault="001C55AF">
            <w:r>
              <w:rPr>
                <w:rFonts w:hint="eastAsia"/>
              </w:rPr>
              <w:t>Huawei</w:t>
            </w:r>
          </w:p>
        </w:tc>
        <w:tc>
          <w:tcPr>
            <w:tcW w:w="1134" w:type="dxa"/>
          </w:tcPr>
          <w:p w14:paraId="3E7640F4" w14:textId="77777777" w:rsidR="00790F85" w:rsidRDefault="001C55AF">
            <w:r>
              <w:t>Yes</w:t>
            </w:r>
          </w:p>
        </w:tc>
        <w:tc>
          <w:tcPr>
            <w:tcW w:w="7554" w:type="dxa"/>
          </w:tcPr>
          <w:p w14:paraId="59A69859" w14:textId="77777777" w:rsidR="00790F85" w:rsidRDefault="001C55AF">
            <w:r>
              <w:t>One potential solution is to include the cell-supported NPN subscription in the Path switch request for AMF to check the UE access when the NPN UE from RRC_INACTIVE to RRC_CONNECTED, similar to the initial UE access. We are open to other solutions as well</w:t>
            </w:r>
            <w:r>
              <w:rPr>
                <w:rFonts w:eastAsiaTheme="minorEastAsia"/>
                <w:lang w:eastAsia="zh-CN"/>
              </w:rPr>
              <w:t>.</w:t>
            </w:r>
          </w:p>
          <w:p w14:paraId="672F61A6" w14:textId="77777777" w:rsidR="00790F85" w:rsidRDefault="00790F85"/>
        </w:tc>
      </w:tr>
      <w:tr w:rsidR="00790F85" w14:paraId="13E9D8C1" w14:textId="77777777">
        <w:tc>
          <w:tcPr>
            <w:tcW w:w="1191" w:type="dxa"/>
          </w:tcPr>
          <w:p w14:paraId="74DBD6EE" w14:textId="77777777" w:rsidR="00790F85" w:rsidRDefault="00790F85"/>
        </w:tc>
        <w:tc>
          <w:tcPr>
            <w:tcW w:w="1134" w:type="dxa"/>
          </w:tcPr>
          <w:p w14:paraId="30D162D2" w14:textId="77777777" w:rsidR="00790F85" w:rsidRDefault="00790F85"/>
        </w:tc>
        <w:tc>
          <w:tcPr>
            <w:tcW w:w="7554" w:type="dxa"/>
          </w:tcPr>
          <w:p w14:paraId="6BC8DD97" w14:textId="77777777" w:rsidR="00790F85" w:rsidRDefault="00790F85">
            <w:pPr>
              <w:rPr>
                <w:lang w:eastAsia="zh-CN"/>
              </w:rPr>
            </w:pPr>
          </w:p>
        </w:tc>
      </w:tr>
      <w:tr w:rsidR="00790F85" w14:paraId="35B617B5" w14:textId="77777777">
        <w:tc>
          <w:tcPr>
            <w:tcW w:w="1191" w:type="dxa"/>
          </w:tcPr>
          <w:p w14:paraId="0D2D1100" w14:textId="77777777" w:rsidR="00790F85" w:rsidRDefault="00790F85">
            <w:pPr>
              <w:rPr>
                <w:lang w:eastAsia="ko-KR"/>
              </w:rPr>
            </w:pPr>
          </w:p>
        </w:tc>
        <w:tc>
          <w:tcPr>
            <w:tcW w:w="1134" w:type="dxa"/>
          </w:tcPr>
          <w:p w14:paraId="14F1D8E9" w14:textId="77777777" w:rsidR="00790F85" w:rsidRDefault="00790F85">
            <w:pPr>
              <w:rPr>
                <w:rFonts w:eastAsia="Malgun Gothic"/>
                <w:lang w:eastAsia="ko-KR"/>
              </w:rPr>
            </w:pPr>
          </w:p>
        </w:tc>
        <w:tc>
          <w:tcPr>
            <w:tcW w:w="7554" w:type="dxa"/>
          </w:tcPr>
          <w:p w14:paraId="1D1B270E" w14:textId="77777777" w:rsidR="00790F85" w:rsidRDefault="00790F85">
            <w:pPr>
              <w:rPr>
                <w:rFonts w:eastAsia="Malgun Gothic"/>
                <w:lang w:eastAsia="ko-KR"/>
              </w:rPr>
            </w:pPr>
          </w:p>
        </w:tc>
      </w:tr>
      <w:tr w:rsidR="00790F85" w14:paraId="06074490" w14:textId="77777777">
        <w:tc>
          <w:tcPr>
            <w:tcW w:w="1191" w:type="dxa"/>
          </w:tcPr>
          <w:p w14:paraId="25B84981" w14:textId="77777777" w:rsidR="00790F85" w:rsidRDefault="00790F85"/>
        </w:tc>
        <w:tc>
          <w:tcPr>
            <w:tcW w:w="1134" w:type="dxa"/>
          </w:tcPr>
          <w:p w14:paraId="29E8B008" w14:textId="77777777" w:rsidR="00790F85" w:rsidRDefault="00790F85"/>
        </w:tc>
        <w:tc>
          <w:tcPr>
            <w:tcW w:w="7554" w:type="dxa"/>
          </w:tcPr>
          <w:p w14:paraId="5EB5F866" w14:textId="77777777" w:rsidR="00790F85" w:rsidRDefault="00790F85"/>
        </w:tc>
      </w:tr>
    </w:tbl>
    <w:p w14:paraId="5FDE042E" w14:textId="77777777" w:rsidR="00790F85" w:rsidRDefault="00790F85">
      <w:pPr>
        <w:pStyle w:val="Proposal"/>
        <w:numPr>
          <w:ilvl w:val="0"/>
          <w:numId w:val="0"/>
        </w:numPr>
        <w:rPr>
          <w:rFonts w:eastAsiaTheme="minorEastAsia"/>
          <w:lang w:eastAsia="zh-CN"/>
        </w:rPr>
      </w:pPr>
    </w:p>
    <w:p w14:paraId="63533791" w14:textId="77777777" w:rsidR="00790F85" w:rsidRDefault="001C55AF">
      <w:pPr>
        <w:pStyle w:val="1"/>
        <w:rPr>
          <w:rFonts w:eastAsia="宋体"/>
          <w:lang w:eastAsia="zh-CN"/>
        </w:rPr>
      </w:pPr>
      <w:bookmarkStart w:id="3" w:name="_Toc423020279"/>
      <w:bookmarkStart w:id="4" w:name="_Toc423020296"/>
      <w:bookmarkStart w:id="5" w:name="_Toc423019950"/>
      <w:bookmarkEnd w:id="1"/>
      <w:bookmarkEnd w:id="2"/>
      <w:bookmarkEnd w:id="3"/>
      <w:bookmarkEnd w:id="4"/>
      <w:bookmarkEnd w:id="5"/>
      <w:r>
        <w:rPr>
          <w:rFonts w:eastAsia="宋体"/>
          <w:lang w:eastAsia="zh-CN"/>
        </w:rPr>
        <w:t>3. Conclusion</w:t>
      </w:r>
    </w:p>
    <w:p w14:paraId="131A0D42" w14:textId="0248D0A3" w:rsidR="00790F85" w:rsidRDefault="0062417F">
      <w:pPr>
        <w:pStyle w:val="Proposal"/>
        <w:numPr>
          <w:ilvl w:val="0"/>
          <w:numId w:val="0"/>
        </w:numPr>
        <w:rPr>
          <w:rFonts w:eastAsiaTheme="minorEastAsia"/>
          <w:b w:val="0"/>
          <w:lang w:eastAsia="zh-CN"/>
        </w:rPr>
      </w:pPr>
      <w:r w:rsidRPr="000B57E5">
        <w:rPr>
          <w:b w:val="0"/>
          <w:lang w:eastAsia="zh-CN"/>
        </w:rPr>
        <w:t xml:space="preserve">It </w:t>
      </w:r>
      <w:r w:rsidRPr="000B57E5">
        <w:rPr>
          <w:rFonts w:eastAsiaTheme="minorEastAsia"/>
          <w:b w:val="0"/>
          <w:lang w:eastAsia="zh-CN"/>
        </w:rPr>
        <w:t>seems that nearly all companies thin</w:t>
      </w:r>
      <w:bookmarkStart w:id="6" w:name="_Toc423020280"/>
      <w:bookmarkEnd w:id="6"/>
      <w:r w:rsidRPr="000B57E5">
        <w:rPr>
          <w:rFonts w:eastAsiaTheme="minorEastAsia"/>
          <w:b w:val="0"/>
          <w:lang w:eastAsia="zh-CN"/>
        </w:rPr>
        <w:t xml:space="preserve">k that there is nothing specific to be </w:t>
      </w:r>
      <w:r w:rsidR="00D909A3">
        <w:rPr>
          <w:rFonts w:eastAsiaTheme="minorEastAsia"/>
          <w:b w:val="0"/>
          <w:lang w:eastAsia="zh-CN"/>
        </w:rPr>
        <w:t>done</w:t>
      </w:r>
      <w:r w:rsidRPr="000B57E5">
        <w:rPr>
          <w:rFonts w:eastAsiaTheme="minorEastAsia"/>
          <w:b w:val="0"/>
          <w:lang w:eastAsia="zh-CN"/>
        </w:rPr>
        <w:t xml:space="preserve"> for this scenario.</w:t>
      </w:r>
      <w:r>
        <w:rPr>
          <w:rFonts w:eastAsiaTheme="minorEastAsia"/>
          <w:b w:val="0"/>
          <w:lang w:eastAsia="zh-CN"/>
        </w:rPr>
        <w:t xml:space="preserve"> </w:t>
      </w:r>
      <w:r w:rsidR="002C15D8">
        <w:rPr>
          <w:rFonts w:eastAsiaTheme="minorEastAsia"/>
          <w:b w:val="0"/>
          <w:lang w:eastAsia="zh-CN"/>
        </w:rPr>
        <w:t>And</w:t>
      </w:r>
      <w:r w:rsidR="00790F94">
        <w:rPr>
          <w:rFonts w:eastAsiaTheme="minorEastAsia"/>
          <w:b w:val="0"/>
          <w:lang w:eastAsia="zh-CN"/>
        </w:rPr>
        <w:t xml:space="preserve"> one company thinks this scenario is valid, and </w:t>
      </w:r>
      <w:r w:rsidR="002C15D8">
        <w:rPr>
          <w:rFonts w:eastAsiaTheme="minorEastAsia"/>
          <w:b w:val="0"/>
          <w:lang w:eastAsia="zh-CN"/>
        </w:rPr>
        <w:t>o</w:t>
      </w:r>
      <w:r w:rsidR="00D909A3">
        <w:rPr>
          <w:rFonts w:eastAsiaTheme="minorEastAsia"/>
          <w:b w:val="0"/>
          <w:lang w:eastAsia="zh-CN"/>
        </w:rPr>
        <w:t xml:space="preserve">ne </w:t>
      </w:r>
      <w:r w:rsidR="00F71E95">
        <w:rPr>
          <w:rFonts w:eastAsiaTheme="minorEastAsia"/>
          <w:b w:val="0"/>
          <w:lang w:eastAsia="zh-CN"/>
        </w:rPr>
        <w:t xml:space="preserve">company </w:t>
      </w:r>
      <w:r w:rsidR="00D909A3">
        <w:rPr>
          <w:rFonts w:eastAsiaTheme="minorEastAsia"/>
          <w:b w:val="0"/>
          <w:lang w:eastAsia="zh-CN"/>
        </w:rPr>
        <w:t>expresses that this scenario exists in a way</w:t>
      </w:r>
      <w:r w:rsidR="00745AEA">
        <w:rPr>
          <w:rFonts w:eastAsiaTheme="minorEastAsia"/>
          <w:b w:val="0"/>
          <w:lang w:eastAsia="zh-CN"/>
        </w:rPr>
        <w:t xml:space="preserve"> but </w:t>
      </w:r>
      <w:r w:rsidR="00F71E95">
        <w:rPr>
          <w:rFonts w:eastAsiaTheme="minorEastAsia"/>
          <w:b w:val="0"/>
          <w:lang w:eastAsia="zh-CN"/>
        </w:rPr>
        <w:t xml:space="preserve">is </w:t>
      </w:r>
      <w:r w:rsidR="00745AEA">
        <w:rPr>
          <w:rFonts w:eastAsiaTheme="minorEastAsia"/>
          <w:b w:val="0"/>
          <w:lang w:eastAsia="zh-CN"/>
        </w:rPr>
        <w:t xml:space="preserve">a rare </w:t>
      </w:r>
      <w:r w:rsidR="00745AEA" w:rsidRPr="00745AEA">
        <w:rPr>
          <w:rFonts w:eastAsiaTheme="minorEastAsia"/>
          <w:b w:val="0"/>
          <w:lang w:eastAsia="zh-CN"/>
        </w:rPr>
        <w:t>transient</w:t>
      </w:r>
      <w:r w:rsidR="00D909A3">
        <w:rPr>
          <w:rFonts w:eastAsiaTheme="minorEastAsia"/>
          <w:b w:val="0"/>
          <w:lang w:eastAsia="zh-CN"/>
        </w:rPr>
        <w:t xml:space="preserve">. </w:t>
      </w:r>
    </w:p>
    <w:p w14:paraId="0034EA7F" w14:textId="3DE45E55" w:rsidR="0049286E" w:rsidRPr="006165DB" w:rsidRDefault="0049286E">
      <w:pPr>
        <w:pStyle w:val="Proposal"/>
        <w:numPr>
          <w:ilvl w:val="0"/>
          <w:numId w:val="0"/>
        </w:numPr>
        <w:rPr>
          <w:rFonts w:eastAsiaTheme="minorEastAsia"/>
          <w:lang w:eastAsia="zh-CN"/>
        </w:rPr>
      </w:pPr>
      <w:r w:rsidRPr="006165DB">
        <w:rPr>
          <w:rFonts w:eastAsiaTheme="minorEastAsia"/>
          <w:lang w:eastAsia="zh-CN"/>
        </w:rPr>
        <w:t xml:space="preserve">Proposal 1: </w:t>
      </w:r>
      <w:r w:rsidR="006512EB">
        <w:rPr>
          <w:rFonts w:eastAsiaTheme="minorEastAsia"/>
          <w:lang w:eastAsia="zh-CN"/>
        </w:rPr>
        <w:t xml:space="preserve">There is nothing </w:t>
      </w:r>
      <w:r w:rsidR="00F71E95">
        <w:rPr>
          <w:rFonts w:eastAsiaTheme="minorEastAsia"/>
          <w:lang w:eastAsia="zh-CN"/>
        </w:rPr>
        <w:t xml:space="preserve">to be </w:t>
      </w:r>
      <w:r w:rsidR="006512EB">
        <w:rPr>
          <w:rFonts w:eastAsiaTheme="minorEastAsia"/>
          <w:lang w:eastAsia="zh-CN"/>
        </w:rPr>
        <w:t xml:space="preserve">done </w:t>
      </w:r>
      <w:r w:rsidR="00A45C8B">
        <w:rPr>
          <w:rFonts w:eastAsiaTheme="minorEastAsia"/>
          <w:lang w:eastAsia="zh-CN"/>
        </w:rPr>
        <w:t xml:space="preserve">for </w:t>
      </w:r>
      <w:r w:rsidR="00122657">
        <w:rPr>
          <w:rFonts w:eastAsiaTheme="minorEastAsia"/>
          <w:lang w:eastAsia="zh-CN"/>
        </w:rPr>
        <w:t>the</w:t>
      </w:r>
      <w:r w:rsidR="00A45C8B">
        <w:rPr>
          <w:rFonts w:eastAsiaTheme="minorEastAsia"/>
          <w:lang w:eastAsia="zh-CN"/>
        </w:rPr>
        <w:t xml:space="preserve"> PNI-NPN restriction </w:t>
      </w:r>
      <w:r w:rsidR="00035645">
        <w:rPr>
          <w:rFonts w:eastAsiaTheme="minorEastAsia"/>
          <w:lang w:eastAsia="zh-CN"/>
        </w:rPr>
        <w:t xml:space="preserve">information </w:t>
      </w:r>
      <w:r w:rsidR="00A45C8B">
        <w:rPr>
          <w:rFonts w:eastAsiaTheme="minorEastAsia"/>
          <w:lang w:eastAsia="zh-CN"/>
        </w:rPr>
        <w:t xml:space="preserve">update scenario. </w:t>
      </w:r>
    </w:p>
    <w:p w14:paraId="294D12A0" w14:textId="77777777" w:rsidR="0062417F" w:rsidRPr="00EB59E0" w:rsidRDefault="0062417F">
      <w:pPr>
        <w:pStyle w:val="Proposal"/>
        <w:numPr>
          <w:ilvl w:val="0"/>
          <w:numId w:val="0"/>
        </w:numPr>
        <w:rPr>
          <w:rFonts w:eastAsiaTheme="minorEastAsia"/>
          <w:lang w:eastAsia="zh-CN"/>
        </w:rPr>
      </w:pPr>
      <w:bookmarkStart w:id="7" w:name="_GoBack"/>
      <w:bookmarkEnd w:id="7"/>
    </w:p>
    <w:p w14:paraId="697B5DF0" w14:textId="77777777" w:rsidR="00790F85" w:rsidRDefault="001C55AF">
      <w:pPr>
        <w:pStyle w:val="1"/>
      </w:pPr>
      <w:r>
        <w:t>4. Reference</w:t>
      </w:r>
    </w:p>
    <w:bookmarkEnd w:id="0"/>
    <w:p w14:paraId="3CCFAC89" w14:textId="77777777" w:rsidR="00790F85" w:rsidRDefault="001C55AF">
      <w:pPr>
        <w:pStyle w:val="af9"/>
        <w:numPr>
          <w:ilvl w:val="0"/>
          <w:numId w:val="10"/>
        </w:numPr>
        <w:rPr>
          <w:lang w:eastAsia="zh-CN"/>
        </w:rPr>
      </w:pPr>
      <w:r>
        <w:rPr>
          <w:lang w:eastAsia="zh-CN"/>
        </w:rPr>
        <w:t>R3-200717 (TP for NPN BL CR for TS 38.413): RAN paging for inactive NPN UE, Huawei</w:t>
      </w:r>
    </w:p>
    <w:p w14:paraId="061AD046" w14:textId="77777777" w:rsidR="00790F85" w:rsidRDefault="001C55AF">
      <w:pPr>
        <w:pStyle w:val="af9"/>
        <w:numPr>
          <w:ilvl w:val="0"/>
          <w:numId w:val="10"/>
        </w:numPr>
        <w:rPr>
          <w:lang w:eastAsia="zh-CN"/>
        </w:rPr>
      </w:pPr>
      <w:r>
        <w:rPr>
          <w:lang w:eastAsia="zh-CN"/>
        </w:rPr>
        <w:t>R3-200718 (TP for NPN BL CR for TS 38.300): RAN paging for inactive NPN UE, Huawei</w:t>
      </w:r>
    </w:p>
    <w:sectPr w:rsidR="00790F85">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69733" w14:textId="77777777" w:rsidR="00880B46" w:rsidRDefault="00880B46">
      <w:pPr>
        <w:spacing w:after="0" w:line="240" w:lineRule="auto"/>
      </w:pPr>
      <w:r>
        <w:separator/>
      </w:r>
    </w:p>
  </w:endnote>
  <w:endnote w:type="continuationSeparator" w:id="0">
    <w:p w14:paraId="670F20D4" w14:textId="77777777" w:rsidR="00880B46" w:rsidRDefault="00880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6BCF8" w14:textId="77777777" w:rsidR="00790F85" w:rsidRDefault="001C55AF">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E5FEC" w14:textId="77777777" w:rsidR="00880B46" w:rsidRDefault="00880B46">
      <w:pPr>
        <w:spacing w:after="0" w:line="240" w:lineRule="auto"/>
      </w:pPr>
      <w:r>
        <w:separator/>
      </w:r>
    </w:p>
  </w:footnote>
  <w:footnote w:type="continuationSeparator" w:id="0">
    <w:p w14:paraId="3C51EA80" w14:textId="77777777" w:rsidR="00880B46" w:rsidRDefault="00880B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0BDD5F2B"/>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613414"/>
    <w:multiLevelType w:val="multilevel"/>
    <w:tmpl w:val="16613414"/>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59D217B"/>
    <w:multiLevelType w:val="multilevel"/>
    <w:tmpl w:val="259D217B"/>
    <w:lvl w:ilvl="0">
      <w:start w:val="1"/>
      <w:numFmt w:val="decimal"/>
      <w:lvlText w:val="[%1]"/>
      <w:lvlJc w:val="left"/>
      <w:pPr>
        <w:tabs>
          <w:tab w:val="left" w:pos="720"/>
        </w:tabs>
        <w:ind w:left="720" w:hanging="72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9813C38"/>
    <w:multiLevelType w:val="multilevel"/>
    <w:tmpl w:val="39813C38"/>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num w:numId="1">
    <w:abstractNumId w:val="2"/>
  </w:num>
  <w:num w:numId="2">
    <w:abstractNumId w:val="9"/>
  </w:num>
  <w:num w:numId="3">
    <w:abstractNumId w:val="7"/>
  </w:num>
  <w:num w:numId="4">
    <w:abstractNumId w:val="8"/>
  </w:num>
  <w:num w:numId="5">
    <w:abstractNumId w:val="1"/>
  </w:num>
  <w:num w:numId="6">
    <w:abstractNumId w:val="0"/>
  </w:num>
  <w:num w:numId="7">
    <w:abstractNumId w:val="5"/>
  </w:num>
  <w:num w:numId="8">
    <w:abstractNumId w:val="6"/>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076"/>
    <w:rsid w:val="00001940"/>
    <w:rsid w:val="00001C54"/>
    <w:rsid w:val="00002862"/>
    <w:rsid w:val="00002C5F"/>
    <w:rsid w:val="00003904"/>
    <w:rsid w:val="00003DF6"/>
    <w:rsid w:val="00003FCF"/>
    <w:rsid w:val="000044DA"/>
    <w:rsid w:val="0000613E"/>
    <w:rsid w:val="000068C4"/>
    <w:rsid w:val="00006AA0"/>
    <w:rsid w:val="00006AE8"/>
    <w:rsid w:val="000110CA"/>
    <w:rsid w:val="000118F6"/>
    <w:rsid w:val="00012E8B"/>
    <w:rsid w:val="00013CB8"/>
    <w:rsid w:val="00015330"/>
    <w:rsid w:val="0001565F"/>
    <w:rsid w:val="000169D1"/>
    <w:rsid w:val="0001701A"/>
    <w:rsid w:val="00017599"/>
    <w:rsid w:val="00017B7B"/>
    <w:rsid w:val="00017C43"/>
    <w:rsid w:val="000205C0"/>
    <w:rsid w:val="000206CC"/>
    <w:rsid w:val="00020BFF"/>
    <w:rsid w:val="00020D49"/>
    <w:rsid w:val="000224E8"/>
    <w:rsid w:val="00022E4A"/>
    <w:rsid w:val="000235FC"/>
    <w:rsid w:val="00023E5C"/>
    <w:rsid w:val="00024C21"/>
    <w:rsid w:val="00025434"/>
    <w:rsid w:val="00026169"/>
    <w:rsid w:val="0002747B"/>
    <w:rsid w:val="00031567"/>
    <w:rsid w:val="00032AB8"/>
    <w:rsid w:val="0003419C"/>
    <w:rsid w:val="000346B7"/>
    <w:rsid w:val="000351AF"/>
    <w:rsid w:val="00035645"/>
    <w:rsid w:val="000357E9"/>
    <w:rsid w:val="00036101"/>
    <w:rsid w:val="00037B33"/>
    <w:rsid w:val="00040B64"/>
    <w:rsid w:val="0004127F"/>
    <w:rsid w:val="000421C4"/>
    <w:rsid w:val="00043BC5"/>
    <w:rsid w:val="000442D9"/>
    <w:rsid w:val="00044562"/>
    <w:rsid w:val="00044AF3"/>
    <w:rsid w:val="000460B7"/>
    <w:rsid w:val="000468A5"/>
    <w:rsid w:val="00046B12"/>
    <w:rsid w:val="0004707E"/>
    <w:rsid w:val="00047912"/>
    <w:rsid w:val="00047A86"/>
    <w:rsid w:val="00047D2B"/>
    <w:rsid w:val="000502EF"/>
    <w:rsid w:val="0005055D"/>
    <w:rsid w:val="000513B3"/>
    <w:rsid w:val="00051AFC"/>
    <w:rsid w:val="00052018"/>
    <w:rsid w:val="000520DD"/>
    <w:rsid w:val="000529F6"/>
    <w:rsid w:val="00053730"/>
    <w:rsid w:val="0005418F"/>
    <w:rsid w:val="0005476A"/>
    <w:rsid w:val="00054CEB"/>
    <w:rsid w:val="000567BD"/>
    <w:rsid w:val="000568A6"/>
    <w:rsid w:val="00057F83"/>
    <w:rsid w:val="000612BA"/>
    <w:rsid w:val="00061B84"/>
    <w:rsid w:val="000622D3"/>
    <w:rsid w:val="00062A3B"/>
    <w:rsid w:val="00064173"/>
    <w:rsid w:val="000655EF"/>
    <w:rsid w:val="00065E9C"/>
    <w:rsid w:val="000664BF"/>
    <w:rsid w:val="00070AA2"/>
    <w:rsid w:val="00070CDD"/>
    <w:rsid w:val="00071DF6"/>
    <w:rsid w:val="00072C8E"/>
    <w:rsid w:val="00072EDF"/>
    <w:rsid w:val="000737BB"/>
    <w:rsid w:val="00073C97"/>
    <w:rsid w:val="00075247"/>
    <w:rsid w:val="0007605C"/>
    <w:rsid w:val="00076E9F"/>
    <w:rsid w:val="0008079A"/>
    <w:rsid w:val="00081C37"/>
    <w:rsid w:val="00083024"/>
    <w:rsid w:val="000832CF"/>
    <w:rsid w:val="00083842"/>
    <w:rsid w:val="000843D9"/>
    <w:rsid w:val="00084F0C"/>
    <w:rsid w:val="00084F5E"/>
    <w:rsid w:val="00085DF3"/>
    <w:rsid w:val="00086B96"/>
    <w:rsid w:val="0009102B"/>
    <w:rsid w:val="00091874"/>
    <w:rsid w:val="000918C5"/>
    <w:rsid w:val="000919E7"/>
    <w:rsid w:val="00093E22"/>
    <w:rsid w:val="0009414E"/>
    <w:rsid w:val="00094829"/>
    <w:rsid w:val="00095753"/>
    <w:rsid w:val="0009762D"/>
    <w:rsid w:val="00097964"/>
    <w:rsid w:val="00097992"/>
    <w:rsid w:val="00097FD1"/>
    <w:rsid w:val="000A10EB"/>
    <w:rsid w:val="000A2D64"/>
    <w:rsid w:val="000A2D7D"/>
    <w:rsid w:val="000A3769"/>
    <w:rsid w:val="000A394F"/>
    <w:rsid w:val="000A3CD7"/>
    <w:rsid w:val="000A4C5A"/>
    <w:rsid w:val="000A689E"/>
    <w:rsid w:val="000A6CBD"/>
    <w:rsid w:val="000B13E4"/>
    <w:rsid w:val="000B48A6"/>
    <w:rsid w:val="000B4B4A"/>
    <w:rsid w:val="000B5774"/>
    <w:rsid w:val="000B57E5"/>
    <w:rsid w:val="000B5F7E"/>
    <w:rsid w:val="000B78CC"/>
    <w:rsid w:val="000C00E1"/>
    <w:rsid w:val="000C0B38"/>
    <w:rsid w:val="000C141C"/>
    <w:rsid w:val="000C42DD"/>
    <w:rsid w:val="000C4E93"/>
    <w:rsid w:val="000C5EDC"/>
    <w:rsid w:val="000C5F66"/>
    <w:rsid w:val="000C60E6"/>
    <w:rsid w:val="000C651E"/>
    <w:rsid w:val="000C6667"/>
    <w:rsid w:val="000C6CBB"/>
    <w:rsid w:val="000C6D76"/>
    <w:rsid w:val="000C6E31"/>
    <w:rsid w:val="000C7168"/>
    <w:rsid w:val="000C793F"/>
    <w:rsid w:val="000D0344"/>
    <w:rsid w:val="000D0734"/>
    <w:rsid w:val="000D3B23"/>
    <w:rsid w:val="000D3C3A"/>
    <w:rsid w:val="000D468C"/>
    <w:rsid w:val="000D5EC9"/>
    <w:rsid w:val="000E02F8"/>
    <w:rsid w:val="000E13C9"/>
    <w:rsid w:val="000E1F2E"/>
    <w:rsid w:val="000E28C7"/>
    <w:rsid w:val="000E301C"/>
    <w:rsid w:val="000E3370"/>
    <w:rsid w:val="000E33C3"/>
    <w:rsid w:val="000E4329"/>
    <w:rsid w:val="000E558F"/>
    <w:rsid w:val="000E5B37"/>
    <w:rsid w:val="000E62EE"/>
    <w:rsid w:val="000E7398"/>
    <w:rsid w:val="000E7568"/>
    <w:rsid w:val="000E7C81"/>
    <w:rsid w:val="000F025B"/>
    <w:rsid w:val="000F0F39"/>
    <w:rsid w:val="000F1FC4"/>
    <w:rsid w:val="000F396D"/>
    <w:rsid w:val="000F446E"/>
    <w:rsid w:val="000F5047"/>
    <w:rsid w:val="000F587F"/>
    <w:rsid w:val="000F5B69"/>
    <w:rsid w:val="000F5CB1"/>
    <w:rsid w:val="000F6965"/>
    <w:rsid w:val="000F6E6D"/>
    <w:rsid w:val="000F7A9D"/>
    <w:rsid w:val="000F7B91"/>
    <w:rsid w:val="00100151"/>
    <w:rsid w:val="00100609"/>
    <w:rsid w:val="00100BFE"/>
    <w:rsid w:val="001019B0"/>
    <w:rsid w:val="00101C00"/>
    <w:rsid w:val="00101C0B"/>
    <w:rsid w:val="001024B9"/>
    <w:rsid w:val="001053B5"/>
    <w:rsid w:val="001056D2"/>
    <w:rsid w:val="001059BC"/>
    <w:rsid w:val="0010634F"/>
    <w:rsid w:val="00107181"/>
    <w:rsid w:val="0010718D"/>
    <w:rsid w:val="00107D83"/>
    <w:rsid w:val="00107EFF"/>
    <w:rsid w:val="00107FF6"/>
    <w:rsid w:val="00110973"/>
    <w:rsid w:val="00110CE9"/>
    <w:rsid w:val="001119E6"/>
    <w:rsid w:val="00112570"/>
    <w:rsid w:val="00112C1D"/>
    <w:rsid w:val="001133CF"/>
    <w:rsid w:val="00113571"/>
    <w:rsid w:val="00114C47"/>
    <w:rsid w:val="00114EB0"/>
    <w:rsid w:val="00115213"/>
    <w:rsid w:val="00115A56"/>
    <w:rsid w:val="00117B42"/>
    <w:rsid w:val="00117E84"/>
    <w:rsid w:val="0012027E"/>
    <w:rsid w:val="00121CA2"/>
    <w:rsid w:val="0012227B"/>
    <w:rsid w:val="00122657"/>
    <w:rsid w:val="001227E7"/>
    <w:rsid w:val="0012382C"/>
    <w:rsid w:val="00125A22"/>
    <w:rsid w:val="00126539"/>
    <w:rsid w:val="00126BF7"/>
    <w:rsid w:val="0013091C"/>
    <w:rsid w:val="00130C8A"/>
    <w:rsid w:val="001312D1"/>
    <w:rsid w:val="0013156C"/>
    <w:rsid w:val="00131814"/>
    <w:rsid w:val="00131EA5"/>
    <w:rsid w:val="0013204A"/>
    <w:rsid w:val="00132438"/>
    <w:rsid w:val="00132625"/>
    <w:rsid w:val="00134103"/>
    <w:rsid w:val="00134454"/>
    <w:rsid w:val="00135B09"/>
    <w:rsid w:val="00140232"/>
    <w:rsid w:val="0014087A"/>
    <w:rsid w:val="001408E9"/>
    <w:rsid w:val="00141333"/>
    <w:rsid w:val="00141DD6"/>
    <w:rsid w:val="0014224E"/>
    <w:rsid w:val="001426DA"/>
    <w:rsid w:val="00144AA6"/>
    <w:rsid w:val="0014635E"/>
    <w:rsid w:val="0014638D"/>
    <w:rsid w:val="001502A0"/>
    <w:rsid w:val="0015093A"/>
    <w:rsid w:val="00150FD5"/>
    <w:rsid w:val="00152608"/>
    <w:rsid w:val="0015504F"/>
    <w:rsid w:val="001551A2"/>
    <w:rsid w:val="0015526C"/>
    <w:rsid w:val="00157262"/>
    <w:rsid w:val="00157372"/>
    <w:rsid w:val="0016006A"/>
    <w:rsid w:val="00160165"/>
    <w:rsid w:val="001603BB"/>
    <w:rsid w:val="0016044E"/>
    <w:rsid w:val="00160A07"/>
    <w:rsid w:val="00160DF5"/>
    <w:rsid w:val="00162E0C"/>
    <w:rsid w:val="001636D5"/>
    <w:rsid w:val="00163777"/>
    <w:rsid w:val="00163EEC"/>
    <w:rsid w:val="00164851"/>
    <w:rsid w:val="00165014"/>
    <w:rsid w:val="001675C0"/>
    <w:rsid w:val="001679FD"/>
    <w:rsid w:val="00167C4D"/>
    <w:rsid w:val="0017100B"/>
    <w:rsid w:val="00171B14"/>
    <w:rsid w:val="00171F68"/>
    <w:rsid w:val="00173925"/>
    <w:rsid w:val="00176441"/>
    <w:rsid w:val="00177369"/>
    <w:rsid w:val="001775C4"/>
    <w:rsid w:val="00177715"/>
    <w:rsid w:val="001778DC"/>
    <w:rsid w:val="00177ED9"/>
    <w:rsid w:val="0018017B"/>
    <w:rsid w:val="00181069"/>
    <w:rsid w:val="00182358"/>
    <w:rsid w:val="00184462"/>
    <w:rsid w:val="00184EF7"/>
    <w:rsid w:val="001854C7"/>
    <w:rsid w:val="001857C2"/>
    <w:rsid w:val="00185A40"/>
    <w:rsid w:val="001860A0"/>
    <w:rsid w:val="00186F9E"/>
    <w:rsid w:val="00187E8B"/>
    <w:rsid w:val="001913C2"/>
    <w:rsid w:val="0019227A"/>
    <w:rsid w:val="00192327"/>
    <w:rsid w:val="0019365C"/>
    <w:rsid w:val="00194148"/>
    <w:rsid w:val="00195650"/>
    <w:rsid w:val="00196118"/>
    <w:rsid w:val="001977C8"/>
    <w:rsid w:val="00197C7B"/>
    <w:rsid w:val="001A0081"/>
    <w:rsid w:val="001A16F5"/>
    <w:rsid w:val="001A1B88"/>
    <w:rsid w:val="001A1F92"/>
    <w:rsid w:val="001A233E"/>
    <w:rsid w:val="001A2382"/>
    <w:rsid w:val="001A2E4B"/>
    <w:rsid w:val="001A34F0"/>
    <w:rsid w:val="001A38C1"/>
    <w:rsid w:val="001A3E7F"/>
    <w:rsid w:val="001A5581"/>
    <w:rsid w:val="001A68F4"/>
    <w:rsid w:val="001A6CB0"/>
    <w:rsid w:val="001B1D9D"/>
    <w:rsid w:val="001B1FB4"/>
    <w:rsid w:val="001B2FCB"/>
    <w:rsid w:val="001B3D7B"/>
    <w:rsid w:val="001B415E"/>
    <w:rsid w:val="001B497C"/>
    <w:rsid w:val="001B511A"/>
    <w:rsid w:val="001B57B0"/>
    <w:rsid w:val="001B6380"/>
    <w:rsid w:val="001B6962"/>
    <w:rsid w:val="001B6CDE"/>
    <w:rsid w:val="001B70B9"/>
    <w:rsid w:val="001B7CA3"/>
    <w:rsid w:val="001C022C"/>
    <w:rsid w:val="001C111C"/>
    <w:rsid w:val="001C1982"/>
    <w:rsid w:val="001C267C"/>
    <w:rsid w:val="001C2AB9"/>
    <w:rsid w:val="001C2DD3"/>
    <w:rsid w:val="001C3C77"/>
    <w:rsid w:val="001C4A8B"/>
    <w:rsid w:val="001C50D4"/>
    <w:rsid w:val="001C55AF"/>
    <w:rsid w:val="001C5682"/>
    <w:rsid w:val="001C5F62"/>
    <w:rsid w:val="001C6466"/>
    <w:rsid w:val="001C67F6"/>
    <w:rsid w:val="001C6FB6"/>
    <w:rsid w:val="001D1842"/>
    <w:rsid w:val="001D1EAA"/>
    <w:rsid w:val="001D1F96"/>
    <w:rsid w:val="001D2965"/>
    <w:rsid w:val="001D4568"/>
    <w:rsid w:val="001D49D3"/>
    <w:rsid w:val="001D4FA8"/>
    <w:rsid w:val="001D504E"/>
    <w:rsid w:val="001D5306"/>
    <w:rsid w:val="001D54A2"/>
    <w:rsid w:val="001D55E1"/>
    <w:rsid w:val="001D6765"/>
    <w:rsid w:val="001D6F72"/>
    <w:rsid w:val="001D711B"/>
    <w:rsid w:val="001D7EEA"/>
    <w:rsid w:val="001E0B57"/>
    <w:rsid w:val="001E0E99"/>
    <w:rsid w:val="001E0F47"/>
    <w:rsid w:val="001E15E2"/>
    <w:rsid w:val="001E1A4D"/>
    <w:rsid w:val="001E247A"/>
    <w:rsid w:val="001E3038"/>
    <w:rsid w:val="001E35AF"/>
    <w:rsid w:val="001E3784"/>
    <w:rsid w:val="001E41F3"/>
    <w:rsid w:val="001E4AA3"/>
    <w:rsid w:val="001E50E2"/>
    <w:rsid w:val="001E531F"/>
    <w:rsid w:val="001E5DF0"/>
    <w:rsid w:val="001E6065"/>
    <w:rsid w:val="001E6362"/>
    <w:rsid w:val="001E7450"/>
    <w:rsid w:val="001E7D40"/>
    <w:rsid w:val="001E7E95"/>
    <w:rsid w:val="001F0201"/>
    <w:rsid w:val="001F0685"/>
    <w:rsid w:val="001F0CA1"/>
    <w:rsid w:val="001F2538"/>
    <w:rsid w:val="001F2CFC"/>
    <w:rsid w:val="001F3BDF"/>
    <w:rsid w:val="001F46A0"/>
    <w:rsid w:val="001F4D11"/>
    <w:rsid w:val="001F57E6"/>
    <w:rsid w:val="001F5AF8"/>
    <w:rsid w:val="001F5B17"/>
    <w:rsid w:val="001F6117"/>
    <w:rsid w:val="001F7A97"/>
    <w:rsid w:val="00200340"/>
    <w:rsid w:val="00200407"/>
    <w:rsid w:val="002010F1"/>
    <w:rsid w:val="0020116F"/>
    <w:rsid w:val="0020138F"/>
    <w:rsid w:val="002023A8"/>
    <w:rsid w:val="002023FE"/>
    <w:rsid w:val="002042A1"/>
    <w:rsid w:val="00204980"/>
    <w:rsid w:val="0020587A"/>
    <w:rsid w:val="00205B9C"/>
    <w:rsid w:val="00205E37"/>
    <w:rsid w:val="00206268"/>
    <w:rsid w:val="00206464"/>
    <w:rsid w:val="00207048"/>
    <w:rsid w:val="00207793"/>
    <w:rsid w:val="002107B2"/>
    <w:rsid w:val="002110A8"/>
    <w:rsid w:val="0021160E"/>
    <w:rsid w:val="00212651"/>
    <w:rsid w:val="002134E3"/>
    <w:rsid w:val="00214408"/>
    <w:rsid w:val="00214991"/>
    <w:rsid w:val="00216DEF"/>
    <w:rsid w:val="0021784B"/>
    <w:rsid w:val="00217C82"/>
    <w:rsid w:val="00220898"/>
    <w:rsid w:val="00221315"/>
    <w:rsid w:val="002214AD"/>
    <w:rsid w:val="0022182B"/>
    <w:rsid w:val="00221A4C"/>
    <w:rsid w:val="00223223"/>
    <w:rsid w:val="00223971"/>
    <w:rsid w:val="0022418F"/>
    <w:rsid w:val="0022499C"/>
    <w:rsid w:val="00224B6C"/>
    <w:rsid w:val="00225BF4"/>
    <w:rsid w:val="002261DC"/>
    <w:rsid w:val="002263AA"/>
    <w:rsid w:val="002268E2"/>
    <w:rsid w:val="00226AF5"/>
    <w:rsid w:val="002277A5"/>
    <w:rsid w:val="002313BF"/>
    <w:rsid w:val="00231E54"/>
    <w:rsid w:val="002321E8"/>
    <w:rsid w:val="002322F7"/>
    <w:rsid w:val="002323C1"/>
    <w:rsid w:val="00232E93"/>
    <w:rsid w:val="0023360F"/>
    <w:rsid w:val="00233F78"/>
    <w:rsid w:val="00234668"/>
    <w:rsid w:val="00234F69"/>
    <w:rsid w:val="00235251"/>
    <w:rsid w:val="00235B4C"/>
    <w:rsid w:val="00236705"/>
    <w:rsid w:val="0023683D"/>
    <w:rsid w:val="00237629"/>
    <w:rsid w:val="002376A3"/>
    <w:rsid w:val="002379A1"/>
    <w:rsid w:val="00241AD4"/>
    <w:rsid w:val="00242DE9"/>
    <w:rsid w:val="0024335F"/>
    <w:rsid w:val="00243BC1"/>
    <w:rsid w:val="00244332"/>
    <w:rsid w:val="002447F1"/>
    <w:rsid w:val="00245042"/>
    <w:rsid w:val="0024511A"/>
    <w:rsid w:val="00245B23"/>
    <w:rsid w:val="00246DE8"/>
    <w:rsid w:val="00246ED4"/>
    <w:rsid w:val="002474A7"/>
    <w:rsid w:val="0025022A"/>
    <w:rsid w:val="00250854"/>
    <w:rsid w:val="0025228F"/>
    <w:rsid w:val="002530BE"/>
    <w:rsid w:val="0025492E"/>
    <w:rsid w:val="002564FC"/>
    <w:rsid w:val="00257195"/>
    <w:rsid w:val="002578D8"/>
    <w:rsid w:val="00257D39"/>
    <w:rsid w:val="00260CA9"/>
    <w:rsid w:val="002613A5"/>
    <w:rsid w:val="0026214D"/>
    <w:rsid w:val="002631C2"/>
    <w:rsid w:val="00263B0A"/>
    <w:rsid w:val="00265A96"/>
    <w:rsid w:val="00267881"/>
    <w:rsid w:val="002715D3"/>
    <w:rsid w:val="002723F2"/>
    <w:rsid w:val="00273821"/>
    <w:rsid w:val="00273FC1"/>
    <w:rsid w:val="00274E06"/>
    <w:rsid w:val="00274E67"/>
    <w:rsid w:val="00275D12"/>
    <w:rsid w:val="00275DDF"/>
    <w:rsid w:val="00276CD2"/>
    <w:rsid w:val="00277A1E"/>
    <w:rsid w:val="00277D67"/>
    <w:rsid w:val="0028062F"/>
    <w:rsid w:val="002808AD"/>
    <w:rsid w:val="00280C4E"/>
    <w:rsid w:val="00280FEC"/>
    <w:rsid w:val="00281751"/>
    <w:rsid w:val="00281EB0"/>
    <w:rsid w:val="00282669"/>
    <w:rsid w:val="00283397"/>
    <w:rsid w:val="0028456D"/>
    <w:rsid w:val="00285749"/>
    <w:rsid w:val="0028675B"/>
    <w:rsid w:val="00291ACB"/>
    <w:rsid w:val="002928C7"/>
    <w:rsid w:val="00292EAA"/>
    <w:rsid w:val="002934AE"/>
    <w:rsid w:val="002937EF"/>
    <w:rsid w:val="00293D64"/>
    <w:rsid w:val="00293D85"/>
    <w:rsid w:val="00294748"/>
    <w:rsid w:val="002952E2"/>
    <w:rsid w:val="00295352"/>
    <w:rsid w:val="00295545"/>
    <w:rsid w:val="0029573B"/>
    <w:rsid w:val="002959FF"/>
    <w:rsid w:val="00295C05"/>
    <w:rsid w:val="00295D94"/>
    <w:rsid w:val="002962CA"/>
    <w:rsid w:val="00297474"/>
    <w:rsid w:val="002A1C0C"/>
    <w:rsid w:val="002A2CAA"/>
    <w:rsid w:val="002A318D"/>
    <w:rsid w:val="002A3934"/>
    <w:rsid w:val="002A49E6"/>
    <w:rsid w:val="002A622D"/>
    <w:rsid w:val="002A68F6"/>
    <w:rsid w:val="002A6FBE"/>
    <w:rsid w:val="002B1C9E"/>
    <w:rsid w:val="002B1E85"/>
    <w:rsid w:val="002B3521"/>
    <w:rsid w:val="002B4670"/>
    <w:rsid w:val="002B4A9F"/>
    <w:rsid w:val="002B565A"/>
    <w:rsid w:val="002B59FE"/>
    <w:rsid w:val="002B64B7"/>
    <w:rsid w:val="002B689A"/>
    <w:rsid w:val="002B7766"/>
    <w:rsid w:val="002B7EB6"/>
    <w:rsid w:val="002B7F55"/>
    <w:rsid w:val="002C071D"/>
    <w:rsid w:val="002C0977"/>
    <w:rsid w:val="002C15D8"/>
    <w:rsid w:val="002C19CB"/>
    <w:rsid w:val="002C24E5"/>
    <w:rsid w:val="002C28CD"/>
    <w:rsid w:val="002C3F9C"/>
    <w:rsid w:val="002C4BB7"/>
    <w:rsid w:val="002C5758"/>
    <w:rsid w:val="002C5B41"/>
    <w:rsid w:val="002C5BCD"/>
    <w:rsid w:val="002C63B6"/>
    <w:rsid w:val="002C7216"/>
    <w:rsid w:val="002C73CF"/>
    <w:rsid w:val="002C7B02"/>
    <w:rsid w:val="002D0243"/>
    <w:rsid w:val="002D125F"/>
    <w:rsid w:val="002D188E"/>
    <w:rsid w:val="002D1D19"/>
    <w:rsid w:val="002D2931"/>
    <w:rsid w:val="002D32AD"/>
    <w:rsid w:val="002D3445"/>
    <w:rsid w:val="002D3F6E"/>
    <w:rsid w:val="002D4229"/>
    <w:rsid w:val="002D43C5"/>
    <w:rsid w:val="002D4826"/>
    <w:rsid w:val="002D4B06"/>
    <w:rsid w:val="002D4DCF"/>
    <w:rsid w:val="002D718C"/>
    <w:rsid w:val="002D721E"/>
    <w:rsid w:val="002D756C"/>
    <w:rsid w:val="002E068A"/>
    <w:rsid w:val="002E0B0B"/>
    <w:rsid w:val="002E0E6D"/>
    <w:rsid w:val="002E108A"/>
    <w:rsid w:val="002E16EB"/>
    <w:rsid w:val="002E1727"/>
    <w:rsid w:val="002E2184"/>
    <w:rsid w:val="002E2C3E"/>
    <w:rsid w:val="002E3EF6"/>
    <w:rsid w:val="002E4216"/>
    <w:rsid w:val="002E4C5F"/>
    <w:rsid w:val="002E5A45"/>
    <w:rsid w:val="002E5E1A"/>
    <w:rsid w:val="002E74B9"/>
    <w:rsid w:val="002F03BC"/>
    <w:rsid w:val="002F1E63"/>
    <w:rsid w:val="002F281E"/>
    <w:rsid w:val="002F3D8F"/>
    <w:rsid w:val="002F4309"/>
    <w:rsid w:val="002F4657"/>
    <w:rsid w:val="002F552F"/>
    <w:rsid w:val="002F55B2"/>
    <w:rsid w:val="002F6647"/>
    <w:rsid w:val="002F6B54"/>
    <w:rsid w:val="002F7A88"/>
    <w:rsid w:val="003001D0"/>
    <w:rsid w:val="00302238"/>
    <w:rsid w:val="00302459"/>
    <w:rsid w:val="003028B2"/>
    <w:rsid w:val="00303421"/>
    <w:rsid w:val="00303DCF"/>
    <w:rsid w:val="003045A8"/>
    <w:rsid w:val="00305706"/>
    <w:rsid w:val="00305BD4"/>
    <w:rsid w:val="00305EE5"/>
    <w:rsid w:val="00306837"/>
    <w:rsid w:val="0030696B"/>
    <w:rsid w:val="003079D9"/>
    <w:rsid w:val="00307A2B"/>
    <w:rsid w:val="00310AAF"/>
    <w:rsid w:val="00310F20"/>
    <w:rsid w:val="003116AC"/>
    <w:rsid w:val="00311752"/>
    <w:rsid w:val="0031179C"/>
    <w:rsid w:val="003127BB"/>
    <w:rsid w:val="00312856"/>
    <w:rsid w:val="00312C5B"/>
    <w:rsid w:val="00314B09"/>
    <w:rsid w:val="0031543D"/>
    <w:rsid w:val="003154CC"/>
    <w:rsid w:val="00315E0C"/>
    <w:rsid w:val="00315F2F"/>
    <w:rsid w:val="00316511"/>
    <w:rsid w:val="00316D12"/>
    <w:rsid w:val="00316D4A"/>
    <w:rsid w:val="00317056"/>
    <w:rsid w:val="003205DA"/>
    <w:rsid w:val="0032143F"/>
    <w:rsid w:val="003227EC"/>
    <w:rsid w:val="003229A3"/>
    <w:rsid w:val="00322BF9"/>
    <w:rsid w:val="00324E7A"/>
    <w:rsid w:val="00325769"/>
    <w:rsid w:val="00325B85"/>
    <w:rsid w:val="00326166"/>
    <w:rsid w:val="00326C1A"/>
    <w:rsid w:val="003270C1"/>
    <w:rsid w:val="00327AF6"/>
    <w:rsid w:val="00327C4D"/>
    <w:rsid w:val="00327C80"/>
    <w:rsid w:val="0033143D"/>
    <w:rsid w:val="00331D74"/>
    <w:rsid w:val="00332B0C"/>
    <w:rsid w:val="00333B90"/>
    <w:rsid w:val="00334763"/>
    <w:rsid w:val="00334BBB"/>
    <w:rsid w:val="00335594"/>
    <w:rsid w:val="00336954"/>
    <w:rsid w:val="00336A2B"/>
    <w:rsid w:val="0033703D"/>
    <w:rsid w:val="003371C6"/>
    <w:rsid w:val="00340AE5"/>
    <w:rsid w:val="00340FC5"/>
    <w:rsid w:val="00341115"/>
    <w:rsid w:val="00342A3B"/>
    <w:rsid w:val="00342E26"/>
    <w:rsid w:val="00342FF8"/>
    <w:rsid w:val="003436A3"/>
    <w:rsid w:val="00343FB8"/>
    <w:rsid w:val="003452B6"/>
    <w:rsid w:val="00347361"/>
    <w:rsid w:val="003476C8"/>
    <w:rsid w:val="0035052F"/>
    <w:rsid w:val="00351711"/>
    <w:rsid w:val="00351B7B"/>
    <w:rsid w:val="00351BCD"/>
    <w:rsid w:val="00352A6B"/>
    <w:rsid w:val="0035378A"/>
    <w:rsid w:val="00353A10"/>
    <w:rsid w:val="00355891"/>
    <w:rsid w:val="003559F5"/>
    <w:rsid w:val="00355E3A"/>
    <w:rsid w:val="00355E72"/>
    <w:rsid w:val="003561A9"/>
    <w:rsid w:val="003579F8"/>
    <w:rsid w:val="00357A1A"/>
    <w:rsid w:val="00357DF0"/>
    <w:rsid w:val="00357F1D"/>
    <w:rsid w:val="00360667"/>
    <w:rsid w:val="003612E5"/>
    <w:rsid w:val="003616A4"/>
    <w:rsid w:val="003618B3"/>
    <w:rsid w:val="00361D36"/>
    <w:rsid w:val="003621A3"/>
    <w:rsid w:val="00363FF1"/>
    <w:rsid w:val="003643D7"/>
    <w:rsid w:val="00366FA1"/>
    <w:rsid w:val="00367757"/>
    <w:rsid w:val="0037004C"/>
    <w:rsid w:val="003703CB"/>
    <w:rsid w:val="00370A9F"/>
    <w:rsid w:val="0037119B"/>
    <w:rsid w:val="003716D6"/>
    <w:rsid w:val="00371E11"/>
    <w:rsid w:val="00371EED"/>
    <w:rsid w:val="00372A7D"/>
    <w:rsid w:val="00373E10"/>
    <w:rsid w:val="0037427C"/>
    <w:rsid w:val="003759AB"/>
    <w:rsid w:val="00376FF5"/>
    <w:rsid w:val="00377651"/>
    <w:rsid w:val="0037797C"/>
    <w:rsid w:val="00380EBB"/>
    <w:rsid w:val="003819DC"/>
    <w:rsid w:val="00381C0D"/>
    <w:rsid w:val="00381F6C"/>
    <w:rsid w:val="00382B41"/>
    <w:rsid w:val="00383552"/>
    <w:rsid w:val="00384193"/>
    <w:rsid w:val="00384EED"/>
    <w:rsid w:val="003852F4"/>
    <w:rsid w:val="003862C3"/>
    <w:rsid w:val="00387157"/>
    <w:rsid w:val="00387985"/>
    <w:rsid w:val="00390EDA"/>
    <w:rsid w:val="00391BE3"/>
    <w:rsid w:val="003923AD"/>
    <w:rsid w:val="003925F3"/>
    <w:rsid w:val="00393441"/>
    <w:rsid w:val="003937DB"/>
    <w:rsid w:val="00393AB1"/>
    <w:rsid w:val="00393C91"/>
    <w:rsid w:val="00393FA3"/>
    <w:rsid w:val="0039412B"/>
    <w:rsid w:val="00394640"/>
    <w:rsid w:val="00394CF5"/>
    <w:rsid w:val="0039604D"/>
    <w:rsid w:val="00396450"/>
    <w:rsid w:val="00396AF2"/>
    <w:rsid w:val="003A14BA"/>
    <w:rsid w:val="003A169E"/>
    <w:rsid w:val="003A29C7"/>
    <w:rsid w:val="003A2E9C"/>
    <w:rsid w:val="003A2F9B"/>
    <w:rsid w:val="003A332F"/>
    <w:rsid w:val="003A38B6"/>
    <w:rsid w:val="003A41E4"/>
    <w:rsid w:val="003A420F"/>
    <w:rsid w:val="003A4FE1"/>
    <w:rsid w:val="003A557A"/>
    <w:rsid w:val="003A664C"/>
    <w:rsid w:val="003A6D6C"/>
    <w:rsid w:val="003A7513"/>
    <w:rsid w:val="003B0B79"/>
    <w:rsid w:val="003B1D5F"/>
    <w:rsid w:val="003B3117"/>
    <w:rsid w:val="003B31F6"/>
    <w:rsid w:val="003B4387"/>
    <w:rsid w:val="003B49D8"/>
    <w:rsid w:val="003B5800"/>
    <w:rsid w:val="003B7C7F"/>
    <w:rsid w:val="003C1312"/>
    <w:rsid w:val="003C3310"/>
    <w:rsid w:val="003C4C53"/>
    <w:rsid w:val="003C5B10"/>
    <w:rsid w:val="003C6D51"/>
    <w:rsid w:val="003C7216"/>
    <w:rsid w:val="003C724A"/>
    <w:rsid w:val="003D0F1F"/>
    <w:rsid w:val="003D17A2"/>
    <w:rsid w:val="003D1A37"/>
    <w:rsid w:val="003D4B4C"/>
    <w:rsid w:val="003D4CBF"/>
    <w:rsid w:val="003D5DCB"/>
    <w:rsid w:val="003D6692"/>
    <w:rsid w:val="003D6F36"/>
    <w:rsid w:val="003E0E02"/>
    <w:rsid w:val="003E0E80"/>
    <w:rsid w:val="003E2447"/>
    <w:rsid w:val="003E3018"/>
    <w:rsid w:val="003E3ABC"/>
    <w:rsid w:val="003E47BE"/>
    <w:rsid w:val="003E4F0B"/>
    <w:rsid w:val="003E576C"/>
    <w:rsid w:val="003E6759"/>
    <w:rsid w:val="003E69F6"/>
    <w:rsid w:val="003E6C2A"/>
    <w:rsid w:val="003E7047"/>
    <w:rsid w:val="003E71D0"/>
    <w:rsid w:val="003E7E00"/>
    <w:rsid w:val="003E7F9C"/>
    <w:rsid w:val="003F0A85"/>
    <w:rsid w:val="003F1A72"/>
    <w:rsid w:val="003F1DA4"/>
    <w:rsid w:val="003F21A6"/>
    <w:rsid w:val="003F2306"/>
    <w:rsid w:val="003F27D5"/>
    <w:rsid w:val="003F2910"/>
    <w:rsid w:val="003F2930"/>
    <w:rsid w:val="003F303E"/>
    <w:rsid w:val="003F349D"/>
    <w:rsid w:val="003F3D4E"/>
    <w:rsid w:val="003F4D1E"/>
    <w:rsid w:val="003F5304"/>
    <w:rsid w:val="003F5516"/>
    <w:rsid w:val="003F6A59"/>
    <w:rsid w:val="003F6C41"/>
    <w:rsid w:val="0040005E"/>
    <w:rsid w:val="00402263"/>
    <w:rsid w:val="0040247A"/>
    <w:rsid w:val="00404207"/>
    <w:rsid w:val="00404C62"/>
    <w:rsid w:val="0040734E"/>
    <w:rsid w:val="00407AFD"/>
    <w:rsid w:val="00407F9F"/>
    <w:rsid w:val="0041071E"/>
    <w:rsid w:val="004122AC"/>
    <w:rsid w:val="00412985"/>
    <w:rsid w:val="004131D9"/>
    <w:rsid w:val="004137E5"/>
    <w:rsid w:val="0041390E"/>
    <w:rsid w:val="00414BB3"/>
    <w:rsid w:val="00415963"/>
    <w:rsid w:val="00415B83"/>
    <w:rsid w:val="00415DC0"/>
    <w:rsid w:val="0041669D"/>
    <w:rsid w:val="00416961"/>
    <w:rsid w:val="00416AC5"/>
    <w:rsid w:val="004201F7"/>
    <w:rsid w:val="00421DAF"/>
    <w:rsid w:val="00421EAB"/>
    <w:rsid w:val="00422664"/>
    <w:rsid w:val="0042735E"/>
    <w:rsid w:val="00427374"/>
    <w:rsid w:val="0043053B"/>
    <w:rsid w:val="004313D0"/>
    <w:rsid w:val="00431A3F"/>
    <w:rsid w:val="00433E63"/>
    <w:rsid w:val="0043441D"/>
    <w:rsid w:val="00434BE2"/>
    <w:rsid w:val="00435C19"/>
    <w:rsid w:val="00435C42"/>
    <w:rsid w:val="00435DC8"/>
    <w:rsid w:val="00437000"/>
    <w:rsid w:val="00437729"/>
    <w:rsid w:val="004377F5"/>
    <w:rsid w:val="00437A99"/>
    <w:rsid w:val="0044116F"/>
    <w:rsid w:val="004413D1"/>
    <w:rsid w:val="004416A0"/>
    <w:rsid w:val="00441E87"/>
    <w:rsid w:val="0044234A"/>
    <w:rsid w:val="00443992"/>
    <w:rsid w:val="00444983"/>
    <w:rsid w:val="00444F8C"/>
    <w:rsid w:val="004453C9"/>
    <w:rsid w:val="00445A1C"/>
    <w:rsid w:val="0044674B"/>
    <w:rsid w:val="00446771"/>
    <w:rsid w:val="00447ABD"/>
    <w:rsid w:val="00450E06"/>
    <w:rsid w:val="00453767"/>
    <w:rsid w:val="00453897"/>
    <w:rsid w:val="0045464C"/>
    <w:rsid w:val="00454B84"/>
    <w:rsid w:val="004552CD"/>
    <w:rsid w:val="004555BE"/>
    <w:rsid w:val="00455F90"/>
    <w:rsid w:val="00456096"/>
    <w:rsid w:val="004567A8"/>
    <w:rsid w:val="00456EF9"/>
    <w:rsid w:val="00456FB2"/>
    <w:rsid w:val="0045729B"/>
    <w:rsid w:val="00457AA2"/>
    <w:rsid w:val="00457E35"/>
    <w:rsid w:val="0046072B"/>
    <w:rsid w:val="004607BA"/>
    <w:rsid w:val="00460DFE"/>
    <w:rsid w:val="00461713"/>
    <w:rsid w:val="00465AE6"/>
    <w:rsid w:val="004667D7"/>
    <w:rsid w:val="00466B68"/>
    <w:rsid w:val="00466F57"/>
    <w:rsid w:val="00467069"/>
    <w:rsid w:val="00467700"/>
    <w:rsid w:val="004678D4"/>
    <w:rsid w:val="0047197D"/>
    <w:rsid w:val="00471C06"/>
    <w:rsid w:val="00472352"/>
    <w:rsid w:val="004736B9"/>
    <w:rsid w:val="0047374D"/>
    <w:rsid w:val="00473B6E"/>
    <w:rsid w:val="00474538"/>
    <w:rsid w:val="00474E65"/>
    <w:rsid w:val="0047550E"/>
    <w:rsid w:val="00475FA8"/>
    <w:rsid w:val="004761B3"/>
    <w:rsid w:val="0047739E"/>
    <w:rsid w:val="004822A4"/>
    <w:rsid w:val="0048394C"/>
    <w:rsid w:val="00483D3E"/>
    <w:rsid w:val="00483ED7"/>
    <w:rsid w:val="00484DC2"/>
    <w:rsid w:val="00485D77"/>
    <w:rsid w:val="00486469"/>
    <w:rsid w:val="004865D5"/>
    <w:rsid w:val="00486D5B"/>
    <w:rsid w:val="00486E85"/>
    <w:rsid w:val="00487CD3"/>
    <w:rsid w:val="00490219"/>
    <w:rsid w:val="004905B3"/>
    <w:rsid w:val="0049156F"/>
    <w:rsid w:val="0049166A"/>
    <w:rsid w:val="00491C2A"/>
    <w:rsid w:val="00491F4A"/>
    <w:rsid w:val="00492263"/>
    <w:rsid w:val="00492450"/>
    <w:rsid w:val="0049286E"/>
    <w:rsid w:val="004930FA"/>
    <w:rsid w:val="00493791"/>
    <w:rsid w:val="004938DF"/>
    <w:rsid w:val="00493D19"/>
    <w:rsid w:val="00493FF8"/>
    <w:rsid w:val="004946E0"/>
    <w:rsid w:val="004949B9"/>
    <w:rsid w:val="00494A79"/>
    <w:rsid w:val="00494E96"/>
    <w:rsid w:val="00495287"/>
    <w:rsid w:val="00495827"/>
    <w:rsid w:val="00495A6C"/>
    <w:rsid w:val="004964B4"/>
    <w:rsid w:val="00496A9B"/>
    <w:rsid w:val="004A057E"/>
    <w:rsid w:val="004A102F"/>
    <w:rsid w:val="004A1824"/>
    <w:rsid w:val="004A2817"/>
    <w:rsid w:val="004A2EF8"/>
    <w:rsid w:val="004A35BF"/>
    <w:rsid w:val="004A3677"/>
    <w:rsid w:val="004A49E9"/>
    <w:rsid w:val="004A50FC"/>
    <w:rsid w:val="004A58B2"/>
    <w:rsid w:val="004A66C7"/>
    <w:rsid w:val="004A6E92"/>
    <w:rsid w:val="004A715A"/>
    <w:rsid w:val="004A724B"/>
    <w:rsid w:val="004A7C06"/>
    <w:rsid w:val="004B1929"/>
    <w:rsid w:val="004B208E"/>
    <w:rsid w:val="004B34A2"/>
    <w:rsid w:val="004B3D21"/>
    <w:rsid w:val="004B4AD9"/>
    <w:rsid w:val="004B4C38"/>
    <w:rsid w:val="004B53BA"/>
    <w:rsid w:val="004B5426"/>
    <w:rsid w:val="004B5622"/>
    <w:rsid w:val="004B73E3"/>
    <w:rsid w:val="004B79EB"/>
    <w:rsid w:val="004C0D9A"/>
    <w:rsid w:val="004C14E9"/>
    <w:rsid w:val="004C1D4A"/>
    <w:rsid w:val="004C4B2C"/>
    <w:rsid w:val="004C4D4A"/>
    <w:rsid w:val="004C4FA4"/>
    <w:rsid w:val="004C5480"/>
    <w:rsid w:val="004C5649"/>
    <w:rsid w:val="004C58D0"/>
    <w:rsid w:val="004C702B"/>
    <w:rsid w:val="004C7705"/>
    <w:rsid w:val="004D0597"/>
    <w:rsid w:val="004D0F62"/>
    <w:rsid w:val="004D197C"/>
    <w:rsid w:val="004D221A"/>
    <w:rsid w:val="004D244F"/>
    <w:rsid w:val="004D4226"/>
    <w:rsid w:val="004D5606"/>
    <w:rsid w:val="004D6157"/>
    <w:rsid w:val="004D679B"/>
    <w:rsid w:val="004D6D14"/>
    <w:rsid w:val="004D7268"/>
    <w:rsid w:val="004E0370"/>
    <w:rsid w:val="004E118E"/>
    <w:rsid w:val="004E1D68"/>
    <w:rsid w:val="004E22D6"/>
    <w:rsid w:val="004E260D"/>
    <w:rsid w:val="004E3134"/>
    <w:rsid w:val="004E382B"/>
    <w:rsid w:val="004E6920"/>
    <w:rsid w:val="004E7EAF"/>
    <w:rsid w:val="004F0D89"/>
    <w:rsid w:val="004F2ABD"/>
    <w:rsid w:val="004F2B49"/>
    <w:rsid w:val="004F2C82"/>
    <w:rsid w:val="004F30D4"/>
    <w:rsid w:val="004F3427"/>
    <w:rsid w:val="004F34D4"/>
    <w:rsid w:val="004F3BBB"/>
    <w:rsid w:val="004F4F22"/>
    <w:rsid w:val="004F5418"/>
    <w:rsid w:val="004F58BC"/>
    <w:rsid w:val="004F60A9"/>
    <w:rsid w:val="004F6211"/>
    <w:rsid w:val="004F6F3D"/>
    <w:rsid w:val="004F73A5"/>
    <w:rsid w:val="004F76F4"/>
    <w:rsid w:val="00501087"/>
    <w:rsid w:val="00501254"/>
    <w:rsid w:val="0050281D"/>
    <w:rsid w:val="00502CE9"/>
    <w:rsid w:val="00503992"/>
    <w:rsid w:val="00504ABB"/>
    <w:rsid w:val="00504E75"/>
    <w:rsid w:val="005058E9"/>
    <w:rsid w:val="00506CEC"/>
    <w:rsid w:val="00506EEE"/>
    <w:rsid w:val="00507036"/>
    <w:rsid w:val="00507231"/>
    <w:rsid w:val="005072B5"/>
    <w:rsid w:val="00507436"/>
    <w:rsid w:val="00510F75"/>
    <w:rsid w:val="005123AD"/>
    <w:rsid w:val="005125DD"/>
    <w:rsid w:val="00512908"/>
    <w:rsid w:val="0051371E"/>
    <w:rsid w:val="00513B51"/>
    <w:rsid w:val="00513CC3"/>
    <w:rsid w:val="00514BA5"/>
    <w:rsid w:val="00514D26"/>
    <w:rsid w:val="005151F4"/>
    <w:rsid w:val="00515C6A"/>
    <w:rsid w:val="00516344"/>
    <w:rsid w:val="0051671D"/>
    <w:rsid w:val="00516808"/>
    <w:rsid w:val="005169D8"/>
    <w:rsid w:val="00517709"/>
    <w:rsid w:val="005203B7"/>
    <w:rsid w:val="0052072E"/>
    <w:rsid w:val="00520B8C"/>
    <w:rsid w:val="00522189"/>
    <w:rsid w:val="005223F3"/>
    <w:rsid w:val="00522797"/>
    <w:rsid w:val="00522A48"/>
    <w:rsid w:val="00523857"/>
    <w:rsid w:val="00523B56"/>
    <w:rsid w:val="005242AC"/>
    <w:rsid w:val="005266F6"/>
    <w:rsid w:val="00526805"/>
    <w:rsid w:val="00526910"/>
    <w:rsid w:val="0052757D"/>
    <w:rsid w:val="0052770D"/>
    <w:rsid w:val="00527855"/>
    <w:rsid w:val="00527BB0"/>
    <w:rsid w:val="005304D0"/>
    <w:rsid w:val="00530D6B"/>
    <w:rsid w:val="005310C1"/>
    <w:rsid w:val="00531843"/>
    <w:rsid w:val="00531C66"/>
    <w:rsid w:val="005325DA"/>
    <w:rsid w:val="00532EB3"/>
    <w:rsid w:val="00532F2B"/>
    <w:rsid w:val="005330EE"/>
    <w:rsid w:val="005357B3"/>
    <w:rsid w:val="005362D0"/>
    <w:rsid w:val="005365BE"/>
    <w:rsid w:val="0054059A"/>
    <w:rsid w:val="00541256"/>
    <w:rsid w:val="0054338D"/>
    <w:rsid w:val="005437BF"/>
    <w:rsid w:val="0054385B"/>
    <w:rsid w:val="0054438E"/>
    <w:rsid w:val="00544A2D"/>
    <w:rsid w:val="005456E5"/>
    <w:rsid w:val="00546EF4"/>
    <w:rsid w:val="0054785C"/>
    <w:rsid w:val="005501A1"/>
    <w:rsid w:val="00550DD0"/>
    <w:rsid w:val="005511B7"/>
    <w:rsid w:val="00551346"/>
    <w:rsid w:val="00551C3E"/>
    <w:rsid w:val="00551DDD"/>
    <w:rsid w:val="00552D60"/>
    <w:rsid w:val="00553B83"/>
    <w:rsid w:val="005546C7"/>
    <w:rsid w:val="00555282"/>
    <w:rsid w:val="005554DB"/>
    <w:rsid w:val="005558C6"/>
    <w:rsid w:val="00556A9B"/>
    <w:rsid w:val="00557C6C"/>
    <w:rsid w:val="005602B5"/>
    <w:rsid w:val="005609CE"/>
    <w:rsid w:val="00561BFD"/>
    <w:rsid w:val="00562A61"/>
    <w:rsid w:val="005634D7"/>
    <w:rsid w:val="00564317"/>
    <w:rsid w:val="005646BF"/>
    <w:rsid w:val="005650FA"/>
    <w:rsid w:val="0056576B"/>
    <w:rsid w:val="00566E95"/>
    <w:rsid w:val="0056791E"/>
    <w:rsid w:val="00567EB3"/>
    <w:rsid w:val="0057123F"/>
    <w:rsid w:val="00572763"/>
    <w:rsid w:val="00572797"/>
    <w:rsid w:val="005728A9"/>
    <w:rsid w:val="00572A58"/>
    <w:rsid w:val="00572B6C"/>
    <w:rsid w:val="00572D3D"/>
    <w:rsid w:val="00573C46"/>
    <w:rsid w:val="00573CE7"/>
    <w:rsid w:val="00573E45"/>
    <w:rsid w:val="005740A9"/>
    <w:rsid w:val="0057426E"/>
    <w:rsid w:val="00575C14"/>
    <w:rsid w:val="00576B52"/>
    <w:rsid w:val="00576CF9"/>
    <w:rsid w:val="00577754"/>
    <w:rsid w:val="00577CDD"/>
    <w:rsid w:val="00580E3B"/>
    <w:rsid w:val="0058102B"/>
    <w:rsid w:val="005831DD"/>
    <w:rsid w:val="00583232"/>
    <w:rsid w:val="00583D3F"/>
    <w:rsid w:val="0058472F"/>
    <w:rsid w:val="00584912"/>
    <w:rsid w:val="005865D8"/>
    <w:rsid w:val="00586893"/>
    <w:rsid w:val="00586DD7"/>
    <w:rsid w:val="00586F21"/>
    <w:rsid w:val="005879BA"/>
    <w:rsid w:val="005912D8"/>
    <w:rsid w:val="00591313"/>
    <w:rsid w:val="005936AE"/>
    <w:rsid w:val="005936AF"/>
    <w:rsid w:val="005944E5"/>
    <w:rsid w:val="0059611C"/>
    <w:rsid w:val="00596184"/>
    <w:rsid w:val="0059777D"/>
    <w:rsid w:val="005A2B5E"/>
    <w:rsid w:val="005A2C0F"/>
    <w:rsid w:val="005A31E5"/>
    <w:rsid w:val="005A3E77"/>
    <w:rsid w:val="005A4B51"/>
    <w:rsid w:val="005A5317"/>
    <w:rsid w:val="005A5B67"/>
    <w:rsid w:val="005A6F63"/>
    <w:rsid w:val="005A77C6"/>
    <w:rsid w:val="005A78EA"/>
    <w:rsid w:val="005B0621"/>
    <w:rsid w:val="005B142A"/>
    <w:rsid w:val="005B17D5"/>
    <w:rsid w:val="005B21D8"/>
    <w:rsid w:val="005B286F"/>
    <w:rsid w:val="005B288E"/>
    <w:rsid w:val="005B5098"/>
    <w:rsid w:val="005B57AD"/>
    <w:rsid w:val="005B662F"/>
    <w:rsid w:val="005B79EA"/>
    <w:rsid w:val="005C066C"/>
    <w:rsid w:val="005C0B1C"/>
    <w:rsid w:val="005C217D"/>
    <w:rsid w:val="005C25B7"/>
    <w:rsid w:val="005C3C5A"/>
    <w:rsid w:val="005C3EA0"/>
    <w:rsid w:val="005C6887"/>
    <w:rsid w:val="005C7230"/>
    <w:rsid w:val="005C7656"/>
    <w:rsid w:val="005D0520"/>
    <w:rsid w:val="005D08B3"/>
    <w:rsid w:val="005D1586"/>
    <w:rsid w:val="005D1877"/>
    <w:rsid w:val="005D1DAC"/>
    <w:rsid w:val="005D2E91"/>
    <w:rsid w:val="005D34B6"/>
    <w:rsid w:val="005D38FB"/>
    <w:rsid w:val="005D46A2"/>
    <w:rsid w:val="005D5A2E"/>
    <w:rsid w:val="005E0079"/>
    <w:rsid w:val="005E066C"/>
    <w:rsid w:val="005E0A8A"/>
    <w:rsid w:val="005E2C44"/>
    <w:rsid w:val="005E300B"/>
    <w:rsid w:val="005E3280"/>
    <w:rsid w:val="005E3C85"/>
    <w:rsid w:val="005E3D4E"/>
    <w:rsid w:val="005E5A4E"/>
    <w:rsid w:val="005E64D8"/>
    <w:rsid w:val="005E71D7"/>
    <w:rsid w:val="005E7A77"/>
    <w:rsid w:val="005F03AB"/>
    <w:rsid w:val="005F0E08"/>
    <w:rsid w:val="005F1092"/>
    <w:rsid w:val="005F1896"/>
    <w:rsid w:val="005F48CD"/>
    <w:rsid w:val="00600BB7"/>
    <w:rsid w:val="00600E5D"/>
    <w:rsid w:val="006012B9"/>
    <w:rsid w:val="00602547"/>
    <w:rsid w:val="006033A6"/>
    <w:rsid w:val="00603435"/>
    <w:rsid w:val="006050F1"/>
    <w:rsid w:val="00606D2C"/>
    <w:rsid w:val="00606F7E"/>
    <w:rsid w:val="00607113"/>
    <w:rsid w:val="0060743C"/>
    <w:rsid w:val="006079DE"/>
    <w:rsid w:val="00607A19"/>
    <w:rsid w:val="00610758"/>
    <w:rsid w:val="0061083C"/>
    <w:rsid w:val="0061138D"/>
    <w:rsid w:val="00611D7A"/>
    <w:rsid w:val="00612DAC"/>
    <w:rsid w:val="00614DDC"/>
    <w:rsid w:val="00615149"/>
    <w:rsid w:val="00615C80"/>
    <w:rsid w:val="00615EEE"/>
    <w:rsid w:val="006165DB"/>
    <w:rsid w:val="006209D5"/>
    <w:rsid w:val="00620B0F"/>
    <w:rsid w:val="00620E6A"/>
    <w:rsid w:val="0062110B"/>
    <w:rsid w:val="00621CE2"/>
    <w:rsid w:val="00621D26"/>
    <w:rsid w:val="00622936"/>
    <w:rsid w:val="00623FA7"/>
    <w:rsid w:val="0062417F"/>
    <w:rsid w:val="00625940"/>
    <w:rsid w:val="00625CEF"/>
    <w:rsid w:val="006264C3"/>
    <w:rsid w:val="0062772E"/>
    <w:rsid w:val="00627890"/>
    <w:rsid w:val="00627D95"/>
    <w:rsid w:val="00630061"/>
    <w:rsid w:val="00630165"/>
    <w:rsid w:val="006302A6"/>
    <w:rsid w:val="00630CAB"/>
    <w:rsid w:val="00630D2E"/>
    <w:rsid w:val="00631181"/>
    <w:rsid w:val="0063146B"/>
    <w:rsid w:val="00632376"/>
    <w:rsid w:val="006325C4"/>
    <w:rsid w:val="0063381B"/>
    <w:rsid w:val="00634784"/>
    <w:rsid w:val="00634C72"/>
    <w:rsid w:val="00635D14"/>
    <w:rsid w:val="00635FD8"/>
    <w:rsid w:val="00636176"/>
    <w:rsid w:val="00637E15"/>
    <w:rsid w:val="006407A8"/>
    <w:rsid w:val="00640E58"/>
    <w:rsid w:val="00641134"/>
    <w:rsid w:val="006418C7"/>
    <w:rsid w:val="0064224C"/>
    <w:rsid w:val="006429F8"/>
    <w:rsid w:val="006438A5"/>
    <w:rsid w:val="006439F7"/>
    <w:rsid w:val="00643D70"/>
    <w:rsid w:val="00643FDE"/>
    <w:rsid w:val="00644312"/>
    <w:rsid w:val="0064476B"/>
    <w:rsid w:val="006452F7"/>
    <w:rsid w:val="00646458"/>
    <w:rsid w:val="00647695"/>
    <w:rsid w:val="00647E1E"/>
    <w:rsid w:val="006512EB"/>
    <w:rsid w:val="00651CAE"/>
    <w:rsid w:val="00652E41"/>
    <w:rsid w:val="00653D47"/>
    <w:rsid w:val="0065407D"/>
    <w:rsid w:val="00654A1C"/>
    <w:rsid w:val="00654C6A"/>
    <w:rsid w:val="006561CA"/>
    <w:rsid w:val="00656298"/>
    <w:rsid w:val="00656BCF"/>
    <w:rsid w:val="00660206"/>
    <w:rsid w:val="0066041B"/>
    <w:rsid w:val="006611FB"/>
    <w:rsid w:val="006612CB"/>
    <w:rsid w:val="006617BF"/>
    <w:rsid w:val="00661F1C"/>
    <w:rsid w:val="00662255"/>
    <w:rsid w:val="006631D6"/>
    <w:rsid w:val="006631D9"/>
    <w:rsid w:val="006645D7"/>
    <w:rsid w:val="00664C7E"/>
    <w:rsid w:val="00665904"/>
    <w:rsid w:val="0066605D"/>
    <w:rsid w:val="006660C6"/>
    <w:rsid w:val="00666395"/>
    <w:rsid w:val="00666DD8"/>
    <w:rsid w:val="00667515"/>
    <w:rsid w:val="0066777C"/>
    <w:rsid w:val="006705F0"/>
    <w:rsid w:val="00670B5A"/>
    <w:rsid w:val="00670B7C"/>
    <w:rsid w:val="00670E91"/>
    <w:rsid w:val="00671283"/>
    <w:rsid w:val="006726F6"/>
    <w:rsid w:val="006733C5"/>
    <w:rsid w:val="00673B4E"/>
    <w:rsid w:val="00673CBD"/>
    <w:rsid w:val="00673E3E"/>
    <w:rsid w:val="00673F38"/>
    <w:rsid w:val="00674A87"/>
    <w:rsid w:val="006765FF"/>
    <w:rsid w:val="00681497"/>
    <w:rsid w:val="0068276B"/>
    <w:rsid w:val="006829B9"/>
    <w:rsid w:val="00683590"/>
    <w:rsid w:val="00683958"/>
    <w:rsid w:val="00683A98"/>
    <w:rsid w:val="0068422A"/>
    <w:rsid w:val="00684F49"/>
    <w:rsid w:val="006853A9"/>
    <w:rsid w:val="00685676"/>
    <w:rsid w:val="00685CB5"/>
    <w:rsid w:val="0068764D"/>
    <w:rsid w:val="006906C2"/>
    <w:rsid w:val="00690D77"/>
    <w:rsid w:val="006934EF"/>
    <w:rsid w:val="00693A52"/>
    <w:rsid w:val="00694F02"/>
    <w:rsid w:val="00696285"/>
    <w:rsid w:val="006973D4"/>
    <w:rsid w:val="006A2CDD"/>
    <w:rsid w:val="006A443D"/>
    <w:rsid w:val="006A4BC4"/>
    <w:rsid w:val="006A4C76"/>
    <w:rsid w:val="006A5EA9"/>
    <w:rsid w:val="006A664F"/>
    <w:rsid w:val="006A6838"/>
    <w:rsid w:val="006A6996"/>
    <w:rsid w:val="006A6C31"/>
    <w:rsid w:val="006A73FC"/>
    <w:rsid w:val="006A7A4F"/>
    <w:rsid w:val="006A7E38"/>
    <w:rsid w:val="006B007A"/>
    <w:rsid w:val="006B178C"/>
    <w:rsid w:val="006B1CA7"/>
    <w:rsid w:val="006B2F6F"/>
    <w:rsid w:val="006B4EF4"/>
    <w:rsid w:val="006B5246"/>
    <w:rsid w:val="006B6D17"/>
    <w:rsid w:val="006B6F23"/>
    <w:rsid w:val="006B7576"/>
    <w:rsid w:val="006B7677"/>
    <w:rsid w:val="006C09F2"/>
    <w:rsid w:val="006C0EE6"/>
    <w:rsid w:val="006C126B"/>
    <w:rsid w:val="006C2D19"/>
    <w:rsid w:val="006C366D"/>
    <w:rsid w:val="006C3915"/>
    <w:rsid w:val="006C3CD0"/>
    <w:rsid w:val="006C3E60"/>
    <w:rsid w:val="006C4F13"/>
    <w:rsid w:val="006C73D1"/>
    <w:rsid w:val="006C76A0"/>
    <w:rsid w:val="006D0082"/>
    <w:rsid w:val="006D039E"/>
    <w:rsid w:val="006D059C"/>
    <w:rsid w:val="006D09FF"/>
    <w:rsid w:val="006D0D08"/>
    <w:rsid w:val="006D1E5C"/>
    <w:rsid w:val="006D3886"/>
    <w:rsid w:val="006D39AD"/>
    <w:rsid w:val="006D610E"/>
    <w:rsid w:val="006D6B98"/>
    <w:rsid w:val="006D6F2B"/>
    <w:rsid w:val="006D6FC7"/>
    <w:rsid w:val="006E072C"/>
    <w:rsid w:val="006E0B67"/>
    <w:rsid w:val="006E0CB0"/>
    <w:rsid w:val="006E0DB9"/>
    <w:rsid w:val="006E0F59"/>
    <w:rsid w:val="006E0FD1"/>
    <w:rsid w:val="006E208E"/>
    <w:rsid w:val="006E21E4"/>
    <w:rsid w:val="006E2262"/>
    <w:rsid w:val="006E396B"/>
    <w:rsid w:val="006E3A1C"/>
    <w:rsid w:val="006E46B3"/>
    <w:rsid w:val="006E476A"/>
    <w:rsid w:val="006E52E3"/>
    <w:rsid w:val="006E5749"/>
    <w:rsid w:val="006E59BA"/>
    <w:rsid w:val="006E5FA3"/>
    <w:rsid w:val="006E7181"/>
    <w:rsid w:val="006F1170"/>
    <w:rsid w:val="006F18C0"/>
    <w:rsid w:val="006F1D76"/>
    <w:rsid w:val="006F3243"/>
    <w:rsid w:val="006F481C"/>
    <w:rsid w:val="006F495F"/>
    <w:rsid w:val="006F4DAF"/>
    <w:rsid w:val="006F6366"/>
    <w:rsid w:val="006F6858"/>
    <w:rsid w:val="006F6E3E"/>
    <w:rsid w:val="006F6EDB"/>
    <w:rsid w:val="006F6F67"/>
    <w:rsid w:val="006F736D"/>
    <w:rsid w:val="006F7573"/>
    <w:rsid w:val="006F77CF"/>
    <w:rsid w:val="006F7ADA"/>
    <w:rsid w:val="00700BE2"/>
    <w:rsid w:val="00701A84"/>
    <w:rsid w:val="00702276"/>
    <w:rsid w:val="00702820"/>
    <w:rsid w:val="0070283A"/>
    <w:rsid w:val="00703478"/>
    <w:rsid w:val="007038D5"/>
    <w:rsid w:val="00703CB7"/>
    <w:rsid w:val="00703F1B"/>
    <w:rsid w:val="00704ED3"/>
    <w:rsid w:val="00704F6D"/>
    <w:rsid w:val="00705FA1"/>
    <w:rsid w:val="007060C9"/>
    <w:rsid w:val="00707064"/>
    <w:rsid w:val="00707D3A"/>
    <w:rsid w:val="0071066D"/>
    <w:rsid w:val="007125B7"/>
    <w:rsid w:val="00712AA2"/>
    <w:rsid w:val="00712F5A"/>
    <w:rsid w:val="007132D7"/>
    <w:rsid w:val="007136BA"/>
    <w:rsid w:val="007150EF"/>
    <w:rsid w:val="007156C4"/>
    <w:rsid w:val="007162DA"/>
    <w:rsid w:val="00717240"/>
    <w:rsid w:val="007174EE"/>
    <w:rsid w:val="00717EBE"/>
    <w:rsid w:val="0072024C"/>
    <w:rsid w:val="0072074E"/>
    <w:rsid w:val="00720AED"/>
    <w:rsid w:val="00720CE4"/>
    <w:rsid w:val="0072184E"/>
    <w:rsid w:val="00721BB2"/>
    <w:rsid w:val="00721E25"/>
    <w:rsid w:val="007223E4"/>
    <w:rsid w:val="0072371A"/>
    <w:rsid w:val="007237E8"/>
    <w:rsid w:val="00726AB8"/>
    <w:rsid w:val="00726B94"/>
    <w:rsid w:val="007277FE"/>
    <w:rsid w:val="00727C82"/>
    <w:rsid w:val="007304DD"/>
    <w:rsid w:val="007310F2"/>
    <w:rsid w:val="007316DF"/>
    <w:rsid w:val="007320A6"/>
    <w:rsid w:val="00732E28"/>
    <w:rsid w:val="00732E98"/>
    <w:rsid w:val="00733013"/>
    <w:rsid w:val="00733D85"/>
    <w:rsid w:val="00734A7A"/>
    <w:rsid w:val="007359D7"/>
    <w:rsid w:val="00736AC6"/>
    <w:rsid w:val="00736B4B"/>
    <w:rsid w:val="007378BA"/>
    <w:rsid w:val="00741A4B"/>
    <w:rsid w:val="00743034"/>
    <w:rsid w:val="0074377F"/>
    <w:rsid w:val="007441B5"/>
    <w:rsid w:val="00744523"/>
    <w:rsid w:val="00744CBD"/>
    <w:rsid w:val="0074598D"/>
    <w:rsid w:val="00745AEA"/>
    <w:rsid w:val="007464A1"/>
    <w:rsid w:val="00746768"/>
    <w:rsid w:val="007468E1"/>
    <w:rsid w:val="00746DAC"/>
    <w:rsid w:val="007503B9"/>
    <w:rsid w:val="007506E8"/>
    <w:rsid w:val="007519ED"/>
    <w:rsid w:val="0075286F"/>
    <w:rsid w:val="007538D1"/>
    <w:rsid w:val="00753A02"/>
    <w:rsid w:val="00753D60"/>
    <w:rsid w:val="0075402D"/>
    <w:rsid w:val="00754097"/>
    <w:rsid w:val="007562E4"/>
    <w:rsid w:val="00761AD4"/>
    <w:rsid w:val="00763180"/>
    <w:rsid w:val="00763893"/>
    <w:rsid w:val="007645C6"/>
    <w:rsid w:val="007646FA"/>
    <w:rsid w:val="00764D85"/>
    <w:rsid w:val="007652AA"/>
    <w:rsid w:val="00765492"/>
    <w:rsid w:val="007659A7"/>
    <w:rsid w:val="00766154"/>
    <w:rsid w:val="00767136"/>
    <w:rsid w:val="007678AB"/>
    <w:rsid w:val="007678C0"/>
    <w:rsid w:val="007700E9"/>
    <w:rsid w:val="00772C5D"/>
    <w:rsid w:val="00772EE9"/>
    <w:rsid w:val="007734B7"/>
    <w:rsid w:val="00773E86"/>
    <w:rsid w:val="00774029"/>
    <w:rsid w:val="007744A1"/>
    <w:rsid w:val="00774723"/>
    <w:rsid w:val="00774B66"/>
    <w:rsid w:val="00775151"/>
    <w:rsid w:val="007751E2"/>
    <w:rsid w:val="007755FD"/>
    <w:rsid w:val="007764BF"/>
    <w:rsid w:val="00776B4A"/>
    <w:rsid w:val="00776D40"/>
    <w:rsid w:val="007778F6"/>
    <w:rsid w:val="007806CB"/>
    <w:rsid w:val="00780B3C"/>
    <w:rsid w:val="00781E7F"/>
    <w:rsid w:val="00782445"/>
    <w:rsid w:val="00783003"/>
    <w:rsid w:val="007831B3"/>
    <w:rsid w:val="00783551"/>
    <w:rsid w:val="0078572C"/>
    <w:rsid w:val="00785739"/>
    <w:rsid w:val="00785C96"/>
    <w:rsid w:val="00785CFB"/>
    <w:rsid w:val="00786EC2"/>
    <w:rsid w:val="00790618"/>
    <w:rsid w:val="00790F85"/>
    <w:rsid w:val="00790F94"/>
    <w:rsid w:val="007922F8"/>
    <w:rsid w:val="00792CD6"/>
    <w:rsid w:val="007931BA"/>
    <w:rsid w:val="00793298"/>
    <w:rsid w:val="007936D0"/>
    <w:rsid w:val="0079442D"/>
    <w:rsid w:val="00794441"/>
    <w:rsid w:val="0079448B"/>
    <w:rsid w:val="00795E88"/>
    <w:rsid w:val="00796155"/>
    <w:rsid w:val="00796516"/>
    <w:rsid w:val="00796522"/>
    <w:rsid w:val="00796680"/>
    <w:rsid w:val="00796B2F"/>
    <w:rsid w:val="00797D98"/>
    <w:rsid w:val="007A1BC2"/>
    <w:rsid w:val="007A2710"/>
    <w:rsid w:val="007A4999"/>
    <w:rsid w:val="007A4CD1"/>
    <w:rsid w:val="007A5A33"/>
    <w:rsid w:val="007A6678"/>
    <w:rsid w:val="007A76A0"/>
    <w:rsid w:val="007B1CFA"/>
    <w:rsid w:val="007B1DB6"/>
    <w:rsid w:val="007B446A"/>
    <w:rsid w:val="007B512A"/>
    <w:rsid w:val="007B5967"/>
    <w:rsid w:val="007B5AF9"/>
    <w:rsid w:val="007B5BD0"/>
    <w:rsid w:val="007B6720"/>
    <w:rsid w:val="007B6CC4"/>
    <w:rsid w:val="007B744C"/>
    <w:rsid w:val="007B74F1"/>
    <w:rsid w:val="007B76C3"/>
    <w:rsid w:val="007C0F3F"/>
    <w:rsid w:val="007C1493"/>
    <w:rsid w:val="007C1ABF"/>
    <w:rsid w:val="007C1D50"/>
    <w:rsid w:val="007C31E4"/>
    <w:rsid w:val="007C377C"/>
    <w:rsid w:val="007C3D26"/>
    <w:rsid w:val="007C4D81"/>
    <w:rsid w:val="007C4F48"/>
    <w:rsid w:val="007C50C2"/>
    <w:rsid w:val="007C6B55"/>
    <w:rsid w:val="007D0BFD"/>
    <w:rsid w:val="007D10FB"/>
    <w:rsid w:val="007D180C"/>
    <w:rsid w:val="007D1F62"/>
    <w:rsid w:val="007D337F"/>
    <w:rsid w:val="007D36E2"/>
    <w:rsid w:val="007D36F1"/>
    <w:rsid w:val="007D3E81"/>
    <w:rsid w:val="007D4827"/>
    <w:rsid w:val="007D530B"/>
    <w:rsid w:val="007D54F5"/>
    <w:rsid w:val="007D6BB2"/>
    <w:rsid w:val="007D7072"/>
    <w:rsid w:val="007E06D6"/>
    <w:rsid w:val="007E2488"/>
    <w:rsid w:val="007E3B8F"/>
    <w:rsid w:val="007E4706"/>
    <w:rsid w:val="007E5734"/>
    <w:rsid w:val="007E6913"/>
    <w:rsid w:val="007E7FB5"/>
    <w:rsid w:val="007E7FB6"/>
    <w:rsid w:val="007F0E6B"/>
    <w:rsid w:val="007F11E8"/>
    <w:rsid w:val="007F12FC"/>
    <w:rsid w:val="007F13C2"/>
    <w:rsid w:val="007F1803"/>
    <w:rsid w:val="007F1B38"/>
    <w:rsid w:val="007F21D6"/>
    <w:rsid w:val="007F2759"/>
    <w:rsid w:val="007F4E74"/>
    <w:rsid w:val="007F5D84"/>
    <w:rsid w:val="007F6D60"/>
    <w:rsid w:val="007F749D"/>
    <w:rsid w:val="007F750E"/>
    <w:rsid w:val="007F7A8D"/>
    <w:rsid w:val="007F7ACC"/>
    <w:rsid w:val="00801447"/>
    <w:rsid w:val="008015A8"/>
    <w:rsid w:val="008016AC"/>
    <w:rsid w:val="00801B02"/>
    <w:rsid w:val="0080444F"/>
    <w:rsid w:val="00804A7D"/>
    <w:rsid w:val="00807E69"/>
    <w:rsid w:val="00810BD7"/>
    <w:rsid w:val="00811EB2"/>
    <w:rsid w:val="00811F8C"/>
    <w:rsid w:val="008122E4"/>
    <w:rsid w:val="00813C2F"/>
    <w:rsid w:val="00814156"/>
    <w:rsid w:val="00816271"/>
    <w:rsid w:val="00816CA8"/>
    <w:rsid w:val="008173BB"/>
    <w:rsid w:val="00817D2C"/>
    <w:rsid w:val="00822F59"/>
    <w:rsid w:val="0082326C"/>
    <w:rsid w:val="008236A1"/>
    <w:rsid w:val="00823B37"/>
    <w:rsid w:val="00823C5E"/>
    <w:rsid w:val="00826975"/>
    <w:rsid w:val="00827178"/>
    <w:rsid w:val="00827BE8"/>
    <w:rsid w:val="0083056C"/>
    <w:rsid w:val="008316E1"/>
    <w:rsid w:val="008322CA"/>
    <w:rsid w:val="0083245A"/>
    <w:rsid w:val="00832B6E"/>
    <w:rsid w:val="00832EE8"/>
    <w:rsid w:val="00833076"/>
    <w:rsid w:val="0083312C"/>
    <w:rsid w:val="0083398A"/>
    <w:rsid w:val="008341DD"/>
    <w:rsid w:val="00835204"/>
    <w:rsid w:val="0083568C"/>
    <w:rsid w:val="0083606D"/>
    <w:rsid w:val="008367C2"/>
    <w:rsid w:val="00836974"/>
    <w:rsid w:val="008377E0"/>
    <w:rsid w:val="008379A8"/>
    <w:rsid w:val="00837EEB"/>
    <w:rsid w:val="00840D5C"/>
    <w:rsid w:val="008421D3"/>
    <w:rsid w:val="00842F5B"/>
    <w:rsid w:val="00843B67"/>
    <w:rsid w:val="00843C6C"/>
    <w:rsid w:val="0084422A"/>
    <w:rsid w:val="0084533B"/>
    <w:rsid w:val="00845EF3"/>
    <w:rsid w:val="008465A7"/>
    <w:rsid w:val="00847222"/>
    <w:rsid w:val="00847343"/>
    <w:rsid w:val="0085097B"/>
    <w:rsid w:val="00850DCF"/>
    <w:rsid w:val="008525BE"/>
    <w:rsid w:val="00852C19"/>
    <w:rsid w:val="008531C4"/>
    <w:rsid w:val="008537FC"/>
    <w:rsid w:val="00854ADD"/>
    <w:rsid w:val="00855B68"/>
    <w:rsid w:val="0085631C"/>
    <w:rsid w:val="0085641C"/>
    <w:rsid w:val="0086080A"/>
    <w:rsid w:val="008619D2"/>
    <w:rsid w:val="0086248D"/>
    <w:rsid w:val="0086790E"/>
    <w:rsid w:val="00872B17"/>
    <w:rsid w:val="00872C69"/>
    <w:rsid w:val="00873AA0"/>
    <w:rsid w:val="00873F3C"/>
    <w:rsid w:val="00874E26"/>
    <w:rsid w:val="0087728B"/>
    <w:rsid w:val="00877D3A"/>
    <w:rsid w:val="008802CB"/>
    <w:rsid w:val="008809A6"/>
    <w:rsid w:val="00880B46"/>
    <w:rsid w:val="0088193D"/>
    <w:rsid w:val="00881BC8"/>
    <w:rsid w:val="008821AD"/>
    <w:rsid w:val="008838A3"/>
    <w:rsid w:val="00883DE9"/>
    <w:rsid w:val="008846E9"/>
    <w:rsid w:val="00884DB8"/>
    <w:rsid w:val="00884E52"/>
    <w:rsid w:val="008851E6"/>
    <w:rsid w:val="00885747"/>
    <w:rsid w:val="008860B9"/>
    <w:rsid w:val="00886B27"/>
    <w:rsid w:val="00890994"/>
    <w:rsid w:val="00890C7C"/>
    <w:rsid w:val="00890F8C"/>
    <w:rsid w:val="00891393"/>
    <w:rsid w:val="008922C2"/>
    <w:rsid w:val="00892701"/>
    <w:rsid w:val="00892C2A"/>
    <w:rsid w:val="00893522"/>
    <w:rsid w:val="008946B7"/>
    <w:rsid w:val="008949E2"/>
    <w:rsid w:val="00897872"/>
    <w:rsid w:val="00897BD9"/>
    <w:rsid w:val="00897F71"/>
    <w:rsid w:val="008A025D"/>
    <w:rsid w:val="008A0411"/>
    <w:rsid w:val="008A07B6"/>
    <w:rsid w:val="008A31A4"/>
    <w:rsid w:val="008A37A3"/>
    <w:rsid w:val="008A3CC8"/>
    <w:rsid w:val="008A4500"/>
    <w:rsid w:val="008A4B74"/>
    <w:rsid w:val="008A57BA"/>
    <w:rsid w:val="008A58C6"/>
    <w:rsid w:val="008A5A19"/>
    <w:rsid w:val="008A60C1"/>
    <w:rsid w:val="008A6681"/>
    <w:rsid w:val="008A6A6E"/>
    <w:rsid w:val="008A6E23"/>
    <w:rsid w:val="008A6FC5"/>
    <w:rsid w:val="008A701C"/>
    <w:rsid w:val="008A72EC"/>
    <w:rsid w:val="008A7730"/>
    <w:rsid w:val="008A7866"/>
    <w:rsid w:val="008A7C51"/>
    <w:rsid w:val="008B03C4"/>
    <w:rsid w:val="008B1A4E"/>
    <w:rsid w:val="008B2872"/>
    <w:rsid w:val="008B291E"/>
    <w:rsid w:val="008B3CCA"/>
    <w:rsid w:val="008B6BBE"/>
    <w:rsid w:val="008B7405"/>
    <w:rsid w:val="008B751B"/>
    <w:rsid w:val="008C0CFF"/>
    <w:rsid w:val="008C18A3"/>
    <w:rsid w:val="008C195A"/>
    <w:rsid w:val="008C1D9E"/>
    <w:rsid w:val="008C1E98"/>
    <w:rsid w:val="008C2871"/>
    <w:rsid w:val="008C2916"/>
    <w:rsid w:val="008C320D"/>
    <w:rsid w:val="008C53F3"/>
    <w:rsid w:val="008C7645"/>
    <w:rsid w:val="008C7D0D"/>
    <w:rsid w:val="008D0901"/>
    <w:rsid w:val="008D12A7"/>
    <w:rsid w:val="008D1335"/>
    <w:rsid w:val="008D1CC6"/>
    <w:rsid w:val="008D22C0"/>
    <w:rsid w:val="008D2C81"/>
    <w:rsid w:val="008D54BC"/>
    <w:rsid w:val="008D54D3"/>
    <w:rsid w:val="008D5FF6"/>
    <w:rsid w:val="008D62F9"/>
    <w:rsid w:val="008D6603"/>
    <w:rsid w:val="008D665E"/>
    <w:rsid w:val="008D6B8C"/>
    <w:rsid w:val="008E0711"/>
    <w:rsid w:val="008E0875"/>
    <w:rsid w:val="008E120E"/>
    <w:rsid w:val="008E1776"/>
    <w:rsid w:val="008E317F"/>
    <w:rsid w:val="008E34F9"/>
    <w:rsid w:val="008E44B9"/>
    <w:rsid w:val="008E48DB"/>
    <w:rsid w:val="008E5CF9"/>
    <w:rsid w:val="008E726F"/>
    <w:rsid w:val="008E79CD"/>
    <w:rsid w:val="008E7DBA"/>
    <w:rsid w:val="008F07A5"/>
    <w:rsid w:val="008F0CF9"/>
    <w:rsid w:val="008F1DD5"/>
    <w:rsid w:val="008F23A7"/>
    <w:rsid w:val="008F2B18"/>
    <w:rsid w:val="008F2E09"/>
    <w:rsid w:val="008F2E96"/>
    <w:rsid w:val="008F316F"/>
    <w:rsid w:val="008F3493"/>
    <w:rsid w:val="008F3C0D"/>
    <w:rsid w:val="008F4441"/>
    <w:rsid w:val="008F4CCA"/>
    <w:rsid w:val="008F5B85"/>
    <w:rsid w:val="008F77B1"/>
    <w:rsid w:val="008F77B3"/>
    <w:rsid w:val="008F797E"/>
    <w:rsid w:val="008F7CD0"/>
    <w:rsid w:val="00900626"/>
    <w:rsid w:val="00900ECE"/>
    <w:rsid w:val="00900F1C"/>
    <w:rsid w:val="00901630"/>
    <w:rsid w:val="009029D6"/>
    <w:rsid w:val="009031F0"/>
    <w:rsid w:val="009035C5"/>
    <w:rsid w:val="00904669"/>
    <w:rsid w:val="00904758"/>
    <w:rsid w:val="00904840"/>
    <w:rsid w:val="009051C8"/>
    <w:rsid w:val="00905409"/>
    <w:rsid w:val="00905879"/>
    <w:rsid w:val="00905B1B"/>
    <w:rsid w:val="0090710A"/>
    <w:rsid w:val="00910004"/>
    <w:rsid w:val="009118A8"/>
    <w:rsid w:val="00912055"/>
    <w:rsid w:val="00916611"/>
    <w:rsid w:val="00917094"/>
    <w:rsid w:val="009170E6"/>
    <w:rsid w:val="009173E2"/>
    <w:rsid w:val="0091763B"/>
    <w:rsid w:val="0091792E"/>
    <w:rsid w:val="0092028A"/>
    <w:rsid w:val="00920974"/>
    <w:rsid w:val="0092114D"/>
    <w:rsid w:val="00921944"/>
    <w:rsid w:val="009222D0"/>
    <w:rsid w:val="00922D7C"/>
    <w:rsid w:val="009239BB"/>
    <w:rsid w:val="00924F66"/>
    <w:rsid w:val="0092516E"/>
    <w:rsid w:val="00926114"/>
    <w:rsid w:val="00927857"/>
    <w:rsid w:val="00931E63"/>
    <w:rsid w:val="00932114"/>
    <w:rsid w:val="0093223D"/>
    <w:rsid w:val="009326AD"/>
    <w:rsid w:val="00932AE1"/>
    <w:rsid w:val="009335DC"/>
    <w:rsid w:val="00933D96"/>
    <w:rsid w:val="00934082"/>
    <w:rsid w:val="009345CA"/>
    <w:rsid w:val="00934889"/>
    <w:rsid w:val="00934B2A"/>
    <w:rsid w:val="00935166"/>
    <w:rsid w:val="00935487"/>
    <w:rsid w:val="0093654F"/>
    <w:rsid w:val="0093757B"/>
    <w:rsid w:val="00937B18"/>
    <w:rsid w:val="00937F89"/>
    <w:rsid w:val="00937FF3"/>
    <w:rsid w:val="0094074A"/>
    <w:rsid w:val="00941F3D"/>
    <w:rsid w:val="009421CA"/>
    <w:rsid w:val="00942DAE"/>
    <w:rsid w:val="00942E79"/>
    <w:rsid w:val="009433E5"/>
    <w:rsid w:val="00943AAA"/>
    <w:rsid w:val="00944962"/>
    <w:rsid w:val="0094595E"/>
    <w:rsid w:val="00946569"/>
    <w:rsid w:val="00946A28"/>
    <w:rsid w:val="00946FCA"/>
    <w:rsid w:val="00947E98"/>
    <w:rsid w:val="009509BC"/>
    <w:rsid w:val="009509C6"/>
    <w:rsid w:val="00950BB4"/>
    <w:rsid w:val="00951CDA"/>
    <w:rsid w:val="00952BBD"/>
    <w:rsid w:val="00952DFC"/>
    <w:rsid w:val="009532B9"/>
    <w:rsid w:val="00953B05"/>
    <w:rsid w:val="00953D75"/>
    <w:rsid w:val="00954A16"/>
    <w:rsid w:val="00954C53"/>
    <w:rsid w:val="00955911"/>
    <w:rsid w:val="00955C83"/>
    <w:rsid w:val="00955EC7"/>
    <w:rsid w:val="009568A6"/>
    <w:rsid w:val="00956F3A"/>
    <w:rsid w:val="009574D6"/>
    <w:rsid w:val="009612A1"/>
    <w:rsid w:val="009614B5"/>
    <w:rsid w:val="009615FB"/>
    <w:rsid w:val="00963619"/>
    <w:rsid w:val="009649D4"/>
    <w:rsid w:val="00964DEA"/>
    <w:rsid w:val="00965EE1"/>
    <w:rsid w:val="00966E9C"/>
    <w:rsid w:val="00967109"/>
    <w:rsid w:val="00967BBC"/>
    <w:rsid w:val="00971FA2"/>
    <w:rsid w:val="009730B0"/>
    <w:rsid w:val="00974045"/>
    <w:rsid w:val="00974405"/>
    <w:rsid w:val="0097454C"/>
    <w:rsid w:val="00974594"/>
    <w:rsid w:val="00974677"/>
    <w:rsid w:val="00974794"/>
    <w:rsid w:val="009749F3"/>
    <w:rsid w:val="00974FA3"/>
    <w:rsid w:val="00975E6F"/>
    <w:rsid w:val="009777E6"/>
    <w:rsid w:val="00980067"/>
    <w:rsid w:val="00981B7A"/>
    <w:rsid w:val="00981CE7"/>
    <w:rsid w:val="00982B90"/>
    <w:rsid w:val="00983665"/>
    <w:rsid w:val="00984ADF"/>
    <w:rsid w:val="00985166"/>
    <w:rsid w:val="00985BEE"/>
    <w:rsid w:val="00985FB8"/>
    <w:rsid w:val="00986BF5"/>
    <w:rsid w:val="00987EEA"/>
    <w:rsid w:val="00987F4F"/>
    <w:rsid w:val="009905B6"/>
    <w:rsid w:val="00990A84"/>
    <w:rsid w:val="00990DD5"/>
    <w:rsid w:val="00991380"/>
    <w:rsid w:val="009919A0"/>
    <w:rsid w:val="00992CEE"/>
    <w:rsid w:val="00992F7D"/>
    <w:rsid w:val="009930E6"/>
    <w:rsid w:val="009935B7"/>
    <w:rsid w:val="0099494E"/>
    <w:rsid w:val="0099570D"/>
    <w:rsid w:val="009967EB"/>
    <w:rsid w:val="00997584"/>
    <w:rsid w:val="00997F4A"/>
    <w:rsid w:val="009A1557"/>
    <w:rsid w:val="009A182A"/>
    <w:rsid w:val="009A184B"/>
    <w:rsid w:val="009A1CFA"/>
    <w:rsid w:val="009A265A"/>
    <w:rsid w:val="009A5309"/>
    <w:rsid w:val="009A5C52"/>
    <w:rsid w:val="009A5CEE"/>
    <w:rsid w:val="009A676C"/>
    <w:rsid w:val="009A722D"/>
    <w:rsid w:val="009A7356"/>
    <w:rsid w:val="009B2BFE"/>
    <w:rsid w:val="009B3419"/>
    <w:rsid w:val="009B350B"/>
    <w:rsid w:val="009B3D69"/>
    <w:rsid w:val="009B4A1B"/>
    <w:rsid w:val="009B5128"/>
    <w:rsid w:val="009B6FA1"/>
    <w:rsid w:val="009B7D4E"/>
    <w:rsid w:val="009C2230"/>
    <w:rsid w:val="009C3424"/>
    <w:rsid w:val="009C3667"/>
    <w:rsid w:val="009C387A"/>
    <w:rsid w:val="009C3C1E"/>
    <w:rsid w:val="009C3F6D"/>
    <w:rsid w:val="009C474E"/>
    <w:rsid w:val="009C48B5"/>
    <w:rsid w:val="009C4FD9"/>
    <w:rsid w:val="009C5FA0"/>
    <w:rsid w:val="009C76E0"/>
    <w:rsid w:val="009D0574"/>
    <w:rsid w:val="009D119A"/>
    <w:rsid w:val="009D3199"/>
    <w:rsid w:val="009D421B"/>
    <w:rsid w:val="009D4386"/>
    <w:rsid w:val="009D63F9"/>
    <w:rsid w:val="009D69DE"/>
    <w:rsid w:val="009D7893"/>
    <w:rsid w:val="009E0D45"/>
    <w:rsid w:val="009E155A"/>
    <w:rsid w:val="009E15D3"/>
    <w:rsid w:val="009E1821"/>
    <w:rsid w:val="009E199D"/>
    <w:rsid w:val="009E202D"/>
    <w:rsid w:val="009E22C6"/>
    <w:rsid w:val="009E2A13"/>
    <w:rsid w:val="009E2C99"/>
    <w:rsid w:val="009E40F2"/>
    <w:rsid w:val="009E4A31"/>
    <w:rsid w:val="009E5207"/>
    <w:rsid w:val="009E6BC6"/>
    <w:rsid w:val="009E6DC2"/>
    <w:rsid w:val="009E7377"/>
    <w:rsid w:val="009E79AF"/>
    <w:rsid w:val="009F2357"/>
    <w:rsid w:val="009F262B"/>
    <w:rsid w:val="009F458D"/>
    <w:rsid w:val="009F5C3D"/>
    <w:rsid w:val="009F6450"/>
    <w:rsid w:val="009F728A"/>
    <w:rsid w:val="00A007DD"/>
    <w:rsid w:val="00A0110B"/>
    <w:rsid w:val="00A0180A"/>
    <w:rsid w:val="00A02CAC"/>
    <w:rsid w:val="00A03496"/>
    <w:rsid w:val="00A03D37"/>
    <w:rsid w:val="00A05870"/>
    <w:rsid w:val="00A0622B"/>
    <w:rsid w:val="00A06545"/>
    <w:rsid w:val="00A0672B"/>
    <w:rsid w:val="00A06BFC"/>
    <w:rsid w:val="00A07ACA"/>
    <w:rsid w:val="00A10593"/>
    <w:rsid w:val="00A10749"/>
    <w:rsid w:val="00A11DA6"/>
    <w:rsid w:val="00A12F2A"/>
    <w:rsid w:val="00A13414"/>
    <w:rsid w:val="00A13D99"/>
    <w:rsid w:val="00A142CE"/>
    <w:rsid w:val="00A16333"/>
    <w:rsid w:val="00A16A4C"/>
    <w:rsid w:val="00A16BFE"/>
    <w:rsid w:val="00A1701E"/>
    <w:rsid w:val="00A174E9"/>
    <w:rsid w:val="00A21A46"/>
    <w:rsid w:val="00A21B43"/>
    <w:rsid w:val="00A21FB9"/>
    <w:rsid w:val="00A22525"/>
    <w:rsid w:val="00A22E52"/>
    <w:rsid w:val="00A243EE"/>
    <w:rsid w:val="00A254DA"/>
    <w:rsid w:val="00A2699F"/>
    <w:rsid w:val="00A26A1E"/>
    <w:rsid w:val="00A26DE2"/>
    <w:rsid w:val="00A26E5C"/>
    <w:rsid w:val="00A2785C"/>
    <w:rsid w:val="00A30555"/>
    <w:rsid w:val="00A30656"/>
    <w:rsid w:val="00A3088A"/>
    <w:rsid w:val="00A312CD"/>
    <w:rsid w:val="00A312EA"/>
    <w:rsid w:val="00A3180A"/>
    <w:rsid w:val="00A31AC6"/>
    <w:rsid w:val="00A33D68"/>
    <w:rsid w:val="00A34915"/>
    <w:rsid w:val="00A35E75"/>
    <w:rsid w:val="00A36038"/>
    <w:rsid w:val="00A36EF0"/>
    <w:rsid w:val="00A3730D"/>
    <w:rsid w:val="00A37569"/>
    <w:rsid w:val="00A376FA"/>
    <w:rsid w:val="00A402CF"/>
    <w:rsid w:val="00A40FC0"/>
    <w:rsid w:val="00A413AC"/>
    <w:rsid w:val="00A41EE1"/>
    <w:rsid w:val="00A4419F"/>
    <w:rsid w:val="00A4422C"/>
    <w:rsid w:val="00A44325"/>
    <w:rsid w:val="00A44685"/>
    <w:rsid w:val="00A44BEB"/>
    <w:rsid w:val="00A45996"/>
    <w:rsid w:val="00A45C8B"/>
    <w:rsid w:val="00A46784"/>
    <w:rsid w:val="00A47E70"/>
    <w:rsid w:val="00A507A1"/>
    <w:rsid w:val="00A51D58"/>
    <w:rsid w:val="00A521E0"/>
    <w:rsid w:val="00A5247C"/>
    <w:rsid w:val="00A55128"/>
    <w:rsid w:val="00A55835"/>
    <w:rsid w:val="00A55D2A"/>
    <w:rsid w:val="00A5600D"/>
    <w:rsid w:val="00A5617E"/>
    <w:rsid w:val="00A570EF"/>
    <w:rsid w:val="00A61D78"/>
    <w:rsid w:val="00A62B37"/>
    <w:rsid w:val="00A632EB"/>
    <w:rsid w:val="00A638C7"/>
    <w:rsid w:val="00A63C72"/>
    <w:rsid w:val="00A64F6B"/>
    <w:rsid w:val="00A66D26"/>
    <w:rsid w:val="00A671CE"/>
    <w:rsid w:val="00A677DD"/>
    <w:rsid w:val="00A678EF"/>
    <w:rsid w:val="00A71265"/>
    <w:rsid w:val="00A71FE2"/>
    <w:rsid w:val="00A723FF"/>
    <w:rsid w:val="00A7250A"/>
    <w:rsid w:val="00A725DB"/>
    <w:rsid w:val="00A72BAB"/>
    <w:rsid w:val="00A72DE1"/>
    <w:rsid w:val="00A730E8"/>
    <w:rsid w:val="00A73BFE"/>
    <w:rsid w:val="00A73D54"/>
    <w:rsid w:val="00A740DE"/>
    <w:rsid w:val="00A7613D"/>
    <w:rsid w:val="00A766B8"/>
    <w:rsid w:val="00A76980"/>
    <w:rsid w:val="00A81982"/>
    <w:rsid w:val="00A81C95"/>
    <w:rsid w:val="00A8205B"/>
    <w:rsid w:val="00A8255B"/>
    <w:rsid w:val="00A826E0"/>
    <w:rsid w:val="00A82733"/>
    <w:rsid w:val="00A83254"/>
    <w:rsid w:val="00A83501"/>
    <w:rsid w:val="00A83E7D"/>
    <w:rsid w:val="00A83ED4"/>
    <w:rsid w:val="00A85D14"/>
    <w:rsid w:val="00A863EE"/>
    <w:rsid w:val="00A86C66"/>
    <w:rsid w:val="00A879FD"/>
    <w:rsid w:val="00A90346"/>
    <w:rsid w:val="00A92547"/>
    <w:rsid w:val="00A928E5"/>
    <w:rsid w:val="00A93360"/>
    <w:rsid w:val="00A934D0"/>
    <w:rsid w:val="00A94392"/>
    <w:rsid w:val="00A95754"/>
    <w:rsid w:val="00A96F33"/>
    <w:rsid w:val="00A9721B"/>
    <w:rsid w:val="00AA156D"/>
    <w:rsid w:val="00AA3A7F"/>
    <w:rsid w:val="00AA4C5E"/>
    <w:rsid w:val="00AA56B4"/>
    <w:rsid w:val="00AA7034"/>
    <w:rsid w:val="00AA73DA"/>
    <w:rsid w:val="00AA7DFA"/>
    <w:rsid w:val="00AB057B"/>
    <w:rsid w:val="00AB0626"/>
    <w:rsid w:val="00AB1BD6"/>
    <w:rsid w:val="00AB2179"/>
    <w:rsid w:val="00AB28EF"/>
    <w:rsid w:val="00AB3629"/>
    <w:rsid w:val="00AB37CE"/>
    <w:rsid w:val="00AB41E2"/>
    <w:rsid w:val="00AB4399"/>
    <w:rsid w:val="00AB4891"/>
    <w:rsid w:val="00AB502A"/>
    <w:rsid w:val="00AB502E"/>
    <w:rsid w:val="00AB671B"/>
    <w:rsid w:val="00AC011D"/>
    <w:rsid w:val="00AC2A90"/>
    <w:rsid w:val="00AC2B26"/>
    <w:rsid w:val="00AC32AC"/>
    <w:rsid w:val="00AC3C29"/>
    <w:rsid w:val="00AC4067"/>
    <w:rsid w:val="00AC41A4"/>
    <w:rsid w:val="00AC51CC"/>
    <w:rsid w:val="00AC6137"/>
    <w:rsid w:val="00AC6156"/>
    <w:rsid w:val="00AC6556"/>
    <w:rsid w:val="00AC6890"/>
    <w:rsid w:val="00AD0483"/>
    <w:rsid w:val="00AD0624"/>
    <w:rsid w:val="00AD1841"/>
    <w:rsid w:val="00AD1EE9"/>
    <w:rsid w:val="00AD3B6A"/>
    <w:rsid w:val="00AD4598"/>
    <w:rsid w:val="00AD482F"/>
    <w:rsid w:val="00AD530D"/>
    <w:rsid w:val="00AD7A9A"/>
    <w:rsid w:val="00AE0052"/>
    <w:rsid w:val="00AE1862"/>
    <w:rsid w:val="00AE20D4"/>
    <w:rsid w:val="00AE2CC3"/>
    <w:rsid w:val="00AE2DDF"/>
    <w:rsid w:val="00AE30CF"/>
    <w:rsid w:val="00AE3EEE"/>
    <w:rsid w:val="00AE4202"/>
    <w:rsid w:val="00AE5600"/>
    <w:rsid w:val="00AE6F49"/>
    <w:rsid w:val="00AE7EA7"/>
    <w:rsid w:val="00AF0536"/>
    <w:rsid w:val="00AF1191"/>
    <w:rsid w:val="00AF1890"/>
    <w:rsid w:val="00AF1AFD"/>
    <w:rsid w:val="00AF2E9F"/>
    <w:rsid w:val="00AF3473"/>
    <w:rsid w:val="00AF45CD"/>
    <w:rsid w:val="00AF4A07"/>
    <w:rsid w:val="00AF4E18"/>
    <w:rsid w:val="00AF7515"/>
    <w:rsid w:val="00B00341"/>
    <w:rsid w:val="00B010E3"/>
    <w:rsid w:val="00B039EC"/>
    <w:rsid w:val="00B04F2A"/>
    <w:rsid w:val="00B05534"/>
    <w:rsid w:val="00B05C88"/>
    <w:rsid w:val="00B075E1"/>
    <w:rsid w:val="00B07ABB"/>
    <w:rsid w:val="00B07FFB"/>
    <w:rsid w:val="00B12191"/>
    <w:rsid w:val="00B13226"/>
    <w:rsid w:val="00B134CB"/>
    <w:rsid w:val="00B13C0E"/>
    <w:rsid w:val="00B13CBD"/>
    <w:rsid w:val="00B140D2"/>
    <w:rsid w:val="00B140DB"/>
    <w:rsid w:val="00B15481"/>
    <w:rsid w:val="00B15ABB"/>
    <w:rsid w:val="00B15B9E"/>
    <w:rsid w:val="00B168C2"/>
    <w:rsid w:val="00B16A7A"/>
    <w:rsid w:val="00B16FD7"/>
    <w:rsid w:val="00B174FB"/>
    <w:rsid w:val="00B178FE"/>
    <w:rsid w:val="00B17E97"/>
    <w:rsid w:val="00B17FD1"/>
    <w:rsid w:val="00B204E9"/>
    <w:rsid w:val="00B21279"/>
    <w:rsid w:val="00B21E5B"/>
    <w:rsid w:val="00B2333A"/>
    <w:rsid w:val="00B235F4"/>
    <w:rsid w:val="00B26195"/>
    <w:rsid w:val="00B27C79"/>
    <w:rsid w:val="00B27F94"/>
    <w:rsid w:val="00B30D09"/>
    <w:rsid w:val="00B31E2B"/>
    <w:rsid w:val="00B31ED2"/>
    <w:rsid w:val="00B3360C"/>
    <w:rsid w:val="00B347E8"/>
    <w:rsid w:val="00B34A43"/>
    <w:rsid w:val="00B34CC5"/>
    <w:rsid w:val="00B34FB1"/>
    <w:rsid w:val="00B35CC0"/>
    <w:rsid w:val="00B36562"/>
    <w:rsid w:val="00B40BA4"/>
    <w:rsid w:val="00B41217"/>
    <w:rsid w:val="00B41B7E"/>
    <w:rsid w:val="00B4233D"/>
    <w:rsid w:val="00B42D10"/>
    <w:rsid w:val="00B4374E"/>
    <w:rsid w:val="00B43AA4"/>
    <w:rsid w:val="00B44656"/>
    <w:rsid w:val="00B45A16"/>
    <w:rsid w:val="00B47C0A"/>
    <w:rsid w:val="00B50132"/>
    <w:rsid w:val="00B50621"/>
    <w:rsid w:val="00B50707"/>
    <w:rsid w:val="00B52B4D"/>
    <w:rsid w:val="00B52D23"/>
    <w:rsid w:val="00B5303D"/>
    <w:rsid w:val="00B53817"/>
    <w:rsid w:val="00B53942"/>
    <w:rsid w:val="00B5430C"/>
    <w:rsid w:val="00B55129"/>
    <w:rsid w:val="00B557B2"/>
    <w:rsid w:val="00B55E48"/>
    <w:rsid w:val="00B56D96"/>
    <w:rsid w:val="00B5775B"/>
    <w:rsid w:val="00B6023C"/>
    <w:rsid w:val="00B6139D"/>
    <w:rsid w:val="00B614F8"/>
    <w:rsid w:val="00B619BE"/>
    <w:rsid w:val="00B61FEB"/>
    <w:rsid w:val="00B625C5"/>
    <w:rsid w:val="00B64038"/>
    <w:rsid w:val="00B642D5"/>
    <w:rsid w:val="00B65951"/>
    <w:rsid w:val="00B65EF1"/>
    <w:rsid w:val="00B667C5"/>
    <w:rsid w:val="00B6790F"/>
    <w:rsid w:val="00B67DC7"/>
    <w:rsid w:val="00B67E51"/>
    <w:rsid w:val="00B67FC0"/>
    <w:rsid w:val="00B704CB"/>
    <w:rsid w:val="00B705D1"/>
    <w:rsid w:val="00B718B2"/>
    <w:rsid w:val="00B71D6D"/>
    <w:rsid w:val="00B71EFC"/>
    <w:rsid w:val="00B71F0A"/>
    <w:rsid w:val="00B7221F"/>
    <w:rsid w:val="00B747D4"/>
    <w:rsid w:val="00B74F69"/>
    <w:rsid w:val="00B7529A"/>
    <w:rsid w:val="00B75A4C"/>
    <w:rsid w:val="00B77537"/>
    <w:rsid w:val="00B77F3E"/>
    <w:rsid w:val="00B77FD4"/>
    <w:rsid w:val="00B8063A"/>
    <w:rsid w:val="00B808CE"/>
    <w:rsid w:val="00B80FF9"/>
    <w:rsid w:val="00B81BB3"/>
    <w:rsid w:val="00B8244B"/>
    <w:rsid w:val="00B82661"/>
    <w:rsid w:val="00B82E23"/>
    <w:rsid w:val="00B82ED0"/>
    <w:rsid w:val="00B83BC7"/>
    <w:rsid w:val="00B83F14"/>
    <w:rsid w:val="00B8450B"/>
    <w:rsid w:val="00B84852"/>
    <w:rsid w:val="00B84CC0"/>
    <w:rsid w:val="00B86576"/>
    <w:rsid w:val="00B87613"/>
    <w:rsid w:val="00B87873"/>
    <w:rsid w:val="00B90EAD"/>
    <w:rsid w:val="00B90FD9"/>
    <w:rsid w:val="00B91BF7"/>
    <w:rsid w:val="00B935F0"/>
    <w:rsid w:val="00B93D8B"/>
    <w:rsid w:val="00B97C5D"/>
    <w:rsid w:val="00BA00B5"/>
    <w:rsid w:val="00BA030D"/>
    <w:rsid w:val="00BA06E3"/>
    <w:rsid w:val="00BA0C8C"/>
    <w:rsid w:val="00BA0DF1"/>
    <w:rsid w:val="00BA109A"/>
    <w:rsid w:val="00BA1642"/>
    <w:rsid w:val="00BA2060"/>
    <w:rsid w:val="00BA2727"/>
    <w:rsid w:val="00BA28CF"/>
    <w:rsid w:val="00BA331C"/>
    <w:rsid w:val="00BA3349"/>
    <w:rsid w:val="00BA350E"/>
    <w:rsid w:val="00BA3CA4"/>
    <w:rsid w:val="00BA41FC"/>
    <w:rsid w:val="00BA4A56"/>
    <w:rsid w:val="00BA4FB5"/>
    <w:rsid w:val="00BA6214"/>
    <w:rsid w:val="00BA6D64"/>
    <w:rsid w:val="00BA7A7E"/>
    <w:rsid w:val="00BB00A3"/>
    <w:rsid w:val="00BB0957"/>
    <w:rsid w:val="00BB11CC"/>
    <w:rsid w:val="00BB399B"/>
    <w:rsid w:val="00BB4CBA"/>
    <w:rsid w:val="00BB5613"/>
    <w:rsid w:val="00BB6430"/>
    <w:rsid w:val="00BB6A53"/>
    <w:rsid w:val="00BB6B31"/>
    <w:rsid w:val="00BC15A4"/>
    <w:rsid w:val="00BC342F"/>
    <w:rsid w:val="00BC35B5"/>
    <w:rsid w:val="00BC39FF"/>
    <w:rsid w:val="00BC4269"/>
    <w:rsid w:val="00BC5AC5"/>
    <w:rsid w:val="00BC6C4E"/>
    <w:rsid w:val="00BC7455"/>
    <w:rsid w:val="00BD009A"/>
    <w:rsid w:val="00BD0E0B"/>
    <w:rsid w:val="00BD1FA9"/>
    <w:rsid w:val="00BD215C"/>
    <w:rsid w:val="00BD2627"/>
    <w:rsid w:val="00BD26CD"/>
    <w:rsid w:val="00BD279D"/>
    <w:rsid w:val="00BD2A3C"/>
    <w:rsid w:val="00BD327B"/>
    <w:rsid w:val="00BD36FB"/>
    <w:rsid w:val="00BD592C"/>
    <w:rsid w:val="00BD5AE8"/>
    <w:rsid w:val="00BD5E3C"/>
    <w:rsid w:val="00BD64F8"/>
    <w:rsid w:val="00BD69DF"/>
    <w:rsid w:val="00BD7386"/>
    <w:rsid w:val="00BE0FD3"/>
    <w:rsid w:val="00BE194D"/>
    <w:rsid w:val="00BE1993"/>
    <w:rsid w:val="00BE2DAB"/>
    <w:rsid w:val="00BE30B7"/>
    <w:rsid w:val="00BE3BE3"/>
    <w:rsid w:val="00BE4185"/>
    <w:rsid w:val="00BE50CD"/>
    <w:rsid w:val="00BE52BB"/>
    <w:rsid w:val="00BE5E26"/>
    <w:rsid w:val="00BE62D7"/>
    <w:rsid w:val="00BE698C"/>
    <w:rsid w:val="00BE77A9"/>
    <w:rsid w:val="00BE789D"/>
    <w:rsid w:val="00BF08E5"/>
    <w:rsid w:val="00BF1D19"/>
    <w:rsid w:val="00BF21C3"/>
    <w:rsid w:val="00BF2782"/>
    <w:rsid w:val="00BF27E1"/>
    <w:rsid w:val="00BF37B0"/>
    <w:rsid w:val="00BF3830"/>
    <w:rsid w:val="00BF394D"/>
    <w:rsid w:val="00BF3A83"/>
    <w:rsid w:val="00BF5A3D"/>
    <w:rsid w:val="00BF5F04"/>
    <w:rsid w:val="00BF6172"/>
    <w:rsid w:val="00BF639F"/>
    <w:rsid w:val="00BF7EAA"/>
    <w:rsid w:val="00C0014B"/>
    <w:rsid w:val="00C0058C"/>
    <w:rsid w:val="00C04139"/>
    <w:rsid w:val="00C04196"/>
    <w:rsid w:val="00C042AF"/>
    <w:rsid w:val="00C05896"/>
    <w:rsid w:val="00C06126"/>
    <w:rsid w:val="00C06C41"/>
    <w:rsid w:val="00C079AB"/>
    <w:rsid w:val="00C07F28"/>
    <w:rsid w:val="00C10262"/>
    <w:rsid w:val="00C11121"/>
    <w:rsid w:val="00C11712"/>
    <w:rsid w:val="00C1260E"/>
    <w:rsid w:val="00C138D6"/>
    <w:rsid w:val="00C14A7E"/>
    <w:rsid w:val="00C15ADF"/>
    <w:rsid w:val="00C168C6"/>
    <w:rsid w:val="00C16A56"/>
    <w:rsid w:val="00C173D9"/>
    <w:rsid w:val="00C17D9F"/>
    <w:rsid w:val="00C20182"/>
    <w:rsid w:val="00C20F4E"/>
    <w:rsid w:val="00C21E1D"/>
    <w:rsid w:val="00C2237F"/>
    <w:rsid w:val="00C2412B"/>
    <w:rsid w:val="00C2448E"/>
    <w:rsid w:val="00C248B5"/>
    <w:rsid w:val="00C24A32"/>
    <w:rsid w:val="00C24E1D"/>
    <w:rsid w:val="00C26345"/>
    <w:rsid w:val="00C27BA7"/>
    <w:rsid w:val="00C322F9"/>
    <w:rsid w:val="00C33220"/>
    <w:rsid w:val="00C33600"/>
    <w:rsid w:val="00C33D14"/>
    <w:rsid w:val="00C344DF"/>
    <w:rsid w:val="00C367B1"/>
    <w:rsid w:val="00C369D1"/>
    <w:rsid w:val="00C37A62"/>
    <w:rsid w:val="00C402BB"/>
    <w:rsid w:val="00C42D5A"/>
    <w:rsid w:val="00C42D6F"/>
    <w:rsid w:val="00C445F4"/>
    <w:rsid w:val="00C4539D"/>
    <w:rsid w:val="00C455B7"/>
    <w:rsid w:val="00C45879"/>
    <w:rsid w:val="00C458AC"/>
    <w:rsid w:val="00C460F5"/>
    <w:rsid w:val="00C4712C"/>
    <w:rsid w:val="00C4727C"/>
    <w:rsid w:val="00C47F2E"/>
    <w:rsid w:val="00C5063D"/>
    <w:rsid w:val="00C51F91"/>
    <w:rsid w:val="00C52715"/>
    <w:rsid w:val="00C52735"/>
    <w:rsid w:val="00C52CA4"/>
    <w:rsid w:val="00C5442E"/>
    <w:rsid w:val="00C54BEB"/>
    <w:rsid w:val="00C5563C"/>
    <w:rsid w:val="00C5571D"/>
    <w:rsid w:val="00C55D04"/>
    <w:rsid w:val="00C56631"/>
    <w:rsid w:val="00C5779F"/>
    <w:rsid w:val="00C604D9"/>
    <w:rsid w:val="00C6138B"/>
    <w:rsid w:val="00C613E6"/>
    <w:rsid w:val="00C61C41"/>
    <w:rsid w:val="00C6290F"/>
    <w:rsid w:val="00C63735"/>
    <w:rsid w:val="00C63C1A"/>
    <w:rsid w:val="00C63F47"/>
    <w:rsid w:val="00C64816"/>
    <w:rsid w:val="00C673DC"/>
    <w:rsid w:val="00C67B92"/>
    <w:rsid w:val="00C71041"/>
    <w:rsid w:val="00C716CA"/>
    <w:rsid w:val="00C73295"/>
    <w:rsid w:val="00C73C42"/>
    <w:rsid w:val="00C747F1"/>
    <w:rsid w:val="00C74835"/>
    <w:rsid w:val="00C7493C"/>
    <w:rsid w:val="00C76739"/>
    <w:rsid w:val="00C774D3"/>
    <w:rsid w:val="00C8027C"/>
    <w:rsid w:val="00C806E9"/>
    <w:rsid w:val="00C809B9"/>
    <w:rsid w:val="00C80FFF"/>
    <w:rsid w:val="00C813D5"/>
    <w:rsid w:val="00C83013"/>
    <w:rsid w:val="00C84A53"/>
    <w:rsid w:val="00C84DC4"/>
    <w:rsid w:val="00C85117"/>
    <w:rsid w:val="00C854A8"/>
    <w:rsid w:val="00C85755"/>
    <w:rsid w:val="00C860CA"/>
    <w:rsid w:val="00C863B3"/>
    <w:rsid w:val="00C86566"/>
    <w:rsid w:val="00C86957"/>
    <w:rsid w:val="00C90D22"/>
    <w:rsid w:val="00C9170E"/>
    <w:rsid w:val="00C92086"/>
    <w:rsid w:val="00C92420"/>
    <w:rsid w:val="00C92E43"/>
    <w:rsid w:val="00C93080"/>
    <w:rsid w:val="00C93378"/>
    <w:rsid w:val="00C949AA"/>
    <w:rsid w:val="00C950C5"/>
    <w:rsid w:val="00C95985"/>
    <w:rsid w:val="00C95D4C"/>
    <w:rsid w:val="00C95DEA"/>
    <w:rsid w:val="00C95E7A"/>
    <w:rsid w:val="00C97E85"/>
    <w:rsid w:val="00CA115B"/>
    <w:rsid w:val="00CA1440"/>
    <w:rsid w:val="00CA16A3"/>
    <w:rsid w:val="00CA18DA"/>
    <w:rsid w:val="00CA1F55"/>
    <w:rsid w:val="00CA2621"/>
    <w:rsid w:val="00CA2ED0"/>
    <w:rsid w:val="00CA2FAB"/>
    <w:rsid w:val="00CA3678"/>
    <w:rsid w:val="00CA3CAA"/>
    <w:rsid w:val="00CA3FB8"/>
    <w:rsid w:val="00CA48F6"/>
    <w:rsid w:val="00CA50A6"/>
    <w:rsid w:val="00CA5422"/>
    <w:rsid w:val="00CA7256"/>
    <w:rsid w:val="00CA795B"/>
    <w:rsid w:val="00CA79F1"/>
    <w:rsid w:val="00CA7E34"/>
    <w:rsid w:val="00CB03C3"/>
    <w:rsid w:val="00CB0F14"/>
    <w:rsid w:val="00CB11E0"/>
    <w:rsid w:val="00CB33D7"/>
    <w:rsid w:val="00CB3436"/>
    <w:rsid w:val="00CB3714"/>
    <w:rsid w:val="00CB4296"/>
    <w:rsid w:val="00CB4DE2"/>
    <w:rsid w:val="00CB6A93"/>
    <w:rsid w:val="00CC004A"/>
    <w:rsid w:val="00CC0809"/>
    <w:rsid w:val="00CC1B29"/>
    <w:rsid w:val="00CC37EE"/>
    <w:rsid w:val="00CC475F"/>
    <w:rsid w:val="00CC4EAE"/>
    <w:rsid w:val="00CC6082"/>
    <w:rsid w:val="00CC6C6E"/>
    <w:rsid w:val="00CC6D5F"/>
    <w:rsid w:val="00CC76E6"/>
    <w:rsid w:val="00CC7FD1"/>
    <w:rsid w:val="00CC7FFB"/>
    <w:rsid w:val="00CD01E6"/>
    <w:rsid w:val="00CD05C8"/>
    <w:rsid w:val="00CD06F2"/>
    <w:rsid w:val="00CD1A92"/>
    <w:rsid w:val="00CD1F55"/>
    <w:rsid w:val="00CD2678"/>
    <w:rsid w:val="00CD3238"/>
    <w:rsid w:val="00CD69CD"/>
    <w:rsid w:val="00CD6ED2"/>
    <w:rsid w:val="00CD6FFD"/>
    <w:rsid w:val="00CE0493"/>
    <w:rsid w:val="00CE054C"/>
    <w:rsid w:val="00CE0A18"/>
    <w:rsid w:val="00CE1A22"/>
    <w:rsid w:val="00CE2781"/>
    <w:rsid w:val="00CE2CA9"/>
    <w:rsid w:val="00CE33DA"/>
    <w:rsid w:val="00CE3406"/>
    <w:rsid w:val="00CE3BE7"/>
    <w:rsid w:val="00CE3C10"/>
    <w:rsid w:val="00CE4395"/>
    <w:rsid w:val="00CE5D62"/>
    <w:rsid w:val="00CE6634"/>
    <w:rsid w:val="00CE6EDE"/>
    <w:rsid w:val="00CE6F46"/>
    <w:rsid w:val="00CE7878"/>
    <w:rsid w:val="00CF0BD5"/>
    <w:rsid w:val="00CF2881"/>
    <w:rsid w:val="00CF5168"/>
    <w:rsid w:val="00CF61E8"/>
    <w:rsid w:val="00CF62BB"/>
    <w:rsid w:val="00CF7357"/>
    <w:rsid w:val="00CF7811"/>
    <w:rsid w:val="00CF7830"/>
    <w:rsid w:val="00CF7DB3"/>
    <w:rsid w:val="00D00F21"/>
    <w:rsid w:val="00D0140B"/>
    <w:rsid w:val="00D01447"/>
    <w:rsid w:val="00D01FB4"/>
    <w:rsid w:val="00D020D2"/>
    <w:rsid w:val="00D0291E"/>
    <w:rsid w:val="00D0427A"/>
    <w:rsid w:val="00D043B8"/>
    <w:rsid w:val="00D04469"/>
    <w:rsid w:val="00D045B1"/>
    <w:rsid w:val="00D051A3"/>
    <w:rsid w:val="00D0592B"/>
    <w:rsid w:val="00D05BCE"/>
    <w:rsid w:val="00D0604D"/>
    <w:rsid w:val="00D0742D"/>
    <w:rsid w:val="00D10933"/>
    <w:rsid w:val="00D11763"/>
    <w:rsid w:val="00D12684"/>
    <w:rsid w:val="00D129E1"/>
    <w:rsid w:val="00D12A8B"/>
    <w:rsid w:val="00D13AF7"/>
    <w:rsid w:val="00D14BDC"/>
    <w:rsid w:val="00D14D77"/>
    <w:rsid w:val="00D1547D"/>
    <w:rsid w:val="00D15834"/>
    <w:rsid w:val="00D15D1D"/>
    <w:rsid w:val="00D169B7"/>
    <w:rsid w:val="00D17C4F"/>
    <w:rsid w:val="00D17D34"/>
    <w:rsid w:val="00D20A32"/>
    <w:rsid w:val="00D2220F"/>
    <w:rsid w:val="00D233A3"/>
    <w:rsid w:val="00D2389D"/>
    <w:rsid w:val="00D239D2"/>
    <w:rsid w:val="00D24B5B"/>
    <w:rsid w:val="00D25335"/>
    <w:rsid w:val="00D25C6F"/>
    <w:rsid w:val="00D2660D"/>
    <w:rsid w:val="00D3093E"/>
    <w:rsid w:val="00D317C2"/>
    <w:rsid w:val="00D32033"/>
    <w:rsid w:val="00D322C4"/>
    <w:rsid w:val="00D32B0C"/>
    <w:rsid w:val="00D342B5"/>
    <w:rsid w:val="00D34884"/>
    <w:rsid w:val="00D34B96"/>
    <w:rsid w:val="00D3643F"/>
    <w:rsid w:val="00D36CA6"/>
    <w:rsid w:val="00D377E1"/>
    <w:rsid w:val="00D40106"/>
    <w:rsid w:val="00D40C3D"/>
    <w:rsid w:val="00D413F6"/>
    <w:rsid w:val="00D41537"/>
    <w:rsid w:val="00D41622"/>
    <w:rsid w:val="00D4235A"/>
    <w:rsid w:val="00D42E6A"/>
    <w:rsid w:val="00D434AE"/>
    <w:rsid w:val="00D44952"/>
    <w:rsid w:val="00D47B5E"/>
    <w:rsid w:val="00D500FB"/>
    <w:rsid w:val="00D504D2"/>
    <w:rsid w:val="00D507C5"/>
    <w:rsid w:val="00D51202"/>
    <w:rsid w:val="00D51DA3"/>
    <w:rsid w:val="00D5234E"/>
    <w:rsid w:val="00D52510"/>
    <w:rsid w:val="00D52DEF"/>
    <w:rsid w:val="00D54ABF"/>
    <w:rsid w:val="00D54AE9"/>
    <w:rsid w:val="00D54BBF"/>
    <w:rsid w:val="00D54D9D"/>
    <w:rsid w:val="00D55157"/>
    <w:rsid w:val="00D56017"/>
    <w:rsid w:val="00D56139"/>
    <w:rsid w:val="00D57D5D"/>
    <w:rsid w:val="00D60117"/>
    <w:rsid w:val="00D61C90"/>
    <w:rsid w:val="00D61CFF"/>
    <w:rsid w:val="00D61E64"/>
    <w:rsid w:val="00D6360C"/>
    <w:rsid w:val="00D64714"/>
    <w:rsid w:val="00D64A83"/>
    <w:rsid w:val="00D65481"/>
    <w:rsid w:val="00D65E29"/>
    <w:rsid w:val="00D664EC"/>
    <w:rsid w:val="00D66BC4"/>
    <w:rsid w:val="00D66DB4"/>
    <w:rsid w:val="00D67393"/>
    <w:rsid w:val="00D67E08"/>
    <w:rsid w:val="00D7032C"/>
    <w:rsid w:val="00D7067B"/>
    <w:rsid w:val="00D70D1C"/>
    <w:rsid w:val="00D712EC"/>
    <w:rsid w:val="00D7175C"/>
    <w:rsid w:val="00D7290F"/>
    <w:rsid w:val="00D72B2E"/>
    <w:rsid w:val="00D74B6B"/>
    <w:rsid w:val="00D760A8"/>
    <w:rsid w:val="00D76CB8"/>
    <w:rsid w:val="00D77A26"/>
    <w:rsid w:val="00D80C65"/>
    <w:rsid w:val="00D8135D"/>
    <w:rsid w:val="00D82468"/>
    <w:rsid w:val="00D83956"/>
    <w:rsid w:val="00D8495E"/>
    <w:rsid w:val="00D84D2E"/>
    <w:rsid w:val="00D859FA"/>
    <w:rsid w:val="00D85A9C"/>
    <w:rsid w:val="00D86287"/>
    <w:rsid w:val="00D873CD"/>
    <w:rsid w:val="00D9074A"/>
    <w:rsid w:val="00D9097D"/>
    <w:rsid w:val="00D909A3"/>
    <w:rsid w:val="00D90B53"/>
    <w:rsid w:val="00D93658"/>
    <w:rsid w:val="00D9417C"/>
    <w:rsid w:val="00D949C7"/>
    <w:rsid w:val="00D94E69"/>
    <w:rsid w:val="00D952B0"/>
    <w:rsid w:val="00D952E4"/>
    <w:rsid w:val="00D95B22"/>
    <w:rsid w:val="00D95B98"/>
    <w:rsid w:val="00DA1401"/>
    <w:rsid w:val="00DA3284"/>
    <w:rsid w:val="00DA32E6"/>
    <w:rsid w:val="00DA32F7"/>
    <w:rsid w:val="00DA406A"/>
    <w:rsid w:val="00DA6939"/>
    <w:rsid w:val="00DA6BBF"/>
    <w:rsid w:val="00DA6E41"/>
    <w:rsid w:val="00DA7113"/>
    <w:rsid w:val="00DA7B9F"/>
    <w:rsid w:val="00DB1163"/>
    <w:rsid w:val="00DB14B3"/>
    <w:rsid w:val="00DB1E80"/>
    <w:rsid w:val="00DB227D"/>
    <w:rsid w:val="00DB2997"/>
    <w:rsid w:val="00DB382B"/>
    <w:rsid w:val="00DB484B"/>
    <w:rsid w:val="00DB6062"/>
    <w:rsid w:val="00DB6D92"/>
    <w:rsid w:val="00DB7520"/>
    <w:rsid w:val="00DB7C1B"/>
    <w:rsid w:val="00DC0462"/>
    <w:rsid w:val="00DC095B"/>
    <w:rsid w:val="00DC0A8A"/>
    <w:rsid w:val="00DC0CBC"/>
    <w:rsid w:val="00DC1A2A"/>
    <w:rsid w:val="00DC1B65"/>
    <w:rsid w:val="00DC222D"/>
    <w:rsid w:val="00DC32FA"/>
    <w:rsid w:val="00DC57BD"/>
    <w:rsid w:val="00DC67AC"/>
    <w:rsid w:val="00DC6D5F"/>
    <w:rsid w:val="00DC7503"/>
    <w:rsid w:val="00DC7B6E"/>
    <w:rsid w:val="00DD0875"/>
    <w:rsid w:val="00DD0B00"/>
    <w:rsid w:val="00DD1C94"/>
    <w:rsid w:val="00DD1D6A"/>
    <w:rsid w:val="00DD350D"/>
    <w:rsid w:val="00DD3B19"/>
    <w:rsid w:val="00DD3D67"/>
    <w:rsid w:val="00DD4216"/>
    <w:rsid w:val="00DD4796"/>
    <w:rsid w:val="00DD4F6E"/>
    <w:rsid w:val="00DD50DD"/>
    <w:rsid w:val="00DD5AE1"/>
    <w:rsid w:val="00DE151B"/>
    <w:rsid w:val="00DE1F2B"/>
    <w:rsid w:val="00DE20D0"/>
    <w:rsid w:val="00DE274C"/>
    <w:rsid w:val="00DE287D"/>
    <w:rsid w:val="00DE28D9"/>
    <w:rsid w:val="00DE2A8B"/>
    <w:rsid w:val="00DE3418"/>
    <w:rsid w:val="00DE395E"/>
    <w:rsid w:val="00DE4090"/>
    <w:rsid w:val="00DE40AB"/>
    <w:rsid w:val="00DE4395"/>
    <w:rsid w:val="00DE4A17"/>
    <w:rsid w:val="00DE4E33"/>
    <w:rsid w:val="00DE5003"/>
    <w:rsid w:val="00DE55EB"/>
    <w:rsid w:val="00DE60A2"/>
    <w:rsid w:val="00DE7727"/>
    <w:rsid w:val="00DE7D8F"/>
    <w:rsid w:val="00DE7EA8"/>
    <w:rsid w:val="00DF1383"/>
    <w:rsid w:val="00DF16B8"/>
    <w:rsid w:val="00DF2A1A"/>
    <w:rsid w:val="00DF3487"/>
    <w:rsid w:val="00DF39D8"/>
    <w:rsid w:val="00DF4239"/>
    <w:rsid w:val="00DF5120"/>
    <w:rsid w:val="00DF55A4"/>
    <w:rsid w:val="00DF60D6"/>
    <w:rsid w:val="00DF65F4"/>
    <w:rsid w:val="00E008EC"/>
    <w:rsid w:val="00E0095F"/>
    <w:rsid w:val="00E028EE"/>
    <w:rsid w:val="00E037BD"/>
    <w:rsid w:val="00E03A59"/>
    <w:rsid w:val="00E03A6C"/>
    <w:rsid w:val="00E03E29"/>
    <w:rsid w:val="00E03EB1"/>
    <w:rsid w:val="00E04CA0"/>
    <w:rsid w:val="00E10018"/>
    <w:rsid w:val="00E1025C"/>
    <w:rsid w:val="00E10F6B"/>
    <w:rsid w:val="00E119DC"/>
    <w:rsid w:val="00E12F74"/>
    <w:rsid w:val="00E139CA"/>
    <w:rsid w:val="00E15C46"/>
    <w:rsid w:val="00E16BCC"/>
    <w:rsid w:val="00E16F1D"/>
    <w:rsid w:val="00E17D35"/>
    <w:rsid w:val="00E214EB"/>
    <w:rsid w:val="00E232BC"/>
    <w:rsid w:val="00E234D2"/>
    <w:rsid w:val="00E26D19"/>
    <w:rsid w:val="00E30D80"/>
    <w:rsid w:val="00E3131F"/>
    <w:rsid w:val="00E319C5"/>
    <w:rsid w:val="00E31B55"/>
    <w:rsid w:val="00E324CC"/>
    <w:rsid w:val="00E32F6A"/>
    <w:rsid w:val="00E32FE8"/>
    <w:rsid w:val="00E34407"/>
    <w:rsid w:val="00E3467F"/>
    <w:rsid w:val="00E35A2E"/>
    <w:rsid w:val="00E36485"/>
    <w:rsid w:val="00E37CED"/>
    <w:rsid w:val="00E4068C"/>
    <w:rsid w:val="00E413B8"/>
    <w:rsid w:val="00E41CD1"/>
    <w:rsid w:val="00E4286F"/>
    <w:rsid w:val="00E42AC9"/>
    <w:rsid w:val="00E4440F"/>
    <w:rsid w:val="00E454D5"/>
    <w:rsid w:val="00E465F6"/>
    <w:rsid w:val="00E46B1A"/>
    <w:rsid w:val="00E46B3A"/>
    <w:rsid w:val="00E47690"/>
    <w:rsid w:val="00E503B2"/>
    <w:rsid w:val="00E50802"/>
    <w:rsid w:val="00E51340"/>
    <w:rsid w:val="00E513E4"/>
    <w:rsid w:val="00E52089"/>
    <w:rsid w:val="00E52205"/>
    <w:rsid w:val="00E5317A"/>
    <w:rsid w:val="00E54B20"/>
    <w:rsid w:val="00E54D81"/>
    <w:rsid w:val="00E55547"/>
    <w:rsid w:val="00E568F3"/>
    <w:rsid w:val="00E574B5"/>
    <w:rsid w:val="00E57526"/>
    <w:rsid w:val="00E60C4E"/>
    <w:rsid w:val="00E61597"/>
    <w:rsid w:val="00E61B61"/>
    <w:rsid w:val="00E62C05"/>
    <w:rsid w:val="00E62CC9"/>
    <w:rsid w:val="00E63B17"/>
    <w:rsid w:val="00E643A6"/>
    <w:rsid w:val="00E64E7C"/>
    <w:rsid w:val="00E651AE"/>
    <w:rsid w:val="00E655FF"/>
    <w:rsid w:val="00E65669"/>
    <w:rsid w:val="00E65E14"/>
    <w:rsid w:val="00E66FEF"/>
    <w:rsid w:val="00E673C4"/>
    <w:rsid w:val="00E67D48"/>
    <w:rsid w:val="00E70BF4"/>
    <w:rsid w:val="00E71C79"/>
    <w:rsid w:val="00E725F7"/>
    <w:rsid w:val="00E7382B"/>
    <w:rsid w:val="00E7385E"/>
    <w:rsid w:val="00E73AA2"/>
    <w:rsid w:val="00E73BCD"/>
    <w:rsid w:val="00E75040"/>
    <w:rsid w:val="00E7553B"/>
    <w:rsid w:val="00E75864"/>
    <w:rsid w:val="00E76737"/>
    <w:rsid w:val="00E7773E"/>
    <w:rsid w:val="00E80FB6"/>
    <w:rsid w:val="00E811E2"/>
    <w:rsid w:val="00E82653"/>
    <w:rsid w:val="00E82F40"/>
    <w:rsid w:val="00E836AC"/>
    <w:rsid w:val="00E84310"/>
    <w:rsid w:val="00E849D4"/>
    <w:rsid w:val="00E855A7"/>
    <w:rsid w:val="00E85C54"/>
    <w:rsid w:val="00E86828"/>
    <w:rsid w:val="00E86925"/>
    <w:rsid w:val="00E86E33"/>
    <w:rsid w:val="00E87011"/>
    <w:rsid w:val="00E87423"/>
    <w:rsid w:val="00E901C9"/>
    <w:rsid w:val="00E905E7"/>
    <w:rsid w:val="00E91088"/>
    <w:rsid w:val="00E91C6C"/>
    <w:rsid w:val="00E9225D"/>
    <w:rsid w:val="00E922A3"/>
    <w:rsid w:val="00E92942"/>
    <w:rsid w:val="00E92EED"/>
    <w:rsid w:val="00E95274"/>
    <w:rsid w:val="00E95D27"/>
    <w:rsid w:val="00E96223"/>
    <w:rsid w:val="00E9713D"/>
    <w:rsid w:val="00E973A9"/>
    <w:rsid w:val="00EA1ACA"/>
    <w:rsid w:val="00EA1FBE"/>
    <w:rsid w:val="00EA251F"/>
    <w:rsid w:val="00EA325D"/>
    <w:rsid w:val="00EA32CC"/>
    <w:rsid w:val="00EA6667"/>
    <w:rsid w:val="00EA6D06"/>
    <w:rsid w:val="00EA791F"/>
    <w:rsid w:val="00EB08DC"/>
    <w:rsid w:val="00EB1794"/>
    <w:rsid w:val="00EB31F6"/>
    <w:rsid w:val="00EB325A"/>
    <w:rsid w:val="00EB3BD5"/>
    <w:rsid w:val="00EB4128"/>
    <w:rsid w:val="00EB4CC3"/>
    <w:rsid w:val="00EB52E7"/>
    <w:rsid w:val="00EB543E"/>
    <w:rsid w:val="00EB5621"/>
    <w:rsid w:val="00EB5858"/>
    <w:rsid w:val="00EB59E0"/>
    <w:rsid w:val="00EB63D8"/>
    <w:rsid w:val="00EB7FA8"/>
    <w:rsid w:val="00EC0520"/>
    <w:rsid w:val="00EC0632"/>
    <w:rsid w:val="00EC198C"/>
    <w:rsid w:val="00EC3290"/>
    <w:rsid w:val="00EC355E"/>
    <w:rsid w:val="00EC586C"/>
    <w:rsid w:val="00EC5E9F"/>
    <w:rsid w:val="00EC6A48"/>
    <w:rsid w:val="00EC7C1B"/>
    <w:rsid w:val="00ED00C2"/>
    <w:rsid w:val="00ED17A9"/>
    <w:rsid w:val="00ED218E"/>
    <w:rsid w:val="00ED443A"/>
    <w:rsid w:val="00ED58D4"/>
    <w:rsid w:val="00ED5D30"/>
    <w:rsid w:val="00ED6AB6"/>
    <w:rsid w:val="00EE02BB"/>
    <w:rsid w:val="00EE1449"/>
    <w:rsid w:val="00EE1B81"/>
    <w:rsid w:val="00EE21FF"/>
    <w:rsid w:val="00EE39D6"/>
    <w:rsid w:val="00EE41D1"/>
    <w:rsid w:val="00EE4A13"/>
    <w:rsid w:val="00EE4CB7"/>
    <w:rsid w:val="00EE5002"/>
    <w:rsid w:val="00EE5C23"/>
    <w:rsid w:val="00EE6658"/>
    <w:rsid w:val="00EE678D"/>
    <w:rsid w:val="00EE7D34"/>
    <w:rsid w:val="00EE7D43"/>
    <w:rsid w:val="00EF0929"/>
    <w:rsid w:val="00EF137B"/>
    <w:rsid w:val="00EF16E6"/>
    <w:rsid w:val="00EF1C97"/>
    <w:rsid w:val="00EF2310"/>
    <w:rsid w:val="00EF236D"/>
    <w:rsid w:val="00EF2E8F"/>
    <w:rsid w:val="00EF4644"/>
    <w:rsid w:val="00EF4764"/>
    <w:rsid w:val="00EF63F4"/>
    <w:rsid w:val="00EF6B5F"/>
    <w:rsid w:val="00EF723C"/>
    <w:rsid w:val="00EF74E7"/>
    <w:rsid w:val="00EF7863"/>
    <w:rsid w:val="00EF7DE4"/>
    <w:rsid w:val="00F0018C"/>
    <w:rsid w:val="00F001C3"/>
    <w:rsid w:val="00F008A4"/>
    <w:rsid w:val="00F00AA8"/>
    <w:rsid w:val="00F00F34"/>
    <w:rsid w:val="00F0102E"/>
    <w:rsid w:val="00F021E2"/>
    <w:rsid w:val="00F0378D"/>
    <w:rsid w:val="00F0432D"/>
    <w:rsid w:val="00F04AE3"/>
    <w:rsid w:val="00F076F4"/>
    <w:rsid w:val="00F07E33"/>
    <w:rsid w:val="00F10B16"/>
    <w:rsid w:val="00F11DF0"/>
    <w:rsid w:val="00F12DAD"/>
    <w:rsid w:val="00F136F7"/>
    <w:rsid w:val="00F1450A"/>
    <w:rsid w:val="00F15201"/>
    <w:rsid w:val="00F15345"/>
    <w:rsid w:val="00F15C5E"/>
    <w:rsid w:val="00F207D5"/>
    <w:rsid w:val="00F20A47"/>
    <w:rsid w:val="00F20F18"/>
    <w:rsid w:val="00F215A3"/>
    <w:rsid w:val="00F23237"/>
    <w:rsid w:val="00F236D4"/>
    <w:rsid w:val="00F23AF6"/>
    <w:rsid w:val="00F2401C"/>
    <w:rsid w:val="00F2536F"/>
    <w:rsid w:val="00F254D3"/>
    <w:rsid w:val="00F254F7"/>
    <w:rsid w:val="00F25D98"/>
    <w:rsid w:val="00F261D9"/>
    <w:rsid w:val="00F27498"/>
    <w:rsid w:val="00F300AE"/>
    <w:rsid w:val="00F300FB"/>
    <w:rsid w:val="00F3018E"/>
    <w:rsid w:val="00F3089F"/>
    <w:rsid w:val="00F30963"/>
    <w:rsid w:val="00F30AC8"/>
    <w:rsid w:val="00F30ADA"/>
    <w:rsid w:val="00F31C90"/>
    <w:rsid w:val="00F32F02"/>
    <w:rsid w:val="00F33190"/>
    <w:rsid w:val="00F336E1"/>
    <w:rsid w:val="00F340F4"/>
    <w:rsid w:val="00F34406"/>
    <w:rsid w:val="00F34408"/>
    <w:rsid w:val="00F414C4"/>
    <w:rsid w:val="00F42BE7"/>
    <w:rsid w:val="00F438DD"/>
    <w:rsid w:val="00F44146"/>
    <w:rsid w:val="00F44A58"/>
    <w:rsid w:val="00F45052"/>
    <w:rsid w:val="00F45973"/>
    <w:rsid w:val="00F45AE0"/>
    <w:rsid w:val="00F475D5"/>
    <w:rsid w:val="00F476A5"/>
    <w:rsid w:val="00F47A89"/>
    <w:rsid w:val="00F507DF"/>
    <w:rsid w:val="00F50F2A"/>
    <w:rsid w:val="00F516EF"/>
    <w:rsid w:val="00F52384"/>
    <w:rsid w:val="00F5252A"/>
    <w:rsid w:val="00F53249"/>
    <w:rsid w:val="00F53EBD"/>
    <w:rsid w:val="00F5423E"/>
    <w:rsid w:val="00F54EA6"/>
    <w:rsid w:val="00F550A2"/>
    <w:rsid w:val="00F5620D"/>
    <w:rsid w:val="00F563FF"/>
    <w:rsid w:val="00F56E19"/>
    <w:rsid w:val="00F57005"/>
    <w:rsid w:val="00F600FF"/>
    <w:rsid w:val="00F601F4"/>
    <w:rsid w:val="00F605C7"/>
    <w:rsid w:val="00F61B0C"/>
    <w:rsid w:val="00F63694"/>
    <w:rsid w:val="00F639EB"/>
    <w:rsid w:val="00F63C33"/>
    <w:rsid w:val="00F646A7"/>
    <w:rsid w:val="00F64EDF"/>
    <w:rsid w:val="00F67AA6"/>
    <w:rsid w:val="00F70B3D"/>
    <w:rsid w:val="00F7148A"/>
    <w:rsid w:val="00F717A0"/>
    <w:rsid w:val="00F71E95"/>
    <w:rsid w:val="00F72016"/>
    <w:rsid w:val="00F7267B"/>
    <w:rsid w:val="00F72697"/>
    <w:rsid w:val="00F73D02"/>
    <w:rsid w:val="00F74621"/>
    <w:rsid w:val="00F75BCF"/>
    <w:rsid w:val="00F75C77"/>
    <w:rsid w:val="00F76171"/>
    <w:rsid w:val="00F767E5"/>
    <w:rsid w:val="00F7725B"/>
    <w:rsid w:val="00F77268"/>
    <w:rsid w:val="00F80272"/>
    <w:rsid w:val="00F80276"/>
    <w:rsid w:val="00F80DBD"/>
    <w:rsid w:val="00F81236"/>
    <w:rsid w:val="00F824CF"/>
    <w:rsid w:val="00F834DD"/>
    <w:rsid w:val="00F844D5"/>
    <w:rsid w:val="00F84699"/>
    <w:rsid w:val="00F84C75"/>
    <w:rsid w:val="00F858AF"/>
    <w:rsid w:val="00F86253"/>
    <w:rsid w:val="00F868E5"/>
    <w:rsid w:val="00F9063E"/>
    <w:rsid w:val="00F909F4"/>
    <w:rsid w:val="00F90AC1"/>
    <w:rsid w:val="00F90AD2"/>
    <w:rsid w:val="00F91E87"/>
    <w:rsid w:val="00F922C3"/>
    <w:rsid w:val="00F930E2"/>
    <w:rsid w:val="00F93681"/>
    <w:rsid w:val="00F942F0"/>
    <w:rsid w:val="00F9512C"/>
    <w:rsid w:val="00F95FF3"/>
    <w:rsid w:val="00F963F3"/>
    <w:rsid w:val="00F96A52"/>
    <w:rsid w:val="00F96B99"/>
    <w:rsid w:val="00F96F84"/>
    <w:rsid w:val="00F97194"/>
    <w:rsid w:val="00FA1699"/>
    <w:rsid w:val="00FA1A31"/>
    <w:rsid w:val="00FA1FA1"/>
    <w:rsid w:val="00FA2354"/>
    <w:rsid w:val="00FA24AC"/>
    <w:rsid w:val="00FA2A33"/>
    <w:rsid w:val="00FA4654"/>
    <w:rsid w:val="00FA4EC2"/>
    <w:rsid w:val="00FA5171"/>
    <w:rsid w:val="00FA5242"/>
    <w:rsid w:val="00FA5436"/>
    <w:rsid w:val="00FA62B3"/>
    <w:rsid w:val="00FA65A1"/>
    <w:rsid w:val="00FA67CE"/>
    <w:rsid w:val="00FA699A"/>
    <w:rsid w:val="00FA69E5"/>
    <w:rsid w:val="00FA7869"/>
    <w:rsid w:val="00FA7DC8"/>
    <w:rsid w:val="00FB075F"/>
    <w:rsid w:val="00FB0EC4"/>
    <w:rsid w:val="00FB11EF"/>
    <w:rsid w:val="00FB1BB8"/>
    <w:rsid w:val="00FB2853"/>
    <w:rsid w:val="00FB3BD4"/>
    <w:rsid w:val="00FB3D40"/>
    <w:rsid w:val="00FB3FF4"/>
    <w:rsid w:val="00FB4E84"/>
    <w:rsid w:val="00FB575F"/>
    <w:rsid w:val="00FB68CB"/>
    <w:rsid w:val="00FB6A24"/>
    <w:rsid w:val="00FB6A6F"/>
    <w:rsid w:val="00FB7E9D"/>
    <w:rsid w:val="00FB7F73"/>
    <w:rsid w:val="00FC09B6"/>
    <w:rsid w:val="00FC117C"/>
    <w:rsid w:val="00FC283B"/>
    <w:rsid w:val="00FC29D1"/>
    <w:rsid w:val="00FC3873"/>
    <w:rsid w:val="00FC46CF"/>
    <w:rsid w:val="00FC4959"/>
    <w:rsid w:val="00FC4E0F"/>
    <w:rsid w:val="00FC4EA1"/>
    <w:rsid w:val="00FC4F55"/>
    <w:rsid w:val="00FC6230"/>
    <w:rsid w:val="00FC7619"/>
    <w:rsid w:val="00FC780F"/>
    <w:rsid w:val="00FC7ABA"/>
    <w:rsid w:val="00FD09D6"/>
    <w:rsid w:val="00FD27CB"/>
    <w:rsid w:val="00FD2A85"/>
    <w:rsid w:val="00FD2EF1"/>
    <w:rsid w:val="00FD3BE8"/>
    <w:rsid w:val="00FD41F9"/>
    <w:rsid w:val="00FD46A2"/>
    <w:rsid w:val="00FD52EB"/>
    <w:rsid w:val="00FD59E5"/>
    <w:rsid w:val="00FE174A"/>
    <w:rsid w:val="00FE197B"/>
    <w:rsid w:val="00FE3323"/>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65DE"/>
    <w:rsid w:val="00FF7125"/>
    <w:rsid w:val="00FF7509"/>
    <w:rsid w:val="5D6B2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87976"/>
  <w15:docId w15:val="{94F500B1-6450-4608-ADF3-03697E824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eastAsia="en-US"/>
    </w:rPr>
  </w:style>
  <w:style w:type="paragraph" w:styleId="1">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20">
    <w:name w:val="heading 2"/>
    <w:basedOn w:val="1"/>
    <w:next w:val="a2"/>
    <w:link w:val="2Char"/>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rPr>
      <w:rFonts w:eastAsia="宋体"/>
    </w:rPr>
  </w:style>
  <w:style w:type="paragraph" w:styleId="a7">
    <w:name w:val="annotation subject"/>
    <w:basedOn w:val="a8"/>
    <w:next w:val="a8"/>
    <w:semiHidden/>
    <w:rPr>
      <w:b/>
      <w:bCs/>
    </w:rPr>
  </w:style>
  <w:style w:type="paragraph" w:styleId="a8">
    <w:name w:val="annotation text"/>
    <w:basedOn w:val="a2"/>
    <w:semiHidden/>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2"/>
    <w:next w:val="a2"/>
    <w:semiHidden/>
    <w:pPr>
      <w:ind w:left="1701" w:hanging="1701"/>
    </w:pPr>
  </w:style>
  <w:style w:type="paragraph" w:styleId="42">
    <w:name w:val="toc 4"/>
    <w:basedOn w:val="31"/>
    <w:next w:val="a2"/>
    <w:semiHidden/>
    <w:pPr>
      <w:ind w:left="1418" w:hanging="1418"/>
    </w:pPr>
  </w:style>
  <w:style w:type="paragraph" w:styleId="31">
    <w:name w:val="toc 3"/>
    <w:basedOn w:val="22"/>
    <w:next w:val="a2"/>
    <w:semiHidden/>
    <w:pPr>
      <w:ind w:left="1134" w:hanging="1134"/>
    </w:pPr>
  </w:style>
  <w:style w:type="paragraph" w:styleId="22">
    <w:name w:val="toc 2"/>
    <w:basedOn w:val="10"/>
    <w:next w:val="a2"/>
    <w:uiPriority w:val="39"/>
    <w:pPr>
      <w:keepNext w:val="0"/>
      <w:spacing w:before="0"/>
      <w:ind w:left="851" w:hanging="851"/>
    </w:pPr>
    <w:rPr>
      <w:sz w:val="20"/>
    </w:rPr>
  </w:style>
  <w:style w:type="paragraph" w:styleId="10">
    <w:name w:val="toc 1"/>
    <w:next w:val="a2"/>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9">
    <w:name w:val="caption"/>
    <w:basedOn w:val="a2"/>
    <w:next w:val="a2"/>
    <w:qFormat/>
    <w:pPr>
      <w:overflowPunct w:val="0"/>
      <w:autoSpaceDE w:val="0"/>
      <w:autoSpaceDN w:val="0"/>
      <w:adjustRightInd w:val="0"/>
      <w:spacing w:before="120" w:after="120"/>
      <w:textAlignment w:val="baseline"/>
    </w:pPr>
    <w:rPr>
      <w:b/>
      <w:lang w:val="en-US"/>
    </w:rPr>
  </w:style>
  <w:style w:type="paragraph" w:styleId="aa">
    <w:name w:val="List Bullet"/>
    <w:basedOn w:val="a6"/>
    <w:qFormat/>
    <w:pPr>
      <w:ind w:left="0" w:firstLine="0"/>
    </w:pPr>
  </w:style>
  <w:style w:type="paragraph" w:styleId="ab">
    <w:name w:val="Document Map"/>
    <w:basedOn w:val="a2"/>
    <w:semiHidden/>
    <w:qFormat/>
    <w:pPr>
      <w:shd w:val="clear" w:color="auto" w:fill="000080"/>
    </w:pPr>
    <w:rPr>
      <w:rFonts w:ascii="Tahoma" w:hAnsi="Tahoma" w:cs="Tahoma"/>
    </w:rPr>
  </w:style>
  <w:style w:type="paragraph" w:styleId="80">
    <w:name w:val="toc 8"/>
    <w:basedOn w:val="10"/>
    <w:next w:val="a2"/>
    <w:uiPriority w:val="39"/>
    <w:qFormat/>
    <w:pPr>
      <w:spacing w:before="180"/>
      <w:ind w:left="2693" w:hanging="2693"/>
    </w:pPr>
    <w:rPr>
      <w:b/>
    </w:rPr>
  </w:style>
  <w:style w:type="paragraph" w:styleId="ac">
    <w:name w:val="Balloon Text"/>
    <w:basedOn w:val="a2"/>
    <w:link w:val="Char0"/>
    <w:pPr>
      <w:spacing w:after="0"/>
    </w:pPr>
    <w:rPr>
      <w:rFonts w:ascii="Segoe UI" w:hAnsi="Segoe UI" w:cs="Segoe UI"/>
      <w:sz w:val="18"/>
      <w:szCs w:val="18"/>
    </w:rPr>
  </w:style>
  <w:style w:type="paragraph" w:styleId="ad">
    <w:name w:val="footer"/>
    <w:basedOn w:val="ae"/>
    <w:qFormat/>
    <w:pPr>
      <w:jc w:val="center"/>
    </w:pPr>
    <w:rPr>
      <w:i/>
    </w:rPr>
  </w:style>
  <w:style w:type="paragraph" w:styleId="ae">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af">
    <w:name w:val="footnote text"/>
    <w:basedOn w:val="a2"/>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2"/>
    <w:uiPriority w:val="39"/>
    <w:qFormat/>
    <w:pPr>
      <w:ind w:left="1418" w:hanging="1418"/>
    </w:pPr>
  </w:style>
  <w:style w:type="paragraph" w:styleId="11">
    <w:name w:val="index 1"/>
    <w:basedOn w:val="a2"/>
    <w:next w:val="a2"/>
    <w:semiHidden/>
    <w:pPr>
      <w:keepLines/>
      <w:spacing w:after="0"/>
    </w:pPr>
  </w:style>
  <w:style w:type="paragraph" w:styleId="23">
    <w:name w:val="index 2"/>
    <w:basedOn w:val="11"/>
    <w:next w:val="a2"/>
    <w:semiHidden/>
    <w:pPr>
      <w:ind w:left="284"/>
    </w:pPr>
  </w:style>
  <w:style w:type="character" w:styleId="af0">
    <w:name w:val="FollowedHyperlink"/>
    <w:qFormat/>
    <w:rPr>
      <w:rFonts w:eastAsia="宋体"/>
      <w:color w:val="800080"/>
      <w:u w:val="single"/>
      <w:lang w:val="en-US" w:eastAsia="zh-CN" w:bidi="ar-SA"/>
    </w:rPr>
  </w:style>
  <w:style w:type="character" w:styleId="af1">
    <w:name w:val="Hyperlink"/>
    <w:rPr>
      <w:color w:val="0563C1"/>
      <w:u w:val="single"/>
    </w:rPr>
  </w:style>
  <w:style w:type="character" w:styleId="af2">
    <w:name w:val="annotation reference"/>
    <w:semiHidden/>
    <w:rPr>
      <w:rFonts w:eastAsia="宋体"/>
      <w:sz w:val="16"/>
      <w:lang w:val="en-US" w:eastAsia="zh-CN" w:bidi="ar-SA"/>
    </w:rPr>
  </w:style>
  <w:style w:type="character" w:styleId="af3">
    <w:name w:val="footnote reference"/>
    <w:semiHidden/>
    <w:qFormat/>
    <w:rPr>
      <w:rFonts w:eastAsia="宋体"/>
      <w:b/>
      <w:position w:val="6"/>
      <w:sz w:val="16"/>
      <w:lang w:val="en-US" w:eastAsia="zh-CN" w:bidi="ar-SA"/>
    </w:rPr>
  </w:style>
  <w:style w:type="table" w:styleId="af4">
    <w:name w:val="Table Grid"/>
    <w:basedOn w:val="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pPr>
      <w:framePr w:wrap="notBeside" w:vAnchor="page" w:hAnchor="margin" w:xAlign="center" w:y="6805"/>
      <w:widowControl w:val="0"/>
    </w:pPr>
    <w:rPr>
      <w:rFonts w:ascii="Arial" w:eastAsia="Times New Roman" w:hAnsi="Arial"/>
      <w:lang w:eastAsia="en-US"/>
    </w:rPr>
  </w:style>
  <w:style w:type="character" w:customStyle="1" w:styleId="1Char">
    <w:name w:val="标题 1 Char"/>
    <w:link w:val="1"/>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5">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style>
  <w:style w:type="character" w:customStyle="1" w:styleId="Char">
    <w:name w:val="列表 Char"/>
    <w:link w:val="a6"/>
    <w:qFormat/>
    <w:rPr>
      <w:rFonts w:eastAsia="宋体"/>
      <w:lang w:val="en-GB" w:eastAsia="en-US" w:bidi="ar-SA"/>
    </w:rPr>
  </w:style>
  <w:style w:type="character" w:customStyle="1" w:styleId="MSMinchoChar">
    <w:name w:val="样式 列表 + (西文) MS Mincho Char"/>
    <w:basedOn w:val="Char"/>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a2"/>
    <w:pPr>
      <w:spacing w:after="220"/>
    </w:pPr>
    <w:rPr>
      <w:rFonts w:ascii="Arial" w:hAnsi="Arial"/>
      <w:sz w:val="22"/>
      <w:lang w:val="en-US"/>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af6">
    <w:name w:val="样式 图表标题 + (中文) 宋体"/>
    <w:basedOn w:val="af7"/>
    <w:rPr>
      <w:rFonts w:eastAsia="Arial"/>
    </w:rPr>
  </w:style>
  <w:style w:type="paragraph" w:customStyle="1" w:styleId="af7">
    <w:name w:val="图表标题"/>
    <w:basedOn w:val="a2"/>
    <w:next w:val="a2"/>
    <w:pPr>
      <w:spacing w:before="60" w:after="60"/>
      <w:jc w:val="center"/>
    </w:pPr>
    <w:rPr>
      <w:rFonts w:ascii="Arial" w:eastAsia="Batang" w:hAnsi="Arial" w:cs="宋体"/>
    </w:rPr>
  </w:style>
  <w:style w:type="character" w:customStyle="1" w:styleId="PLChar">
    <w:name w:val="PL Char"/>
    <w:link w:val="PL"/>
    <w:rPr>
      <w:rFonts w:ascii="Courier New" w:eastAsia="Times New Roman" w:hAnsi="Courier New"/>
      <w:sz w:val="16"/>
      <w:lang w:eastAsia="en-US"/>
    </w:rPr>
  </w:style>
  <w:style w:type="character" w:customStyle="1" w:styleId="Char0">
    <w:name w:val="批注框文本 Char"/>
    <w:link w:val="ac"/>
    <w:rPr>
      <w:rFonts w:ascii="Segoe UI" w:eastAsia="Times New Roman" w:hAnsi="Segoe UI" w:cs="Segoe UI"/>
      <w:sz w:val="18"/>
      <w:szCs w:val="18"/>
      <w:lang w:eastAsia="en-US"/>
    </w:rPr>
  </w:style>
  <w:style w:type="paragraph" w:customStyle="1" w:styleId="MTDisplayEquation">
    <w:name w:val="MTDisplayEquation"/>
    <w:basedOn w:val="a2"/>
    <w:pPr>
      <w:tabs>
        <w:tab w:val="center" w:pos="4820"/>
        <w:tab w:val="right" w:pos="9640"/>
      </w:tabs>
    </w:pPr>
    <w:rPr>
      <w:lang w:val="en-US"/>
    </w:rPr>
  </w:style>
  <w:style w:type="paragraph" w:customStyle="1" w:styleId="Guidance">
    <w:name w:val="Guidance"/>
    <w:basedOn w:val="a2"/>
    <w:rPr>
      <w:i/>
      <w:color w:val="0000FF"/>
    </w:rPr>
  </w:style>
  <w:style w:type="paragraph" w:customStyle="1" w:styleId="memoheader">
    <w:name w:val="memo header"/>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rPr>
      <w:rFonts w:eastAsia="Times New Roman"/>
      <w:lang w:eastAsia="en-US"/>
    </w:rPr>
  </w:style>
  <w:style w:type="character" w:customStyle="1" w:styleId="af8">
    <w:name w:val="首标题"/>
    <w:rPr>
      <w:rFonts w:ascii="Arial" w:eastAsia="宋体" w:hAnsi="Arial"/>
      <w:sz w:val="24"/>
      <w:lang w:val="en-US" w:eastAsia="zh-CN" w:bidi="ar-SA"/>
    </w:rPr>
  </w:style>
  <w:style w:type="paragraph" w:customStyle="1" w:styleId="4">
    <w:name w:val="标题4"/>
    <w:basedOn w:val="a2"/>
    <w:pPr>
      <w:numPr>
        <w:numId w:val="5"/>
      </w:numPr>
    </w:pPr>
  </w:style>
  <w:style w:type="paragraph" w:customStyle="1" w:styleId="a">
    <w:name w:val="插图题注"/>
    <w:basedOn w:val="a2"/>
    <w:pPr>
      <w:numPr>
        <w:ilvl w:val="7"/>
        <w:numId w:val="6"/>
      </w:numPr>
    </w:pPr>
  </w:style>
  <w:style w:type="paragraph" w:customStyle="1" w:styleId="a0">
    <w:name w:val="表格题注"/>
    <w:basedOn w:val="a2"/>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1"/>
    <w:next w:val="a2"/>
    <w:pPr>
      <w:outlineLvl w:val="9"/>
    </w:pPr>
  </w:style>
  <w:style w:type="paragraph" w:customStyle="1" w:styleId="12">
    <w:name w:val="样式1"/>
    <w:basedOn w:val="a2"/>
  </w:style>
  <w:style w:type="character" w:customStyle="1" w:styleId="2Char">
    <w:name w:val="标题 2 Char"/>
    <w:link w:val="20"/>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a3"/>
  </w:style>
  <w:style w:type="character" w:customStyle="1" w:styleId="textbodybold1">
    <w:name w:val="textbodybold1"/>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Heading1">
    <w:name w:val="TOC Heading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B1Char">
    <w:name w:val="B1 Char"/>
    <w:qFormat/>
    <w:rPr>
      <w:lang w:eastAsia="en-US"/>
    </w:rPr>
  </w:style>
  <w:style w:type="paragraph" w:styleId="af9">
    <w:name w:val="List Paragraph"/>
    <w:basedOn w:val="a2"/>
    <w:uiPriority w:val="34"/>
    <w:qFormat/>
    <w:pPr>
      <w:ind w:left="720"/>
      <w:contextualSpacing/>
    </w:pPr>
  </w:style>
  <w:style w:type="character" w:customStyle="1" w:styleId="NOZchn">
    <w:name w:val="NO Zchn"/>
    <w:qFormat/>
    <w:rPr>
      <w:lang w:eastAsia="en-US"/>
    </w:rPr>
  </w:style>
  <w:style w:type="character" w:customStyle="1" w:styleId="B2Char">
    <w:name w:val="B2 Char"/>
    <w:link w:val="B2"/>
    <w:qFormat/>
    <w:rPr>
      <w:rFonts w:eastAsia="Times New Roman"/>
      <w:lang w:val="en-GB"/>
    </w:rPr>
  </w:style>
  <w:style w:type="character" w:customStyle="1" w:styleId="TALChar">
    <w:name w:val="TAL Char"/>
    <w:qFormat/>
    <w:rPr>
      <w:rFonts w:ascii="Arial" w:hAnsi="Arial"/>
      <w:sz w:val="18"/>
    </w:rPr>
  </w:style>
  <w:style w:type="character" w:customStyle="1" w:styleId="TAHChar">
    <w:name w:val="TAH Char"/>
    <w:link w:val="TAH"/>
    <w:qFormat/>
    <w:rPr>
      <w:rFonts w:ascii="Arial" w:eastAsia="Times New Roman" w:hAnsi="Arial"/>
      <w:b/>
      <w:sz w:val="18"/>
      <w:lang w:val="en-GB"/>
    </w:rPr>
  </w:style>
  <w:style w:type="character" w:customStyle="1" w:styleId="TACChar">
    <w:name w:val="TAC Char"/>
    <w:link w:val="TAC"/>
    <w:qFormat/>
    <w:locked/>
    <w:rPr>
      <w:rFonts w:ascii="Arial" w:eastAsia="Times New Roman" w:hAnsi="Arial"/>
      <w:sz w:val="18"/>
      <w:lang w:val="en-GB"/>
    </w:rPr>
  </w:style>
  <w:style w:type="paragraph" w:customStyle="1" w:styleId="Revision1">
    <w:name w:val="Revision1"/>
    <w:hidden/>
    <w:uiPriority w:val="99"/>
    <w:semiHidden/>
    <w:qFormat/>
    <w:rPr>
      <w:rFonts w:eastAsia="Times New Roman"/>
      <w:lang w:eastAsia="en-US"/>
    </w:rPr>
  </w:style>
  <w:style w:type="character" w:customStyle="1" w:styleId="CRCoverPageZchn">
    <w:name w:val="CR Cover Page Zchn"/>
    <w:link w:val="CRCoverPage"/>
    <w:qFormat/>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godin\Desktop\philipDocuments\a_ran3new2\ran3107\meeting\Drafts\CB%20%23%2077_Email077-NPNpaging\Inbox\R3-20117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3.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31</cp:revision>
  <cp:lastPrinted>2009-04-22T07:01:00Z</cp:lastPrinted>
  <dcterms:created xsi:type="dcterms:W3CDTF">2020-02-26T16:47:00Z</dcterms:created>
  <dcterms:modified xsi:type="dcterms:W3CDTF">2020-02-28T03:02:00Z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(3)R1OSDgsLvX9AJTkTp9AH5IsTtu3JJJsukCyDLocKs6sJFOC6cI167V8Hx1EETaBo9D7BR05y
bANi/fCSw1oxhFksZ79MVCdrEiTkfgQpEXw6F0w3F6E6dBxXEykP9h15LkC6QgwGQ3u6a8CY
KYG8z+DU43jhJHnEr+BzWJyrzZiw8E5CzxBgwu24EbuFvkYYWosBXEBrj/6QV7RAuqP2cARJ
QhQSF/1DIxYN7VOiks</vt:lpwstr>
  </property>
  <property fmtid="{D5CDD505-2E9C-101B-9397-08002B2CF9AE}" pid="17" name="_2015_ms_pID_7253431">
    <vt:lpwstr>R+wjxyTjETVp9cN75ySVoUyaoJErcl3dsnYmJljG0r7BGAABGL+ErT
B8EBdWNNF3AOzvXaoMI9Srja0WeWlT41DzM3QbdqvvuzZzrQNCYSIi4K/VrihnVXWMDa3lix
+whBiqdKws1pOu27qOPvKRioqh9nohaspbnFyR0RqZ5drpITrWVdGSzwNyPTJL8HFD+jRnfI
qLxt7SCo7X2nnfe8x1HO4OUSonr1HdtlbRkc</vt:lpwstr>
  </property>
  <property fmtid="{D5CDD505-2E9C-101B-9397-08002B2CF9AE}" pid="18" name="_2015_ms_pID_7253432">
    <vt:lpwstr>BkMLvnZd7a02TQtxyh7YyKM=</vt:lpwstr>
  </property>
  <property fmtid="{D5CDD505-2E9C-101B-9397-08002B2CF9AE}" pid="19" name="ContentTypeId">
    <vt:lpwstr>0x0101000D7F59DE38694844A296CF600A4BA257</vt:lpwstr>
  </property>
  <property fmtid="{D5CDD505-2E9C-101B-9397-08002B2CF9AE}" pid="20" name="KSOProductBuildVer">
    <vt:lpwstr>2052-10.8.2.7027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1582850985</vt:lpwstr>
  </property>
</Properties>
</file>