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4607B7" w14:textId="0C1D95EC" w:rsidR="002F0D84" w:rsidRPr="00C226A3" w:rsidRDefault="002F0D84" w:rsidP="002F0D84">
      <w:pPr>
        <w:pStyle w:val="CRCoverPage"/>
        <w:tabs>
          <w:tab w:val="right" w:pos="9639"/>
        </w:tabs>
        <w:spacing w:after="0"/>
        <w:rPr>
          <w:b/>
          <w:noProof/>
          <w:sz w:val="24"/>
        </w:rPr>
      </w:pPr>
      <w:bookmarkStart w:id="0" w:name="_Toc193024528"/>
      <w:r>
        <w:rPr>
          <w:b/>
          <w:noProof/>
          <w:sz w:val="24"/>
        </w:rPr>
        <w:t>3GPP TSG-RAN3 Meeting #107-e</w:t>
      </w:r>
      <w:r w:rsidRPr="00C226A3">
        <w:rPr>
          <w:b/>
          <w:noProof/>
          <w:sz w:val="24"/>
        </w:rPr>
        <w:tab/>
      </w:r>
      <w:r w:rsidRPr="00D469F2">
        <w:rPr>
          <w:b/>
          <w:i/>
          <w:noProof/>
          <w:sz w:val="28"/>
        </w:rPr>
        <w:t>R3-20</w:t>
      </w:r>
      <w:r w:rsidR="00054AA8">
        <w:rPr>
          <w:b/>
          <w:i/>
          <w:noProof/>
          <w:sz w:val="28"/>
        </w:rPr>
        <w:t>0665</w:t>
      </w:r>
    </w:p>
    <w:p w14:paraId="16A2CDCD" w14:textId="77777777" w:rsidR="002F0D84" w:rsidRDefault="002F0D84" w:rsidP="002F0D84">
      <w:pPr>
        <w:pStyle w:val="CRCoverPage"/>
        <w:tabs>
          <w:tab w:val="right" w:pos="9639"/>
        </w:tabs>
        <w:spacing w:after="0"/>
        <w:rPr>
          <w:b/>
          <w:noProof/>
          <w:sz w:val="24"/>
        </w:rPr>
      </w:pPr>
      <w:r>
        <w:rPr>
          <w:rFonts w:cs="Arial"/>
          <w:b/>
          <w:bCs/>
          <w:sz w:val="24"/>
          <w:szCs w:val="24"/>
        </w:rPr>
        <w:t>E-Meeting, 24 February – 6 March, 2020</w:t>
      </w:r>
    </w:p>
    <w:p w14:paraId="6454D5FB" w14:textId="77777777" w:rsidR="0070403E" w:rsidRPr="00D17410" w:rsidRDefault="0070403E" w:rsidP="0070403E">
      <w:pPr>
        <w:pStyle w:val="a9"/>
        <w:jc w:val="both"/>
        <w:rPr>
          <w:rFonts w:eastAsia="宋体"/>
          <w:b w:val="0"/>
          <w:i w:val="0"/>
          <w:noProof w:val="0"/>
          <w:sz w:val="24"/>
          <w:lang w:eastAsia="zh-CN"/>
        </w:rPr>
      </w:pPr>
    </w:p>
    <w:p w14:paraId="25A1FC97" w14:textId="28ABD6E3" w:rsidR="0070403E" w:rsidRPr="007D3E81" w:rsidRDefault="0070403E" w:rsidP="0070403E">
      <w:pPr>
        <w:tabs>
          <w:tab w:val="left" w:pos="1985"/>
        </w:tabs>
        <w:ind w:left="1980" w:hanging="1980"/>
        <w:rPr>
          <w:rStyle w:val="af2"/>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A64AC2" w:rsidRPr="00A64AC2">
        <w:rPr>
          <w:rFonts w:ascii="Arial" w:hAnsi="Arial"/>
          <w:sz w:val="24"/>
        </w:rPr>
        <w:t>Signalling support of NR-U</w:t>
      </w:r>
    </w:p>
    <w:p w14:paraId="5263F0BD" w14:textId="77777777" w:rsidR="0070403E" w:rsidRPr="007D3E81" w:rsidRDefault="0070403E" w:rsidP="0070403E">
      <w:pPr>
        <w:tabs>
          <w:tab w:val="left" w:pos="1985"/>
        </w:tabs>
        <w:rPr>
          <w:rStyle w:val="af2"/>
        </w:rPr>
      </w:pPr>
      <w:r w:rsidRPr="007D3E81">
        <w:rPr>
          <w:rFonts w:ascii="Arial" w:hAnsi="Arial"/>
          <w:b/>
          <w:sz w:val="24"/>
        </w:rPr>
        <w:t xml:space="preserve">Source: </w:t>
      </w:r>
      <w:r w:rsidRPr="007D3E81">
        <w:rPr>
          <w:rFonts w:ascii="Arial" w:hAnsi="Arial"/>
          <w:b/>
          <w:sz w:val="24"/>
        </w:rPr>
        <w:tab/>
      </w:r>
      <w:r w:rsidRPr="007D3E81">
        <w:rPr>
          <w:rStyle w:val="af2"/>
        </w:rPr>
        <w:t>Huawei</w:t>
      </w:r>
    </w:p>
    <w:p w14:paraId="5F17723A" w14:textId="36D8AE8A" w:rsidR="0070403E" w:rsidRPr="007D3E81" w:rsidRDefault="0070403E" w:rsidP="0070403E">
      <w:pPr>
        <w:tabs>
          <w:tab w:val="left" w:pos="1985"/>
        </w:tabs>
        <w:rPr>
          <w:rStyle w:val="af2"/>
        </w:rPr>
      </w:pPr>
      <w:r w:rsidRPr="007D3E81">
        <w:rPr>
          <w:rFonts w:ascii="Arial" w:hAnsi="Arial"/>
          <w:b/>
          <w:sz w:val="24"/>
        </w:rPr>
        <w:t>Agenda item:</w:t>
      </w:r>
      <w:r w:rsidRPr="007D3E81">
        <w:rPr>
          <w:rFonts w:ascii="Arial" w:hAnsi="Arial"/>
          <w:sz w:val="24"/>
        </w:rPr>
        <w:tab/>
      </w:r>
      <w:r w:rsidR="00A65C64">
        <w:rPr>
          <w:rFonts w:ascii="Arial" w:hAnsi="Arial"/>
          <w:sz w:val="24"/>
          <w:lang w:eastAsia="zh-CN"/>
        </w:rPr>
        <w:t>30</w:t>
      </w:r>
      <w:r>
        <w:rPr>
          <w:rFonts w:ascii="Arial" w:hAnsi="Arial"/>
          <w:sz w:val="24"/>
          <w:lang w:eastAsia="zh-CN"/>
        </w:rPr>
        <w:t>.1</w:t>
      </w:r>
    </w:p>
    <w:p w14:paraId="218606AB" w14:textId="52BC74C6" w:rsidR="0070403E" w:rsidRPr="007D3E81" w:rsidRDefault="0070403E" w:rsidP="0070403E">
      <w:pPr>
        <w:tabs>
          <w:tab w:val="left" w:pos="1985"/>
        </w:tabs>
        <w:ind w:left="1980" w:hanging="1980"/>
        <w:rPr>
          <w:rStyle w:val="af2"/>
        </w:rPr>
      </w:pPr>
      <w:r w:rsidRPr="007D3E81">
        <w:rPr>
          <w:rFonts w:ascii="Arial" w:hAnsi="Arial"/>
          <w:b/>
          <w:sz w:val="24"/>
        </w:rPr>
        <w:t>Document for:</w:t>
      </w:r>
      <w:r w:rsidRPr="007D3E81">
        <w:rPr>
          <w:rFonts w:ascii="Arial" w:hAnsi="Arial"/>
          <w:sz w:val="24"/>
        </w:rPr>
        <w:tab/>
      </w:r>
      <w:r w:rsidR="00656306">
        <w:rPr>
          <w:rFonts w:ascii="Arial" w:hAnsi="Arial"/>
          <w:sz w:val="24"/>
          <w:lang w:eastAsia="zh-CN"/>
        </w:rPr>
        <w:t>Discussion</w:t>
      </w:r>
    </w:p>
    <w:p w14:paraId="2DBAA1AB" w14:textId="77777777" w:rsidR="0070403E" w:rsidRPr="007D3E81" w:rsidRDefault="0070403E" w:rsidP="0070403E">
      <w:pPr>
        <w:pStyle w:val="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5F52DB65" w14:textId="5C48638B" w:rsidR="005E6A86" w:rsidRPr="00DC17FF" w:rsidRDefault="003C1AE0" w:rsidP="0070403E">
      <w:pPr>
        <w:rPr>
          <w:lang w:eastAsia="zh-CN"/>
        </w:rPr>
      </w:pPr>
      <w:r>
        <w:rPr>
          <w:lang w:eastAsia="zh-CN"/>
        </w:rPr>
        <w:t>At last meetings, t</w:t>
      </w:r>
      <w:r w:rsidR="00713F97">
        <w:rPr>
          <w:lang w:eastAsia="zh-CN"/>
        </w:rPr>
        <w:t xml:space="preserve">he RAN1-led work item NR-U (NR-based </w:t>
      </w:r>
      <w:proofErr w:type="spellStart"/>
      <w:r w:rsidR="00713F97">
        <w:rPr>
          <w:lang w:eastAsia="zh-CN"/>
        </w:rPr>
        <w:t>acess</w:t>
      </w:r>
      <w:proofErr w:type="spellEnd"/>
      <w:r w:rsidR="00713F97">
        <w:rPr>
          <w:lang w:eastAsia="zh-CN"/>
        </w:rPr>
        <w:t xml:space="preserve"> to unlicensed spectrum) </w:t>
      </w:r>
      <w:r>
        <w:rPr>
          <w:lang w:eastAsia="zh-CN"/>
        </w:rPr>
        <w:t xml:space="preserve">has made </w:t>
      </w:r>
      <w:r w:rsidR="00187355">
        <w:rPr>
          <w:lang w:eastAsia="zh-CN"/>
        </w:rPr>
        <w:t xml:space="preserve">many agreements both in RAN2 and SA2. </w:t>
      </w:r>
      <w:r w:rsidR="00B646D4">
        <w:rPr>
          <w:lang w:eastAsia="zh-CN"/>
        </w:rPr>
        <w:t>S</w:t>
      </w:r>
      <w:r w:rsidR="00B646D4">
        <w:rPr>
          <w:rFonts w:hint="eastAsia"/>
          <w:lang w:eastAsia="zh-CN"/>
        </w:rPr>
        <w:t>pecifically,</w:t>
      </w:r>
      <w:r w:rsidR="00B646D4">
        <w:rPr>
          <w:lang w:eastAsia="zh-CN"/>
        </w:rPr>
        <w:t xml:space="preserve"> the SA2 has </w:t>
      </w:r>
      <w:r w:rsidR="000457BB">
        <w:rPr>
          <w:lang w:eastAsia="zh-CN"/>
        </w:rPr>
        <w:t>agreed</w:t>
      </w:r>
      <w:r w:rsidR="000457BB" w:rsidRPr="000457BB">
        <w:rPr>
          <w:rFonts w:hint="eastAsia"/>
          <w:lang w:eastAsia="zh-CN"/>
        </w:rPr>
        <w:t>“</w:t>
      </w:r>
      <w:r w:rsidR="00E22F1B">
        <w:t>Support for identification and restriction of using unlicensed spectrum</w:t>
      </w:r>
      <w:r w:rsidR="000457BB">
        <w:rPr>
          <w:lang w:eastAsia="zh-CN"/>
        </w:rPr>
        <w:t>” in the TS 23. 501 and 23.502 based on the RAN2’s LS [1]</w:t>
      </w:r>
    </w:p>
    <w:p w14:paraId="6C479D7B" w14:textId="12FC7D5B" w:rsidR="0070403E" w:rsidRPr="007D3E81" w:rsidRDefault="0070403E" w:rsidP="0070403E">
      <w:pPr>
        <w:rPr>
          <w:rFonts w:eastAsia="宋体"/>
          <w:lang w:eastAsia="zh-CN"/>
        </w:rPr>
      </w:pPr>
      <w:bookmarkStart w:id="1" w:name="OLE_LINK1"/>
      <w:r>
        <w:rPr>
          <w:lang w:eastAsia="zh-CN"/>
        </w:rPr>
        <w:t xml:space="preserve">This contribution </w:t>
      </w:r>
      <w:r w:rsidR="00E60B19">
        <w:rPr>
          <w:lang w:eastAsia="zh-CN"/>
        </w:rPr>
        <w:t xml:space="preserve">intends to </w:t>
      </w:r>
      <w:r w:rsidR="000D0A9F">
        <w:rPr>
          <w:lang w:eastAsia="zh-CN"/>
        </w:rPr>
        <w:t>provide the analysis on RAN3</w:t>
      </w:r>
      <w:r w:rsidR="00EF3587">
        <w:rPr>
          <w:lang w:eastAsia="zh-CN"/>
        </w:rPr>
        <w:t xml:space="preserve">, including </w:t>
      </w:r>
      <w:r w:rsidR="00372F3E">
        <w:rPr>
          <w:lang w:eastAsia="zh-CN"/>
        </w:rPr>
        <w:t xml:space="preserve">both LTE and </w:t>
      </w:r>
      <w:r w:rsidR="00BF1E4C">
        <w:rPr>
          <w:lang w:eastAsia="zh-CN"/>
        </w:rPr>
        <w:t>5GC</w:t>
      </w:r>
      <w:r w:rsidR="00372F3E">
        <w:rPr>
          <w:lang w:eastAsia="zh-CN"/>
        </w:rPr>
        <w:t xml:space="preserve">. </w:t>
      </w:r>
    </w:p>
    <w:p w14:paraId="12717172" w14:textId="75AC377E" w:rsidR="0070403E" w:rsidRDefault="0070403E" w:rsidP="0070403E">
      <w:pPr>
        <w:pStyle w:val="1"/>
        <w:rPr>
          <w:rFonts w:eastAsia="宋体"/>
          <w:lang w:eastAsia="zh-CN"/>
        </w:rPr>
      </w:pPr>
      <w:r>
        <w:rPr>
          <w:rFonts w:eastAsia="宋体"/>
          <w:lang w:eastAsia="zh-CN"/>
        </w:rPr>
        <w:t xml:space="preserve">2. </w:t>
      </w:r>
      <w:proofErr w:type="spellStart"/>
      <w:r w:rsidR="008F5CCE">
        <w:rPr>
          <w:rFonts w:eastAsia="宋体"/>
          <w:lang w:eastAsia="zh-CN"/>
        </w:rPr>
        <w:t>Backgrund</w:t>
      </w:r>
      <w:proofErr w:type="spellEnd"/>
    </w:p>
    <w:p w14:paraId="007496B2" w14:textId="0B9C4F12" w:rsidR="00360870" w:rsidRDefault="008F5CCE" w:rsidP="008F5CCE">
      <w:pPr>
        <w:rPr>
          <w:lang w:eastAsia="zh-CN"/>
        </w:rPr>
      </w:pPr>
      <w:r>
        <w:rPr>
          <w:rFonts w:hint="eastAsia"/>
          <w:lang w:eastAsia="zh-CN"/>
        </w:rPr>
        <w:t>T</w:t>
      </w:r>
      <w:r>
        <w:rPr>
          <w:lang w:eastAsia="zh-CN"/>
        </w:rPr>
        <w:t xml:space="preserve">he </w:t>
      </w:r>
      <w:r w:rsidR="00360870">
        <w:rPr>
          <w:lang w:eastAsia="zh-CN"/>
        </w:rPr>
        <w:t>endorsed stage 2 TP has been agreed for TS 38.300</w:t>
      </w:r>
      <w:r w:rsidR="0068696B">
        <w:rPr>
          <w:lang w:eastAsia="zh-CN"/>
        </w:rPr>
        <w:t xml:space="preserve"> in [2]</w:t>
      </w:r>
      <w:r w:rsidR="00F15ED2">
        <w:rPr>
          <w:lang w:eastAsia="zh-CN"/>
        </w:rPr>
        <w:t>.</w:t>
      </w:r>
    </w:p>
    <w:tbl>
      <w:tblPr>
        <w:tblStyle w:val="af4"/>
        <w:tblW w:w="0" w:type="auto"/>
        <w:tblLook w:val="04A0" w:firstRow="1" w:lastRow="0" w:firstColumn="1" w:lastColumn="0" w:noHBand="0" w:noVBand="1"/>
      </w:tblPr>
      <w:tblGrid>
        <w:gridCol w:w="9629"/>
      </w:tblGrid>
      <w:tr w:rsidR="00360870" w14:paraId="55599EF6" w14:textId="77777777" w:rsidTr="00360870">
        <w:tc>
          <w:tcPr>
            <w:tcW w:w="9629" w:type="dxa"/>
          </w:tcPr>
          <w:p w14:paraId="66608A0E" w14:textId="77777777" w:rsidR="00360870" w:rsidRDefault="00360870" w:rsidP="00360870">
            <w:pPr>
              <w:rPr>
                <w:lang w:eastAsia="zh-CN"/>
              </w:rPr>
            </w:pPr>
            <w:r>
              <w:rPr>
                <w:lang w:eastAsia="zh-CN"/>
              </w:rPr>
              <w:t>5.X Access to Unlicensed Spectrum</w:t>
            </w:r>
          </w:p>
          <w:p w14:paraId="209D1933" w14:textId="77777777" w:rsidR="00360870" w:rsidRDefault="00360870" w:rsidP="00360870">
            <w:pPr>
              <w:rPr>
                <w:lang w:eastAsia="zh-CN"/>
              </w:rPr>
            </w:pPr>
            <w:r>
              <w:rPr>
                <w:lang w:eastAsia="zh-CN"/>
              </w:rPr>
              <w:t>5.X.1</w:t>
            </w:r>
            <w:r>
              <w:rPr>
                <w:lang w:eastAsia="zh-CN"/>
              </w:rPr>
              <w:tab/>
              <w:t>Overview</w:t>
            </w:r>
          </w:p>
          <w:p w14:paraId="209A2A68" w14:textId="45DC7266" w:rsidR="00360870" w:rsidRPr="00360870" w:rsidRDefault="00360870" w:rsidP="00360870">
            <w:pPr>
              <w:rPr>
                <w:lang w:eastAsia="zh-CN"/>
              </w:rPr>
            </w:pPr>
            <w:r>
              <w:rPr>
                <w:lang w:eastAsia="zh-CN"/>
              </w:rPr>
              <w:t xml:space="preserve">NR Radio Access operating in Unlicensed Spectrum (referred to as NR-U) can operate in a </w:t>
            </w:r>
            <w:proofErr w:type="spellStart"/>
            <w:r>
              <w:rPr>
                <w:lang w:eastAsia="zh-CN"/>
              </w:rPr>
              <w:t>PCell</w:t>
            </w:r>
            <w:proofErr w:type="spellEnd"/>
            <w:r>
              <w:rPr>
                <w:lang w:eastAsia="zh-CN"/>
              </w:rPr>
              <w:t xml:space="preserve">, </w:t>
            </w:r>
            <w:proofErr w:type="gramStart"/>
            <w:r>
              <w:rPr>
                <w:lang w:eastAsia="zh-CN"/>
              </w:rPr>
              <w:t>an</w:t>
            </w:r>
            <w:proofErr w:type="gramEnd"/>
            <w:r>
              <w:rPr>
                <w:lang w:eastAsia="zh-CN"/>
              </w:rPr>
              <w:t xml:space="preserve"> </w:t>
            </w:r>
            <w:proofErr w:type="spellStart"/>
            <w:r>
              <w:rPr>
                <w:lang w:eastAsia="zh-CN"/>
              </w:rPr>
              <w:t>SCell</w:t>
            </w:r>
            <w:proofErr w:type="spellEnd"/>
            <w:r>
              <w:rPr>
                <w:lang w:eastAsia="zh-CN"/>
              </w:rPr>
              <w:t xml:space="preserve">, or a </w:t>
            </w:r>
            <w:proofErr w:type="spellStart"/>
            <w:r>
              <w:rPr>
                <w:lang w:eastAsia="zh-CN"/>
              </w:rPr>
              <w:t>PSCell</w:t>
            </w:r>
            <w:proofErr w:type="spellEnd"/>
            <w:r>
              <w:rPr>
                <w:lang w:eastAsia="zh-CN"/>
              </w:rPr>
              <w:t xml:space="preserve">. In stand-alone mode, all cells are in unlicensed spectrum. When NR-U </w:t>
            </w:r>
            <w:proofErr w:type="spellStart"/>
            <w:r>
              <w:rPr>
                <w:lang w:eastAsia="zh-CN"/>
              </w:rPr>
              <w:t>SCells</w:t>
            </w:r>
            <w:proofErr w:type="spellEnd"/>
            <w:r>
              <w:rPr>
                <w:lang w:eastAsia="zh-CN"/>
              </w:rPr>
              <w:t xml:space="preserve"> are in unlicensed spectrum, the </w:t>
            </w:r>
            <w:proofErr w:type="spellStart"/>
            <w:r>
              <w:rPr>
                <w:lang w:eastAsia="zh-CN"/>
              </w:rPr>
              <w:t>PCell</w:t>
            </w:r>
            <w:proofErr w:type="spellEnd"/>
            <w:r>
              <w:rPr>
                <w:lang w:eastAsia="zh-CN"/>
              </w:rPr>
              <w:t xml:space="preserve"> may be in licensed spectrum. An NR-U </w:t>
            </w:r>
            <w:proofErr w:type="spellStart"/>
            <w:r>
              <w:rPr>
                <w:lang w:eastAsia="zh-CN"/>
              </w:rPr>
              <w:t>SCell</w:t>
            </w:r>
            <w:proofErr w:type="spellEnd"/>
            <w:r>
              <w:rPr>
                <w:lang w:eastAsia="zh-CN"/>
              </w:rPr>
              <w:t xml:space="preserve"> may or may not be configured with UL. The DC-type of operation can be configured either with E-UTRAN node (connected to EPC or 5GC) as MN or with NR node as described in TS 37.340 [21].</w:t>
            </w:r>
          </w:p>
        </w:tc>
      </w:tr>
    </w:tbl>
    <w:p w14:paraId="57FFF9C9" w14:textId="7332D084" w:rsidR="00F15ED2" w:rsidRDefault="00F15ED2" w:rsidP="008F5CCE">
      <w:pPr>
        <w:rPr>
          <w:lang w:eastAsia="zh-CN"/>
        </w:rPr>
      </w:pPr>
    </w:p>
    <w:p w14:paraId="617DC361" w14:textId="4FB063D4" w:rsidR="00FB7BFD" w:rsidRDefault="002B6A7C" w:rsidP="008F7D4C">
      <w:pPr>
        <w:rPr>
          <w:lang w:eastAsia="zh-CN"/>
        </w:rPr>
      </w:pPr>
      <w:r>
        <w:rPr>
          <w:rFonts w:hint="eastAsia"/>
          <w:lang w:eastAsia="zh-CN"/>
        </w:rPr>
        <w:t>I</w:t>
      </w:r>
      <w:r>
        <w:rPr>
          <w:lang w:eastAsia="zh-CN"/>
        </w:rPr>
        <w:t>t can be observed that</w:t>
      </w:r>
      <w:r w:rsidR="00FB7BFD">
        <w:rPr>
          <w:lang w:eastAsia="zh-CN"/>
        </w:rPr>
        <w:t>:</w:t>
      </w:r>
    </w:p>
    <w:p w14:paraId="20BDAF6D" w14:textId="30BD4D8F" w:rsidR="00A4489E" w:rsidRDefault="00FB3919" w:rsidP="00FB7BFD">
      <w:pPr>
        <w:pStyle w:val="af3"/>
        <w:numPr>
          <w:ilvl w:val="0"/>
          <w:numId w:val="12"/>
        </w:numPr>
        <w:rPr>
          <w:lang w:eastAsia="zh-CN"/>
        </w:rPr>
      </w:pPr>
      <w:proofErr w:type="gramStart"/>
      <w:r>
        <w:rPr>
          <w:lang w:eastAsia="zh-CN"/>
        </w:rPr>
        <w:t>for</w:t>
      </w:r>
      <w:proofErr w:type="gramEnd"/>
      <w:r>
        <w:rPr>
          <w:lang w:eastAsia="zh-CN"/>
        </w:rPr>
        <w:t xml:space="preserve"> s</w:t>
      </w:r>
      <w:r w:rsidR="00F15ED2">
        <w:rPr>
          <w:lang w:eastAsia="zh-CN"/>
        </w:rPr>
        <w:t>ingle connectivity</w:t>
      </w:r>
      <w:r>
        <w:rPr>
          <w:lang w:eastAsia="zh-CN"/>
        </w:rPr>
        <w:t xml:space="preserve"> case, t</w:t>
      </w:r>
      <w:r w:rsidR="00F637B5">
        <w:rPr>
          <w:lang w:eastAsia="zh-CN"/>
        </w:rPr>
        <w:t xml:space="preserve">he NR-U </w:t>
      </w:r>
      <w:r w:rsidR="00813DCB">
        <w:rPr>
          <w:lang w:eastAsia="zh-CN"/>
        </w:rPr>
        <w:t>can operate in a</w:t>
      </w:r>
      <w:r w:rsidR="00F637B5">
        <w:rPr>
          <w:lang w:eastAsia="zh-CN"/>
        </w:rPr>
        <w:t xml:space="preserve"> </w:t>
      </w:r>
      <w:proofErr w:type="spellStart"/>
      <w:r w:rsidR="00F637B5">
        <w:rPr>
          <w:lang w:eastAsia="zh-CN"/>
        </w:rPr>
        <w:t>PCell</w:t>
      </w:r>
      <w:proofErr w:type="spellEnd"/>
      <w:r w:rsidR="00F637B5">
        <w:rPr>
          <w:lang w:eastAsia="zh-CN"/>
        </w:rPr>
        <w:t xml:space="preserve">, or </w:t>
      </w:r>
      <w:r w:rsidR="00813DCB">
        <w:rPr>
          <w:lang w:eastAsia="zh-CN"/>
        </w:rPr>
        <w:t xml:space="preserve">a </w:t>
      </w:r>
      <w:proofErr w:type="spellStart"/>
      <w:r w:rsidR="00F637B5">
        <w:rPr>
          <w:lang w:eastAsia="zh-CN"/>
        </w:rPr>
        <w:t>SCell</w:t>
      </w:r>
      <w:proofErr w:type="spellEnd"/>
      <w:r w:rsidR="00F637B5">
        <w:rPr>
          <w:lang w:eastAsia="zh-CN"/>
        </w:rPr>
        <w:t xml:space="preserve">. </w:t>
      </w:r>
      <w:r w:rsidR="008F7D4C">
        <w:rPr>
          <w:lang w:eastAsia="zh-CN"/>
        </w:rPr>
        <w:t xml:space="preserve">When NR-U operates as </w:t>
      </w:r>
      <w:proofErr w:type="spellStart"/>
      <w:r w:rsidR="008F7D4C">
        <w:rPr>
          <w:lang w:eastAsia="zh-CN"/>
        </w:rPr>
        <w:t>SCell</w:t>
      </w:r>
      <w:proofErr w:type="spellEnd"/>
      <w:r w:rsidR="008F7D4C">
        <w:rPr>
          <w:lang w:eastAsia="zh-CN"/>
        </w:rPr>
        <w:t>,</w:t>
      </w:r>
      <w:r w:rsidR="00EC1E05">
        <w:rPr>
          <w:lang w:eastAsia="zh-CN"/>
        </w:rPr>
        <w:t xml:space="preserve"> </w:t>
      </w:r>
      <w:r w:rsidR="008F7D4C">
        <w:rPr>
          <w:lang w:eastAsia="zh-CN"/>
        </w:rPr>
        <w:t xml:space="preserve">the </w:t>
      </w:r>
      <w:proofErr w:type="spellStart"/>
      <w:r w:rsidR="008F7D4C">
        <w:rPr>
          <w:lang w:eastAsia="zh-CN"/>
        </w:rPr>
        <w:t>PCell</w:t>
      </w:r>
      <w:proofErr w:type="spellEnd"/>
      <w:r w:rsidR="008F7D4C">
        <w:rPr>
          <w:lang w:eastAsia="zh-CN"/>
        </w:rPr>
        <w:t xml:space="preserve"> can be in licensed spectrum, similar to the LTE LAA. </w:t>
      </w:r>
    </w:p>
    <w:p w14:paraId="4AF41FF8" w14:textId="49452AD4" w:rsidR="00F637B5" w:rsidRDefault="008F7D4C" w:rsidP="00FB7BFD">
      <w:pPr>
        <w:pStyle w:val="af3"/>
        <w:numPr>
          <w:ilvl w:val="0"/>
          <w:numId w:val="12"/>
        </w:numPr>
        <w:rPr>
          <w:lang w:eastAsia="zh-CN"/>
        </w:rPr>
      </w:pPr>
      <w:r>
        <w:rPr>
          <w:lang w:eastAsia="zh-CN"/>
        </w:rPr>
        <w:t>For m</w:t>
      </w:r>
      <w:r w:rsidR="00F637B5">
        <w:rPr>
          <w:lang w:eastAsia="zh-CN"/>
        </w:rPr>
        <w:t>ulti-connectivi</w:t>
      </w:r>
      <w:r>
        <w:rPr>
          <w:lang w:eastAsia="zh-CN"/>
        </w:rPr>
        <w:t xml:space="preserve">ty, </w:t>
      </w:r>
      <w:r w:rsidR="009115CC">
        <w:rPr>
          <w:lang w:eastAsia="zh-CN"/>
        </w:rPr>
        <w:t xml:space="preserve">NR-U can be supported for </w:t>
      </w:r>
      <w:r w:rsidR="00E077AA">
        <w:rPr>
          <w:lang w:eastAsia="zh-CN"/>
        </w:rPr>
        <w:t xml:space="preserve">MR-DC cases </w:t>
      </w:r>
      <w:r w:rsidR="00941959">
        <w:rPr>
          <w:lang w:eastAsia="zh-CN"/>
        </w:rPr>
        <w:t>where</w:t>
      </w:r>
      <w:r w:rsidR="00E077AA">
        <w:rPr>
          <w:lang w:eastAsia="zh-CN"/>
        </w:rPr>
        <w:t xml:space="preserve"> the NR nodes works in the unlicensed </w:t>
      </w:r>
      <w:proofErr w:type="spellStart"/>
      <w:r w:rsidR="00E077AA">
        <w:rPr>
          <w:lang w:eastAsia="zh-CN"/>
        </w:rPr>
        <w:t>specrum</w:t>
      </w:r>
      <w:r w:rsidR="004A5CE3">
        <w:rPr>
          <w:lang w:eastAsia="zh-CN"/>
        </w:rPr>
        <w:t>s</w:t>
      </w:r>
      <w:proofErr w:type="spellEnd"/>
      <w:r w:rsidR="0050242E">
        <w:rPr>
          <w:lang w:eastAsia="zh-CN"/>
        </w:rPr>
        <w:t>.</w:t>
      </w:r>
      <w:r w:rsidR="007A12AA">
        <w:rPr>
          <w:lang w:eastAsia="zh-CN"/>
        </w:rPr>
        <w:t xml:space="preserve"> </w:t>
      </w:r>
      <w:r w:rsidR="0050242E">
        <w:rPr>
          <w:lang w:eastAsia="zh-CN"/>
        </w:rPr>
        <w:t>F</w:t>
      </w:r>
      <w:r w:rsidR="007A12AA">
        <w:rPr>
          <w:lang w:eastAsia="zh-CN"/>
        </w:rPr>
        <w:t>or</w:t>
      </w:r>
      <w:r w:rsidR="0050242E">
        <w:rPr>
          <w:lang w:eastAsia="zh-CN"/>
        </w:rPr>
        <w:t xml:space="preserve"> example, </w:t>
      </w:r>
      <w:proofErr w:type="spellStart"/>
      <w:r w:rsidR="0050242E">
        <w:rPr>
          <w:lang w:eastAsia="zh-CN"/>
        </w:rPr>
        <w:t>sgNB</w:t>
      </w:r>
      <w:proofErr w:type="spellEnd"/>
      <w:r w:rsidR="0050242E">
        <w:rPr>
          <w:lang w:eastAsia="zh-CN"/>
        </w:rPr>
        <w:t xml:space="preserve"> works in NR-U mode</w:t>
      </w:r>
      <w:r w:rsidR="007A12AA">
        <w:rPr>
          <w:lang w:eastAsia="zh-CN"/>
        </w:rPr>
        <w:t xml:space="preserve"> </w:t>
      </w:r>
      <w:r w:rsidR="0050242E">
        <w:rPr>
          <w:lang w:eastAsia="zh-CN"/>
        </w:rPr>
        <w:t>for (NG</w:t>
      </w:r>
      <w:proofErr w:type="gramStart"/>
      <w:r w:rsidR="0050242E">
        <w:rPr>
          <w:lang w:eastAsia="zh-CN"/>
        </w:rPr>
        <w:t>)</w:t>
      </w:r>
      <w:r w:rsidR="007A12AA">
        <w:rPr>
          <w:lang w:eastAsia="zh-CN"/>
        </w:rPr>
        <w:t>EN</w:t>
      </w:r>
      <w:proofErr w:type="gramEnd"/>
      <w:r w:rsidR="0050242E">
        <w:rPr>
          <w:lang w:eastAsia="zh-CN"/>
        </w:rPr>
        <w:t xml:space="preserve">-DC, the </w:t>
      </w:r>
      <w:proofErr w:type="spellStart"/>
      <w:r w:rsidR="0050242E">
        <w:rPr>
          <w:lang w:eastAsia="zh-CN"/>
        </w:rPr>
        <w:t>gNB</w:t>
      </w:r>
      <w:proofErr w:type="spellEnd"/>
      <w:r w:rsidR="0050242E">
        <w:rPr>
          <w:lang w:eastAsia="zh-CN"/>
        </w:rPr>
        <w:t xml:space="preserve"> works in NR-U </w:t>
      </w:r>
      <w:r w:rsidR="007B7950">
        <w:rPr>
          <w:lang w:eastAsia="zh-CN"/>
        </w:rPr>
        <w:t xml:space="preserve">mode </w:t>
      </w:r>
      <w:r w:rsidR="0050242E">
        <w:rPr>
          <w:lang w:eastAsia="zh-CN"/>
        </w:rPr>
        <w:t xml:space="preserve">for NE-DC. </w:t>
      </w:r>
    </w:p>
    <w:p w14:paraId="6AD9D9D4" w14:textId="77777777" w:rsidR="008F5CCE" w:rsidRPr="008F5CCE" w:rsidRDefault="008F5CCE" w:rsidP="008F5CCE">
      <w:pPr>
        <w:rPr>
          <w:lang w:eastAsia="zh-CN"/>
        </w:rPr>
      </w:pPr>
    </w:p>
    <w:p w14:paraId="1CA5864C" w14:textId="63EFD5DD" w:rsidR="008F5CCE" w:rsidRDefault="006A58B3" w:rsidP="008F5CCE">
      <w:pPr>
        <w:pStyle w:val="1"/>
        <w:rPr>
          <w:rFonts w:eastAsia="宋体"/>
          <w:lang w:eastAsia="zh-CN"/>
        </w:rPr>
      </w:pPr>
      <w:r>
        <w:rPr>
          <w:rFonts w:eastAsia="宋体"/>
          <w:lang w:eastAsia="zh-CN"/>
        </w:rPr>
        <w:t>3</w:t>
      </w:r>
      <w:r w:rsidR="008F5CCE">
        <w:rPr>
          <w:rFonts w:eastAsia="宋体"/>
          <w:lang w:eastAsia="zh-CN"/>
        </w:rPr>
        <w:t xml:space="preserve">. </w:t>
      </w:r>
      <w:r w:rsidR="008F5CCE" w:rsidRPr="007D3E81">
        <w:rPr>
          <w:rFonts w:eastAsia="宋体"/>
          <w:lang w:eastAsia="zh-CN"/>
        </w:rPr>
        <w:t>Discussion</w:t>
      </w:r>
    </w:p>
    <w:p w14:paraId="175000B4" w14:textId="1CC59697" w:rsidR="00156154" w:rsidRDefault="00156154" w:rsidP="00156154">
      <w:pPr>
        <w:pStyle w:val="2"/>
        <w:rPr>
          <w:lang w:eastAsia="zh-CN"/>
        </w:rPr>
      </w:pPr>
      <w:r>
        <w:rPr>
          <w:lang w:eastAsia="zh-CN"/>
        </w:rPr>
        <w:t xml:space="preserve">3.1 </w:t>
      </w:r>
      <w:r w:rsidR="005108F3">
        <w:rPr>
          <w:lang w:eastAsia="zh-CN"/>
        </w:rPr>
        <w:t>UE access</w:t>
      </w:r>
    </w:p>
    <w:p w14:paraId="5C17ED01" w14:textId="0B1669A1" w:rsidR="00B359A8" w:rsidRPr="00B359A8" w:rsidRDefault="00B359A8" w:rsidP="00B359A8">
      <w:pPr>
        <w:rPr>
          <w:lang w:eastAsia="zh-CN"/>
        </w:rPr>
      </w:pPr>
      <w:r>
        <w:rPr>
          <w:rFonts w:hint="eastAsia"/>
          <w:lang w:eastAsia="zh-CN"/>
        </w:rPr>
        <w:t>T</w:t>
      </w:r>
      <w:r>
        <w:rPr>
          <w:lang w:eastAsia="zh-CN"/>
        </w:rPr>
        <w:t xml:space="preserve">he UE access the network is provided in the TS 23. 501 as follows. </w:t>
      </w:r>
    </w:p>
    <w:tbl>
      <w:tblPr>
        <w:tblStyle w:val="af4"/>
        <w:tblW w:w="0" w:type="auto"/>
        <w:tblLook w:val="04A0" w:firstRow="1" w:lastRow="0" w:firstColumn="1" w:lastColumn="0" w:noHBand="0" w:noVBand="1"/>
      </w:tblPr>
      <w:tblGrid>
        <w:gridCol w:w="9629"/>
      </w:tblGrid>
      <w:tr w:rsidR="005108F3" w:rsidRPr="00B359A8" w14:paraId="51BB36F1" w14:textId="77777777" w:rsidTr="005108F3">
        <w:tc>
          <w:tcPr>
            <w:tcW w:w="9629" w:type="dxa"/>
          </w:tcPr>
          <w:p w14:paraId="16379EAF" w14:textId="77777777" w:rsidR="005108F3" w:rsidRPr="00B359A8" w:rsidRDefault="005108F3" w:rsidP="005108F3">
            <w:pPr>
              <w:rPr>
                <w:i/>
                <w:sz w:val="18"/>
              </w:rPr>
            </w:pPr>
            <w:r w:rsidRPr="00B359A8">
              <w:rPr>
                <w:i/>
                <w:sz w:val="18"/>
              </w:rPr>
              <w:t>When the UE is accessing 5GS using unlicensed spectrum as primary RAT:</w:t>
            </w:r>
          </w:p>
          <w:p w14:paraId="6ECF5EF6" w14:textId="2E4D84E0" w:rsidR="005108F3" w:rsidRPr="00B359A8" w:rsidRDefault="005108F3" w:rsidP="005108F3">
            <w:pPr>
              <w:pStyle w:val="B1"/>
              <w:rPr>
                <w:i/>
                <w:sz w:val="18"/>
                <w:lang w:eastAsia="zh-CN"/>
              </w:rPr>
            </w:pPr>
            <w:r w:rsidRPr="00B359A8">
              <w:rPr>
                <w:i/>
                <w:sz w:val="18"/>
              </w:rPr>
              <w:t>-</w:t>
            </w:r>
            <w:r w:rsidRPr="00B359A8">
              <w:rPr>
                <w:i/>
                <w:sz w:val="18"/>
              </w:rPr>
              <w:tab/>
              <w:t xml:space="preserve">The NG-RAN node shall provide an indication to the AMF in </w:t>
            </w:r>
            <w:r w:rsidRPr="00B359A8">
              <w:rPr>
                <w:i/>
                <w:sz w:val="18"/>
                <w:highlight w:val="yellow"/>
              </w:rPr>
              <w:t>N2 interface</w:t>
            </w:r>
            <w:r w:rsidRPr="00B359A8">
              <w:rPr>
                <w:i/>
                <w:sz w:val="18"/>
              </w:rPr>
              <w:t xml:space="preserve"> that NR access is using unlicensed spectrum as defined in TS 38.413 [34]. </w:t>
            </w:r>
          </w:p>
          <w:p w14:paraId="6A529668" w14:textId="131D992E" w:rsidR="005108F3" w:rsidRPr="00B359A8" w:rsidRDefault="005108F3" w:rsidP="005108F3">
            <w:pPr>
              <w:pStyle w:val="B1"/>
              <w:rPr>
                <w:i/>
                <w:sz w:val="18"/>
                <w:lang w:eastAsia="zh-CN"/>
              </w:rPr>
            </w:pPr>
            <w:r w:rsidRPr="00B359A8">
              <w:rPr>
                <w:i/>
                <w:sz w:val="18"/>
              </w:rPr>
              <w:t>-</w:t>
            </w:r>
            <w:r w:rsidRPr="00B359A8">
              <w:rPr>
                <w:i/>
                <w:sz w:val="18"/>
              </w:rPr>
              <w:tab/>
              <w:t xml:space="preserve">In order to restrict access to NR in unlicensed spectrum, cells supporting NR in unlicensed spectrum have to be deployed in Tracking Area(s) different to cells supporting licensed spectrum. </w:t>
            </w:r>
          </w:p>
          <w:p w14:paraId="7D6110FC" w14:textId="77777777" w:rsidR="004837EA" w:rsidRPr="00B359A8" w:rsidRDefault="004837EA" w:rsidP="004837EA">
            <w:pPr>
              <w:pStyle w:val="B1"/>
              <w:rPr>
                <w:i/>
                <w:sz w:val="18"/>
              </w:rPr>
            </w:pPr>
            <w:r w:rsidRPr="00B359A8">
              <w:rPr>
                <w:i/>
                <w:sz w:val="18"/>
              </w:rPr>
              <w:lastRenderedPageBreak/>
              <w:t>-</w:t>
            </w:r>
            <w:r w:rsidRPr="00B359A8">
              <w:rPr>
                <w:i/>
                <w:sz w:val="18"/>
              </w:rPr>
              <w:tab/>
              <w:t>When the AMF receives an indication from NG-RAN over N2 whether NR in unlicensed spectrum is being used as defined in TS 38.413 [34], the AMF provides to the SMF an indication that the RAT type is NR with usage of unlicensed spectrum during PDU Session Establishment or as part of the UP activation and Handover procedures.</w:t>
            </w:r>
          </w:p>
          <w:p w14:paraId="0FD58165" w14:textId="77777777" w:rsidR="004837EA" w:rsidRPr="00B359A8" w:rsidRDefault="004837EA" w:rsidP="004837EA">
            <w:pPr>
              <w:pStyle w:val="B1"/>
              <w:rPr>
                <w:i/>
                <w:sz w:val="18"/>
              </w:rPr>
            </w:pPr>
            <w:r w:rsidRPr="00B359A8">
              <w:rPr>
                <w:i/>
                <w:sz w:val="18"/>
              </w:rPr>
              <w:t>-</w:t>
            </w:r>
            <w:r w:rsidRPr="00B359A8">
              <w:rPr>
                <w:i/>
                <w:sz w:val="18"/>
              </w:rPr>
              <w:tab/>
              <w:t>The PCF will also receive the indication whether the UE is using NR in unlicensed spectrum, when applicable, from the SMF during SM Policy Association Establishment or SM Policy Association Modification procedure.</w:t>
            </w:r>
          </w:p>
          <w:p w14:paraId="7B1AE474" w14:textId="657CB727" w:rsidR="004837EA" w:rsidRPr="00B359A8" w:rsidRDefault="004837EA" w:rsidP="004837EA">
            <w:pPr>
              <w:pStyle w:val="B1"/>
              <w:rPr>
                <w:i/>
                <w:sz w:val="18"/>
              </w:rPr>
            </w:pPr>
            <w:r w:rsidRPr="00B359A8">
              <w:rPr>
                <w:i/>
                <w:sz w:val="18"/>
              </w:rPr>
              <w:t>-</w:t>
            </w:r>
            <w:r w:rsidRPr="00B359A8">
              <w:rPr>
                <w:i/>
                <w:sz w:val="18"/>
              </w:rPr>
              <w:tab/>
              <w:t xml:space="preserve">The NFs generating CDRs shall include the indication that the UE is using NR in unlicensed spectrum in their </w:t>
            </w:r>
            <w:proofErr w:type="spellStart"/>
            <w:r w:rsidRPr="00B359A8">
              <w:rPr>
                <w:i/>
                <w:sz w:val="18"/>
              </w:rPr>
              <w:t>CDRs.</w:t>
            </w:r>
            <w:proofErr w:type="spellEnd"/>
          </w:p>
        </w:tc>
      </w:tr>
    </w:tbl>
    <w:p w14:paraId="632ED720" w14:textId="77777777" w:rsidR="005108F3" w:rsidRDefault="005108F3" w:rsidP="005108F3">
      <w:pPr>
        <w:rPr>
          <w:lang w:eastAsia="zh-CN"/>
        </w:rPr>
      </w:pPr>
    </w:p>
    <w:p w14:paraId="75DF02DA" w14:textId="01AB0F89" w:rsidR="00B359A8" w:rsidRDefault="00B359A8" w:rsidP="005108F3">
      <w:pPr>
        <w:rPr>
          <w:lang w:eastAsia="zh-CN"/>
        </w:rPr>
      </w:pPr>
      <w:r>
        <w:rPr>
          <w:rFonts w:hint="eastAsia"/>
          <w:lang w:eastAsia="zh-CN"/>
        </w:rPr>
        <w:t>H</w:t>
      </w:r>
      <w:r>
        <w:rPr>
          <w:lang w:eastAsia="zh-CN"/>
        </w:rPr>
        <w:t xml:space="preserve">ence </w:t>
      </w:r>
      <w:r w:rsidR="00E91588">
        <w:rPr>
          <w:lang w:eastAsia="zh-CN"/>
        </w:rPr>
        <w:t xml:space="preserve">in case of UE access, </w:t>
      </w:r>
      <w:r>
        <w:rPr>
          <w:lang w:eastAsia="zh-CN"/>
        </w:rPr>
        <w:t>the RAN may provide an indication</w:t>
      </w:r>
      <w:r w:rsidR="008B6FE9">
        <w:rPr>
          <w:lang w:eastAsia="zh-CN"/>
        </w:rPr>
        <w:t xml:space="preserve"> </w:t>
      </w:r>
      <w:r w:rsidR="00B4588E">
        <w:rPr>
          <w:lang w:eastAsia="zh-CN"/>
        </w:rPr>
        <w:t xml:space="preserve">of the </w:t>
      </w:r>
      <w:r w:rsidR="008B6FE9" w:rsidRPr="008B6FE9">
        <w:rPr>
          <w:lang w:eastAsia="zh-CN"/>
        </w:rPr>
        <w:t>unlicensed spectrum</w:t>
      </w:r>
      <w:r>
        <w:rPr>
          <w:lang w:eastAsia="zh-CN"/>
        </w:rPr>
        <w:t xml:space="preserve"> to the AMF, so that the AMF can </w:t>
      </w:r>
      <w:r w:rsidR="008B6FE9">
        <w:rPr>
          <w:lang w:eastAsia="zh-CN"/>
        </w:rPr>
        <w:t xml:space="preserve">either verify the UE access or </w:t>
      </w:r>
      <w:r>
        <w:rPr>
          <w:lang w:eastAsia="zh-CN"/>
        </w:rPr>
        <w:t xml:space="preserve">notifies </w:t>
      </w:r>
      <w:r w:rsidR="008B6FE9">
        <w:rPr>
          <w:lang w:eastAsia="zh-CN"/>
        </w:rPr>
        <w:t>SMF</w:t>
      </w:r>
      <w:r w:rsidR="00DE78C9">
        <w:rPr>
          <w:lang w:eastAsia="zh-CN"/>
        </w:rPr>
        <w:t xml:space="preserve"> accordingly</w:t>
      </w:r>
      <w:r w:rsidR="008B6FE9">
        <w:rPr>
          <w:lang w:eastAsia="zh-CN"/>
        </w:rPr>
        <w:t xml:space="preserve">. </w:t>
      </w:r>
    </w:p>
    <w:p w14:paraId="484E725A" w14:textId="6AAB2383" w:rsidR="00B66A5A" w:rsidRDefault="008F526A" w:rsidP="005108F3">
      <w:pPr>
        <w:rPr>
          <w:lang w:eastAsia="zh-CN"/>
        </w:rPr>
      </w:pPr>
      <w:r>
        <w:rPr>
          <w:lang w:eastAsia="zh-CN"/>
        </w:rPr>
        <w:t xml:space="preserve">It is </w:t>
      </w:r>
      <w:r w:rsidR="00EB728F">
        <w:rPr>
          <w:lang w:eastAsia="zh-CN"/>
        </w:rPr>
        <w:t xml:space="preserve">also clearly described that the </w:t>
      </w:r>
      <w:r w:rsidR="00FF56B1">
        <w:rPr>
          <w:lang w:eastAsia="zh-CN"/>
        </w:rPr>
        <w:t xml:space="preserve">dedicated TAs can be </w:t>
      </w:r>
      <w:r w:rsidR="00883239">
        <w:rPr>
          <w:lang w:eastAsia="zh-CN"/>
        </w:rPr>
        <w:t xml:space="preserve">deployed to support the </w:t>
      </w:r>
      <w:r w:rsidR="00451D65">
        <w:rPr>
          <w:lang w:eastAsia="zh-CN"/>
        </w:rPr>
        <w:t xml:space="preserve">unlicensed access. In TS 36. 413, the </w:t>
      </w:r>
      <w:r w:rsidR="00451D65" w:rsidRPr="008711EA">
        <w:rPr>
          <w:rFonts w:cs="Arial"/>
          <w:lang w:eastAsia="ja-JP"/>
        </w:rPr>
        <w:t>RAT-Type</w:t>
      </w:r>
      <w:r w:rsidR="00451D65">
        <w:rPr>
          <w:rFonts w:cs="Arial"/>
          <w:lang w:eastAsia="ja-JP"/>
        </w:rPr>
        <w:t xml:space="preserve"> is already </w:t>
      </w:r>
      <w:r w:rsidR="00F51621">
        <w:rPr>
          <w:rFonts w:cs="Arial"/>
          <w:lang w:eastAsia="ja-JP"/>
        </w:rPr>
        <w:t xml:space="preserve">included to indicate the </w:t>
      </w:r>
      <w:r w:rsidR="0033155E">
        <w:rPr>
          <w:rFonts w:cs="Arial"/>
          <w:lang w:eastAsia="ja-JP"/>
        </w:rPr>
        <w:t>NB-</w:t>
      </w:r>
      <w:proofErr w:type="spellStart"/>
      <w:r w:rsidR="0033155E">
        <w:rPr>
          <w:rFonts w:cs="Arial"/>
          <w:lang w:eastAsia="ja-JP"/>
        </w:rPr>
        <w:t>IoT</w:t>
      </w:r>
      <w:proofErr w:type="spellEnd"/>
      <w:r w:rsidR="0033155E">
        <w:rPr>
          <w:rFonts w:cs="Arial"/>
          <w:lang w:eastAsia="ja-JP"/>
        </w:rPr>
        <w:t xml:space="preserve"> access in a TAC granularity. </w:t>
      </w:r>
    </w:p>
    <w:p w14:paraId="0E47D8FB" w14:textId="77777777" w:rsidR="00F51621" w:rsidRPr="008711EA" w:rsidRDefault="00F51621" w:rsidP="00F51621">
      <w:pPr>
        <w:pStyle w:val="4"/>
        <w:rPr>
          <w:rFonts w:eastAsia="宋体"/>
        </w:rPr>
      </w:pPr>
      <w:bookmarkStart w:id="2" w:name="_Toc20953825"/>
      <w:bookmarkStart w:id="3" w:name="_Toc29391003"/>
      <w:r w:rsidRPr="008711EA">
        <w:rPr>
          <w:rFonts w:eastAsia="宋体"/>
        </w:rPr>
        <w:t>9.</w:t>
      </w:r>
      <w:r w:rsidRPr="008711EA">
        <w:rPr>
          <w:rFonts w:eastAsia="宋体"/>
          <w:lang w:eastAsia="zh-CN"/>
        </w:rPr>
        <w:t>2</w:t>
      </w:r>
      <w:r w:rsidRPr="008711EA">
        <w:rPr>
          <w:rFonts w:eastAsia="宋体"/>
        </w:rPr>
        <w:t>.</w:t>
      </w:r>
      <w:r w:rsidRPr="008711EA">
        <w:rPr>
          <w:rFonts w:eastAsia="宋体"/>
          <w:lang w:eastAsia="zh-CN"/>
        </w:rPr>
        <w:t>1.117</w:t>
      </w:r>
      <w:r w:rsidRPr="008711EA">
        <w:rPr>
          <w:rFonts w:eastAsia="宋体"/>
        </w:rPr>
        <w:tab/>
        <w:t>RAT Type</w:t>
      </w:r>
      <w:bookmarkEnd w:id="2"/>
      <w:bookmarkEnd w:id="3"/>
    </w:p>
    <w:p w14:paraId="755BDE9C" w14:textId="77777777" w:rsidR="00F51621" w:rsidRPr="008711EA" w:rsidRDefault="00F51621" w:rsidP="00F51621">
      <w:pPr>
        <w:tabs>
          <w:tab w:val="left" w:pos="9639"/>
        </w:tabs>
      </w:pPr>
      <w:r w:rsidRPr="008711EA">
        <w:t xml:space="preserve">This element </w:t>
      </w:r>
      <w:r w:rsidRPr="008711EA">
        <w:rPr>
          <w:rFonts w:eastAsia="宋体"/>
          <w:lang w:eastAsia="zh-CN"/>
        </w:rPr>
        <w:t xml:space="preserve">is provided by the </w:t>
      </w:r>
      <w:proofErr w:type="spellStart"/>
      <w:r w:rsidRPr="008711EA">
        <w:rPr>
          <w:rFonts w:eastAsia="宋体"/>
          <w:lang w:eastAsia="zh-CN"/>
        </w:rPr>
        <w:t>eNB</w:t>
      </w:r>
      <w:proofErr w:type="spellEnd"/>
      <w:r w:rsidRPr="008711EA">
        <w:rPr>
          <w:rFonts w:eastAsia="宋体"/>
          <w:lang w:eastAsia="zh-CN"/>
        </w:rPr>
        <w:t xml:space="preserve"> to inform about the RAT Type</w:t>
      </w:r>
      <w:r w:rsidRPr="008711E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922"/>
        <w:gridCol w:w="2338"/>
        <w:gridCol w:w="2410"/>
      </w:tblGrid>
      <w:tr w:rsidR="00F51621" w:rsidRPr="008711EA" w14:paraId="62906906" w14:textId="77777777" w:rsidTr="00FF71ED">
        <w:tc>
          <w:tcPr>
            <w:tcW w:w="2552" w:type="dxa"/>
          </w:tcPr>
          <w:p w14:paraId="6078072C" w14:textId="77777777" w:rsidR="00F51621" w:rsidRPr="008711EA" w:rsidRDefault="00F51621" w:rsidP="00FF71ED">
            <w:pPr>
              <w:pStyle w:val="TAH"/>
              <w:rPr>
                <w:rFonts w:cs="Arial"/>
                <w:lang w:eastAsia="ja-JP"/>
              </w:rPr>
            </w:pPr>
            <w:r w:rsidRPr="008711EA">
              <w:rPr>
                <w:rFonts w:cs="Arial"/>
                <w:lang w:eastAsia="ja-JP"/>
              </w:rPr>
              <w:t>IE/Group Name</w:t>
            </w:r>
          </w:p>
        </w:tc>
        <w:tc>
          <w:tcPr>
            <w:tcW w:w="1134" w:type="dxa"/>
          </w:tcPr>
          <w:p w14:paraId="77B8109A" w14:textId="77777777" w:rsidR="00F51621" w:rsidRPr="008711EA" w:rsidRDefault="00F51621" w:rsidP="00FF71ED">
            <w:pPr>
              <w:pStyle w:val="TAH"/>
              <w:rPr>
                <w:rFonts w:cs="Arial"/>
                <w:lang w:eastAsia="ja-JP"/>
              </w:rPr>
            </w:pPr>
            <w:r w:rsidRPr="008711EA">
              <w:rPr>
                <w:rFonts w:cs="Arial"/>
                <w:lang w:eastAsia="ja-JP"/>
              </w:rPr>
              <w:t>Presence</w:t>
            </w:r>
          </w:p>
        </w:tc>
        <w:tc>
          <w:tcPr>
            <w:tcW w:w="922" w:type="dxa"/>
          </w:tcPr>
          <w:p w14:paraId="6B61DA2E" w14:textId="77777777" w:rsidR="00F51621" w:rsidRPr="008711EA" w:rsidRDefault="00F51621" w:rsidP="00FF71ED">
            <w:pPr>
              <w:pStyle w:val="TAH"/>
              <w:rPr>
                <w:rFonts w:cs="Arial"/>
                <w:lang w:eastAsia="ja-JP"/>
              </w:rPr>
            </w:pPr>
            <w:r w:rsidRPr="008711EA">
              <w:rPr>
                <w:rFonts w:cs="Arial"/>
                <w:lang w:eastAsia="ja-JP"/>
              </w:rPr>
              <w:t>Range</w:t>
            </w:r>
          </w:p>
        </w:tc>
        <w:tc>
          <w:tcPr>
            <w:tcW w:w="2338" w:type="dxa"/>
          </w:tcPr>
          <w:p w14:paraId="23FC08D4" w14:textId="77777777" w:rsidR="00F51621" w:rsidRPr="008711EA" w:rsidRDefault="00F51621" w:rsidP="00FF71ED">
            <w:pPr>
              <w:pStyle w:val="TAH"/>
              <w:rPr>
                <w:rFonts w:cs="Arial"/>
                <w:lang w:eastAsia="ja-JP"/>
              </w:rPr>
            </w:pPr>
            <w:r w:rsidRPr="008711EA">
              <w:rPr>
                <w:rFonts w:cs="Arial"/>
                <w:lang w:eastAsia="ja-JP"/>
              </w:rPr>
              <w:t>IE type and reference</w:t>
            </w:r>
          </w:p>
        </w:tc>
        <w:tc>
          <w:tcPr>
            <w:tcW w:w="2410" w:type="dxa"/>
          </w:tcPr>
          <w:p w14:paraId="16EB7912" w14:textId="77777777" w:rsidR="00F51621" w:rsidRPr="008711EA" w:rsidRDefault="00F51621" w:rsidP="00FF71ED">
            <w:pPr>
              <w:pStyle w:val="TAH"/>
              <w:rPr>
                <w:rFonts w:cs="Arial"/>
                <w:lang w:eastAsia="ja-JP"/>
              </w:rPr>
            </w:pPr>
            <w:r w:rsidRPr="008711EA">
              <w:rPr>
                <w:rFonts w:cs="Arial"/>
                <w:lang w:eastAsia="ja-JP"/>
              </w:rPr>
              <w:t>Semantics description</w:t>
            </w:r>
          </w:p>
        </w:tc>
      </w:tr>
      <w:tr w:rsidR="00F51621" w:rsidRPr="008711EA" w14:paraId="771B8884" w14:textId="77777777" w:rsidTr="00FF71ED">
        <w:tc>
          <w:tcPr>
            <w:tcW w:w="2552" w:type="dxa"/>
          </w:tcPr>
          <w:p w14:paraId="591A01F1" w14:textId="77777777" w:rsidR="00F51621" w:rsidRPr="008711EA" w:rsidRDefault="00F51621" w:rsidP="00FF71ED">
            <w:pPr>
              <w:pStyle w:val="TAL"/>
              <w:rPr>
                <w:rFonts w:cs="Arial"/>
                <w:lang w:eastAsia="ja-JP"/>
              </w:rPr>
            </w:pPr>
            <w:r w:rsidRPr="008711EA">
              <w:rPr>
                <w:rFonts w:cs="Arial"/>
                <w:lang w:eastAsia="zh-CN"/>
              </w:rPr>
              <w:t>RAT Type</w:t>
            </w:r>
          </w:p>
        </w:tc>
        <w:tc>
          <w:tcPr>
            <w:tcW w:w="1134" w:type="dxa"/>
          </w:tcPr>
          <w:p w14:paraId="55C95091" w14:textId="77777777" w:rsidR="00F51621" w:rsidRPr="008711EA" w:rsidRDefault="00F51621" w:rsidP="00FF71ED">
            <w:pPr>
              <w:pStyle w:val="TAL"/>
              <w:rPr>
                <w:rFonts w:cs="Arial"/>
                <w:lang w:eastAsia="ja-JP"/>
              </w:rPr>
            </w:pPr>
            <w:r w:rsidRPr="008711EA">
              <w:rPr>
                <w:rFonts w:cs="Arial"/>
                <w:lang w:eastAsia="ja-JP"/>
              </w:rPr>
              <w:t>M</w:t>
            </w:r>
          </w:p>
        </w:tc>
        <w:tc>
          <w:tcPr>
            <w:tcW w:w="922" w:type="dxa"/>
          </w:tcPr>
          <w:p w14:paraId="2724B899" w14:textId="77777777" w:rsidR="00F51621" w:rsidRPr="008711EA" w:rsidRDefault="00F51621" w:rsidP="00FF71ED">
            <w:pPr>
              <w:pStyle w:val="TAL"/>
              <w:rPr>
                <w:rFonts w:cs="Arial"/>
                <w:lang w:eastAsia="ja-JP"/>
              </w:rPr>
            </w:pPr>
          </w:p>
        </w:tc>
        <w:tc>
          <w:tcPr>
            <w:tcW w:w="2338" w:type="dxa"/>
          </w:tcPr>
          <w:p w14:paraId="46CA8AF7" w14:textId="77777777" w:rsidR="00F51621" w:rsidRPr="008711EA" w:rsidRDefault="00F51621" w:rsidP="00FF71ED">
            <w:pPr>
              <w:pStyle w:val="TAL"/>
              <w:rPr>
                <w:rFonts w:cs="Arial"/>
                <w:lang w:eastAsia="ja-JP"/>
              </w:rPr>
            </w:pPr>
            <w:r w:rsidRPr="008711EA">
              <w:rPr>
                <w:rFonts w:cs="Arial"/>
                <w:lang w:eastAsia="ja-JP"/>
              </w:rPr>
              <w:t>ENUMERATED (NB-IOT, ...)</w:t>
            </w:r>
          </w:p>
        </w:tc>
        <w:tc>
          <w:tcPr>
            <w:tcW w:w="2410" w:type="dxa"/>
          </w:tcPr>
          <w:p w14:paraId="63420736" w14:textId="77777777" w:rsidR="00F51621" w:rsidRPr="008711EA" w:rsidRDefault="00F51621" w:rsidP="00FF71ED">
            <w:pPr>
              <w:pStyle w:val="TAL"/>
              <w:rPr>
                <w:rFonts w:cs="Arial"/>
                <w:lang w:eastAsia="ja-JP"/>
              </w:rPr>
            </w:pPr>
          </w:p>
        </w:tc>
      </w:tr>
    </w:tbl>
    <w:p w14:paraId="16FFD047" w14:textId="77777777" w:rsidR="005108F3" w:rsidRPr="005108F3" w:rsidRDefault="005108F3" w:rsidP="005108F3">
      <w:pPr>
        <w:rPr>
          <w:lang w:eastAsia="zh-CN"/>
        </w:rPr>
      </w:pPr>
    </w:p>
    <w:p w14:paraId="5118B90E" w14:textId="0928B9C9" w:rsidR="00742D37" w:rsidRPr="00156154" w:rsidRDefault="0033155E" w:rsidP="0070403E">
      <w:pPr>
        <w:rPr>
          <w:lang w:eastAsia="zh-CN"/>
        </w:rPr>
      </w:pPr>
      <w:r>
        <w:rPr>
          <w:rFonts w:hint="eastAsia"/>
          <w:lang w:eastAsia="zh-CN"/>
        </w:rPr>
        <w:t>S</w:t>
      </w:r>
      <w:r>
        <w:rPr>
          <w:lang w:eastAsia="zh-CN"/>
        </w:rPr>
        <w:t xml:space="preserve">o </w:t>
      </w:r>
      <w:r w:rsidR="00D40129">
        <w:rPr>
          <w:lang w:eastAsia="zh-CN"/>
        </w:rPr>
        <w:t xml:space="preserve">in order to support </w:t>
      </w:r>
      <w:r w:rsidR="00151275">
        <w:rPr>
          <w:lang w:eastAsia="zh-CN"/>
        </w:rPr>
        <w:t xml:space="preserve">the </w:t>
      </w:r>
      <w:r w:rsidR="00D40129">
        <w:rPr>
          <w:lang w:eastAsia="zh-CN"/>
        </w:rPr>
        <w:t xml:space="preserve">NR-U, the similar </w:t>
      </w:r>
      <w:r w:rsidR="004C58A7">
        <w:rPr>
          <w:lang w:eastAsia="zh-CN"/>
        </w:rPr>
        <w:t xml:space="preserve">design can be </w:t>
      </w:r>
      <w:r w:rsidR="00D57193">
        <w:rPr>
          <w:lang w:eastAsia="zh-CN"/>
        </w:rPr>
        <w:t>reused</w:t>
      </w:r>
      <w:r w:rsidR="0072494D">
        <w:rPr>
          <w:lang w:eastAsia="zh-CN"/>
        </w:rPr>
        <w:t xml:space="preserve"> for NG interface</w:t>
      </w:r>
      <w:r w:rsidR="00FB625B">
        <w:rPr>
          <w:lang w:eastAsia="zh-CN"/>
        </w:rPr>
        <w:t xml:space="preserve">, i.e. the RAT type is included in the NG SETUP REQUEST and </w:t>
      </w:r>
      <w:r w:rsidR="00FB625B" w:rsidRPr="001D2E49">
        <w:t>RAN CONFIGURATION UPDATE</w:t>
      </w:r>
      <w:r w:rsidR="00FB625B">
        <w:t xml:space="preserve"> </w:t>
      </w:r>
      <w:proofErr w:type="spellStart"/>
      <w:r w:rsidR="00FB625B">
        <w:t>messges</w:t>
      </w:r>
      <w:proofErr w:type="spellEnd"/>
      <w:r w:rsidR="00FB625B">
        <w:t xml:space="preserve"> t</w:t>
      </w:r>
      <w:r w:rsidR="00FB625B">
        <w:rPr>
          <w:bCs/>
          <w:lang w:eastAsia="zh-CN"/>
        </w:rPr>
        <w:t>o TS 38.413</w:t>
      </w:r>
    </w:p>
    <w:p w14:paraId="4DE9C887" w14:textId="7CF9E641" w:rsidR="00ED436D" w:rsidRPr="004D4863" w:rsidRDefault="005B236D" w:rsidP="0070403E">
      <w:pPr>
        <w:rPr>
          <w:lang w:eastAsia="zh-CN"/>
        </w:rPr>
      </w:pPr>
      <w:r>
        <w:rPr>
          <w:rFonts w:hint="eastAsia"/>
          <w:lang w:eastAsia="zh-CN"/>
        </w:rPr>
        <w:t xml:space="preserve">Meanwhile for S1AP, there is no need to </w:t>
      </w:r>
      <w:r>
        <w:rPr>
          <w:lang w:eastAsia="zh-CN"/>
        </w:rPr>
        <w:t>include</w:t>
      </w:r>
      <w:r>
        <w:rPr>
          <w:rFonts w:hint="eastAsia"/>
          <w:lang w:eastAsia="zh-CN"/>
        </w:rPr>
        <w:t xml:space="preserve"> </w:t>
      </w:r>
      <w:r>
        <w:rPr>
          <w:lang w:eastAsia="zh-CN"/>
        </w:rPr>
        <w:t xml:space="preserve">unlicensed access </w:t>
      </w:r>
      <w:r w:rsidR="008C2A68">
        <w:rPr>
          <w:lang w:eastAsia="zh-CN"/>
        </w:rPr>
        <w:t xml:space="preserve">since the LTE do not support the unlicensed access yet. </w:t>
      </w:r>
    </w:p>
    <w:p w14:paraId="7A396ED7" w14:textId="66B6A2C4" w:rsidR="0070403E" w:rsidRPr="001A6F21" w:rsidRDefault="0050477E" w:rsidP="0070403E">
      <w:pPr>
        <w:pStyle w:val="Proposal"/>
        <w:rPr>
          <w:lang w:eastAsia="zh-CN"/>
        </w:rPr>
      </w:pPr>
      <w:r>
        <w:rPr>
          <w:bCs/>
          <w:lang w:eastAsia="zh-CN"/>
        </w:rPr>
        <w:t xml:space="preserve">The RAT Type indicating the unlicensed access </w:t>
      </w:r>
      <w:r w:rsidR="00934CA4">
        <w:rPr>
          <w:bCs/>
          <w:lang w:eastAsia="zh-CN"/>
        </w:rPr>
        <w:t xml:space="preserve">per TAC </w:t>
      </w:r>
      <w:r>
        <w:rPr>
          <w:bCs/>
          <w:lang w:eastAsia="zh-CN"/>
        </w:rPr>
        <w:t xml:space="preserve">should be added over NG </w:t>
      </w:r>
      <w:r w:rsidR="00934CA4">
        <w:rPr>
          <w:bCs/>
          <w:lang w:eastAsia="zh-CN"/>
        </w:rPr>
        <w:t>S</w:t>
      </w:r>
      <w:r>
        <w:rPr>
          <w:bCs/>
          <w:lang w:eastAsia="zh-CN"/>
        </w:rPr>
        <w:t>etup</w:t>
      </w:r>
      <w:r w:rsidR="00934CA4">
        <w:rPr>
          <w:bCs/>
          <w:lang w:eastAsia="zh-CN"/>
        </w:rPr>
        <w:t xml:space="preserve"> Request and </w:t>
      </w:r>
      <w:r w:rsidR="00934CA4" w:rsidRPr="001D2E49">
        <w:t>RAN CONFIGURATION UPDATE</w:t>
      </w:r>
      <w:r w:rsidR="00934CA4">
        <w:t xml:space="preserve"> </w:t>
      </w:r>
      <w:proofErr w:type="spellStart"/>
      <w:r w:rsidR="00934CA4">
        <w:t>messges</w:t>
      </w:r>
      <w:proofErr w:type="spellEnd"/>
      <w:r w:rsidR="00934CA4">
        <w:t xml:space="preserve"> t</w:t>
      </w:r>
      <w:r w:rsidR="008F5594">
        <w:rPr>
          <w:bCs/>
          <w:lang w:eastAsia="zh-CN"/>
        </w:rPr>
        <w:t xml:space="preserve">o TS </w:t>
      </w:r>
      <w:r w:rsidR="00934CA4">
        <w:rPr>
          <w:bCs/>
          <w:lang w:eastAsia="zh-CN"/>
        </w:rPr>
        <w:t>38</w:t>
      </w:r>
      <w:r w:rsidR="008F5594">
        <w:rPr>
          <w:bCs/>
          <w:lang w:eastAsia="zh-CN"/>
        </w:rPr>
        <w:t>.</w:t>
      </w:r>
      <w:r w:rsidR="00934CA4">
        <w:rPr>
          <w:bCs/>
          <w:lang w:eastAsia="zh-CN"/>
        </w:rPr>
        <w:t>413</w:t>
      </w:r>
      <w:r w:rsidR="008F5594">
        <w:rPr>
          <w:bCs/>
          <w:lang w:eastAsia="zh-CN"/>
        </w:rPr>
        <w:t xml:space="preserve">. </w:t>
      </w:r>
      <w:r w:rsidR="0070403E">
        <w:rPr>
          <w:bCs/>
          <w:lang w:eastAsia="zh-CN"/>
        </w:rPr>
        <w:t xml:space="preserve"> </w:t>
      </w:r>
    </w:p>
    <w:p w14:paraId="085E3056" w14:textId="77777777" w:rsidR="0070403E" w:rsidRPr="00934CA4" w:rsidRDefault="0070403E" w:rsidP="0070403E">
      <w:pPr>
        <w:pStyle w:val="Proposal"/>
        <w:numPr>
          <w:ilvl w:val="0"/>
          <w:numId w:val="0"/>
        </w:numPr>
        <w:rPr>
          <w:rFonts w:eastAsiaTheme="minorEastAsia"/>
          <w:lang w:eastAsia="zh-CN"/>
        </w:rPr>
      </w:pPr>
    </w:p>
    <w:p w14:paraId="78109009" w14:textId="492E424B" w:rsidR="003177BF" w:rsidRDefault="00F00A43" w:rsidP="003177BF">
      <w:pPr>
        <w:pStyle w:val="2"/>
        <w:rPr>
          <w:lang w:eastAsia="zh-CN"/>
        </w:rPr>
      </w:pPr>
      <w:r>
        <w:rPr>
          <w:lang w:eastAsia="zh-CN"/>
        </w:rPr>
        <w:t>3</w:t>
      </w:r>
      <w:r w:rsidR="003177BF">
        <w:rPr>
          <w:lang w:eastAsia="zh-CN"/>
        </w:rPr>
        <w:t xml:space="preserve">.2 </w:t>
      </w:r>
      <w:r>
        <w:rPr>
          <w:lang w:eastAsia="zh-CN"/>
        </w:rPr>
        <w:t>Mobility Restriction List</w:t>
      </w:r>
    </w:p>
    <w:p w14:paraId="0EB2106A" w14:textId="7658B698" w:rsidR="00F00A43" w:rsidRDefault="00AD2294" w:rsidP="00F00A43">
      <w:pPr>
        <w:rPr>
          <w:lang w:eastAsia="zh-CN"/>
        </w:rPr>
      </w:pPr>
      <w:r>
        <w:rPr>
          <w:rFonts w:hint="eastAsia"/>
          <w:lang w:eastAsia="zh-CN"/>
        </w:rPr>
        <w:t>T</w:t>
      </w:r>
      <w:r>
        <w:rPr>
          <w:lang w:eastAsia="zh-CN"/>
        </w:rPr>
        <w:t xml:space="preserve">he </w:t>
      </w:r>
      <w:r w:rsidR="003C0076">
        <w:rPr>
          <w:lang w:eastAsia="zh-CN"/>
        </w:rPr>
        <w:t xml:space="preserve">following related to the </w:t>
      </w:r>
      <w:r w:rsidR="009B73FD">
        <w:rPr>
          <w:lang w:eastAsia="zh-CN"/>
        </w:rPr>
        <w:t>restrict the use of NR-U</w:t>
      </w:r>
      <w:r w:rsidR="003C0076">
        <w:rPr>
          <w:lang w:eastAsia="zh-CN"/>
        </w:rPr>
        <w:t xml:space="preserve"> is </w:t>
      </w:r>
      <w:proofErr w:type="gramStart"/>
      <w:r w:rsidR="003C0076">
        <w:rPr>
          <w:lang w:eastAsia="zh-CN"/>
        </w:rPr>
        <w:t>excepted</w:t>
      </w:r>
      <w:proofErr w:type="gramEnd"/>
      <w:r w:rsidR="003C0076">
        <w:rPr>
          <w:lang w:eastAsia="zh-CN"/>
        </w:rPr>
        <w:t xml:space="preserve"> from the TS 23. 501 </w:t>
      </w:r>
    </w:p>
    <w:tbl>
      <w:tblPr>
        <w:tblStyle w:val="af4"/>
        <w:tblW w:w="0" w:type="auto"/>
        <w:tblLook w:val="04A0" w:firstRow="1" w:lastRow="0" w:firstColumn="1" w:lastColumn="0" w:noHBand="0" w:noVBand="1"/>
      </w:tblPr>
      <w:tblGrid>
        <w:gridCol w:w="9629"/>
      </w:tblGrid>
      <w:tr w:rsidR="004549C3" w:rsidRPr="004549C3" w14:paraId="2F856AEE" w14:textId="77777777" w:rsidTr="004549C3">
        <w:tc>
          <w:tcPr>
            <w:tcW w:w="9629" w:type="dxa"/>
          </w:tcPr>
          <w:p w14:paraId="2C640973" w14:textId="77777777" w:rsidR="004549C3" w:rsidRPr="004549C3" w:rsidRDefault="004549C3" w:rsidP="004549C3">
            <w:pPr>
              <w:rPr>
                <w:i/>
                <w:sz w:val="18"/>
              </w:rPr>
            </w:pPr>
            <w:r w:rsidRPr="004549C3">
              <w:rPr>
                <w:i/>
                <w:sz w:val="18"/>
              </w:rPr>
              <w:t>For either case the serving PLMN can enforce Access Restriction for Unlicensed Spectrum (either signalled from the UDM, or, locally generated by VPLMN policy in the AMF) with the following:</w:t>
            </w:r>
          </w:p>
          <w:p w14:paraId="14CB4437" w14:textId="5BBB6C73" w:rsidR="004549C3" w:rsidRPr="004549C3" w:rsidRDefault="004549C3" w:rsidP="004549C3">
            <w:pPr>
              <w:pStyle w:val="B1"/>
              <w:rPr>
                <w:i/>
                <w:sz w:val="18"/>
                <w:lang w:eastAsia="zh-CN"/>
              </w:rPr>
            </w:pPr>
            <w:r w:rsidRPr="004549C3">
              <w:rPr>
                <w:i/>
                <w:sz w:val="18"/>
              </w:rPr>
              <w:t>-</w:t>
            </w:r>
            <w:r w:rsidRPr="004549C3">
              <w:rPr>
                <w:i/>
                <w:sz w:val="18"/>
              </w:rPr>
              <w:tab/>
              <w:t xml:space="preserve">To restrict the use of NR in unlicensed spectrum as </w:t>
            </w:r>
            <w:r w:rsidRPr="00AF1E5D">
              <w:rPr>
                <w:i/>
                <w:sz w:val="18"/>
                <w:highlight w:val="yellow"/>
              </w:rPr>
              <w:t>primary RAT</w:t>
            </w:r>
            <w:r w:rsidRPr="004549C3">
              <w:rPr>
                <w:i/>
                <w:sz w:val="18"/>
              </w:rPr>
              <w:t xml:space="preserve">, the AMF rejects the UE Registration procedure with appropriate cause code defined in TS 24.501 [47] if the UE performs initial access from NR using unlicensed spectrum. If the UE is accessing through some other allowed RAT, the AMF signals this access restriction to NG-RAN as part of </w:t>
            </w:r>
            <w:r w:rsidRPr="004549C3">
              <w:rPr>
                <w:i/>
                <w:sz w:val="18"/>
                <w:highlight w:val="yellow"/>
              </w:rPr>
              <w:t>Mobility Restriction List</w:t>
            </w:r>
            <w:r w:rsidRPr="004549C3">
              <w:rPr>
                <w:i/>
                <w:sz w:val="18"/>
              </w:rPr>
              <w:t xml:space="preserve">. </w:t>
            </w:r>
          </w:p>
          <w:p w14:paraId="5504B7BD" w14:textId="72A65DFE" w:rsidR="004549C3" w:rsidRPr="004549C3" w:rsidRDefault="004549C3" w:rsidP="004549C3">
            <w:pPr>
              <w:pStyle w:val="B1"/>
              <w:rPr>
                <w:i/>
                <w:color w:val="FF0000"/>
                <w:sz w:val="18"/>
                <w:lang w:eastAsia="zh-CN"/>
              </w:rPr>
            </w:pPr>
            <w:r w:rsidRPr="004549C3">
              <w:rPr>
                <w:i/>
                <w:sz w:val="18"/>
              </w:rPr>
              <w:t>-</w:t>
            </w:r>
            <w:r w:rsidRPr="004549C3">
              <w:rPr>
                <w:i/>
                <w:sz w:val="18"/>
              </w:rPr>
              <w:tab/>
              <w:t xml:space="preserve">To restrict the use of use of unlicensed spectrum with NR or </w:t>
            </w:r>
            <w:r w:rsidRPr="00A1768F">
              <w:rPr>
                <w:i/>
                <w:sz w:val="18"/>
                <w:highlight w:val="yellow"/>
              </w:rPr>
              <w:t>E-UTRA</w:t>
            </w:r>
            <w:r w:rsidRPr="004549C3">
              <w:rPr>
                <w:i/>
                <w:sz w:val="18"/>
              </w:rPr>
              <w:t xml:space="preserve"> as </w:t>
            </w:r>
            <w:r w:rsidRPr="00AF1E5D">
              <w:rPr>
                <w:i/>
                <w:sz w:val="18"/>
                <w:highlight w:val="yellow"/>
              </w:rPr>
              <w:t>secondary RAT</w:t>
            </w:r>
            <w:r w:rsidRPr="004549C3">
              <w:rPr>
                <w:i/>
                <w:sz w:val="18"/>
              </w:rPr>
              <w:t xml:space="preserve"> using Dual Connectivity or Carrier Aggregation Architecture (CA) defined in TS 38.300 [27] and TS 36.300 [30], the AMF signals this access restriction to NG-RAN as part of </w:t>
            </w:r>
            <w:r w:rsidRPr="004549C3">
              <w:rPr>
                <w:i/>
                <w:sz w:val="18"/>
                <w:highlight w:val="yellow"/>
              </w:rPr>
              <w:t>Mobility Restriction List</w:t>
            </w:r>
            <w:r w:rsidRPr="004549C3">
              <w:rPr>
                <w:i/>
                <w:sz w:val="18"/>
              </w:rPr>
              <w:t xml:space="preserve">. </w:t>
            </w:r>
          </w:p>
          <w:p w14:paraId="6497D2F8" w14:textId="77777777" w:rsidR="004549C3" w:rsidRPr="004549C3" w:rsidRDefault="004549C3" w:rsidP="00F00A43">
            <w:pPr>
              <w:rPr>
                <w:i/>
                <w:sz w:val="18"/>
                <w:lang w:eastAsia="zh-CN"/>
              </w:rPr>
            </w:pPr>
          </w:p>
        </w:tc>
      </w:tr>
    </w:tbl>
    <w:p w14:paraId="602C6BD4" w14:textId="77777777" w:rsidR="00F00A43" w:rsidRDefault="00F00A43" w:rsidP="00F00A43">
      <w:pPr>
        <w:rPr>
          <w:lang w:eastAsia="zh-CN"/>
        </w:rPr>
      </w:pPr>
    </w:p>
    <w:p w14:paraId="74DEE055" w14:textId="3FF600C5" w:rsidR="00CF6214" w:rsidRDefault="00A23B0C" w:rsidP="00F00A43">
      <w:pPr>
        <w:rPr>
          <w:lang w:eastAsia="zh-CN"/>
        </w:rPr>
      </w:pPr>
      <w:r>
        <w:rPr>
          <w:rFonts w:hint="eastAsia"/>
          <w:lang w:eastAsia="zh-CN"/>
        </w:rPr>
        <w:t>It can be observed t</w:t>
      </w:r>
      <w:r w:rsidR="0024159E">
        <w:rPr>
          <w:rFonts w:hint="eastAsia"/>
          <w:lang w:eastAsia="zh-CN"/>
        </w:rPr>
        <w:t xml:space="preserve">hat for the UE initial access, the AMF may provide </w:t>
      </w:r>
      <w:r w:rsidR="00BC0BDD">
        <w:rPr>
          <w:lang w:eastAsia="zh-CN"/>
        </w:rPr>
        <w:t xml:space="preserve">NR-U </w:t>
      </w:r>
      <w:r w:rsidR="00134926">
        <w:rPr>
          <w:lang w:eastAsia="zh-CN"/>
        </w:rPr>
        <w:t xml:space="preserve">as the </w:t>
      </w:r>
      <w:r w:rsidR="00134926" w:rsidRPr="00CF6214">
        <w:rPr>
          <w:b/>
          <w:lang w:eastAsia="zh-CN"/>
        </w:rPr>
        <w:t>primary RAT</w:t>
      </w:r>
      <w:r w:rsidR="00134926">
        <w:rPr>
          <w:lang w:eastAsia="zh-CN"/>
        </w:rPr>
        <w:t xml:space="preserve"> </w:t>
      </w:r>
      <w:r w:rsidR="00BC0BDD">
        <w:rPr>
          <w:lang w:eastAsia="zh-CN"/>
        </w:rPr>
        <w:t xml:space="preserve">restriction </w:t>
      </w:r>
      <w:r w:rsidR="0024159E">
        <w:rPr>
          <w:rFonts w:hint="eastAsia"/>
          <w:lang w:eastAsia="zh-CN"/>
        </w:rPr>
        <w:t xml:space="preserve">to the NG-RAN </w:t>
      </w:r>
      <w:r w:rsidR="00AC0A37">
        <w:rPr>
          <w:lang w:eastAsia="zh-CN"/>
        </w:rPr>
        <w:t xml:space="preserve">in the MRL if the UE access </w:t>
      </w:r>
      <w:r w:rsidR="00543432">
        <w:rPr>
          <w:lang w:eastAsia="zh-CN"/>
        </w:rPr>
        <w:t xml:space="preserve">the network via the </w:t>
      </w:r>
      <w:r w:rsidR="00015268">
        <w:rPr>
          <w:lang w:eastAsia="zh-CN"/>
        </w:rPr>
        <w:t>unlicensed spectrum.</w:t>
      </w:r>
      <w:r w:rsidR="000242B2">
        <w:rPr>
          <w:lang w:eastAsia="zh-CN"/>
        </w:rPr>
        <w:t xml:space="preserve"> But it may need to further discuss whether to allow E-UTRA-U as the primary RAT restriction as well. </w:t>
      </w:r>
    </w:p>
    <w:p w14:paraId="09EE6A4F" w14:textId="18E1DA05" w:rsidR="00A23B0C" w:rsidRDefault="0034091F" w:rsidP="00F00A43">
      <w:pPr>
        <w:rPr>
          <w:lang w:eastAsia="zh-CN"/>
        </w:rPr>
      </w:pPr>
      <w:r>
        <w:rPr>
          <w:lang w:eastAsia="zh-CN"/>
        </w:rPr>
        <w:t>Also in order to support MR-DC scenario, the AMF provide</w:t>
      </w:r>
      <w:r w:rsidR="00592DCA">
        <w:rPr>
          <w:lang w:eastAsia="zh-CN"/>
        </w:rPr>
        <w:t>s</w:t>
      </w:r>
      <w:r>
        <w:rPr>
          <w:lang w:eastAsia="zh-CN"/>
        </w:rPr>
        <w:t xml:space="preserve"> </w:t>
      </w:r>
      <w:r w:rsidR="00BF08BB">
        <w:rPr>
          <w:lang w:eastAsia="zh-CN"/>
        </w:rPr>
        <w:t xml:space="preserve">the NR-U </w:t>
      </w:r>
      <w:r w:rsidR="00F876B5">
        <w:rPr>
          <w:lang w:eastAsia="zh-CN"/>
        </w:rPr>
        <w:t xml:space="preserve">or E-UTRA-U </w:t>
      </w:r>
      <w:r w:rsidR="00134926">
        <w:rPr>
          <w:lang w:eastAsia="zh-CN"/>
        </w:rPr>
        <w:t xml:space="preserve">as the </w:t>
      </w:r>
      <w:r w:rsidR="00134926" w:rsidRPr="00CF6214">
        <w:rPr>
          <w:b/>
          <w:lang w:eastAsia="zh-CN"/>
        </w:rPr>
        <w:t xml:space="preserve">secondary RAT </w:t>
      </w:r>
      <w:r w:rsidR="00BF08BB">
        <w:rPr>
          <w:lang w:eastAsia="zh-CN"/>
        </w:rPr>
        <w:t xml:space="preserve">restriction to the </w:t>
      </w:r>
      <w:r w:rsidR="00EE37D5">
        <w:rPr>
          <w:lang w:eastAsia="zh-CN"/>
        </w:rPr>
        <w:t xml:space="preserve">NR-RAN node </w:t>
      </w:r>
      <w:r w:rsidR="00134926">
        <w:rPr>
          <w:lang w:eastAsia="zh-CN"/>
        </w:rPr>
        <w:t xml:space="preserve">in the MRL. </w:t>
      </w:r>
      <w:r w:rsidR="00CF6214">
        <w:rPr>
          <w:lang w:eastAsia="zh-CN"/>
        </w:rPr>
        <w:t xml:space="preserve">For example, </w:t>
      </w:r>
    </w:p>
    <w:p w14:paraId="444C6899" w14:textId="2D407CF3" w:rsidR="00CF6214" w:rsidRDefault="00CF6214" w:rsidP="00CF6214">
      <w:pPr>
        <w:pStyle w:val="af3"/>
        <w:numPr>
          <w:ilvl w:val="0"/>
          <w:numId w:val="12"/>
        </w:numPr>
        <w:rPr>
          <w:lang w:eastAsia="zh-CN"/>
        </w:rPr>
      </w:pPr>
      <w:r>
        <w:rPr>
          <w:lang w:eastAsia="zh-CN"/>
        </w:rPr>
        <w:t>F</w:t>
      </w:r>
      <w:r>
        <w:rPr>
          <w:rFonts w:hint="eastAsia"/>
          <w:lang w:eastAsia="zh-CN"/>
        </w:rPr>
        <w:t xml:space="preserve">or </w:t>
      </w:r>
      <w:r>
        <w:rPr>
          <w:lang w:eastAsia="zh-CN"/>
        </w:rPr>
        <w:t xml:space="preserve">NGEN-DC, the </w:t>
      </w:r>
      <w:r w:rsidR="00E57B0C">
        <w:rPr>
          <w:lang w:eastAsia="zh-CN"/>
        </w:rPr>
        <w:t>ng-</w:t>
      </w:r>
      <w:proofErr w:type="spellStart"/>
      <w:r w:rsidR="00E57B0C">
        <w:rPr>
          <w:lang w:eastAsia="zh-CN"/>
        </w:rPr>
        <w:t>eNB</w:t>
      </w:r>
      <w:proofErr w:type="spellEnd"/>
      <w:r w:rsidR="00E57B0C">
        <w:rPr>
          <w:lang w:eastAsia="zh-CN"/>
        </w:rPr>
        <w:t xml:space="preserve"> may not add the </w:t>
      </w:r>
      <w:proofErr w:type="spellStart"/>
      <w:r w:rsidR="00E57B0C">
        <w:rPr>
          <w:lang w:eastAsia="zh-CN"/>
        </w:rPr>
        <w:t>gNB</w:t>
      </w:r>
      <w:proofErr w:type="spellEnd"/>
      <w:r w:rsidR="00E57B0C">
        <w:rPr>
          <w:lang w:eastAsia="zh-CN"/>
        </w:rPr>
        <w:t xml:space="preserve"> as the SN if the </w:t>
      </w:r>
      <w:proofErr w:type="spellStart"/>
      <w:r w:rsidR="00E57B0C">
        <w:rPr>
          <w:lang w:eastAsia="zh-CN"/>
        </w:rPr>
        <w:t>gNB</w:t>
      </w:r>
      <w:proofErr w:type="spellEnd"/>
      <w:r w:rsidR="00E57B0C">
        <w:rPr>
          <w:lang w:eastAsia="zh-CN"/>
        </w:rPr>
        <w:t xml:space="preserve"> operates at the unlicensed spectrum. </w:t>
      </w:r>
    </w:p>
    <w:p w14:paraId="1E06537E" w14:textId="1DB906DE" w:rsidR="00E57B0C" w:rsidRDefault="00E57B0C" w:rsidP="00CF6214">
      <w:pPr>
        <w:pStyle w:val="af3"/>
        <w:numPr>
          <w:ilvl w:val="0"/>
          <w:numId w:val="12"/>
        </w:numPr>
        <w:rPr>
          <w:lang w:eastAsia="zh-CN"/>
        </w:rPr>
      </w:pPr>
      <w:r>
        <w:rPr>
          <w:lang w:eastAsia="zh-CN"/>
        </w:rPr>
        <w:t xml:space="preserve">For NE-DC, the </w:t>
      </w:r>
      <w:r w:rsidR="002C68B1">
        <w:rPr>
          <w:lang w:eastAsia="zh-CN"/>
        </w:rPr>
        <w:t>s-</w:t>
      </w:r>
      <w:r>
        <w:rPr>
          <w:lang w:eastAsia="zh-CN"/>
        </w:rPr>
        <w:t>ng-</w:t>
      </w:r>
      <w:proofErr w:type="spellStart"/>
      <w:r>
        <w:rPr>
          <w:lang w:eastAsia="zh-CN"/>
        </w:rPr>
        <w:t>eNB</w:t>
      </w:r>
      <w:proofErr w:type="spellEnd"/>
      <w:r>
        <w:rPr>
          <w:lang w:eastAsia="zh-CN"/>
        </w:rPr>
        <w:t xml:space="preserve"> a</w:t>
      </w:r>
      <w:r w:rsidR="00C25EEA">
        <w:rPr>
          <w:lang w:eastAsia="zh-CN"/>
        </w:rPr>
        <w:t xml:space="preserve">s the SN may not enable the LAA operation. </w:t>
      </w:r>
    </w:p>
    <w:p w14:paraId="3FD1BE9C" w14:textId="5046575C" w:rsidR="00ED7BD7" w:rsidRDefault="00A77C20" w:rsidP="00F00A43">
      <w:pPr>
        <w:rPr>
          <w:lang w:eastAsia="zh-CN"/>
        </w:rPr>
      </w:pPr>
      <w:r>
        <w:rPr>
          <w:lang w:eastAsia="zh-CN"/>
        </w:rPr>
        <w:lastRenderedPageBreak/>
        <w:t>Generally t</w:t>
      </w:r>
      <w:r w:rsidR="00ED7BD7">
        <w:rPr>
          <w:lang w:eastAsia="zh-CN"/>
        </w:rPr>
        <w:t>here are two possible alternatives to indicate the NR-U restriction in MRL</w:t>
      </w:r>
      <w:r w:rsidR="00F300A3">
        <w:rPr>
          <w:lang w:eastAsia="zh-CN"/>
        </w:rPr>
        <w:t xml:space="preserve"> for 5GS system</w:t>
      </w:r>
      <w:r w:rsidR="00ED7BD7">
        <w:rPr>
          <w:lang w:eastAsia="zh-CN"/>
        </w:rPr>
        <w:t xml:space="preserve">. </w:t>
      </w:r>
    </w:p>
    <w:p w14:paraId="0D24C6EC" w14:textId="2089EDBC" w:rsidR="00ED7BD7" w:rsidRPr="00ED7BD7" w:rsidRDefault="00ED7BD7" w:rsidP="00ED7BD7">
      <w:pPr>
        <w:pStyle w:val="af3"/>
        <w:numPr>
          <w:ilvl w:val="0"/>
          <w:numId w:val="13"/>
        </w:numPr>
        <w:rPr>
          <w:b/>
          <w:lang w:eastAsia="zh-CN"/>
        </w:rPr>
      </w:pPr>
      <w:r w:rsidRPr="00ED7BD7">
        <w:rPr>
          <w:rFonts w:hint="eastAsia"/>
          <w:b/>
          <w:lang w:eastAsia="zh-CN"/>
        </w:rPr>
        <w:t>O</w:t>
      </w:r>
      <w:r w:rsidRPr="00ED7BD7">
        <w:rPr>
          <w:b/>
          <w:lang w:eastAsia="zh-CN"/>
        </w:rPr>
        <w:t>ption 1: via forbidden TAC</w:t>
      </w:r>
    </w:p>
    <w:p w14:paraId="127833C2" w14:textId="0E7D48B5" w:rsidR="0034740E" w:rsidRPr="00F00A43" w:rsidRDefault="00ED7BD7" w:rsidP="00F00A43">
      <w:pPr>
        <w:rPr>
          <w:lang w:eastAsia="zh-CN"/>
        </w:rPr>
      </w:pPr>
      <w:r>
        <w:rPr>
          <w:lang w:eastAsia="zh-CN"/>
        </w:rPr>
        <w:t xml:space="preserve">This </w:t>
      </w:r>
      <w:r w:rsidR="00442D61">
        <w:rPr>
          <w:rFonts w:hint="eastAsia"/>
          <w:lang w:eastAsia="zh-CN"/>
        </w:rPr>
        <w:t xml:space="preserve">is </w:t>
      </w:r>
      <w:r w:rsidR="008E1BB5">
        <w:rPr>
          <w:lang w:eastAsia="zh-CN"/>
        </w:rPr>
        <w:t xml:space="preserve">to </w:t>
      </w:r>
      <w:r w:rsidR="00FB2AE0">
        <w:rPr>
          <w:lang w:eastAsia="zh-CN"/>
        </w:rPr>
        <w:t xml:space="preserve">implicitly </w:t>
      </w:r>
      <w:r w:rsidR="009958ED">
        <w:rPr>
          <w:lang w:eastAsia="zh-CN"/>
        </w:rPr>
        <w:t>use</w:t>
      </w:r>
      <w:r w:rsidR="008E1BB5">
        <w:rPr>
          <w:lang w:eastAsia="zh-CN"/>
        </w:rPr>
        <w:t xml:space="preserve"> the </w:t>
      </w:r>
      <w:r w:rsidR="00F24DBE">
        <w:rPr>
          <w:lang w:eastAsia="zh-CN"/>
        </w:rPr>
        <w:t xml:space="preserve">forbidden </w:t>
      </w:r>
      <w:r w:rsidR="00372B63">
        <w:rPr>
          <w:lang w:eastAsia="zh-CN"/>
        </w:rPr>
        <w:t xml:space="preserve">TAC </w:t>
      </w:r>
      <w:r w:rsidR="002C2B22">
        <w:rPr>
          <w:lang w:eastAsia="zh-CN"/>
        </w:rPr>
        <w:t xml:space="preserve">in the </w:t>
      </w:r>
      <w:r w:rsidR="00F24DBE" w:rsidRPr="00F24DBE">
        <w:rPr>
          <w:lang w:eastAsia="zh-CN"/>
        </w:rPr>
        <w:t>Forbidden Area Information</w:t>
      </w:r>
      <w:r w:rsidR="00D6764C">
        <w:rPr>
          <w:lang w:eastAsia="zh-CN"/>
        </w:rPr>
        <w:t xml:space="preserve"> </w:t>
      </w:r>
      <w:r w:rsidR="009958ED">
        <w:rPr>
          <w:lang w:eastAsia="zh-CN"/>
        </w:rPr>
        <w:t xml:space="preserve">as NR-U restriction </w:t>
      </w:r>
      <w:r w:rsidR="00D6764C">
        <w:rPr>
          <w:lang w:eastAsia="zh-CN"/>
        </w:rPr>
        <w:t xml:space="preserve">so that the NG-RAN can </w:t>
      </w:r>
      <w:r w:rsidR="005E3932">
        <w:rPr>
          <w:lang w:eastAsia="zh-CN"/>
        </w:rPr>
        <w:t xml:space="preserve">be aware of the </w:t>
      </w:r>
      <w:r w:rsidR="000679AA">
        <w:rPr>
          <w:lang w:eastAsia="zh-CN"/>
        </w:rPr>
        <w:t>NR-U restriction</w:t>
      </w:r>
      <w:r w:rsidR="009E161C">
        <w:rPr>
          <w:lang w:eastAsia="zh-CN"/>
        </w:rPr>
        <w:t xml:space="preserve"> information</w:t>
      </w:r>
      <w:r w:rsidR="000679AA">
        <w:rPr>
          <w:lang w:eastAsia="zh-CN"/>
        </w:rPr>
        <w:t xml:space="preserve">. </w:t>
      </w:r>
      <w:r w:rsidR="00591032">
        <w:rPr>
          <w:lang w:eastAsia="zh-CN"/>
        </w:rPr>
        <w:t xml:space="preserve">No </w:t>
      </w:r>
      <w:r w:rsidR="00B33590">
        <w:rPr>
          <w:lang w:eastAsia="zh-CN"/>
        </w:rPr>
        <w:t xml:space="preserve">new </w:t>
      </w:r>
      <w:r w:rsidR="00591032">
        <w:rPr>
          <w:lang w:eastAsia="zh-CN"/>
        </w:rPr>
        <w:t xml:space="preserve">signalling is needed. </w:t>
      </w:r>
    </w:p>
    <w:p w14:paraId="17A066C6" w14:textId="42F06431" w:rsidR="00B67958" w:rsidRPr="00ED7BD7" w:rsidRDefault="00B67958" w:rsidP="00B67958">
      <w:pPr>
        <w:pStyle w:val="af3"/>
        <w:numPr>
          <w:ilvl w:val="0"/>
          <w:numId w:val="13"/>
        </w:numPr>
        <w:rPr>
          <w:b/>
          <w:lang w:eastAsia="zh-CN"/>
        </w:rPr>
      </w:pPr>
      <w:r w:rsidRPr="00ED7BD7">
        <w:rPr>
          <w:rFonts w:hint="eastAsia"/>
          <w:b/>
          <w:lang w:eastAsia="zh-CN"/>
        </w:rPr>
        <w:t>O</w:t>
      </w:r>
      <w:r w:rsidRPr="00ED7BD7">
        <w:rPr>
          <w:b/>
          <w:lang w:eastAsia="zh-CN"/>
        </w:rPr>
        <w:t xml:space="preserve">ption </w:t>
      </w:r>
      <w:r>
        <w:rPr>
          <w:b/>
          <w:lang w:eastAsia="zh-CN"/>
        </w:rPr>
        <w:t>2</w:t>
      </w:r>
      <w:r w:rsidRPr="00ED7BD7">
        <w:rPr>
          <w:b/>
          <w:lang w:eastAsia="zh-CN"/>
        </w:rPr>
        <w:t xml:space="preserve">: </w:t>
      </w:r>
      <w:r>
        <w:rPr>
          <w:b/>
          <w:lang w:eastAsia="zh-CN"/>
        </w:rPr>
        <w:t xml:space="preserve">add </w:t>
      </w:r>
      <w:r w:rsidR="00C74513">
        <w:rPr>
          <w:b/>
          <w:lang w:eastAsia="zh-CN"/>
        </w:rPr>
        <w:t xml:space="preserve">NR-U in the RAT </w:t>
      </w:r>
      <w:r w:rsidR="00C74513" w:rsidRPr="001D2E49">
        <w:rPr>
          <w:rFonts w:cs="Arial"/>
          <w:b/>
          <w:lang w:eastAsia="ja-JP"/>
        </w:rPr>
        <w:t>Restrictions</w:t>
      </w:r>
      <w:r w:rsidR="003F5D45">
        <w:rPr>
          <w:rFonts w:cs="Arial"/>
          <w:b/>
          <w:lang w:eastAsia="ja-JP"/>
        </w:rPr>
        <w:t xml:space="preserve"> (including both the restriction for prim</w:t>
      </w:r>
      <w:r w:rsidR="00EF4362">
        <w:rPr>
          <w:rFonts w:cs="Arial"/>
          <w:b/>
          <w:lang w:eastAsia="ja-JP"/>
        </w:rPr>
        <w:t>ary RAT and secondary RAT</w:t>
      </w:r>
      <w:r w:rsidR="003F5D45">
        <w:rPr>
          <w:rFonts w:cs="Arial"/>
          <w:b/>
          <w:lang w:eastAsia="ja-JP"/>
        </w:rPr>
        <w:t>)</w:t>
      </w:r>
    </w:p>
    <w:p w14:paraId="4B899471" w14:textId="27CD78FC" w:rsidR="003177BF" w:rsidRPr="00C74513" w:rsidRDefault="00A36C3A" w:rsidP="00A36C3A">
      <w:pPr>
        <w:rPr>
          <w:lang w:eastAsia="zh-CN"/>
        </w:rPr>
      </w:pPr>
      <w:r>
        <w:rPr>
          <w:lang w:eastAsia="zh-CN"/>
        </w:rPr>
        <w:t>I</w:t>
      </w:r>
      <w:r>
        <w:rPr>
          <w:rFonts w:hint="eastAsia"/>
          <w:lang w:eastAsia="zh-CN"/>
        </w:rPr>
        <w:t xml:space="preserve">n </w:t>
      </w:r>
      <w:r>
        <w:rPr>
          <w:lang w:eastAsia="zh-CN"/>
        </w:rPr>
        <w:t xml:space="preserve">this option, </w:t>
      </w:r>
      <w:r w:rsidR="00153550">
        <w:rPr>
          <w:lang w:eastAsia="zh-CN"/>
        </w:rPr>
        <w:t xml:space="preserve">the </w:t>
      </w:r>
      <w:r w:rsidR="00BA26F9">
        <w:rPr>
          <w:lang w:eastAsia="zh-CN"/>
        </w:rPr>
        <w:t xml:space="preserve">NR-U is explicitly included in the NR restrictions. </w:t>
      </w:r>
      <w:r w:rsidR="00B44158">
        <w:rPr>
          <w:lang w:eastAsia="zh-CN"/>
        </w:rPr>
        <w:t xml:space="preserve">This is pretty clear but with more additional </w:t>
      </w:r>
      <w:proofErr w:type="spellStart"/>
      <w:r w:rsidR="00B44158">
        <w:rPr>
          <w:lang w:eastAsia="zh-CN"/>
        </w:rPr>
        <w:t>signalings</w:t>
      </w:r>
      <w:proofErr w:type="spellEnd"/>
      <w:r w:rsidR="00B44158">
        <w:rPr>
          <w:lang w:eastAsia="zh-CN"/>
        </w:rPr>
        <w:t xml:space="preserve">. </w:t>
      </w:r>
    </w:p>
    <w:p w14:paraId="2891E58D" w14:textId="644765D3" w:rsidR="00FB11B6" w:rsidRDefault="000922C1" w:rsidP="00D877FE">
      <w:r>
        <w:t>B</w:t>
      </w:r>
      <w:r>
        <w:rPr>
          <w:rFonts w:hint="eastAsia"/>
        </w:rPr>
        <w:t xml:space="preserve">oth </w:t>
      </w:r>
      <w:proofErr w:type="spellStart"/>
      <w:r>
        <w:t>opitons</w:t>
      </w:r>
      <w:proofErr w:type="spellEnd"/>
      <w:r>
        <w:t xml:space="preserve"> could work. </w:t>
      </w:r>
      <w:r w:rsidR="007332FC">
        <w:t xml:space="preserve">Option 2 </w:t>
      </w:r>
      <w:r w:rsidR="003F1561">
        <w:t xml:space="preserve">is </w:t>
      </w:r>
      <w:r w:rsidR="00EF374E">
        <w:t xml:space="preserve">slightly </w:t>
      </w:r>
      <w:r w:rsidR="003F1561">
        <w:t xml:space="preserve">preferred </w:t>
      </w:r>
      <w:r w:rsidR="003C7D4D">
        <w:t xml:space="preserve">to allow </w:t>
      </w:r>
      <w:r w:rsidR="009F3EBB">
        <w:t xml:space="preserve">more flexible, and allow future proof benefits. </w:t>
      </w:r>
    </w:p>
    <w:p w14:paraId="7013ED45" w14:textId="73C0161F" w:rsidR="00AF5783" w:rsidRDefault="00AF5783" w:rsidP="00AF5783">
      <w:pPr>
        <w:pStyle w:val="Proposal"/>
        <w:rPr>
          <w:lang w:eastAsia="zh-CN"/>
        </w:rPr>
      </w:pPr>
      <w:r>
        <w:t>The NR-U restriction</w:t>
      </w:r>
      <w:r w:rsidR="00D55C7B">
        <w:t xml:space="preserve"> </w:t>
      </w:r>
      <w:r w:rsidR="000D523F">
        <w:t xml:space="preserve">for primary RAT </w:t>
      </w:r>
      <w:r>
        <w:t>is added in MRL for TS 3</w:t>
      </w:r>
      <w:r w:rsidR="00C864A5">
        <w:t>8</w:t>
      </w:r>
      <w:r>
        <w:t>.413 and TS 3</w:t>
      </w:r>
      <w:r w:rsidR="00C864A5">
        <w:t>8</w:t>
      </w:r>
      <w:r>
        <w:t>.423</w:t>
      </w:r>
      <w:r w:rsidRPr="00CB2547">
        <w:t>.</w:t>
      </w:r>
      <w:r w:rsidRPr="00F43042">
        <w:rPr>
          <w:lang w:eastAsia="zh-CN"/>
        </w:rPr>
        <w:t xml:space="preserve"> </w:t>
      </w:r>
      <w:r w:rsidR="008801B0">
        <w:rPr>
          <w:lang w:eastAsia="zh-CN"/>
        </w:rPr>
        <w:t>It can further discuss whether to introduce the e-URAT-U restriction</w:t>
      </w:r>
      <w:r w:rsidR="005E0520">
        <w:rPr>
          <w:lang w:eastAsia="zh-CN"/>
        </w:rPr>
        <w:t xml:space="preserve"> for primary RAT</w:t>
      </w:r>
      <w:r w:rsidR="008801B0">
        <w:rPr>
          <w:lang w:eastAsia="zh-CN"/>
        </w:rPr>
        <w:t xml:space="preserve">. </w:t>
      </w:r>
    </w:p>
    <w:p w14:paraId="241C3025" w14:textId="1C4FD259" w:rsidR="00E37B0D" w:rsidRDefault="00E37B0D" w:rsidP="00E37B0D">
      <w:pPr>
        <w:pStyle w:val="Proposal"/>
        <w:rPr>
          <w:lang w:eastAsia="zh-CN"/>
        </w:rPr>
      </w:pPr>
      <w:r>
        <w:t xml:space="preserve">The NR-U </w:t>
      </w:r>
      <w:r w:rsidR="00DF123A">
        <w:t xml:space="preserve">and E-UTRA-U restriction </w:t>
      </w:r>
      <w:r>
        <w:t xml:space="preserve">for secondary RAT </w:t>
      </w:r>
      <w:r w:rsidR="00755EF4">
        <w:t>are</w:t>
      </w:r>
      <w:r>
        <w:t xml:space="preserve"> added in MRL for TS 38.413 and TS 38.423</w:t>
      </w:r>
      <w:r w:rsidRPr="00CB2547">
        <w:t>.</w:t>
      </w:r>
      <w:r w:rsidRPr="00F43042">
        <w:rPr>
          <w:lang w:eastAsia="zh-CN"/>
        </w:rPr>
        <w:t xml:space="preserve"> </w:t>
      </w:r>
    </w:p>
    <w:p w14:paraId="4533E475" w14:textId="77777777" w:rsidR="00A714B3" w:rsidRPr="00755EF4" w:rsidRDefault="00A714B3" w:rsidP="00D877FE"/>
    <w:p w14:paraId="4F82B911" w14:textId="5C06E923" w:rsidR="00FA3299" w:rsidRDefault="0098651B" w:rsidP="00D877FE">
      <w:r>
        <w:t>In addition, f</w:t>
      </w:r>
      <w:r w:rsidR="00FA3299">
        <w:rPr>
          <w:rFonts w:hint="eastAsia"/>
        </w:rPr>
        <w:t xml:space="preserve">or </w:t>
      </w:r>
      <w:r>
        <w:t>EPC</w:t>
      </w:r>
      <w:r w:rsidR="00FA3299">
        <w:t xml:space="preserve"> system, the NR-U is already included in the </w:t>
      </w:r>
      <w:r w:rsidR="00480775">
        <w:t xml:space="preserve">TS 23. 401 as follows. </w:t>
      </w:r>
      <w:r w:rsidR="000D5D1E">
        <w:t>Hence in order to support the NR-U in ENDC</w:t>
      </w:r>
      <w:r w:rsidR="006F4B8B">
        <w:t xml:space="preserve"> as secondary RAT</w:t>
      </w:r>
      <w:r w:rsidR="000D5D1E">
        <w:t xml:space="preserve">, the </w:t>
      </w:r>
      <w:r w:rsidR="00452B48">
        <w:t xml:space="preserve">NR-U restriction should be included in the TS 36. 413, and </w:t>
      </w:r>
      <w:r w:rsidR="008A5288">
        <w:t xml:space="preserve">forwarded in TS 36. 423 during handover procedure. </w:t>
      </w:r>
    </w:p>
    <w:tbl>
      <w:tblPr>
        <w:tblStyle w:val="af4"/>
        <w:tblW w:w="0" w:type="auto"/>
        <w:tblLook w:val="04A0" w:firstRow="1" w:lastRow="0" w:firstColumn="1" w:lastColumn="0" w:noHBand="0" w:noVBand="1"/>
      </w:tblPr>
      <w:tblGrid>
        <w:gridCol w:w="9629"/>
      </w:tblGrid>
      <w:tr w:rsidR="00553572" w:rsidRPr="00553572" w14:paraId="2B2B606E" w14:textId="77777777" w:rsidTr="00553572">
        <w:tc>
          <w:tcPr>
            <w:tcW w:w="9629" w:type="dxa"/>
          </w:tcPr>
          <w:p w14:paraId="6CAF67F9" w14:textId="77777777" w:rsidR="00553572" w:rsidRPr="00553572" w:rsidRDefault="00553572" w:rsidP="00553572">
            <w:pPr>
              <w:pStyle w:val="3"/>
              <w:outlineLvl w:val="2"/>
              <w:rPr>
                <w:i/>
                <w:sz w:val="20"/>
              </w:rPr>
            </w:pPr>
            <w:bookmarkStart w:id="4" w:name="_Toc19171845"/>
            <w:bookmarkStart w:id="5" w:name="_Toc27844130"/>
            <w:r w:rsidRPr="00553572">
              <w:rPr>
                <w:i/>
                <w:sz w:val="20"/>
              </w:rPr>
              <w:t>4.3.30</w:t>
            </w:r>
            <w:r w:rsidRPr="00553572">
              <w:rPr>
                <w:i/>
                <w:sz w:val="20"/>
              </w:rPr>
              <w:tab/>
              <w:t>Unlicensed spectrum aggregation (LAA/LWA/LWIP/NR-U)</w:t>
            </w:r>
            <w:bookmarkEnd w:id="4"/>
            <w:bookmarkEnd w:id="5"/>
          </w:p>
          <w:p w14:paraId="2034A422" w14:textId="77777777" w:rsidR="00553572" w:rsidRPr="00553572" w:rsidRDefault="00553572" w:rsidP="00553572">
            <w:pPr>
              <w:rPr>
                <w:i/>
              </w:rPr>
            </w:pPr>
            <w:r w:rsidRPr="00553572">
              <w:rPr>
                <w:i/>
              </w:rPr>
              <w:t xml:space="preserve">Unlicensed spectrum aggregation in EPS can use either LTE Licensed-Assisted Access (LAA) that is using the Carrier Aggregation (CA) RAN configuration defined in TS 36.300 [5], or LWA/LWIP aggregation using WLAN or </w:t>
            </w:r>
            <w:r w:rsidRPr="00553572">
              <w:rPr>
                <w:i/>
                <w:highlight w:val="yellow"/>
              </w:rPr>
              <w:t>NR-U</w:t>
            </w:r>
            <w:r w:rsidRPr="00553572">
              <w:rPr>
                <w:i/>
              </w:rPr>
              <w:t xml:space="preserve"> as secondary RAT that is using the Dual Connectivity architecture defined in clause 4.3.2a and TS 36.300 [5].</w:t>
            </w:r>
          </w:p>
          <w:p w14:paraId="1E897CC1" w14:textId="77777777" w:rsidR="00553572" w:rsidRPr="00553572" w:rsidRDefault="00553572" w:rsidP="00553572">
            <w:pPr>
              <w:rPr>
                <w:i/>
              </w:rPr>
            </w:pPr>
            <w:r w:rsidRPr="00553572">
              <w:rPr>
                <w:i/>
              </w:rPr>
              <w:t xml:space="preserve">If the UE has Access Restriction for Unlicensed Spectrum in the form of LAA, LWA/LWIP, or </w:t>
            </w:r>
            <w:r w:rsidRPr="00553572">
              <w:rPr>
                <w:i/>
                <w:highlight w:val="yellow"/>
              </w:rPr>
              <w:t>NR-U</w:t>
            </w:r>
            <w:r w:rsidRPr="00553572">
              <w:rPr>
                <w:i/>
              </w:rPr>
              <w:t xml:space="preserve"> (either signalled from the HSS, or, locally generated by VPLMN policy in the MME) the MME signals this to the E-UTRAN as part of Handover Restriction List.</w:t>
            </w:r>
          </w:p>
          <w:p w14:paraId="1B83A7C5" w14:textId="77777777" w:rsidR="00553572" w:rsidRPr="00553572" w:rsidRDefault="00553572" w:rsidP="00553572">
            <w:pPr>
              <w:rPr>
                <w:i/>
              </w:rPr>
            </w:pPr>
            <w:r w:rsidRPr="00553572">
              <w:rPr>
                <w:i/>
              </w:rPr>
              <w:t xml:space="preserve">An </w:t>
            </w:r>
            <w:proofErr w:type="spellStart"/>
            <w:r w:rsidRPr="00553572">
              <w:rPr>
                <w:i/>
              </w:rPr>
              <w:t>eNB</w:t>
            </w:r>
            <w:proofErr w:type="spellEnd"/>
            <w:r w:rsidRPr="00553572">
              <w:rPr>
                <w:i/>
              </w:rPr>
              <w:t xml:space="preserve"> supporting aggregation with unlicensed spectrum in the form of LAA, LWA/LWIP, or NR-U checks whether the UE is allowed to use unlicensed spectrum. If the UE is not allowed to use Unlicensed Spectrum, the </w:t>
            </w:r>
            <w:proofErr w:type="spellStart"/>
            <w:r w:rsidRPr="00553572">
              <w:rPr>
                <w:i/>
              </w:rPr>
              <w:t>eNB</w:t>
            </w:r>
            <w:proofErr w:type="spellEnd"/>
            <w:r w:rsidRPr="00553572">
              <w:rPr>
                <w:i/>
              </w:rPr>
              <w:t xml:space="preserve"> shall not establish dual connectivity or carrier aggregation (CA) with LTE in unlicensed spectrum in the form of LAA, WLAN as a secondary RAT in the form of LWA/LWIP, or </w:t>
            </w:r>
            <w:r w:rsidRPr="00553572">
              <w:rPr>
                <w:i/>
                <w:highlight w:val="yellow"/>
              </w:rPr>
              <w:t>NR-U as a secondary RAT</w:t>
            </w:r>
            <w:r w:rsidRPr="00553572">
              <w:rPr>
                <w:i/>
              </w:rPr>
              <w:t>.</w:t>
            </w:r>
          </w:p>
          <w:p w14:paraId="5B38C005" w14:textId="77777777" w:rsidR="00553572" w:rsidRPr="00553572" w:rsidRDefault="00553572" w:rsidP="00D877FE">
            <w:pPr>
              <w:rPr>
                <w:i/>
              </w:rPr>
            </w:pPr>
          </w:p>
        </w:tc>
      </w:tr>
    </w:tbl>
    <w:p w14:paraId="6D903235" w14:textId="77777777" w:rsidR="00480775" w:rsidRDefault="00480775" w:rsidP="00D877FE"/>
    <w:p w14:paraId="3608AF31" w14:textId="5785CABC" w:rsidR="00D877FE" w:rsidRDefault="00A714B3" w:rsidP="00D877FE">
      <w:pPr>
        <w:pStyle w:val="Proposal"/>
        <w:rPr>
          <w:lang w:eastAsia="zh-CN"/>
        </w:rPr>
      </w:pPr>
      <w:r>
        <w:t xml:space="preserve">The NR-U restriction is added in MRL </w:t>
      </w:r>
      <w:r w:rsidR="007B7715">
        <w:t>for TS 36.413 and TS 36.423</w:t>
      </w:r>
      <w:r w:rsidR="00D877FE" w:rsidRPr="00CB2547">
        <w:t>.</w:t>
      </w:r>
      <w:r w:rsidR="00D877FE" w:rsidRPr="00F43042">
        <w:rPr>
          <w:lang w:eastAsia="zh-CN"/>
        </w:rPr>
        <w:t xml:space="preserve"> </w:t>
      </w:r>
    </w:p>
    <w:p w14:paraId="3AAD763F" w14:textId="77777777" w:rsidR="001B21A5" w:rsidRDefault="001B21A5" w:rsidP="001B21A5">
      <w:pPr>
        <w:pStyle w:val="Proposal"/>
        <w:numPr>
          <w:ilvl w:val="0"/>
          <w:numId w:val="0"/>
        </w:numPr>
        <w:ind w:left="720" w:hanging="360"/>
        <w:rPr>
          <w:lang w:eastAsia="zh-CN"/>
        </w:rPr>
      </w:pPr>
    </w:p>
    <w:p w14:paraId="18CD089F" w14:textId="5FA91A28" w:rsidR="001B21A5" w:rsidRPr="001924C3" w:rsidRDefault="00780D10" w:rsidP="00A64AC2">
      <w:pPr>
        <w:pStyle w:val="2"/>
        <w:rPr>
          <w:lang w:eastAsia="zh-CN"/>
        </w:rPr>
      </w:pPr>
      <w:r>
        <w:t xml:space="preserve">2.3 </w:t>
      </w:r>
      <w:r w:rsidR="00F91CC6">
        <w:t xml:space="preserve">Secondary RAT </w:t>
      </w:r>
      <w:r w:rsidR="00292B6C">
        <w:t xml:space="preserve">Usage </w:t>
      </w:r>
      <w:r w:rsidR="00F91CC6">
        <w:t>Data Report</w:t>
      </w:r>
    </w:p>
    <w:p w14:paraId="0CD08CFD" w14:textId="4D096FEB" w:rsidR="001B21A5" w:rsidRPr="008F16D2" w:rsidRDefault="00F21DD5" w:rsidP="001B21A5">
      <w:pPr>
        <w:pStyle w:val="Proposal"/>
        <w:numPr>
          <w:ilvl w:val="0"/>
          <w:numId w:val="0"/>
        </w:numPr>
        <w:rPr>
          <w:rFonts w:eastAsiaTheme="minorEastAsia"/>
          <w:b w:val="0"/>
          <w:lang w:eastAsia="zh-CN"/>
        </w:rPr>
      </w:pPr>
      <w:r>
        <w:rPr>
          <w:rFonts w:eastAsiaTheme="minorEastAsia"/>
          <w:b w:val="0"/>
          <w:lang w:eastAsia="zh-CN"/>
        </w:rPr>
        <w:t>As capture</w:t>
      </w:r>
      <w:r w:rsidR="005770E2">
        <w:rPr>
          <w:rFonts w:eastAsiaTheme="minorEastAsia"/>
          <w:b w:val="0"/>
          <w:lang w:eastAsia="zh-CN"/>
        </w:rPr>
        <w:t>d</w:t>
      </w:r>
      <w:r>
        <w:rPr>
          <w:rFonts w:eastAsiaTheme="minorEastAsia"/>
          <w:b w:val="0"/>
          <w:lang w:eastAsia="zh-CN"/>
        </w:rPr>
        <w:t xml:space="preserve"> in TS 23. 501, t</w:t>
      </w:r>
      <w:r w:rsidR="00292B6C">
        <w:rPr>
          <w:rFonts w:eastAsiaTheme="minorEastAsia"/>
          <w:b w:val="0"/>
          <w:lang w:eastAsia="zh-CN"/>
        </w:rPr>
        <w:t xml:space="preserve">he </w:t>
      </w:r>
      <w:r>
        <w:rPr>
          <w:rFonts w:eastAsiaTheme="minorEastAsia"/>
          <w:b w:val="0"/>
          <w:lang w:eastAsia="zh-CN"/>
        </w:rPr>
        <w:t xml:space="preserve">data volumes for the </w:t>
      </w:r>
      <w:r w:rsidR="00292B6C">
        <w:rPr>
          <w:rFonts w:eastAsiaTheme="minorEastAsia"/>
          <w:b w:val="0"/>
          <w:lang w:eastAsia="zh-CN"/>
        </w:rPr>
        <w:t xml:space="preserve">unlicensed </w:t>
      </w:r>
      <w:r w:rsidR="00B17777">
        <w:rPr>
          <w:rFonts w:eastAsiaTheme="minorEastAsia"/>
          <w:b w:val="0"/>
          <w:lang w:eastAsia="zh-CN"/>
        </w:rPr>
        <w:t>spectrum</w:t>
      </w:r>
      <w:r w:rsidR="001772FA">
        <w:rPr>
          <w:rFonts w:eastAsiaTheme="minorEastAsia"/>
          <w:b w:val="0"/>
          <w:lang w:eastAsia="zh-CN"/>
        </w:rPr>
        <w:t xml:space="preserve"> </w:t>
      </w:r>
      <w:r w:rsidR="00AC567C">
        <w:rPr>
          <w:rFonts w:eastAsiaTheme="minorEastAsia"/>
          <w:b w:val="0"/>
          <w:lang w:eastAsia="zh-CN"/>
        </w:rPr>
        <w:t xml:space="preserve">should be provided to the 5GC for </w:t>
      </w:r>
      <w:r w:rsidR="0030624D">
        <w:rPr>
          <w:rFonts w:eastAsiaTheme="minorEastAsia"/>
          <w:b w:val="0"/>
          <w:lang w:eastAsia="zh-CN"/>
        </w:rPr>
        <w:t>charging</w:t>
      </w:r>
      <w:r w:rsidR="00AC567C">
        <w:rPr>
          <w:rFonts w:eastAsiaTheme="minorEastAsia"/>
          <w:b w:val="0"/>
          <w:lang w:eastAsia="zh-CN"/>
        </w:rPr>
        <w:t xml:space="preserve"> purpose</w:t>
      </w:r>
      <w:r w:rsidR="00B17777">
        <w:rPr>
          <w:rFonts w:eastAsiaTheme="minorEastAsia"/>
          <w:b w:val="0"/>
          <w:lang w:eastAsia="zh-CN"/>
        </w:rPr>
        <w:t>.</w:t>
      </w:r>
      <w:r w:rsidR="001B21A5">
        <w:rPr>
          <w:rFonts w:eastAsiaTheme="minorEastAsia"/>
          <w:b w:val="0"/>
          <w:lang w:eastAsia="zh-CN"/>
        </w:rPr>
        <w:t xml:space="preserve"> </w:t>
      </w:r>
      <w:r w:rsidR="001B21A5" w:rsidRPr="008F16D2">
        <w:rPr>
          <w:rFonts w:eastAsiaTheme="minorEastAsia"/>
          <w:b w:val="0"/>
          <w:lang w:eastAsia="zh-CN"/>
        </w:rPr>
        <w:t xml:space="preserve"> </w:t>
      </w:r>
    </w:p>
    <w:tbl>
      <w:tblPr>
        <w:tblStyle w:val="af4"/>
        <w:tblW w:w="0" w:type="auto"/>
        <w:tblLook w:val="04A0" w:firstRow="1" w:lastRow="0" w:firstColumn="1" w:lastColumn="0" w:noHBand="0" w:noVBand="1"/>
      </w:tblPr>
      <w:tblGrid>
        <w:gridCol w:w="9629"/>
      </w:tblGrid>
      <w:tr w:rsidR="00F16A6C" w14:paraId="5988E9A6" w14:textId="77777777" w:rsidTr="00F16A6C">
        <w:tc>
          <w:tcPr>
            <w:tcW w:w="9629" w:type="dxa"/>
          </w:tcPr>
          <w:p w14:paraId="49BF8440" w14:textId="77777777" w:rsidR="00FC1CA5" w:rsidRPr="006D698D" w:rsidRDefault="00FC1CA5" w:rsidP="00FC1CA5">
            <w:pPr>
              <w:pStyle w:val="B1"/>
            </w:pPr>
            <w:r>
              <w:tab/>
            </w:r>
            <w:r w:rsidRPr="006D698D">
              <w:t>The activation can happen separately for Data Volume Reporting of NR</w:t>
            </w:r>
            <w:r>
              <w:t xml:space="preserve"> in licensed or unlicensed spectrum</w:t>
            </w:r>
            <w:r w:rsidRPr="006D698D">
              <w:t xml:space="preserve"> and </w:t>
            </w:r>
            <w:r w:rsidRPr="006D698D">
              <w:rPr>
                <w:lang w:val="en-US"/>
              </w:rPr>
              <w:t>E-UTRA</w:t>
            </w:r>
            <w:r>
              <w:rPr>
                <w:lang w:val="en-US"/>
              </w:rPr>
              <w:t xml:space="preserve"> in licensed or unlicensed spectrum</w:t>
            </w:r>
            <w:r w:rsidRPr="006D698D">
              <w:t xml:space="preserve">. If the PLMN uses this feature, it should ensure that this functionality is supported by all NG-RAN nodes that support NR or </w:t>
            </w:r>
            <w:r w:rsidRPr="006D698D">
              <w:rPr>
                <w:lang w:val="en-US"/>
              </w:rPr>
              <w:t>E-UTRA</w:t>
            </w:r>
            <w:r w:rsidRPr="006D698D">
              <w:t xml:space="preserve"> as a Secondary RAT.</w:t>
            </w:r>
          </w:p>
          <w:p w14:paraId="5FA1B425" w14:textId="7B3D0876" w:rsidR="00F16A6C" w:rsidRPr="00F16A6C" w:rsidRDefault="00F16A6C" w:rsidP="00EE30E5">
            <w:pPr>
              <w:pStyle w:val="B1"/>
            </w:pPr>
            <w:r w:rsidRPr="006D698D">
              <w:t>b)</w:t>
            </w:r>
            <w:r w:rsidRPr="006D698D">
              <w:tab/>
            </w:r>
            <w:r>
              <w:t xml:space="preserve">Depending on its configuration the </w:t>
            </w:r>
            <w:r w:rsidRPr="006D698D">
              <w:t>NG-RAN reports uplink and downlink data volumes to the 5GC for the Secondary RAT</w:t>
            </w:r>
            <w:r>
              <w:t xml:space="preserve"> (</w:t>
            </w:r>
            <w:r w:rsidRPr="000114C8">
              <w:rPr>
                <w:highlight w:val="yellow"/>
              </w:rPr>
              <w:t>including the using of unlicensed spectrum</w:t>
            </w:r>
            <w:r>
              <w:t xml:space="preserve"> for NR or </w:t>
            </w:r>
            <w:r w:rsidRPr="002913A8">
              <w:rPr>
                <w:highlight w:val="yellow"/>
              </w:rPr>
              <w:t>E-UTRA)</w:t>
            </w:r>
            <w:r>
              <w:t xml:space="preserve"> for the PDU Session or for selected </w:t>
            </w:r>
            <w:proofErr w:type="spellStart"/>
            <w:r>
              <w:t>QoS</w:t>
            </w:r>
            <w:proofErr w:type="spellEnd"/>
            <w:r>
              <w:t xml:space="preserve"> flows or both</w:t>
            </w:r>
            <w:r w:rsidRPr="006D698D">
              <w:rPr>
                <w:lang w:val="en-US"/>
              </w:rPr>
              <w:t xml:space="preserve"> and per </w:t>
            </w:r>
            <w:r w:rsidRPr="006D698D">
              <w:t>time interval.</w:t>
            </w:r>
          </w:p>
        </w:tc>
      </w:tr>
    </w:tbl>
    <w:p w14:paraId="07789B17" w14:textId="2ABE349F" w:rsidR="001B21A5" w:rsidRDefault="001B21A5" w:rsidP="001B21A5"/>
    <w:p w14:paraId="7B363CCC" w14:textId="23B3A84A" w:rsidR="005E230A" w:rsidRDefault="00F41121" w:rsidP="001B21A5">
      <w:pPr>
        <w:rPr>
          <w:lang w:eastAsia="zh-CN"/>
        </w:rPr>
      </w:pPr>
      <w:r>
        <w:rPr>
          <w:lang w:eastAsia="zh-CN"/>
        </w:rPr>
        <w:lastRenderedPageBreak/>
        <w:t xml:space="preserve">It can be observed that for 5GS system, the secondary RAT usage can include either NR-U or E-URTA-U. </w:t>
      </w:r>
    </w:p>
    <w:p w14:paraId="3E4BEB3C" w14:textId="1066B7DD" w:rsidR="00F41121" w:rsidRDefault="00F41121" w:rsidP="00F41121">
      <w:pPr>
        <w:pStyle w:val="af3"/>
        <w:numPr>
          <w:ilvl w:val="0"/>
          <w:numId w:val="13"/>
        </w:numPr>
        <w:rPr>
          <w:lang w:eastAsia="zh-CN"/>
        </w:rPr>
      </w:pPr>
      <w:r>
        <w:rPr>
          <w:lang w:eastAsia="zh-CN"/>
        </w:rPr>
        <w:t xml:space="preserve">The NR-U data usage can be reported when the SN is a </w:t>
      </w:r>
      <w:proofErr w:type="spellStart"/>
      <w:r>
        <w:rPr>
          <w:lang w:eastAsia="zh-CN"/>
        </w:rPr>
        <w:t>sgNB</w:t>
      </w:r>
      <w:proofErr w:type="spellEnd"/>
      <w:r>
        <w:rPr>
          <w:lang w:eastAsia="zh-CN"/>
        </w:rPr>
        <w:t xml:space="preserve">. </w:t>
      </w:r>
    </w:p>
    <w:p w14:paraId="4FA85CDF" w14:textId="1B797FA8" w:rsidR="00F41121" w:rsidRDefault="00F41121" w:rsidP="00F41121">
      <w:pPr>
        <w:pStyle w:val="af3"/>
        <w:numPr>
          <w:ilvl w:val="0"/>
          <w:numId w:val="13"/>
        </w:numPr>
        <w:rPr>
          <w:lang w:eastAsia="zh-CN"/>
        </w:rPr>
      </w:pPr>
      <w:r>
        <w:rPr>
          <w:lang w:eastAsia="zh-CN"/>
        </w:rPr>
        <w:t>The E-URAT-U data usage can be reported when the SN is a</w:t>
      </w:r>
      <w:r w:rsidR="00D538AD">
        <w:rPr>
          <w:lang w:eastAsia="zh-CN"/>
        </w:rPr>
        <w:t>n</w:t>
      </w:r>
      <w:r>
        <w:rPr>
          <w:lang w:eastAsia="zh-CN"/>
        </w:rPr>
        <w:t xml:space="preserve"> </w:t>
      </w:r>
      <w:r w:rsidR="004269A0">
        <w:rPr>
          <w:lang w:eastAsia="zh-CN"/>
        </w:rPr>
        <w:t>s</w:t>
      </w:r>
      <w:r w:rsidR="002C68E6">
        <w:rPr>
          <w:lang w:eastAsia="zh-CN"/>
        </w:rPr>
        <w:t>-ng</w:t>
      </w:r>
      <w:r w:rsidR="006C659E">
        <w:rPr>
          <w:lang w:eastAsia="zh-CN"/>
        </w:rPr>
        <w:t>-</w:t>
      </w:r>
      <w:proofErr w:type="spellStart"/>
      <w:r w:rsidR="004269A0">
        <w:rPr>
          <w:lang w:eastAsia="zh-CN"/>
        </w:rPr>
        <w:t>eNB</w:t>
      </w:r>
      <w:proofErr w:type="spellEnd"/>
      <w:r w:rsidR="004269A0">
        <w:rPr>
          <w:lang w:eastAsia="zh-CN"/>
        </w:rPr>
        <w:t xml:space="preserve">. </w:t>
      </w:r>
    </w:p>
    <w:p w14:paraId="2DF4343E" w14:textId="1D7660BF" w:rsidR="00F25DED" w:rsidRDefault="00F25DED" w:rsidP="001B21A5">
      <w:pPr>
        <w:rPr>
          <w:rFonts w:cs="Arial"/>
          <w:lang w:eastAsia="ja-JP"/>
        </w:rPr>
      </w:pPr>
      <w:r>
        <w:t xml:space="preserve">For EPC system, the </w:t>
      </w:r>
      <w:r w:rsidRPr="008711EA">
        <w:rPr>
          <w:rFonts w:cs="Arial"/>
          <w:lang w:eastAsia="ja-JP"/>
        </w:rPr>
        <w:t>Secondary RAT Type</w:t>
      </w:r>
      <w:r>
        <w:rPr>
          <w:rFonts w:cs="Arial"/>
          <w:lang w:eastAsia="ja-JP"/>
        </w:rPr>
        <w:t xml:space="preserve"> indicating the unlicensed is already included in </w:t>
      </w:r>
      <w:r w:rsidR="005320E5">
        <w:rPr>
          <w:rFonts w:cs="Arial"/>
          <w:lang w:eastAsia="ja-JP"/>
        </w:rPr>
        <w:t xml:space="preserve">S1AP and X2Aps. Hence no change is needed. </w:t>
      </w:r>
    </w:p>
    <w:p w14:paraId="082563E8" w14:textId="77777777" w:rsidR="005320E5" w:rsidRDefault="005320E5" w:rsidP="001B21A5"/>
    <w:p w14:paraId="6097F8D8" w14:textId="37F1B037" w:rsidR="001B21A5" w:rsidRDefault="00F82372" w:rsidP="001B21A5">
      <w:pPr>
        <w:pStyle w:val="Proposal"/>
        <w:rPr>
          <w:lang w:eastAsia="zh-CN"/>
        </w:rPr>
      </w:pPr>
      <w:r>
        <w:t xml:space="preserve">The </w:t>
      </w:r>
      <w:r w:rsidR="00BD4635">
        <w:t xml:space="preserve">NR-U </w:t>
      </w:r>
      <w:r w:rsidR="005F37F1">
        <w:t xml:space="preserve">and </w:t>
      </w:r>
      <w:proofErr w:type="spellStart"/>
      <w:r w:rsidR="005F37F1">
        <w:t>eURTA</w:t>
      </w:r>
      <w:proofErr w:type="spellEnd"/>
      <w:r w:rsidR="005F37F1">
        <w:t xml:space="preserve">-U </w:t>
      </w:r>
      <w:r w:rsidR="00BD4635">
        <w:t xml:space="preserve">should be included in the </w:t>
      </w:r>
      <w:r w:rsidR="00BD4635" w:rsidRPr="001D2E49">
        <w:rPr>
          <w:rFonts w:cs="Arial"/>
          <w:lang w:eastAsia="ja-JP"/>
        </w:rPr>
        <w:t>RAT Type</w:t>
      </w:r>
      <w:r w:rsidR="00BD4635">
        <w:rPr>
          <w:rFonts w:cs="Arial"/>
          <w:lang w:eastAsia="ja-JP"/>
        </w:rPr>
        <w:t xml:space="preserve"> of the </w:t>
      </w:r>
      <w:r w:rsidR="00BD4635" w:rsidRPr="001D2E49">
        <w:t>Secondary RAT Usage Information</w:t>
      </w:r>
      <w:r w:rsidR="00BD4635">
        <w:t xml:space="preserve"> for TS 38.413 and TS 38.423</w:t>
      </w:r>
      <w:r w:rsidR="001B21A5" w:rsidRPr="00CB2547">
        <w:t>.</w:t>
      </w:r>
      <w:r w:rsidR="001B21A5" w:rsidRPr="00F43042">
        <w:rPr>
          <w:lang w:eastAsia="zh-CN"/>
        </w:rPr>
        <w:t xml:space="preserve"> </w:t>
      </w:r>
    </w:p>
    <w:p w14:paraId="5DB7D419" w14:textId="77777777" w:rsidR="001B21A5" w:rsidRDefault="001B21A5" w:rsidP="001B21A5">
      <w:pPr>
        <w:pStyle w:val="Proposal"/>
        <w:numPr>
          <w:ilvl w:val="0"/>
          <w:numId w:val="0"/>
        </w:numPr>
        <w:ind w:left="720" w:hanging="360"/>
        <w:rPr>
          <w:lang w:eastAsia="zh-CN"/>
        </w:rPr>
      </w:pPr>
    </w:p>
    <w:p w14:paraId="071B9DE3" w14:textId="77777777" w:rsidR="0070403E" w:rsidRPr="007D3E81" w:rsidRDefault="0070403E" w:rsidP="0070403E">
      <w:pPr>
        <w:pStyle w:val="1"/>
        <w:rPr>
          <w:rFonts w:eastAsia="宋体"/>
          <w:lang w:eastAsia="zh-CN"/>
        </w:rPr>
      </w:pPr>
      <w:bookmarkStart w:id="6" w:name="_Toc423019950"/>
      <w:bookmarkStart w:id="7" w:name="_Toc423020279"/>
      <w:bookmarkStart w:id="8" w:name="_Toc423020296"/>
      <w:bookmarkEnd w:id="1"/>
      <w:bookmarkEnd w:id="6"/>
      <w:bookmarkEnd w:id="7"/>
      <w:bookmarkEnd w:id="8"/>
      <w:r>
        <w:rPr>
          <w:rFonts w:eastAsia="宋体"/>
          <w:lang w:eastAsia="zh-CN"/>
        </w:rPr>
        <w:t xml:space="preserve">3. </w:t>
      </w:r>
      <w:r w:rsidRPr="007D3E81">
        <w:rPr>
          <w:rFonts w:eastAsia="宋体"/>
          <w:lang w:eastAsia="zh-CN"/>
        </w:rPr>
        <w:t>Conclusion</w:t>
      </w:r>
    </w:p>
    <w:p w14:paraId="4984B208" w14:textId="3819AADE" w:rsidR="0070403E" w:rsidRDefault="0070403E" w:rsidP="0070403E">
      <w:pPr>
        <w:rPr>
          <w:lang w:eastAsia="zh-CN"/>
        </w:rPr>
      </w:pPr>
      <w:r>
        <w:rPr>
          <w:lang w:eastAsia="zh-CN"/>
        </w:rPr>
        <w:t>This contribution discusses the RAN impact to support the</w:t>
      </w:r>
      <w:r w:rsidR="00BD4635">
        <w:rPr>
          <w:lang w:eastAsia="zh-CN"/>
        </w:rPr>
        <w:t xml:space="preserve"> NR-U</w:t>
      </w:r>
      <w:r>
        <w:rPr>
          <w:lang w:eastAsia="zh-CN"/>
        </w:rPr>
        <w:t xml:space="preserve">. Based on the discussion in this paper, the following proposals are proposed. </w:t>
      </w:r>
    </w:p>
    <w:p w14:paraId="02B17EC8" w14:textId="77777777" w:rsidR="00360E33" w:rsidRPr="001A6F21" w:rsidRDefault="00360E33" w:rsidP="00360E33">
      <w:pPr>
        <w:pStyle w:val="Proposal"/>
        <w:numPr>
          <w:ilvl w:val="0"/>
          <w:numId w:val="16"/>
        </w:numPr>
        <w:rPr>
          <w:lang w:eastAsia="zh-CN"/>
        </w:rPr>
      </w:pPr>
      <w:bookmarkStart w:id="9" w:name="_Toc423020280"/>
      <w:bookmarkEnd w:id="9"/>
      <w:r w:rsidRPr="00360E33">
        <w:rPr>
          <w:bCs/>
          <w:lang w:eastAsia="zh-CN"/>
        </w:rPr>
        <w:t xml:space="preserve">The RAT Type indicating the unlicensed access per TAC should be added over NG Setup Request and </w:t>
      </w:r>
      <w:r w:rsidRPr="001D2E49">
        <w:t>RAN CONFIGURATION UPDATE</w:t>
      </w:r>
      <w:r>
        <w:t xml:space="preserve"> </w:t>
      </w:r>
      <w:proofErr w:type="spellStart"/>
      <w:r>
        <w:t>messges</w:t>
      </w:r>
      <w:proofErr w:type="spellEnd"/>
      <w:r>
        <w:t xml:space="preserve"> t</w:t>
      </w:r>
      <w:r w:rsidRPr="00360E33">
        <w:rPr>
          <w:bCs/>
          <w:lang w:eastAsia="zh-CN"/>
        </w:rPr>
        <w:t xml:space="preserve">o TS 38.413.  </w:t>
      </w:r>
    </w:p>
    <w:p w14:paraId="400BC98A" w14:textId="77777777" w:rsidR="004C3B36" w:rsidRDefault="004C3B36" w:rsidP="004C3B36">
      <w:pPr>
        <w:pStyle w:val="Proposal"/>
        <w:rPr>
          <w:lang w:eastAsia="zh-CN"/>
        </w:rPr>
      </w:pPr>
      <w:r>
        <w:t>The NR-U restriction for primary RAT is added in MRL for TS 38.413 and TS 38.423</w:t>
      </w:r>
      <w:r w:rsidRPr="00CB2547">
        <w:t>.</w:t>
      </w:r>
      <w:r w:rsidRPr="00F43042">
        <w:rPr>
          <w:lang w:eastAsia="zh-CN"/>
        </w:rPr>
        <w:t xml:space="preserve"> </w:t>
      </w:r>
      <w:r>
        <w:rPr>
          <w:lang w:eastAsia="zh-CN"/>
        </w:rPr>
        <w:t xml:space="preserve">It can further discuss whether to introduce the e-URAT-U restriction for primary RAT. </w:t>
      </w:r>
    </w:p>
    <w:p w14:paraId="7848965A" w14:textId="77777777" w:rsidR="00360E33" w:rsidRDefault="00360E33" w:rsidP="00360E33">
      <w:pPr>
        <w:pStyle w:val="Proposal"/>
        <w:rPr>
          <w:lang w:eastAsia="zh-CN"/>
        </w:rPr>
      </w:pPr>
      <w:r>
        <w:t>The NR-U and E-UTRA-U restriction for secondary RAT are added in MRL for TS 38.413 and TS 38.423</w:t>
      </w:r>
      <w:r w:rsidRPr="00CB2547">
        <w:t>.</w:t>
      </w:r>
      <w:r w:rsidRPr="00F43042">
        <w:rPr>
          <w:lang w:eastAsia="zh-CN"/>
        </w:rPr>
        <w:t xml:space="preserve"> </w:t>
      </w:r>
    </w:p>
    <w:p w14:paraId="13BCE89E" w14:textId="77777777" w:rsidR="00360E33" w:rsidRDefault="00360E33" w:rsidP="00360E33">
      <w:pPr>
        <w:pStyle w:val="Proposal"/>
        <w:rPr>
          <w:lang w:eastAsia="zh-CN"/>
        </w:rPr>
      </w:pPr>
      <w:r>
        <w:t>The NR-U restriction is added in MRL for TS 36.413 and TS 36.423</w:t>
      </w:r>
      <w:r w:rsidRPr="00CB2547">
        <w:t>.</w:t>
      </w:r>
      <w:r w:rsidRPr="00F43042">
        <w:rPr>
          <w:lang w:eastAsia="zh-CN"/>
        </w:rPr>
        <w:t xml:space="preserve"> </w:t>
      </w:r>
    </w:p>
    <w:p w14:paraId="5134BADB" w14:textId="77777777" w:rsidR="00360E33" w:rsidRDefault="00360E33" w:rsidP="00360E33">
      <w:pPr>
        <w:pStyle w:val="Proposal"/>
        <w:rPr>
          <w:lang w:eastAsia="zh-CN"/>
        </w:rPr>
      </w:pPr>
      <w:r>
        <w:t xml:space="preserve">The NR-U and </w:t>
      </w:r>
      <w:proofErr w:type="spellStart"/>
      <w:r>
        <w:t>eURTA</w:t>
      </w:r>
      <w:proofErr w:type="spellEnd"/>
      <w:r>
        <w:t xml:space="preserve">-U should be included in the </w:t>
      </w:r>
      <w:r w:rsidRPr="001D2E49">
        <w:rPr>
          <w:rFonts w:cs="Arial"/>
          <w:lang w:eastAsia="ja-JP"/>
        </w:rPr>
        <w:t>RAT Type</w:t>
      </w:r>
      <w:r>
        <w:rPr>
          <w:rFonts w:cs="Arial"/>
          <w:lang w:eastAsia="ja-JP"/>
        </w:rPr>
        <w:t xml:space="preserve"> of the </w:t>
      </w:r>
      <w:r w:rsidRPr="001D2E49">
        <w:t>Secondary RAT Usage Information</w:t>
      </w:r>
      <w:r>
        <w:t xml:space="preserve"> for TS 38.413 and TS 38.423</w:t>
      </w:r>
      <w:r w:rsidRPr="00CB2547">
        <w:t>.</w:t>
      </w:r>
      <w:r w:rsidRPr="00F43042">
        <w:rPr>
          <w:lang w:eastAsia="zh-CN"/>
        </w:rPr>
        <w:t xml:space="preserve"> </w:t>
      </w:r>
    </w:p>
    <w:p w14:paraId="1367DC46" w14:textId="2F309DB8" w:rsidR="00AE75FF" w:rsidRPr="00AE75FF" w:rsidRDefault="00AE75FF" w:rsidP="00AE75FF">
      <w:pPr>
        <w:pStyle w:val="Proposal"/>
        <w:numPr>
          <w:ilvl w:val="0"/>
          <w:numId w:val="0"/>
        </w:numPr>
        <w:ind w:left="720" w:hanging="360"/>
        <w:rPr>
          <w:rFonts w:eastAsiaTheme="minorEastAsia"/>
          <w:b w:val="0"/>
          <w:lang w:eastAsia="zh-CN"/>
        </w:rPr>
      </w:pPr>
      <w:r w:rsidRPr="00AE75FF">
        <w:rPr>
          <w:rFonts w:eastAsiaTheme="minorEastAsia" w:hint="eastAsia"/>
          <w:b w:val="0"/>
          <w:lang w:eastAsia="zh-CN"/>
        </w:rPr>
        <w:t xml:space="preserve">The </w:t>
      </w:r>
      <w:r w:rsidRPr="00AE75FF">
        <w:rPr>
          <w:rFonts w:eastAsiaTheme="minorEastAsia"/>
          <w:b w:val="0"/>
          <w:lang w:eastAsia="zh-CN"/>
        </w:rPr>
        <w:t>CRs</w:t>
      </w:r>
      <w:r w:rsidRPr="00AE75FF">
        <w:rPr>
          <w:rFonts w:eastAsiaTheme="minorEastAsia" w:hint="eastAsia"/>
          <w:b w:val="0"/>
          <w:lang w:eastAsia="zh-CN"/>
        </w:rPr>
        <w:t xml:space="preserve"> are </w:t>
      </w:r>
      <w:r w:rsidRPr="00AE75FF">
        <w:rPr>
          <w:rFonts w:eastAsiaTheme="minorEastAsia"/>
          <w:b w:val="0"/>
          <w:lang w:eastAsia="zh-CN"/>
        </w:rPr>
        <w:t>provide</w:t>
      </w:r>
      <w:r w:rsidRPr="00AE75FF">
        <w:rPr>
          <w:rFonts w:eastAsiaTheme="minorEastAsia" w:hint="eastAsia"/>
          <w:b w:val="0"/>
          <w:lang w:eastAsia="zh-CN"/>
        </w:rPr>
        <w:t xml:space="preserve"> </w:t>
      </w:r>
      <w:r w:rsidRPr="00AE75FF">
        <w:rPr>
          <w:rFonts w:eastAsiaTheme="minorEastAsia"/>
          <w:b w:val="0"/>
          <w:lang w:eastAsia="zh-CN"/>
        </w:rPr>
        <w:t>in the [3-6]</w:t>
      </w:r>
      <w:r>
        <w:rPr>
          <w:rFonts w:eastAsiaTheme="minorEastAsia"/>
          <w:b w:val="0"/>
          <w:lang w:eastAsia="zh-CN"/>
        </w:rPr>
        <w:t xml:space="preserve">. </w:t>
      </w:r>
    </w:p>
    <w:p w14:paraId="127A3064" w14:textId="77777777" w:rsidR="00AE75FF" w:rsidRDefault="00AE75FF" w:rsidP="00AE75FF">
      <w:pPr>
        <w:pStyle w:val="Proposal"/>
        <w:numPr>
          <w:ilvl w:val="0"/>
          <w:numId w:val="0"/>
        </w:numPr>
        <w:ind w:left="720" w:hanging="360"/>
        <w:rPr>
          <w:lang w:eastAsia="zh-CN"/>
        </w:rPr>
      </w:pPr>
    </w:p>
    <w:p w14:paraId="7BB5CC8F" w14:textId="77777777" w:rsidR="0070403E" w:rsidRPr="007D3E81" w:rsidRDefault="0070403E" w:rsidP="0070403E">
      <w:pPr>
        <w:pStyle w:val="1"/>
      </w:pPr>
      <w:r>
        <w:t xml:space="preserve">4. </w:t>
      </w:r>
      <w:r w:rsidRPr="007D3E81">
        <w:t>Reference</w:t>
      </w:r>
    </w:p>
    <w:bookmarkEnd w:id="0"/>
    <w:p w14:paraId="087590AD" w14:textId="299DE1E5" w:rsidR="0070403E" w:rsidRDefault="000457BB" w:rsidP="000457BB">
      <w:pPr>
        <w:numPr>
          <w:ilvl w:val="0"/>
          <w:numId w:val="4"/>
        </w:numPr>
        <w:rPr>
          <w:lang w:eastAsia="zh-CN"/>
        </w:rPr>
      </w:pPr>
      <w:r w:rsidRPr="000457BB">
        <w:rPr>
          <w:lang w:eastAsia="zh-CN"/>
        </w:rPr>
        <w:t>R2-1911533</w:t>
      </w:r>
      <w:r w:rsidR="00161581">
        <w:rPr>
          <w:lang w:eastAsia="zh-CN"/>
        </w:rPr>
        <w:t xml:space="preserve">, </w:t>
      </w:r>
      <w:r w:rsidRPr="000457BB">
        <w:rPr>
          <w:lang w:eastAsia="zh-CN"/>
        </w:rPr>
        <w:t>LS on System Impacts of NR-U</w:t>
      </w:r>
      <w:r w:rsidR="00161581">
        <w:rPr>
          <w:lang w:eastAsia="zh-CN"/>
        </w:rPr>
        <w:t xml:space="preserve">, </w:t>
      </w:r>
      <w:r>
        <w:rPr>
          <w:lang w:eastAsia="zh-CN"/>
        </w:rPr>
        <w:t>RAN2</w:t>
      </w:r>
      <w:r w:rsidR="00161581">
        <w:rPr>
          <w:lang w:eastAsia="zh-CN"/>
        </w:rPr>
        <w:t>.</w:t>
      </w:r>
    </w:p>
    <w:p w14:paraId="36217412" w14:textId="1C4E262D" w:rsidR="008E112E" w:rsidRDefault="008220A6" w:rsidP="008220A6">
      <w:pPr>
        <w:numPr>
          <w:ilvl w:val="0"/>
          <w:numId w:val="4"/>
        </w:numPr>
        <w:rPr>
          <w:lang w:eastAsia="zh-CN"/>
        </w:rPr>
      </w:pPr>
      <w:r w:rsidRPr="008220A6">
        <w:rPr>
          <w:lang w:eastAsia="zh-CN"/>
        </w:rPr>
        <w:t>R2-1914520</w:t>
      </w:r>
      <w:r w:rsidRPr="008220A6">
        <w:rPr>
          <w:lang w:eastAsia="zh-CN"/>
        </w:rPr>
        <w:tab/>
        <w:t>Running Stage-2 CR for NR-U</w:t>
      </w:r>
      <w:r w:rsidRPr="008220A6">
        <w:rPr>
          <w:lang w:eastAsia="zh-CN"/>
        </w:rPr>
        <w:tab/>
        <w:t>Qualcomm Incorporated</w:t>
      </w:r>
      <w:r w:rsidRPr="008220A6">
        <w:rPr>
          <w:lang w:eastAsia="zh-CN"/>
        </w:rPr>
        <w:tab/>
      </w:r>
    </w:p>
    <w:p w14:paraId="65EE60C9" w14:textId="5BC74EF1" w:rsidR="00D14FE3" w:rsidRDefault="00D14FE3" w:rsidP="00D14FE3">
      <w:pPr>
        <w:numPr>
          <w:ilvl w:val="0"/>
          <w:numId w:val="4"/>
        </w:numPr>
        <w:rPr>
          <w:lang w:eastAsia="zh-CN"/>
        </w:rPr>
      </w:pPr>
      <w:r>
        <w:rPr>
          <w:lang w:eastAsia="zh-CN"/>
        </w:rPr>
        <w:t>R3-</w:t>
      </w:r>
      <w:r w:rsidR="00DF683D">
        <w:rPr>
          <w:lang w:eastAsia="zh-CN"/>
        </w:rPr>
        <w:t>200666</w:t>
      </w:r>
      <w:r>
        <w:rPr>
          <w:lang w:eastAsia="zh-CN"/>
        </w:rPr>
        <w:tab/>
        <w:t>Signalling support of NR-U</w:t>
      </w:r>
      <w:r>
        <w:rPr>
          <w:lang w:eastAsia="zh-CN"/>
        </w:rPr>
        <w:tab/>
      </w:r>
      <w:r w:rsidR="00973F4E">
        <w:rPr>
          <w:lang w:eastAsia="zh-CN"/>
        </w:rPr>
        <w:t xml:space="preserve">for </w:t>
      </w:r>
      <w:r>
        <w:rPr>
          <w:lang w:eastAsia="zh-CN"/>
        </w:rPr>
        <w:t>38.413</w:t>
      </w:r>
    </w:p>
    <w:p w14:paraId="0503EC0B" w14:textId="4CBF3E41" w:rsidR="00D14FE3" w:rsidRDefault="00D14FE3" w:rsidP="00D14FE3">
      <w:pPr>
        <w:numPr>
          <w:ilvl w:val="0"/>
          <w:numId w:val="4"/>
        </w:numPr>
        <w:rPr>
          <w:lang w:eastAsia="zh-CN"/>
        </w:rPr>
      </w:pPr>
      <w:r>
        <w:rPr>
          <w:lang w:eastAsia="zh-CN"/>
        </w:rPr>
        <w:t>R3-</w:t>
      </w:r>
      <w:r w:rsidR="00DF683D">
        <w:rPr>
          <w:lang w:eastAsia="zh-CN"/>
        </w:rPr>
        <w:t>200667</w:t>
      </w:r>
      <w:r>
        <w:rPr>
          <w:lang w:eastAsia="zh-CN"/>
        </w:rPr>
        <w:tab/>
        <w:t>Signalling support of NR-U</w:t>
      </w:r>
      <w:r>
        <w:rPr>
          <w:lang w:eastAsia="zh-CN"/>
        </w:rPr>
        <w:tab/>
      </w:r>
      <w:r w:rsidR="00973F4E">
        <w:rPr>
          <w:lang w:eastAsia="zh-CN"/>
        </w:rPr>
        <w:t xml:space="preserve">for </w:t>
      </w:r>
      <w:r>
        <w:rPr>
          <w:lang w:eastAsia="zh-CN"/>
        </w:rPr>
        <w:t>38.423</w:t>
      </w:r>
    </w:p>
    <w:p w14:paraId="0283207E" w14:textId="5EA6C8BD" w:rsidR="00D14FE3" w:rsidRDefault="00D14FE3" w:rsidP="00D14FE3">
      <w:pPr>
        <w:numPr>
          <w:ilvl w:val="0"/>
          <w:numId w:val="4"/>
        </w:numPr>
        <w:rPr>
          <w:lang w:eastAsia="zh-CN"/>
        </w:rPr>
      </w:pPr>
      <w:r>
        <w:rPr>
          <w:lang w:eastAsia="zh-CN"/>
        </w:rPr>
        <w:t>R3-</w:t>
      </w:r>
      <w:r w:rsidR="00DF683D">
        <w:rPr>
          <w:lang w:eastAsia="zh-CN"/>
        </w:rPr>
        <w:t>200668</w:t>
      </w:r>
      <w:r>
        <w:rPr>
          <w:lang w:eastAsia="zh-CN"/>
        </w:rPr>
        <w:tab/>
        <w:t>Signalling support of NR-U</w:t>
      </w:r>
      <w:r>
        <w:rPr>
          <w:lang w:eastAsia="zh-CN"/>
        </w:rPr>
        <w:tab/>
      </w:r>
      <w:r w:rsidR="00973F4E">
        <w:rPr>
          <w:lang w:eastAsia="zh-CN"/>
        </w:rPr>
        <w:t xml:space="preserve">for </w:t>
      </w:r>
      <w:r>
        <w:rPr>
          <w:lang w:eastAsia="zh-CN"/>
        </w:rPr>
        <w:t>36.413</w:t>
      </w:r>
      <w:bookmarkStart w:id="10" w:name="_GoBack"/>
      <w:bookmarkEnd w:id="10"/>
    </w:p>
    <w:p w14:paraId="0B03AF7A" w14:textId="42F91255" w:rsidR="00D14FE3" w:rsidRDefault="00D14FE3" w:rsidP="00D14FE3">
      <w:pPr>
        <w:numPr>
          <w:ilvl w:val="0"/>
          <w:numId w:val="4"/>
        </w:numPr>
        <w:rPr>
          <w:lang w:eastAsia="zh-CN"/>
        </w:rPr>
      </w:pPr>
      <w:r>
        <w:rPr>
          <w:lang w:eastAsia="zh-CN"/>
        </w:rPr>
        <w:t>R3-</w:t>
      </w:r>
      <w:r w:rsidR="00DF683D">
        <w:rPr>
          <w:lang w:eastAsia="zh-CN"/>
        </w:rPr>
        <w:t>200669</w:t>
      </w:r>
      <w:r>
        <w:rPr>
          <w:lang w:eastAsia="zh-CN"/>
        </w:rPr>
        <w:tab/>
        <w:t>Signalling support of NR-U</w:t>
      </w:r>
      <w:r>
        <w:rPr>
          <w:lang w:eastAsia="zh-CN"/>
        </w:rPr>
        <w:tab/>
      </w:r>
      <w:r w:rsidR="00973F4E">
        <w:rPr>
          <w:lang w:eastAsia="zh-CN"/>
        </w:rPr>
        <w:t xml:space="preserve">for </w:t>
      </w:r>
      <w:r>
        <w:rPr>
          <w:lang w:eastAsia="zh-CN"/>
        </w:rPr>
        <w:t>36.423</w:t>
      </w:r>
    </w:p>
    <w:sectPr w:rsidR="00D14FE3" w:rsidSect="000B7FED">
      <w:headerReference w:type="default" r:id="rId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683CBA" w16cid:durableId="2112BD72"/>
  <w16cid:commentId w16cid:paraId="0ABDECC1" w16cid:durableId="2112C6E4"/>
  <w16cid:commentId w16cid:paraId="0E6070F4" w16cid:durableId="2112CF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052F2A" w14:textId="77777777" w:rsidR="00875D13" w:rsidRDefault="00875D13">
      <w:r>
        <w:separator/>
      </w:r>
    </w:p>
  </w:endnote>
  <w:endnote w:type="continuationSeparator" w:id="0">
    <w:p w14:paraId="7FACDB3E" w14:textId="77777777" w:rsidR="00875D13" w:rsidRDefault="00875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5AE36F" w14:textId="77777777" w:rsidR="00875D13" w:rsidRDefault="00875D13">
      <w:r>
        <w:separator/>
      </w:r>
    </w:p>
  </w:footnote>
  <w:footnote w:type="continuationSeparator" w:id="0">
    <w:p w14:paraId="3CC78E85" w14:textId="77777777" w:rsidR="00875D13" w:rsidRDefault="00875D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AEA3B5" w14:textId="77777777" w:rsidR="00356023" w:rsidRDefault="0035602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A20DE"/>
    <w:multiLevelType w:val="hybridMultilevel"/>
    <w:tmpl w:val="7FF8EA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4C1DB5"/>
    <w:multiLevelType w:val="hybridMultilevel"/>
    <w:tmpl w:val="CA42D8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6A858BE"/>
    <w:multiLevelType w:val="hybridMultilevel"/>
    <w:tmpl w:val="73A62354"/>
    <w:lvl w:ilvl="0" w:tplc="DAE6477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3300E4"/>
    <w:multiLevelType w:val="hybridMultilevel"/>
    <w:tmpl w:val="C75E09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36A34518"/>
    <w:multiLevelType w:val="hybridMultilevel"/>
    <w:tmpl w:val="28D26190"/>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B663E5B"/>
    <w:multiLevelType w:val="hybridMultilevel"/>
    <w:tmpl w:val="BAE80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1704B3"/>
    <w:multiLevelType w:val="hybridMultilevel"/>
    <w:tmpl w:val="DD9C4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EF51F5"/>
    <w:multiLevelType w:val="hybridMultilevel"/>
    <w:tmpl w:val="C8260D48"/>
    <w:lvl w:ilvl="0" w:tplc="DAE6477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95406B7"/>
    <w:multiLevelType w:val="hybridMultilevel"/>
    <w:tmpl w:val="3B50FC7A"/>
    <w:lvl w:ilvl="0" w:tplc="DAE6477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3"/>
  </w:num>
  <w:num w:numId="4">
    <w:abstractNumId w:val="4"/>
  </w:num>
  <w:num w:numId="5">
    <w:abstractNumId w:val="5"/>
  </w:num>
  <w:num w:numId="6">
    <w:abstractNumId w:val="7"/>
  </w:num>
  <w:num w:numId="7">
    <w:abstractNumId w:val="5"/>
    <w:lvlOverride w:ilvl="0">
      <w:startOverride w:val="1"/>
    </w:lvlOverride>
  </w:num>
  <w:num w:numId="8">
    <w:abstractNumId w:val="1"/>
  </w:num>
  <w:num w:numId="9">
    <w:abstractNumId w:val="5"/>
    <w:lvlOverride w:ilvl="0">
      <w:startOverride w:val="1"/>
    </w:lvlOverride>
  </w:num>
  <w:num w:numId="10">
    <w:abstractNumId w:val="5"/>
    <w:lvlOverride w:ilvl="0">
      <w:startOverride w:val="1"/>
    </w:lvlOverride>
  </w:num>
  <w:num w:numId="11">
    <w:abstractNumId w:val="2"/>
  </w:num>
  <w:num w:numId="12">
    <w:abstractNumId w:val="9"/>
  </w:num>
  <w:num w:numId="13">
    <w:abstractNumId w:val="8"/>
  </w:num>
  <w:num w:numId="14">
    <w:abstractNumId w:val="5"/>
    <w:lvlOverride w:ilvl="0">
      <w:startOverride w:val="1"/>
    </w:lvlOverride>
  </w:num>
  <w:num w:numId="15">
    <w:abstractNumId w:val="5"/>
    <w:lvlOverride w:ilvl="0">
      <w:startOverride w:val="1"/>
    </w:lvlOverride>
  </w:num>
  <w:num w:numId="16">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268"/>
    <w:rsid w:val="00015653"/>
    <w:rsid w:val="00016B1F"/>
    <w:rsid w:val="00022E4A"/>
    <w:rsid w:val="000242B2"/>
    <w:rsid w:val="0002441E"/>
    <w:rsid w:val="000255E4"/>
    <w:rsid w:val="00043BBD"/>
    <w:rsid w:val="000442FC"/>
    <w:rsid w:val="000457BB"/>
    <w:rsid w:val="0004724A"/>
    <w:rsid w:val="00051BFC"/>
    <w:rsid w:val="00054AA8"/>
    <w:rsid w:val="00056C6C"/>
    <w:rsid w:val="00065CB8"/>
    <w:rsid w:val="000679AA"/>
    <w:rsid w:val="0007256E"/>
    <w:rsid w:val="00077499"/>
    <w:rsid w:val="000863D5"/>
    <w:rsid w:val="0009122C"/>
    <w:rsid w:val="000922C1"/>
    <w:rsid w:val="000952B5"/>
    <w:rsid w:val="00095B94"/>
    <w:rsid w:val="00096AA2"/>
    <w:rsid w:val="000A48E0"/>
    <w:rsid w:val="000A5091"/>
    <w:rsid w:val="000A571C"/>
    <w:rsid w:val="000A6394"/>
    <w:rsid w:val="000B7BDE"/>
    <w:rsid w:val="000B7FED"/>
    <w:rsid w:val="000C038A"/>
    <w:rsid w:val="000C1605"/>
    <w:rsid w:val="000C2BB9"/>
    <w:rsid w:val="000C6598"/>
    <w:rsid w:val="000D0A9F"/>
    <w:rsid w:val="000D0FE3"/>
    <w:rsid w:val="000D523F"/>
    <w:rsid w:val="000D5D1E"/>
    <w:rsid w:val="000E5881"/>
    <w:rsid w:val="000E6069"/>
    <w:rsid w:val="000E6AD8"/>
    <w:rsid w:val="00101004"/>
    <w:rsid w:val="00102233"/>
    <w:rsid w:val="00111AA5"/>
    <w:rsid w:val="00113397"/>
    <w:rsid w:val="0011411D"/>
    <w:rsid w:val="00117D30"/>
    <w:rsid w:val="00126886"/>
    <w:rsid w:val="00130B5E"/>
    <w:rsid w:val="00132BB7"/>
    <w:rsid w:val="00134926"/>
    <w:rsid w:val="0013595E"/>
    <w:rsid w:val="00137C18"/>
    <w:rsid w:val="00140786"/>
    <w:rsid w:val="00145D43"/>
    <w:rsid w:val="00146AD7"/>
    <w:rsid w:val="00151275"/>
    <w:rsid w:val="0015204E"/>
    <w:rsid w:val="00153550"/>
    <w:rsid w:val="00155EF3"/>
    <w:rsid w:val="00156154"/>
    <w:rsid w:val="001573EF"/>
    <w:rsid w:val="00157F0D"/>
    <w:rsid w:val="00161581"/>
    <w:rsid w:val="00170637"/>
    <w:rsid w:val="00173099"/>
    <w:rsid w:val="001772FA"/>
    <w:rsid w:val="00185ABD"/>
    <w:rsid w:val="00187048"/>
    <w:rsid w:val="00187355"/>
    <w:rsid w:val="00187D5F"/>
    <w:rsid w:val="00192C46"/>
    <w:rsid w:val="0019305D"/>
    <w:rsid w:val="001A08B3"/>
    <w:rsid w:val="001A5254"/>
    <w:rsid w:val="001A64FB"/>
    <w:rsid w:val="001A6B72"/>
    <w:rsid w:val="001A7B60"/>
    <w:rsid w:val="001A7DE7"/>
    <w:rsid w:val="001B21A5"/>
    <w:rsid w:val="001B52F0"/>
    <w:rsid w:val="001B7A65"/>
    <w:rsid w:val="001D69A5"/>
    <w:rsid w:val="001D6C32"/>
    <w:rsid w:val="001E0F0D"/>
    <w:rsid w:val="001E41F3"/>
    <w:rsid w:val="001F0FCB"/>
    <w:rsid w:val="001F3E22"/>
    <w:rsid w:val="001F5F9D"/>
    <w:rsid w:val="001F7003"/>
    <w:rsid w:val="001F7606"/>
    <w:rsid w:val="00200DAF"/>
    <w:rsid w:val="002010A1"/>
    <w:rsid w:val="00205130"/>
    <w:rsid w:val="002074D6"/>
    <w:rsid w:val="0021023C"/>
    <w:rsid w:val="00213F1A"/>
    <w:rsid w:val="00214FB7"/>
    <w:rsid w:val="0021783B"/>
    <w:rsid w:val="0024159E"/>
    <w:rsid w:val="00242610"/>
    <w:rsid w:val="00243895"/>
    <w:rsid w:val="00243A33"/>
    <w:rsid w:val="00245296"/>
    <w:rsid w:val="00257CD8"/>
    <w:rsid w:val="0026004D"/>
    <w:rsid w:val="00263CDD"/>
    <w:rsid w:val="002640DD"/>
    <w:rsid w:val="002644BE"/>
    <w:rsid w:val="00266097"/>
    <w:rsid w:val="00270557"/>
    <w:rsid w:val="002725BD"/>
    <w:rsid w:val="00273376"/>
    <w:rsid w:val="00274F9B"/>
    <w:rsid w:val="00275D12"/>
    <w:rsid w:val="00280635"/>
    <w:rsid w:val="00283DAF"/>
    <w:rsid w:val="00284FEB"/>
    <w:rsid w:val="002853D5"/>
    <w:rsid w:val="002860C4"/>
    <w:rsid w:val="0028734F"/>
    <w:rsid w:val="00290BE2"/>
    <w:rsid w:val="002913A8"/>
    <w:rsid w:val="00292B6C"/>
    <w:rsid w:val="00293F39"/>
    <w:rsid w:val="002955E8"/>
    <w:rsid w:val="00295D46"/>
    <w:rsid w:val="002A3D75"/>
    <w:rsid w:val="002A491F"/>
    <w:rsid w:val="002B2FD2"/>
    <w:rsid w:val="002B5741"/>
    <w:rsid w:val="002B5C96"/>
    <w:rsid w:val="002B6A68"/>
    <w:rsid w:val="002B6A7C"/>
    <w:rsid w:val="002C14FD"/>
    <w:rsid w:val="002C1D9A"/>
    <w:rsid w:val="002C2B22"/>
    <w:rsid w:val="002C5E38"/>
    <w:rsid w:val="002C68B1"/>
    <w:rsid w:val="002C68E6"/>
    <w:rsid w:val="002D20B6"/>
    <w:rsid w:val="002D4444"/>
    <w:rsid w:val="002E18A4"/>
    <w:rsid w:val="002E2560"/>
    <w:rsid w:val="002E4014"/>
    <w:rsid w:val="002E7C82"/>
    <w:rsid w:val="002F0D84"/>
    <w:rsid w:val="00303A4B"/>
    <w:rsid w:val="00305409"/>
    <w:rsid w:val="0030624D"/>
    <w:rsid w:val="00313969"/>
    <w:rsid w:val="00315B7C"/>
    <w:rsid w:val="0031758F"/>
    <w:rsid w:val="003177BF"/>
    <w:rsid w:val="003205E3"/>
    <w:rsid w:val="003233FB"/>
    <w:rsid w:val="00323874"/>
    <w:rsid w:val="00325485"/>
    <w:rsid w:val="0033155E"/>
    <w:rsid w:val="00337F24"/>
    <w:rsid w:val="0034091F"/>
    <w:rsid w:val="0034740E"/>
    <w:rsid w:val="003528B8"/>
    <w:rsid w:val="003554D9"/>
    <w:rsid w:val="00355B7E"/>
    <w:rsid w:val="00356023"/>
    <w:rsid w:val="00360870"/>
    <w:rsid w:val="003609EF"/>
    <w:rsid w:val="00360E33"/>
    <w:rsid w:val="0036231A"/>
    <w:rsid w:val="00362C7A"/>
    <w:rsid w:val="00370C73"/>
    <w:rsid w:val="00370C80"/>
    <w:rsid w:val="00372B63"/>
    <w:rsid w:val="00372F3E"/>
    <w:rsid w:val="003734EC"/>
    <w:rsid w:val="00374DD4"/>
    <w:rsid w:val="00375A4A"/>
    <w:rsid w:val="003777D9"/>
    <w:rsid w:val="003801E7"/>
    <w:rsid w:val="003804B4"/>
    <w:rsid w:val="00382759"/>
    <w:rsid w:val="00391B0E"/>
    <w:rsid w:val="003927D1"/>
    <w:rsid w:val="003944A3"/>
    <w:rsid w:val="003A2930"/>
    <w:rsid w:val="003A43C8"/>
    <w:rsid w:val="003C0076"/>
    <w:rsid w:val="003C0297"/>
    <w:rsid w:val="003C1AE0"/>
    <w:rsid w:val="003C2029"/>
    <w:rsid w:val="003C20C9"/>
    <w:rsid w:val="003C2694"/>
    <w:rsid w:val="003C5B3A"/>
    <w:rsid w:val="003C6605"/>
    <w:rsid w:val="003C7725"/>
    <w:rsid w:val="003C7D4D"/>
    <w:rsid w:val="003D0EDB"/>
    <w:rsid w:val="003D26CC"/>
    <w:rsid w:val="003E0EE8"/>
    <w:rsid w:val="003E1196"/>
    <w:rsid w:val="003E1A36"/>
    <w:rsid w:val="003E6FC2"/>
    <w:rsid w:val="003F13E8"/>
    <w:rsid w:val="003F1561"/>
    <w:rsid w:val="003F47DC"/>
    <w:rsid w:val="003F5D45"/>
    <w:rsid w:val="003F74A2"/>
    <w:rsid w:val="0040060F"/>
    <w:rsid w:val="004035FF"/>
    <w:rsid w:val="004051A3"/>
    <w:rsid w:val="004075E2"/>
    <w:rsid w:val="00410371"/>
    <w:rsid w:val="004242F1"/>
    <w:rsid w:val="004269A0"/>
    <w:rsid w:val="00426CE1"/>
    <w:rsid w:val="004340FF"/>
    <w:rsid w:val="0044149D"/>
    <w:rsid w:val="00442D61"/>
    <w:rsid w:val="00446446"/>
    <w:rsid w:val="00451D65"/>
    <w:rsid w:val="00452B48"/>
    <w:rsid w:val="00453C31"/>
    <w:rsid w:val="004549C3"/>
    <w:rsid w:val="00454FCD"/>
    <w:rsid w:val="00461710"/>
    <w:rsid w:val="00463764"/>
    <w:rsid w:val="00466F08"/>
    <w:rsid w:val="00470F5C"/>
    <w:rsid w:val="004718EB"/>
    <w:rsid w:val="00474F49"/>
    <w:rsid w:val="004802E3"/>
    <w:rsid w:val="00480775"/>
    <w:rsid w:val="004837EA"/>
    <w:rsid w:val="00493DB2"/>
    <w:rsid w:val="0049433D"/>
    <w:rsid w:val="00497479"/>
    <w:rsid w:val="00497A00"/>
    <w:rsid w:val="00497AC4"/>
    <w:rsid w:val="004A2BA9"/>
    <w:rsid w:val="004A5CE3"/>
    <w:rsid w:val="004A5E3B"/>
    <w:rsid w:val="004B75B7"/>
    <w:rsid w:val="004C3B36"/>
    <w:rsid w:val="004C58A7"/>
    <w:rsid w:val="004C7EEA"/>
    <w:rsid w:val="004D10DE"/>
    <w:rsid w:val="004D23DE"/>
    <w:rsid w:val="004D654C"/>
    <w:rsid w:val="004D7F1A"/>
    <w:rsid w:val="004E1405"/>
    <w:rsid w:val="004E24AA"/>
    <w:rsid w:val="004E7CC4"/>
    <w:rsid w:val="004F4AB7"/>
    <w:rsid w:val="004F4D6B"/>
    <w:rsid w:val="0050242E"/>
    <w:rsid w:val="0050425A"/>
    <w:rsid w:val="0050477E"/>
    <w:rsid w:val="00506296"/>
    <w:rsid w:val="005070E3"/>
    <w:rsid w:val="005108F3"/>
    <w:rsid w:val="0051580D"/>
    <w:rsid w:val="005201CC"/>
    <w:rsid w:val="00526321"/>
    <w:rsid w:val="00527014"/>
    <w:rsid w:val="005320E5"/>
    <w:rsid w:val="0053320C"/>
    <w:rsid w:val="005431D6"/>
    <w:rsid w:val="00543432"/>
    <w:rsid w:val="005458F3"/>
    <w:rsid w:val="00547111"/>
    <w:rsid w:val="0055046F"/>
    <w:rsid w:val="005517BF"/>
    <w:rsid w:val="00553572"/>
    <w:rsid w:val="00554AD4"/>
    <w:rsid w:val="005554AF"/>
    <w:rsid w:val="00562FF9"/>
    <w:rsid w:val="005636D3"/>
    <w:rsid w:val="00573BC2"/>
    <w:rsid w:val="00573D83"/>
    <w:rsid w:val="005770E2"/>
    <w:rsid w:val="00583FF5"/>
    <w:rsid w:val="005848D7"/>
    <w:rsid w:val="00585513"/>
    <w:rsid w:val="00585CB0"/>
    <w:rsid w:val="00591032"/>
    <w:rsid w:val="0059196B"/>
    <w:rsid w:val="00592D74"/>
    <w:rsid w:val="00592DCA"/>
    <w:rsid w:val="005A13C1"/>
    <w:rsid w:val="005A591F"/>
    <w:rsid w:val="005A7800"/>
    <w:rsid w:val="005B236D"/>
    <w:rsid w:val="005B4D53"/>
    <w:rsid w:val="005B55C3"/>
    <w:rsid w:val="005B58F3"/>
    <w:rsid w:val="005C12D0"/>
    <w:rsid w:val="005D1AB9"/>
    <w:rsid w:val="005D24A7"/>
    <w:rsid w:val="005E0520"/>
    <w:rsid w:val="005E230A"/>
    <w:rsid w:val="005E2C44"/>
    <w:rsid w:val="005E2E07"/>
    <w:rsid w:val="005E332A"/>
    <w:rsid w:val="005E383E"/>
    <w:rsid w:val="005E3932"/>
    <w:rsid w:val="005E5C52"/>
    <w:rsid w:val="005E6A86"/>
    <w:rsid w:val="005E7753"/>
    <w:rsid w:val="005F10A7"/>
    <w:rsid w:val="005F37F1"/>
    <w:rsid w:val="005F391C"/>
    <w:rsid w:val="005F3BAF"/>
    <w:rsid w:val="005F72B3"/>
    <w:rsid w:val="00610318"/>
    <w:rsid w:val="00610CB4"/>
    <w:rsid w:val="00620071"/>
    <w:rsid w:val="00621188"/>
    <w:rsid w:val="006257ED"/>
    <w:rsid w:val="006278CA"/>
    <w:rsid w:val="00635BA6"/>
    <w:rsid w:val="006427E4"/>
    <w:rsid w:val="00642F77"/>
    <w:rsid w:val="00643BC8"/>
    <w:rsid w:val="0065060C"/>
    <w:rsid w:val="006535D2"/>
    <w:rsid w:val="0065588F"/>
    <w:rsid w:val="00656306"/>
    <w:rsid w:val="0066209D"/>
    <w:rsid w:val="00685A93"/>
    <w:rsid w:val="0068696B"/>
    <w:rsid w:val="00695808"/>
    <w:rsid w:val="00697291"/>
    <w:rsid w:val="00697B5F"/>
    <w:rsid w:val="006A58B3"/>
    <w:rsid w:val="006A5DE6"/>
    <w:rsid w:val="006A6360"/>
    <w:rsid w:val="006A67ED"/>
    <w:rsid w:val="006B1748"/>
    <w:rsid w:val="006B1D15"/>
    <w:rsid w:val="006B46FB"/>
    <w:rsid w:val="006B7A34"/>
    <w:rsid w:val="006C1616"/>
    <w:rsid w:val="006C4595"/>
    <w:rsid w:val="006C5859"/>
    <w:rsid w:val="006C659E"/>
    <w:rsid w:val="006D1CFB"/>
    <w:rsid w:val="006E0326"/>
    <w:rsid w:val="006E21FB"/>
    <w:rsid w:val="006E334F"/>
    <w:rsid w:val="006F313C"/>
    <w:rsid w:val="006F4B8B"/>
    <w:rsid w:val="006F6DA7"/>
    <w:rsid w:val="007038B9"/>
    <w:rsid w:val="0070403E"/>
    <w:rsid w:val="0070586E"/>
    <w:rsid w:val="00713F97"/>
    <w:rsid w:val="00720821"/>
    <w:rsid w:val="0072494D"/>
    <w:rsid w:val="007266F2"/>
    <w:rsid w:val="00731312"/>
    <w:rsid w:val="007332FC"/>
    <w:rsid w:val="007424BA"/>
    <w:rsid w:val="00742B79"/>
    <w:rsid w:val="00742D37"/>
    <w:rsid w:val="00745BA6"/>
    <w:rsid w:val="00751328"/>
    <w:rsid w:val="00751BBF"/>
    <w:rsid w:val="0075380A"/>
    <w:rsid w:val="00755EF4"/>
    <w:rsid w:val="00761ED7"/>
    <w:rsid w:val="00763CBB"/>
    <w:rsid w:val="00764D77"/>
    <w:rsid w:val="007652FF"/>
    <w:rsid w:val="007725F2"/>
    <w:rsid w:val="00780D10"/>
    <w:rsid w:val="00781D80"/>
    <w:rsid w:val="007838ED"/>
    <w:rsid w:val="007851A1"/>
    <w:rsid w:val="0078667F"/>
    <w:rsid w:val="00791550"/>
    <w:rsid w:val="00791743"/>
    <w:rsid w:val="00792342"/>
    <w:rsid w:val="00793066"/>
    <w:rsid w:val="00796EC3"/>
    <w:rsid w:val="007977A8"/>
    <w:rsid w:val="007A12AA"/>
    <w:rsid w:val="007A3DEF"/>
    <w:rsid w:val="007A5891"/>
    <w:rsid w:val="007B292C"/>
    <w:rsid w:val="007B512A"/>
    <w:rsid w:val="007B72A2"/>
    <w:rsid w:val="007B7715"/>
    <w:rsid w:val="007B7950"/>
    <w:rsid w:val="007C2097"/>
    <w:rsid w:val="007D0EBA"/>
    <w:rsid w:val="007D607E"/>
    <w:rsid w:val="007D6A07"/>
    <w:rsid w:val="007E28EB"/>
    <w:rsid w:val="007E3305"/>
    <w:rsid w:val="007F080A"/>
    <w:rsid w:val="007F12C7"/>
    <w:rsid w:val="007F2226"/>
    <w:rsid w:val="007F2C71"/>
    <w:rsid w:val="007F7259"/>
    <w:rsid w:val="00801CEF"/>
    <w:rsid w:val="008040A8"/>
    <w:rsid w:val="008041A4"/>
    <w:rsid w:val="008073B2"/>
    <w:rsid w:val="00812426"/>
    <w:rsid w:val="00813A04"/>
    <w:rsid w:val="00813DCB"/>
    <w:rsid w:val="00814A32"/>
    <w:rsid w:val="00816CFE"/>
    <w:rsid w:val="008220A6"/>
    <w:rsid w:val="008279FA"/>
    <w:rsid w:val="00830D4C"/>
    <w:rsid w:val="0083775E"/>
    <w:rsid w:val="008619DB"/>
    <w:rsid w:val="00862539"/>
    <w:rsid w:val="008626E7"/>
    <w:rsid w:val="00865122"/>
    <w:rsid w:val="00865179"/>
    <w:rsid w:val="00870ECB"/>
    <w:rsid w:val="00870EE7"/>
    <w:rsid w:val="008713FB"/>
    <w:rsid w:val="00875D13"/>
    <w:rsid w:val="008801B0"/>
    <w:rsid w:val="00883239"/>
    <w:rsid w:val="008848D8"/>
    <w:rsid w:val="008863B9"/>
    <w:rsid w:val="008901B2"/>
    <w:rsid w:val="008979C1"/>
    <w:rsid w:val="008A0F5F"/>
    <w:rsid w:val="008A3ADF"/>
    <w:rsid w:val="008A3FC7"/>
    <w:rsid w:val="008A45A6"/>
    <w:rsid w:val="008A5288"/>
    <w:rsid w:val="008B43F1"/>
    <w:rsid w:val="008B6FE9"/>
    <w:rsid w:val="008C072C"/>
    <w:rsid w:val="008C2A68"/>
    <w:rsid w:val="008C473A"/>
    <w:rsid w:val="008E112E"/>
    <w:rsid w:val="008E1886"/>
    <w:rsid w:val="008E1BB5"/>
    <w:rsid w:val="008E573F"/>
    <w:rsid w:val="008E6712"/>
    <w:rsid w:val="008E6BDD"/>
    <w:rsid w:val="008F336A"/>
    <w:rsid w:val="008F45D4"/>
    <w:rsid w:val="008F526A"/>
    <w:rsid w:val="008F5594"/>
    <w:rsid w:val="008F5CCE"/>
    <w:rsid w:val="008F686C"/>
    <w:rsid w:val="008F7D4C"/>
    <w:rsid w:val="00901030"/>
    <w:rsid w:val="009022D8"/>
    <w:rsid w:val="009115CC"/>
    <w:rsid w:val="00914269"/>
    <w:rsid w:val="009148DE"/>
    <w:rsid w:val="00916DFA"/>
    <w:rsid w:val="009202C7"/>
    <w:rsid w:val="00930164"/>
    <w:rsid w:val="00933086"/>
    <w:rsid w:val="00934CA4"/>
    <w:rsid w:val="00935A17"/>
    <w:rsid w:val="0093620A"/>
    <w:rsid w:val="00937C83"/>
    <w:rsid w:val="00941959"/>
    <w:rsid w:val="00941E30"/>
    <w:rsid w:val="00942912"/>
    <w:rsid w:val="009430D6"/>
    <w:rsid w:val="00944FD1"/>
    <w:rsid w:val="00945114"/>
    <w:rsid w:val="00945F5C"/>
    <w:rsid w:val="009505E5"/>
    <w:rsid w:val="0096372A"/>
    <w:rsid w:val="00964668"/>
    <w:rsid w:val="00972142"/>
    <w:rsid w:val="00973F4E"/>
    <w:rsid w:val="00974228"/>
    <w:rsid w:val="009777D9"/>
    <w:rsid w:val="0098651B"/>
    <w:rsid w:val="00991B88"/>
    <w:rsid w:val="009958ED"/>
    <w:rsid w:val="009A21EF"/>
    <w:rsid w:val="009A5753"/>
    <w:rsid w:val="009A579D"/>
    <w:rsid w:val="009B0BCA"/>
    <w:rsid w:val="009B2F68"/>
    <w:rsid w:val="009B73FD"/>
    <w:rsid w:val="009B7719"/>
    <w:rsid w:val="009D03B0"/>
    <w:rsid w:val="009D6ED7"/>
    <w:rsid w:val="009D7577"/>
    <w:rsid w:val="009E0DC0"/>
    <w:rsid w:val="009E161C"/>
    <w:rsid w:val="009E3297"/>
    <w:rsid w:val="009E3A36"/>
    <w:rsid w:val="009E7F13"/>
    <w:rsid w:val="009F3EBB"/>
    <w:rsid w:val="009F4BA3"/>
    <w:rsid w:val="009F5655"/>
    <w:rsid w:val="009F6C85"/>
    <w:rsid w:val="009F734F"/>
    <w:rsid w:val="00A01025"/>
    <w:rsid w:val="00A02ECC"/>
    <w:rsid w:val="00A06377"/>
    <w:rsid w:val="00A06F76"/>
    <w:rsid w:val="00A103FD"/>
    <w:rsid w:val="00A13E58"/>
    <w:rsid w:val="00A1768F"/>
    <w:rsid w:val="00A23B0C"/>
    <w:rsid w:val="00A23FC8"/>
    <w:rsid w:val="00A246B6"/>
    <w:rsid w:val="00A2610C"/>
    <w:rsid w:val="00A36C3A"/>
    <w:rsid w:val="00A414FB"/>
    <w:rsid w:val="00A42344"/>
    <w:rsid w:val="00A4489E"/>
    <w:rsid w:val="00A471DD"/>
    <w:rsid w:val="00A4766A"/>
    <w:rsid w:val="00A47E70"/>
    <w:rsid w:val="00A50CF0"/>
    <w:rsid w:val="00A56D94"/>
    <w:rsid w:val="00A63978"/>
    <w:rsid w:val="00A648F3"/>
    <w:rsid w:val="00A64AC2"/>
    <w:rsid w:val="00A65C64"/>
    <w:rsid w:val="00A714B3"/>
    <w:rsid w:val="00A71FBF"/>
    <w:rsid w:val="00A74C3C"/>
    <w:rsid w:val="00A7671C"/>
    <w:rsid w:val="00A77C20"/>
    <w:rsid w:val="00A832A9"/>
    <w:rsid w:val="00A838D5"/>
    <w:rsid w:val="00A90F14"/>
    <w:rsid w:val="00A91F18"/>
    <w:rsid w:val="00A97EA4"/>
    <w:rsid w:val="00AA221B"/>
    <w:rsid w:val="00AA2CBC"/>
    <w:rsid w:val="00AA6DBF"/>
    <w:rsid w:val="00AA74C2"/>
    <w:rsid w:val="00AB3FFE"/>
    <w:rsid w:val="00AC0599"/>
    <w:rsid w:val="00AC0A37"/>
    <w:rsid w:val="00AC482B"/>
    <w:rsid w:val="00AC567C"/>
    <w:rsid w:val="00AC5820"/>
    <w:rsid w:val="00AD1CD8"/>
    <w:rsid w:val="00AD2294"/>
    <w:rsid w:val="00AD49C3"/>
    <w:rsid w:val="00AD682E"/>
    <w:rsid w:val="00AD708B"/>
    <w:rsid w:val="00AE55EB"/>
    <w:rsid w:val="00AE75FF"/>
    <w:rsid w:val="00AF1E5D"/>
    <w:rsid w:val="00AF5783"/>
    <w:rsid w:val="00B1007C"/>
    <w:rsid w:val="00B1465F"/>
    <w:rsid w:val="00B16F67"/>
    <w:rsid w:val="00B17777"/>
    <w:rsid w:val="00B22076"/>
    <w:rsid w:val="00B258BB"/>
    <w:rsid w:val="00B27591"/>
    <w:rsid w:val="00B33590"/>
    <w:rsid w:val="00B359A8"/>
    <w:rsid w:val="00B36BFE"/>
    <w:rsid w:val="00B37DE4"/>
    <w:rsid w:val="00B41650"/>
    <w:rsid w:val="00B421C2"/>
    <w:rsid w:val="00B44158"/>
    <w:rsid w:val="00B4588E"/>
    <w:rsid w:val="00B50D9B"/>
    <w:rsid w:val="00B53163"/>
    <w:rsid w:val="00B56552"/>
    <w:rsid w:val="00B60EF7"/>
    <w:rsid w:val="00B646D4"/>
    <w:rsid w:val="00B64ACB"/>
    <w:rsid w:val="00B66A5A"/>
    <w:rsid w:val="00B67958"/>
    <w:rsid w:val="00B67B97"/>
    <w:rsid w:val="00B90001"/>
    <w:rsid w:val="00B923BE"/>
    <w:rsid w:val="00B931E5"/>
    <w:rsid w:val="00B968C8"/>
    <w:rsid w:val="00BA137F"/>
    <w:rsid w:val="00BA1563"/>
    <w:rsid w:val="00BA26F9"/>
    <w:rsid w:val="00BA3EC5"/>
    <w:rsid w:val="00BA46E5"/>
    <w:rsid w:val="00BA51D9"/>
    <w:rsid w:val="00BA5681"/>
    <w:rsid w:val="00BA5800"/>
    <w:rsid w:val="00BA60EE"/>
    <w:rsid w:val="00BA7818"/>
    <w:rsid w:val="00BB18E6"/>
    <w:rsid w:val="00BB5DFC"/>
    <w:rsid w:val="00BB6BDF"/>
    <w:rsid w:val="00BC0BDD"/>
    <w:rsid w:val="00BC6B5E"/>
    <w:rsid w:val="00BD01D7"/>
    <w:rsid w:val="00BD1B3B"/>
    <w:rsid w:val="00BD1CE3"/>
    <w:rsid w:val="00BD279D"/>
    <w:rsid w:val="00BD4635"/>
    <w:rsid w:val="00BD6464"/>
    <w:rsid w:val="00BD6BB8"/>
    <w:rsid w:val="00BE1B1D"/>
    <w:rsid w:val="00BE1B8A"/>
    <w:rsid w:val="00BE2CE0"/>
    <w:rsid w:val="00BE739E"/>
    <w:rsid w:val="00BF08BB"/>
    <w:rsid w:val="00BF1E4C"/>
    <w:rsid w:val="00BF44DD"/>
    <w:rsid w:val="00C06CDD"/>
    <w:rsid w:val="00C13586"/>
    <w:rsid w:val="00C13E4D"/>
    <w:rsid w:val="00C13E6B"/>
    <w:rsid w:val="00C15C8F"/>
    <w:rsid w:val="00C1750A"/>
    <w:rsid w:val="00C226A3"/>
    <w:rsid w:val="00C25EEA"/>
    <w:rsid w:val="00C3051A"/>
    <w:rsid w:val="00C35A33"/>
    <w:rsid w:val="00C53FF2"/>
    <w:rsid w:val="00C54569"/>
    <w:rsid w:val="00C57F1B"/>
    <w:rsid w:val="00C60A93"/>
    <w:rsid w:val="00C65F6A"/>
    <w:rsid w:val="00C66BA2"/>
    <w:rsid w:val="00C74513"/>
    <w:rsid w:val="00C774AB"/>
    <w:rsid w:val="00C82F5E"/>
    <w:rsid w:val="00C8505C"/>
    <w:rsid w:val="00C85EBE"/>
    <w:rsid w:val="00C864A5"/>
    <w:rsid w:val="00C95985"/>
    <w:rsid w:val="00C95F43"/>
    <w:rsid w:val="00C97F63"/>
    <w:rsid w:val="00CA004E"/>
    <w:rsid w:val="00CB5634"/>
    <w:rsid w:val="00CC5026"/>
    <w:rsid w:val="00CC68D0"/>
    <w:rsid w:val="00CC6B4A"/>
    <w:rsid w:val="00CC7715"/>
    <w:rsid w:val="00CD0D33"/>
    <w:rsid w:val="00CD781D"/>
    <w:rsid w:val="00CE2181"/>
    <w:rsid w:val="00CE3A07"/>
    <w:rsid w:val="00CE3F0B"/>
    <w:rsid w:val="00CF2B9C"/>
    <w:rsid w:val="00CF4C54"/>
    <w:rsid w:val="00CF6214"/>
    <w:rsid w:val="00CF67E7"/>
    <w:rsid w:val="00CF7588"/>
    <w:rsid w:val="00D00B40"/>
    <w:rsid w:val="00D032D5"/>
    <w:rsid w:val="00D03F9A"/>
    <w:rsid w:val="00D044B9"/>
    <w:rsid w:val="00D06D51"/>
    <w:rsid w:val="00D136A8"/>
    <w:rsid w:val="00D14E78"/>
    <w:rsid w:val="00D14FE3"/>
    <w:rsid w:val="00D22AAC"/>
    <w:rsid w:val="00D24991"/>
    <w:rsid w:val="00D2697F"/>
    <w:rsid w:val="00D34546"/>
    <w:rsid w:val="00D356B4"/>
    <w:rsid w:val="00D35E68"/>
    <w:rsid w:val="00D40129"/>
    <w:rsid w:val="00D47B0F"/>
    <w:rsid w:val="00D50255"/>
    <w:rsid w:val="00D538AD"/>
    <w:rsid w:val="00D5508C"/>
    <w:rsid w:val="00D55C7B"/>
    <w:rsid w:val="00D55DA5"/>
    <w:rsid w:val="00D57193"/>
    <w:rsid w:val="00D60708"/>
    <w:rsid w:val="00D6590E"/>
    <w:rsid w:val="00D66520"/>
    <w:rsid w:val="00D6764C"/>
    <w:rsid w:val="00D72A0E"/>
    <w:rsid w:val="00D7440E"/>
    <w:rsid w:val="00D7632C"/>
    <w:rsid w:val="00D76B40"/>
    <w:rsid w:val="00D83378"/>
    <w:rsid w:val="00D86197"/>
    <w:rsid w:val="00D86D2C"/>
    <w:rsid w:val="00D877FE"/>
    <w:rsid w:val="00D93B44"/>
    <w:rsid w:val="00D95BA6"/>
    <w:rsid w:val="00D97BC6"/>
    <w:rsid w:val="00DA2EB4"/>
    <w:rsid w:val="00DB5730"/>
    <w:rsid w:val="00DC17FF"/>
    <w:rsid w:val="00DC5204"/>
    <w:rsid w:val="00DC67BA"/>
    <w:rsid w:val="00DC7C02"/>
    <w:rsid w:val="00DE34CF"/>
    <w:rsid w:val="00DE4E43"/>
    <w:rsid w:val="00DE78C9"/>
    <w:rsid w:val="00DF02F0"/>
    <w:rsid w:val="00DF0FC1"/>
    <w:rsid w:val="00DF123A"/>
    <w:rsid w:val="00DF683D"/>
    <w:rsid w:val="00E03D95"/>
    <w:rsid w:val="00E06147"/>
    <w:rsid w:val="00E077AA"/>
    <w:rsid w:val="00E13F3D"/>
    <w:rsid w:val="00E14CD8"/>
    <w:rsid w:val="00E15258"/>
    <w:rsid w:val="00E15D62"/>
    <w:rsid w:val="00E15DB1"/>
    <w:rsid w:val="00E179C0"/>
    <w:rsid w:val="00E22F1B"/>
    <w:rsid w:val="00E24C56"/>
    <w:rsid w:val="00E2511F"/>
    <w:rsid w:val="00E25EC0"/>
    <w:rsid w:val="00E33B05"/>
    <w:rsid w:val="00E34898"/>
    <w:rsid w:val="00E37B0D"/>
    <w:rsid w:val="00E47A30"/>
    <w:rsid w:val="00E52923"/>
    <w:rsid w:val="00E56AAD"/>
    <w:rsid w:val="00E57B0C"/>
    <w:rsid w:val="00E60B19"/>
    <w:rsid w:val="00E72114"/>
    <w:rsid w:val="00E7350F"/>
    <w:rsid w:val="00E736BF"/>
    <w:rsid w:val="00E73A69"/>
    <w:rsid w:val="00E73BFC"/>
    <w:rsid w:val="00E91588"/>
    <w:rsid w:val="00E92B0C"/>
    <w:rsid w:val="00E94350"/>
    <w:rsid w:val="00E96EC2"/>
    <w:rsid w:val="00EA3035"/>
    <w:rsid w:val="00EA40DB"/>
    <w:rsid w:val="00EA4BB6"/>
    <w:rsid w:val="00EB09B7"/>
    <w:rsid w:val="00EB15B1"/>
    <w:rsid w:val="00EB22C4"/>
    <w:rsid w:val="00EB51FC"/>
    <w:rsid w:val="00EB5B05"/>
    <w:rsid w:val="00EB728F"/>
    <w:rsid w:val="00EC1E05"/>
    <w:rsid w:val="00EC6098"/>
    <w:rsid w:val="00ED0B1B"/>
    <w:rsid w:val="00ED333F"/>
    <w:rsid w:val="00ED418C"/>
    <w:rsid w:val="00ED436D"/>
    <w:rsid w:val="00ED5014"/>
    <w:rsid w:val="00ED7BD7"/>
    <w:rsid w:val="00EE30E5"/>
    <w:rsid w:val="00EE37D5"/>
    <w:rsid w:val="00EE7D7C"/>
    <w:rsid w:val="00EF0315"/>
    <w:rsid w:val="00EF0C90"/>
    <w:rsid w:val="00EF3587"/>
    <w:rsid w:val="00EF374E"/>
    <w:rsid w:val="00EF4362"/>
    <w:rsid w:val="00EF5294"/>
    <w:rsid w:val="00F00A43"/>
    <w:rsid w:val="00F063C2"/>
    <w:rsid w:val="00F14BD3"/>
    <w:rsid w:val="00F15ED2"/>
    <w:rsid w:val="00F16A6C"/>
    <w:rsid w:val="00F21DD5"/>
    <w:rsid w:val="00F23B5F"/>
    <w:rsid w:val="00F24A5C"/>
    <w:rsid w:val="00F24DBE"/>
    <w:rsid w:val="00F25402"/>
    <w:rsid w:val="00F25D98"/>
    <w:rsid w:val="00F25DED"/>
    <w:rsid w:val="00F300A3"/>
    <w:rsid w:val="00F300FB"/>
    <w:rsid w:val="00F41121"/>
    <w:rsid w:val="00F4254E"/>
    <w:rsid w:val="00F459A9"/>
    <w:rsid w:val="00F466C1"/>
    <w:rsid w:val="00F4722C"/>
    <w:rsid w:val="00F51621"/>
    <w:rsid w:val="00F5647D"/>
    <w:rsid w:val="00F637B5"/>
    <w:rsid w:val="00F65B25"/>
    <w:rsid w:val="00F75638"/>
    <w:rsid w:val="00F82372"/>
    <w:rsid w:val="00F8683D"/>
    <w:rsid w:val="00F868C3"/>
    <w:rsid w:val="00F876B5"/>
    <w:rsid w:val="00F91B36"/>
    <w:rsid w:val="00F91CC6"/>
    <w:rsid w:val="00F93242"/>
    <w:rsid w:val="00F97326"/>
    <w:rsid w:val="00F9797F"/>
    <w:rsid w:val="00FA3299"/>
    <w:rsid w:val="00FA55D0"/>
    <w:rsid w:val="00FB11B6"/>
    <w:rsid w:val="00FB166B"/>
    <w:rsid w:val="00FB22D6"/>
    <w:rsid w:val="00FB2AE0"/>
    <w:rsid w:val="00FB3919"/>
    <w:rsid w:val="00FB4785"/>
    <w:rsid w:val="00FB48E2"/>
    <w:rsid w:val="00FB625B"/>
    <w:rsid w:val="00FB6386"/>
    <w:rsid w:val="00FB7BFD"/>
    <w:rsid w:val="00FC0CF3"/>
    <w:rsid w:val="00FC1CA5"/>
    <w:rsid w:val="00FD09E9"/>
    <w:rsid w:val="00FD0DFA"/>
    <w:rsid w:val="00FD465F"/>
    <w:rsid w:val="00FD6E28"/>
    <w:rsid w:val="00FE0666"/>
    <w:rsid w:val="00FE6985"/>
    <w:rsid w:val="00FF03EE"/>
    <w:rsid w:val="00FF2B3A"/>
    <w:rsid w:val="00FF4EDE"/>
    <w:rsid w:val="00FF569B"/>
    <w:rsid w:val="00FF56B1"/>
    <w:rsid w:val="00FF67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EC7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511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A103FD"/>
    <w:rPr>
      <w:rFonts w:ascii="Courier New" w:hAnsi="Courier New"/>
      <w:noProof/>
      <w:sz w:val="16"/>
      <w:lang w:val="en-GB" w:eastAsia="en-US"/>
    </w:rPr>
  </w:style>
  <w:style w:type="character" w:customStyle="1" w:styleId="TAHChar">
    <w:name w:val="TAH Char"/>
    <w:link w:val="TAH"/>
    <w:qFormat/>
    <w:locked/>
    <w:rsid w:val="00187048"/>
    <w:rPr>
      <w:rFonts w:ascii="Arial" w:hAnsi="Arial"/>
      <w:b/>
      <w:sz w:val="18"/>
      <w:lang w:val="en-GB" w:eastAsia="en-US"/>
    </w:rPr>
  </w:style>
  <w:style w:type="character" w:customStyle="1" w:styleId="B1Char">
    <w:name w:val="B1 Char"/>
    <w:link w:val="B1"/>
    <w:locked/>
    <w:rsid w:val="00761ED7"/>
    <w:rPr>
      <w:rFonts w:ascii="Times New Roman" w:hAnsi="Times New Roman"/>
      <w:lang w:val="en-GB" w:eastAsia="en-US"/>
    </w:rPr>
  </w:style>
  <w:style w:type="paragraph" w:styleId="af1">
    <w:name w:val="Revision"/>
    <w:hidden/>
    <w:uiPriority w:val="99"/>
    <w:semiHidden/>
    <w:rsid w:val="00EA4BB6"/>
    <w:rPr>
      <w:rFonts w:ascii="Times New Roman" w:hAnsi="Times New Roman"/>
      <w:lang w:val="en-GB" w:eastAsia="en-US"/>
    </w:rPr>
  </w:style>
  <w:style w:type="character" w:customStyle="1" w:styleId="Char">
    <w:name w:val="批注文字 Char"/>
    <w:basedOn w:val="a0"/>
    <w:link w:val="ac"/>
    <w:semiHidden/>
    <w:rsid w:val="004D23DE"/>
    <w:rPr>
      <w:rFonts w:ascii="Times New Roman" w:hAnsi="Times New Roman"/>
      <w:lang w:val="en-GB" w:eastAsia="en-US"/>
    </w:rPr>
  </w:style>
  <w:style w:type="character" w:customStyle="1" w:styleId="NOChar">
    <w:name w:val="NO Char"/>
    <w:link w:val="NO"/>
    <w:rsid w:val="0070403E"/>
    <w:rPr>
      <w:rFonts w:ascii="Times New Roman" w:hAnsi="Times New Roman"/>
      <w:lang w:val="en-GB" w:eastAsia="en-US"/>
    </w:rPr>
  </w:style>
  <w:style w:type="character" w:customStyle="1" w:styleId="B1Char1">
    <w:name w:val="B1 Char1"/>
    <w:rsid w:val="0070403E"/>
    <w:rPr>
      <w:rFonts w:eastAsia="Times New Roman"/>
      <w:lang w:eastAsia="en-US"/>
    </w:rPr>
  </w:style>
  <w:style w:type="character" w:customStyle="1" w:styleId="af2">
    <w:name w:val="首标题"/>
    <w:rsid w:val="0070403E"/>
    <w:rPr>
      <w:rFonts w:ascii="Arial" w:eastAsia="宋体" w:hAnsi="Arial"/>
      <w:sz w:val="24"/>
      <w:lang w:val="en-US" w:eastAsia="zh-CN" w:bidi="ar-SA"/>
    </w:rPr>
  </w:style>
  <w:style w:type="paragraph" w:customStyle="1" w:styleId="Proposal">
    <w:name w:val="Proposal"/>
    <w:basedOn w:val="a"/>
    <w:link w:val="ProposalChar"/>
    <w:qFormat/>
    <w:rsid w:val="0070403E"/>
    <w:pPr>
      <w:numPr>
        <w:numId w:val="5"/>
      </w:numPr>
      <w:tabs>
        <w:tab w:val="left" w:pos="1560"/>
      </w:tabs>
    </w:pPr>
    <w:rPr>
      <w:rFonts w:eastAsia="Times New Roman"/>
      <w:b/>
    </w:rPr>
  </w:style>
  <w:style w:type="character" w:customStyle="1" w:styleId="ProposalChar">
    <w:name w:val="Proposal Char"/>
    <w:link w:val="Proposal"/>
    <w:rsid w:val="0070403E"/>
    <w:rPr>
      <w:rFonts w:ascii="Times New Roman" w:eastAsia="Times New Roman" w:hAnsi="Times New Roman"/>
      <w:b/>
      <w:lang w:val="en-GB" w:eastAsia="en-US"/>
    </w:rPr>
  </w:style>
  <w:style w:type="character" w:customStyle="1" w:styleId="B2Char">
    <w:name w:val="B2 Char"/>
    <w:link w:val="B2"/>
    <w:rsid w:val="0070403E"/>
    <w:rPr>
      <w:rFonts w:ascii="Times New Roman" w:hAnsi="Times New Roman"/>
      <w:lang w:val="en-GB" w:eastAsia="en-US"/>
    </w:rPr>
  </w:style>
  <w:style w:type="character" w:customStyle="1" w:styleId="TALCar">
    <w:name w:val="TAL Car"/>
    <w:link w:val="TAL"/>
    <w:rsid w:val="00610318"/>
    <w:rPr>
      <w:rFonts w:ascii="Arial" w:hAnsi="Arial"/>
      <w:sz w:val="18"/>
      <w:lang w:val="en-GB" w:eastAsia="en-US"/>
    </w:rPr>
  </w:style>
  <w:style w:type="paragraph" w:styleId="af3">
    <w:name w:val="List Paragraph"/>
    <w:basedOn w:val="a"/>
    <w:uiPriority w:val="34"/>
    <w:qFormat/>
    <w:rsid w:val="009A21EF"/>
    <w:pPr>
      <w:ind w:left="720"/>
      <w:contextualSpacing/>
    </w:pPr>
  </w:style>
  <w:style w:type="table" w:styleId="af4">
    <w:name w:val="Table Grid"/>
    <w:basedOn w:val="a1"/>
    <w:rsid w:val="000A48E0"/>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937C83"/>
    <w:rPr>
      <w:rFonts w:ascii="Times New Roman" w:hAnsi="Times New Roman"/>
      <w:lang w:val="en-GB" w:eastAsia="en-US"/>
    </w:rPr>
  </w:style>
  <w:style w:type="character" w:customStyle="1" w:styleId="TALChar">
    <w:name w:val="TAL Char"/>
    <w:rsid w:val="00F51621"/>
    <w:rPr>
      <w:rFonts w:ascii="Arial" w:hAnsi="Arial"/>
      <w:sz w:val="18"/>
    </w:rPr>
  </w:style>
  <w:style w:type="character" w:customStyle="1" w:styleId="CRCoverPageZchn">
    <w:name w:val="CR Cover Page Zchn"/>
    <w:link w:val="CRCoverPage"/>
    <w:rsid w:val="002F0D8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89942">
      <w:bodyDiv w:val="1"/>
      <w:marLeft w:val="0"/>
      <w:marRight w:val="0"/>
      <w:marTop w:val="0"/>
      <w:marBottom w:val="0"/>
      <w:divBdr>
        <w:top w:val="none" w:sz="0" w:space="0" w:color="auto"/>
        <w:left w:val="none" w:sz="0" w:space="0" w:color="auto"/>
        <w:bottom w:val="none" w:sz="0" w:space="0" w:color="auto"/>
        <w:right w:val="none" w:sz="0" w:space="0" w:color="auto"/>
      </w:divBdr>
    </w:div>
    <w:div w:id="70932300">
      <w:bodyDiv w:val="1"/>
      <w:marLeft w:val="0"/>
      <w:marRight w:val="0"/>
      <w:marTop w:val="0"/>
      <w:marBottom w:val="0"/>
      <w:divBdr>
        <w:top w:val="none" w:sz="0" w:space="0" w:color="auto"/>
        <w:left w:val="none" w:sz="0" w:space="0" w:color="auto"/>
        <w:bottom w:val="none" w:sz="0" w:space="0" w:color="auto"/>
        <w:right w:val="none" w:sz="0" w:space="0" w:color="auto"/>
      </w:divBdr>
    </w:div>
    <w:div w:id="83846912">
      <w:bodyDiv w:val="1"/>
      <w:marLeft w:val="0"/>
      <w:marRight w:val="0"/>
      <w:marTop w:val="0"/>
      <w:marBottom w:val="0"/>
      <w:divBdr>
        <w:top w:val="none" w:sz="0" w:space="0" w:color="auto"/>
        <w:left w:val="none" w:sz="0" w:space="0" w:color="auto"/>
        <w:bottom w:val="none" w:sz="0" w:space="0" w:color="auto"/>
        <w:right w:val="none" w:sz="0" w:space="0" w:color="auto"/>
      </w:divBdr>
    </w:div>
    <w:div w:id="84494336">
      <w:bodyDiv w:val="1"/>
      <w:marLeft w:val="0"/>
      <w:marRight w:val="0"/>
      <w:marTop w:val="0"/>
      <w:marBottom w:val="0"/>
      <w:divBdr>
        <w:top w:val="none" w:sz="0" w:space="0" w:color="auto"/>
        <w:left w:val="none" w:sz="0" w:space="0" w:color="auto"/>
        <w:bottom w:val="none" w:sz="0" w:space="0" w:color="auto"/>
        <w:right w:val="none" w:sz="0" w:space="0" w:color="auto"/>
      </w:divBdr>
    </w:div>
    <w:div w:id="98450692">
      <w:bodyDiv w:val="1"/>
      <w:marLeft w:val="0"/>
      <w:marRight w:val="0"/>
      <w:marTop w:val="0"/>
      <w:marBottom w:val="0"/>
      <w:divBdr>
        <w:top w:val="none" w:sz="0" w:space="0" w:color="auto"/>
        <w:left w:val="none" w:sz="0" w:space="0" w:color="auto"/>
        <w:bottom w:val="none" w:sz="0" w:space="0" w:color="auto"/>
        <w:right w:val="none" w:sz="0" w:space="0" w:color="auto"/>
      </w:divBdr>
    </w:div>
    <w:div w:id="131673586">
      <w:bodyDiv w:val="1"/>
      <w:marLeft w:val="0"/>
      <w:marRight w:val="0"/>
      <w:marTop w:val="0"/>
      <w:marBottom w:val="0"/>
      <w:divBdr>
        <w:top w:val="none" w:sz="0" w:space="0" w:color="auto"/>
        <w:left w:val="none" w:sz="0" w:space="0" w:color="auto"/>
        <w:bottom w:val="none" w:sz="0" w:space="0" w:color="auto"/>
        <w:right w:val="none" w:sz="0" w:space="0" w:color="auto"/>
      </w:divBdr>
    </w:div>
    <w:div w:id="148908478">
      <w:bodyDiv w:val="1"/>
      <w:marLeft w:val="0"/>
      <w:marRight w:val="0"/>
      <w:marTop w:val="0"/>
      <w:marBottom w:val="0"/>
      <w:divBdr>
        <w:top w:val="none" w:sz="0" w:space="0" w:color="auto"/>
        <w:left w:val="none" w:sz="0" w:space="0" w:color="auto"/>
        <w:bottom w:val="none" w:sz="0" w:space="0" w:color="auto"/>
        <w:right w:val="none" w:sz="0" w:space="0" w:color="auto"/>
      </w:divBdr>
    </w:div>
    <w:div w:id="153683955">
      <w:bodyDiv w:val="1"/>
      <w:marLeft w:val="0"/>
      <w:marRight w:val="0"/>
      <w:marTop w:val="0"/>
      <w:marBottom w:val="0"/>
      <w:divBdr>
        <w:top w:val="none" w:sz="0" w:space="0" w:color="auto"/>
        <w:left w:val="none" w:sz="0" w:space="0" w:color="auto"/>
        <w:bottom w:val="none" w:sz="0" w:space="0" w:color="auto"/>
        <w:right w:val="none" w:sz="0" w:space="0" w:color="auto"/>
      </w:divBdr>
    </w:div>
    <w:div w:id="158154605">
      <w:bodyDiv w:val="1"/>
      <w:marLeft w:val="0"/>
      <w:marRight w:val="0"/>
      <w:marTop w:val="0"/>
      <w:marBottom w:val="0"/>
      <w:divBdr>
        <w:top w:val="none" w:sz="0" w:space="0" w:color="auto"/>
        <w:left w:val="none" w:sz="0" w:space="0" w:color="auto"/>
        <w:bottom w:val="none" w:sz="0" w:space="0" w:color="auto"/>
        <w:right w:val="none" w:sz="0" w:space="0" w:color="auto"/>
      </w:divBdr>
    </w:div>
    <w:div w:id="167867113">
      <w:bodyDiv w:val="1"/>
      <w:marLeft w:val="0"/>
      <w:marRight w:val="0"/>
      <w:marTop w:val="0"/>
      <w:marBottom w:val="0"/>
      <w:divBdr>
        <w:top w:val="none" w:sz="0" w:space="0" w:color="auto"/>
        <w:left w:val="none" w:sz="0" w:space="0" w:color="auto"/>
        <w:bottom w:val="none" w:sz="0" w:space="0" w:color="auto"/>
        <w:right w:val="none" w:sz="0" w:space="0" w:color="auto"/>
      </w:divBdr>
    </w:div>
    <w:div w:id="184295063">
      <w:bodyDiv w:val="1"/>
      <w:marLeft w:val="0"/>
      <w:marRight w:val="0"/>
      <w:marTop w:val="0"/>
      <w:marBottom w:val="0"/>
      <w:divBdr>
        <w:top w:val="none" w:sz="0" w:space="0" w:color="auto"/>
        <w:left w:val="none" w:sz="0" w:space="0" w:color="auto"/>
        <w:bottom w:val="none" w:sz="0" w:space="0" w:color="auto"/>
        <w:right w:val="none" w:sz="0" w:space="0" w:color="auto"/>
      </w:divBdr>
    </w:div>
    <w:div w:id="229657466">
      <w:bodyDiv w:val="1"/>
      <w:marLeft w:val="0"/>
      <w:marRight w:val="0"/>
      <w:marTop w:val="0"/>
      <w:marBottom w:val="0"/>
      <w:divBdr>
        <w:top w:val="none" w:sz="0" w:space="0" w:color="auto"/>
        <w:left w:val="none" w:sz="0" w:space="0" w:color="auto"/>
        <w:bottom w:val="none" w:sz="0" w:space="0" w:color="auto"/>
        <w:right w:val="none" w:sz="0" w:space="0" w:color="auto"/>
      </w:divBdr>
    </w:div>
    <w:div w:id="265505627">
      <w:bodyDiv w:val="1"/>
      <w:marLeft w:val="0"/>
      <w:marRight w:val="0"/>
      <w:marTop w:val="0"/>
      <w:marBottom w:val="0"/>
      <w:divBdr>
        <w:top w:val="none" w:sz="0" w:space="0" w:color="auto"/>
        <w:left w:val="none" w:sz="0" w:space="0" w:color="auto"/>
        <w:bottom w:val="none" w:sz="0" w:space="0" w:color="auto"/>
        <w:right w:val="none" w:sz="0" w:space="0" w:color="auto"/>
      </w:divBdr>
    </w:div>
    <w:div w:id="284774125">
      <w:bodyDiv w:val="1"/>
      <w:marLeft w:val="0"/>
      <w:marRight w:val="0"/>
      <w:marTop w:val="0"/>
      <w:marBottom w:val="0"/>
      <w:divBdr>
        <w:top w:val="none" w:sz="0" w:space="0" w:color="auto"/>
        <w:left w:val="none" w:sz="0" w:space="0" w:color="auto"/>
        <w:bottom w:val="none" w:sz="0" w:space="0" w:color="auto"/>
        <w:right w:val="none" w:sz="0" w:space="0" w:color="auto"/>
      </w:divBdr>
    </w:div>
    <w:div w:id="294918629">
      <w:bodyDiv w:val="1"/>
      <w:marLeft w:val="0"/>
      <w:marRight w:val="0"/>
      <w:marTop w:val="0"/>
      <w:marBottom w:val="0"/>
      <w:divBdr>
        <w:top w:val="none" w:sz="0" w:space="0" w:color="auto"/>
        <w:left w:val="none" w:sz="0" w:space="0" w:color="auto"/>
        <w:bottom w:val="none" w:sz="0" w:space="0" w:color="auto"/>
        <w:right w:val="none" w:sz="0" w:space="0" w:color="auto"/>
      </w:divBdr>
    </w:div>
    <w:div w:id="316883644">
      <w:bodyDiv w:val="1"/>
      <w:marLeft w:val="0"/>
      <w:marRight w:val="0"/>
      <w:marTop w:val="0"/>
      <w:marBottom w:val="0"/>
      <w:divBdr>
        <w:top w:val="none" w:sz="0" w:space="0" w:color="auto"/>
        <w:left w:val="none" w:sz="0" w:space="0" w:color="auto"/>
        <w:bottom w:val="none" w:sz="0" w:space="0" w:color="auto"/>
        <w:right w:val="none" w:sz="0" w:space="0" w:color="auto"/>
      </w:divBdr>
    </w:div>
    <w:div w:id="365909923">
      <w:bodyDiv w:val="1"/>
      <w:marLeft w:val="0"/>
      <w:marRight w:val="0"/>
      <w:marTop w:val="0"/>
      <w:marBottom w:val="0"/>
      <w:divBdr>
        <w:top w:val="none" w:sz="0" w:space="0" w:color="auto"/>
        <w:left w:val="none" w:sz="0" w:space="0" w:color="auto"/>
        <w:bottom w:val="none" w:sz="0" w:space="0" w:color="auto"/>
        <w:right w:val="none" w:sz="0" w:space="0" w:color="auto"/>
      </w:divBdr>
    </w:div>
    <w:div w:id="401488792">
      <w:bodyDiv w:val="1"/>
      <w:marLeft w:val="0"/>
      <w:marRight w:val="0"/>
      <w:marTop w:val="0"/>
      <w:marBottom w:val="0"/>
      <w:divBdr>
        <w:top w:val="none" w:sz="0" w:space="0" w:color="auto"/>
        <w:left w:val="none" w:sz="0" w:space="0" w:color="auto"/>
        <w:bottom w:val="none" w:sz="0" w:space="0" w:color="auto"/>
        <w:right w:val="none" w:sz="0" w:space="0" w:color="auto"/>
      </w:divBdr>
    </w:div>
    <w:div w:id="409429202">
      <w:bodyDiv w:val="1"/>
      <w:marLeft w:val="0"/>
      <w:marRight w:val="0"/>
      <w:marTop w:val="0"/>
      <w:marBottom w:val="0"/>
      <w:divBdr>
        <w:top w:val="none" w:sz="0" w:space="0" w:color="auto"/>
        <w:left w:val="none" w:sz="0" w:space="0" w:color="auto"/>
        <w:bottom w:val="none" w:sz="0" w:space="0" w:color="auto"/>
        <w:right w:val="none" w:sz="0" w:space="0" w:color="auto"/>
      </w:divBdr>
    </w:div>
    <w:div w:id="455830412">
      <w:bodyDiv w:val="1"/>
      <w:marLeft w:val="0"/>
      <w:marRight w:val="0"/>
      <w:marTop w:val="0"/>
      <w:marBottom w:val="0"/>
      <w:divBdr>
        <w:top w:val="none" w:sz="0" w:space="0" w:color="auto"/>
        <w:left w:val="none" w:sz="0" w:space="0" w:color="auto"/>
        <w:bottom w:val="none" w:sz="0" w:space="0" w:color="auto"/>
        <w:right w:val="none" w:sz="0" w:space="0" w:color="auto"/>
      </w:divBdr>
    </w:div>
    <w:div w:id="460925978">
      <w:bodyDiv w:val="1"/>
      <w:marLeft w:val="0"/>
      <w:marRight w:val="0"/>
      <w:marTop w:val="0"/>
      <w:marBottom w:val="0"/>
      <w:divBdr>
        <w:top w:val="none" w:sz="0" w:space="0" w:color="auto"/>
        <w:left w:val="none" w:sz="0" w:space="0" w:color="auto"/>
        <w:bottom w:val="none" w:sz="0" w:space="0" w:color="auto"/>
        <w:right w:val="none" w:sz="0" w:space="0" w:color="auto"/>
      </w:divBdr>
    </w:div>
    <w:div w:id="475493288">
      <w:bodyDiv w:val="1"/>
      <w:marLeft w:val="0"/>
      <w:marRight w:val="0"/>
      <w:marTop w:val="0"/>
      <w:marBottom w:val="0"/>
      <w:divBdr>
        <w:top w:val="none" w:sz="0" w:space="0" w:color="auto"/>
        <w:left w:val="none" w:sz="0" w:space="0" w:color="auto"/>
        <w:bottom w:val="none" w:sz="0" w:space="0" w:color="auto"/>
        <w:right w:val="none" w:sz="0" w:space="0" w:color="auto"/>
      </w:divBdr>
    </w:div>
    <w:div w:id="518465716">
      <w:bodyDiv w:val="1"/>
      <w:marLeft w:val="0"/>
      <w:marRight w:val="0"/>
      <w:marTop w:val="0"/>
      <w:marBottom w:val="0"/>
      <w:divBdr>
        <w:top w:val="none" w:sz="0" w:space="0" w:color="auto"/>
        <w:left w:val="none" w:sz="0" w:space="0" w:color="auto"/>
        <w:bottom w:val="none" w:sz="0" w:space="0" w:color="auto"/>
        <w:right w:val="none" w:sz="0" w:space="0" w:color="auto"/>
      </w:divBdr>
    </w:div>
    <w:div w:id="562721827">
      <w:bodyDiv w:val="1"/>
      <w:marLeft w:val="0"/>
      <w:marRight w:val="0"/>
      <w:marTop w:val="0"/>
      <w:marBottom w:val="0"/>
      <w:divBdr>
        <w:top w:val="none" w:sz="0" w:space="0" w:color="auto"/>
        <w:left w:val="none" w:sz="0" w:space="0" w:color="auto"/>
        <w:bottom w:val="none" w:sz="0" w:space="0" w:color="auto"/>
        <w:right w:val="none" w:sz="0" w:space="0" w:color="auto"/>
      </w:divBdr>
    </w:div>
    <w:div w:id="741219902">
      <w:bodyDiv w:val="1"/>
      <w:marLeft w:val="0"/>
      <w:marRight w:val="0"/>
      <w:marTop w:val="0"/>
      <w:marBottom w:val="0"/>
      <w:divBdr>
        <w:top w:val="none" w:sz="0" w:space="0" w:color="auto"/>
        <w:left w:val="none" w:sz="0" w:space="0" w:color="auto"/>
        <w:bottom w:val="none" w:sz="0" w:space="0" w:color="auto"/>
        <w:right w:val="none" w:sz="0" w:space="0" w:color="auto"/>
      </w:divBdr>
    </w:div>
    <w:div w:id="745691475">
      <w:bodyDiv w:val="1"/>
      <w:marLeft w:val="0"/>
      <w:marRight w:val="0"/>
      <w:marTop w:val="0"/>
      <w:marBottom w:val="0"/>
      <w:divBdr>
        <w:top w:val="none" w:sz="0" w:space="0" w:color="auto"/>
        <w:left w:val="none" w:sz="0" w:space="0" w:color="auto"/>
        <w:bottom w:val="none" w:sz="0" w:space="0" w:color="auto"/>
        <w:right w:val="none" w:sz="0" w:space="0" w:color="auto"/>
      </w:divBdr>
    </w:div>
    <w:div w:id="746540960">
      <w:bodyDiv w:val="1"/>
      <w:marLeft w:val="0"/>
      <w:marRight w:val="0"/>
      <w:marTop w:val="0"/>
      <w:marBottom w:val="0"/>
      <w:divBdr>
        <w:top w:val="none" w:sz="0" w:space="0" w:color="auto"/>
        <w:left w:val="none" w:sz="0" w:space="0" w:color="auto"/>
        <w:bottom w:val="none" w:sz="0" w:space="0" w:color="auto"/>
        <w:right w:val="none" w:sz="0" w:space="0" w:color="auto"/>
      </w:divBdr>
    </w:div>
    <w:div w:id="767851589">
      <w:bodyDiv w:val="1"/>
      <w:marLeft w:val="0"/>
      <w:marRight w:val="0"/>
      <w:marTop w:val="0"/>
      <w:marBottom w:val="0"/>
      <w:divBdr>
        <w:top w:val="none" w:sz="0" w:space="0" w:color="auto"/>
        <w:left w:val="none" w:sz="0" w:space="0" w:color="auto"/>
        <w:bottom w:val="none" w:sz="0" w:space="0" w:color="auto"/>
        <w:right w:val="none" w:sz="0" w:space="0" w:color="auto"/>
      </w:divBdr>
    </w:div>
    <w:div w:id="783618121">
      <w:bodyDiv w:val="1"/>
      <w:marLeft w:val="0"/>
      <w:marRight w:val="0"/>
      <w:marTop w:val="0"/>
      <w:marBottom w:val="0"/>
      <w:divBdr>
        <w:top w:val="none" w:sz="0" w:space="0" w:color="auto"/>
        <w:left w:val="none" w:sz="0" w:space="0" w:color="auto"/>
        <w:bottom w:val="none" w:sz="0" w:space="0" w:color="auto"/>
        <w:right w:val="none" w:sz="0" w:space="0" w:color="auto"/>
      </w:divBdr>
    </w:div>
    <w:div w:id="860051452">
      <w:bodyDiv w:val="1"/>
      <w:marLeft w:val="0"/>
      <w:marRight w:val="0"/>
      <w:marTop w:val="0"/>
      <w:marBottom w:val="0"/>
      <w:divBdr>
        <w:top w:val="none" w:sz="0" w:space="0" w:color="auto"/>
        <w:left w:val="none" w:sz="0" w:space="0" w:color="auto"/>
        <w:bottom w:val="none" w:sz="0" w:space="0" w:color="auto"/>
        <w:right w:val="none" w:sz="0" w:space="0" w:color="auto"/>
      </w:divBdr>
    </w:div>
    <w:div w:id="891572858">
      <w:bodyDiv w:val="1"/>
      <w:marLeft w:val="0"/>
      <w:marRight w:val="0"/>
      <w:marTop w:val="0"/>
      <w:marBottom w:val="0"/>
      <w:divBdr>
        <w:top w:val="none" w:sz="0" w:space="0" w:color="auto"/>
        <w:left w:val="none" w:sz="0" w:space="0" w:color="auto"/>
        <w:bottom w:val="none" w:sz="0" w:space="0" w:color="auto"/>
        <w:right w:val="none" w:sz="0" w:space="0" w:color="auto"/>
      </w:divBdr>
    </w:div>
    <w:div w:id="895507099">
      <w:bodyDiv w:val="1"/>
      <w:marLeft w:val="0"/>
      <w:marRight w:val="0"/>
      <w:marTop w:val="0"/>
      <w:marBottom w:val="0"/>
      <w:divBdr>
        <w:top w:val="none" w:sz="0" w:space="0" w:color="auto"/>
        <w:left w:val="none" w:sz="0" w:space="0" w:color="auto"/>
        <w:bottom w:val="none" w:sz="0" w:space="0" w:color="auto"/>
        <w:right w:val="none" w:sz="0" w:space="0" w:color="auto"/>
      </w:divBdr>
    </w:div>
    <w:div w:id="938483685">
      <w:bodyDiv w:val="1"/>
      <w:marLeft w:val="0"/>
      <w:marRight w:val="0"/>
      <w:marTop w:val="0"/>
      <w:marBottom w:val="0"/>
      <w:divBdr>
        <w:top w:val="none" w:sz="0" w:space="0" w:color="auto"/>
        <w:left w:val="none" w:sz="0" w:space="0" w:color="auto"/>
        <w:bottom w:val="none" w:sz="0" w:space="0" w:color="auto"/>
        <w:right w:val="none" w:sz="0" w:space="0" w:color="auto"/>
      </w:divBdr>
    </w:div>
    <w:div w:id="939990637">
      <w:bodyDiv w:val="1"/>
      <w:marLeft w:val="0"/>
      <w:marRight w:val="0"/>
      <w:marTop w:val="0"/>
      <w:marBottom w:val="0"/>
      <w:divBdr>
        <w:top w:val="none" w:sz="0" w:space="0" w:color="auto"/>
        <w:left w:val="none" w:sz="0" w:space="0" w:color="auto"/>
        <w:bottom w:val="none" w:sz="0" w:space="0" w:color="auto"/>
        <w:right w:val="none" w:sz="0" w:space="0" w:color="auto"/>
      </w:divBdr>
    </w:div>
    <w:div w:id="975253670">
      <w:bodyDiv w:val="1"/>
      <w:marLeft w:val="0"/>
      <w:marRight w:val="0"/>
      <w:marTop w:val="0"/>
      <w:marBottom w:val="0"/>
      <w:divBdr>
        <w:top w:val="none" w:sz="0" w:space="0" w:color="auto"/>
        <w:left w:val="none" w:sz="0" w:space="0" w:color="auto"/>
        <w:bottom w:val="none" w:sz="0" w:space="0" w:color="auto"/>
        <w:right w:val="none" w:sz="0" w:space="0" w:color="auto"/>
      </w:divBdr>
    </w:div>
    <w:div w:id="999649468">
      <w:bodyDiv w:val="1"/>
      <w:marLeft w:val="0"/>
      <w:marRight w:val="0"/>
      <w:marTop w:val="0"/>
      <w:marBottom w:val="0"/>
      <w:divBdr>
        <w:top w:val="none" w:sz="0" w:space="0" w:color="auto"/>
        <w:left w:val="none" w:sz="0" w:space="0" w:color="auto"/>
        <w:bottom w:val="none" w:sz="0" w:space="0" w:color="auto"/>
        <w:right w:val="none" w:sz="0" w:space="0" w:color="auto"/>
      </w:divBdr>
    </w:div>
    <w:div w:id="1066686760">
      <w:bodyDiv w:val="1"/>
      <w:marLeft w:val="0"/>
      <w:marRight w:val="0"/>
      <w:marTop w:val="0"/>
      <w:marBottom w:val="0"/>
      <w:divBdr>
        <w:top w:val="none" w:sz="0" w:space="0" w:color="auto"/>
        <w:left w:val="none" w:sz="0" w:space="0" w:color="auto"/>
        <w:bottom w:val="none" w:sz="0" w:space="0" w:color="auto"/>
        <w:right w:val="none" w:sz="0" w:space="0" w:color="auto"/>
      </w:divBdr>
    </w:div>
    <w:div w:id="1070926610">
      <w:bodyDiv w:val="1"/>
      <w:marLeft w:val="0"/>
      <w:marRight w:val="0"/>
      <w:marTop w:val="0"/>
      <w:marBottom w:val="0"/>
      <w:divBdr>
        <w:top w:val="none" w:sz="0" w:space="0" w:color="auto"/>
        <w:left w:val="none" w:sz="0" w:space="0" w:color="auto"/>
        <w:bottom w:val="none" w:sz="0" w:space="0" w:color="auto"/>
        <w:right w:val="none" w:sz="0" w:space="0" w:color="auto"/>
      </w:divBdr>
    </w:div>
    <w:div w:id="1072041447">
      <w:bodyDiv w:val="1"/>
      <w:marLeft w:val="0"/>
      <w:marRight w:val="0"/>
      <w:marTop w:val="0"/>
      <w:marBottom w:val="0"/>
      <w:divBdr>
        <w:top w:val="none" w:sz="0" w:space="0" w:color="auto"/>
        <w:left w:val="none" w:sz="0" w:space="0" w:color="auto"/>
        <w:bottom w:val="none" w:sz="0" w:space="0" w:color="auto"/>
        <w:right w:val="none" w:sz="0" w:space="0" w:color="auto"/>
      </w:divBdr>
    </w:div>
    <w:div w:id="1109662461">
      <w:bodyDiv w:val="1"/>
      <w:marLeft w:val="0"/>
      <w:marRight w:val="0"/>
      <w:marTop w:val="0"/>
      <w:marBottom w:val="0"/>
      <w:divBdr>
        <w:top w:val="none" w:sz="0" w:space="0" w:color="auto"/>
        <w:left w:val="none" w:sz="0" w:space="0" w:color="auto"/>
        <w:bottom w:val="none" w:sz="0" w:space="0" w:color="auto"/>
        <w:right w:val="none" w:sz="0" w:space="0" w:color="auto"/>
      </w:divBdr>
    </w:div>
    <w:div w:id="1133600797">
      <w:bodyDiv w:val="1"/>
      <w:marLeft w:val="0"/>
      <w:marRight w:val="0"/>
      <w:marTop w:val="0"/>
      <w:marBottom w:val="0"/>
      <w:divBdr>
        <w:top w:val="none" w:sz="0" w:space="0" w:color="auto"/>
        <w:left w:val="none" w:sz="0" w:space="0" w:color="auto"/>
        <w:bottom w:val="none" w:sz="0" w:space="0" w:color="auto"/>
        <w:right w:val="none" w:sz="0" w:space="0" w:color="auto"/>
      </w:divBdr>
    </w:div>
    <w:div w:id="1135295898">
      <w:bodyDiv w:val="1"/>
      <w:marLeft w:val="0"/>
      <w:marRight w:val="0"/>
      <w:marTop w:val="0"/>
      <w:marBottom w:val="0"/>
      <w:divBdr>
        <w:top w:val="none" w:sz="0" w:space="0" w:color="auto"/>
        <w:left w:val="none" w:sz="0" w:space="0" w:color="auto"/>
        <w:bottom w:val="none" w:sz="0" w:space="0" w:color="auto"/>
        <w:right w:val="none" w:sz="0" w:space="0" w:color="auto"/>
      </w:divBdr>
    </w:div>
    <w:div w:id="1157457547">
      <w:bodyDiv w:val="1"/>
      <w:marLeft w:val="0"/>
      <w:marRight w:val="0"/>
      <w:marTop w:val="0"/>
      <w:marBottom w:val="0"/>
      <w:divBdr>
        <w:top w:val="none" w:sz="0" w:space="0" w:color="auto"/>
        <w:left w:val="none" w:sz="0" w:space="0" w:color="auto"/>
        <w:bottom w:val="none" w:sz="0" w:space="0" w:color="auto"/>
        <w:right w:val="none" w:sz="0" w:space="0" w:color="auto"/>
      </w:divBdr>
    </w:div>
    <w:div w:id="1212040239">
      <w:bodyDiv w:val="1"/>
      <w:marLeft w:val="0"/>
      <w:marRight w:val="0"/>
      <w:marTop w:val="0"/>
      <w:marBottom w:val="0"/>
      <w:divBdr>
        <w:top w:val="none" w:sz="0" w:space="0" w:color="auto"/>
        <w:left w:val="none" w:sz="0" w:space="0" w:color="auto"/>
        <w:bottom w:val="none" w:sz="0" w:space="0" w:color="auto"/>
        <w:right w:val="none" w:sz="0" w:space="0" w:color="auto"/>
      </w:divBdr>
    </w:div>
    <w:div w:id="1219897024">
      <w:bodyDiv w:val="1"/>
      <w:marLeft w:val="0"/>
      <w:marRight w:val="0"/>
      <w:marTop w:val="0"/>
      <w:marBottom w:val="0"/>
      <w:divBdr>
        <w:top w:val="none" w:sz="0" w:space="0" w:color="auto"/>
        <w:left w:val="none" w:sz="0" w:space="0" w:color="auto"/>
        <w:bottom w:val="none" w:sz="0" w:space="0" w:color="auto"/>
        <w:right w:val="none" w:sz="0" w:space="0" w:color="auto"/>
      </w:divBdr>
    </w:div>
    <w:div w:id="1223061406">
      <w:bodyDiv w:val="1"/>
      <w:marLeft w:val="0"/>
      <w:marRight w:val="0"/>
      <w:marTop w:val="0"/>
      <w:marBottom w:val="0"/>
      <w:divBdr>
        <w:top w:val="none" w:sz="0" w:space="0" w:color="auto"/>
        <w:left w:val="none" w:sz="0" w:space="0" w:color="auto"/>
        <w:bottom w:val="none" w:sz="0" w:space="0" w:color="auto"/>
        <w:right w:val="none" w:sz="0" w:space="0" w:color="auto"/>
      </w:divBdr>
    </w:div>
    <w:div w:id="1251431774">
      <w:bodyDiv w:val="1"/>
      <w:marLeft w:val="0"/>
      <w:marRight w:val="0"/>
      <w:marTop w:val="0"/>
      <w:marBottom w:val="0"/>
      <w:divBdr>
        <w:top w:val="none" w:sz="0" w:space="0" w:color="auto"/>
        <w:left w:val="none" w:sz="0" w:space="0" w:color="auto"/>
        <w:bottom w:val="none" w:sz="0" w:space="0" w:color="auto"/>
        <w:right w:val="none" w:sz="0" w:space="0" w:color="auto"/>
      </w:divBdr>
    </w:div>
    <w:div w:id="1253706452">
      <w:bodyDiv w:val="1"/>
      <w:marLeft w:val="0"/>
      <w:marRight w:val="0"/>
      <w:marTop w:val="0"/>
      <w:marBottom w:val="0"/>
      <w:divBdr>
        <w:top w:val="none" w:sz="0" w:space="0" w:color="auto"/>
        <w:left w:val="none" w:sz="0" w:space="0" w:color="auto"/>
        <w:bottom w:val="none" w:sz="0" w:space="0" w:color="auto"/>
        <w:right w:val="none" w:sz="0" w:space="0" w:color="auto"/>
      </w:divBdr>
    </w:div>
    <w:div w:id="1260793493">
      <w:bodyDiv w:val="1"/>
      <w:marLeft w:val="0"/>
      <w:marRight w:val="0"/>
      <w:marTop w:val="0"/>
      <w:marBottom w:val="0"/>
      <w:divBdr>
        <w:top w:val="none" w:sz="0" w:space="0" w:color="auto"/>
        <w:left w:val="none" w:sz="0" w:space="0" w:color="auto"/>
        <w:bottom w:val="none" w:sz="0" w:space="0" w:color="auto"/>
        <w:right w:val="none" w:sz="0" w:space="0" w:color="auto"/>
      </w:divBdr>
    </w:div>
    <w:div w:id="1292055122">
      <w:bodyDiv w:val="1"/>
      <w:marLeft w:val="0"/>
      <w:marRight w:val="0"/>
      <w:marTop w:val="0"/>
      <w:marBottom w:val="0"/>
      <w:divBdr>
        <w:top w:val="none" w:sz="0" w:space="0" w:color="auto"/>
        <w:left w:val="none" w:sz="0" w:space="0" w:color="auto"/>
        <w:bottom w:val="none" w:sz="0" w:space="0" w:color="auto"/>
        <w:right w:val="none" w:sz="0" w:space="0" w:color="auto"/>
      </w:divBdr>
    </w:div>
    <w:div w:id="1296569840">
      <w:bodyDiv w:val="1"/>
      <w:marLeft w:val="0"/>
      <w:marRight w:val="0"/>
      <w:marTop w:val="0"/>
      <w:marBottom w:val="0"/>
      <w:divBdr>
        <w:top w:val="none" w:sz="0" w:space="0" w:color="auto"/>
        <w:left w:val="none" w:sz="0" w:space="0" w:color="auto"/>
        <w:bottom w:val="none" w:sz="0" w:space="0" w:color="auto"/>
        <w:right w:val="none" w:sz="0" w:space="0" w:color="auto"/>
      </w:divBdr>
    </w:div>
    <w:div w:id="1304314219">
      <w:bodyDiv w:val="1"/>
      <w:marLeft w:val="0"/>
      <w:marRight w:val="0"/>
      <w:marTop w:val="0"/>
      <w:marBottom w:val="0"/>
      <w:divBdr>
        <w:top w:val="none" w:sz="0" w:space="0" w:color="auto"/>
        <w:left w:val="none" w:sz="0" w:space="0" w:color="auto"/>
        <w:bottom w:val="none" w:sz="0" w:space="0" w:color="auto"/>
        <w:right w:val="none" w:sz="0" w:space="0" w:color="auto"/>
      </w:divBdr>
    </w:div>
    <w:div w:id="1343362665">
      <w:bodyDiv w:val="1"/>
      <w:marLeft w:val="0"/>
      <w:marRight w:val="0"/>
      <w:marTop w:val="0"/>
      <w:marBottom w:val="0"/>
      <w:divBdr>
        <w:top w:val="none" w:sz="0" w:space="0" w:color="auto"/>
        <w:left w:val="none" w:sz="0" w:space="0" w:color="auto"/>
        <w:bottom w:val="none" w:sz="0" w:space="0" w:color="auto"/>
        <w:right w:val="none" w:sz="0" w:space="0" w:color="auto"/>
      </w:divBdr>
    </w:div>
    <w:div w:id="1358773077">
      <w:bodyDiv w:val="1"/>
      <w:marLeft w:val="0"/>
      <w:marRight w:val="0"/>
      <w:marTop w:val="0"/>
      <w:marBottom w:val="0"/>
      <w:divBdr>
        <w:top w:val="none" w:sz="0" w:space="0" w:color="auto"/>
        <w:left w:val="none" w:sz="0" w:space="0" w:color="auto"/>
        <w:bottom w:val="none" w:sz="0" w:space="0" w:color="auto"/>
        <w:right w:val="none" w:sz="0" w:space="0" w:color="auto"/>
      </w:divBdr>
    </w:div>
    <w:div w:id="1404791469">
      <w:bodyDiv w:val="1"/>
      <w:marLeft w:val="0"/>
      <w:marRight w:val="0"/>
      <w:marTop w:val="0"/>
      <w:marBottom w:val="0"/>
      <w:divBdr>
        <w:top w:val="none" w:sz="0" w:space="0" w:color="auto"/>
        <w:left w:val="none" w:sz="0" w:space="0" w:color="auto"/>
        <w:bottom w:val="none" w:sz="0" w:space="0" w:color="auto"/>
        <w:right w:val="none" w:sz="0" w:space="0" w:color="auto"/>
      </w:divBdr>
    </w:div>
    <w:div w:id="1416442381">
      <w:bodyDiv w:val="1"/>
      <w:marLeft w:val="0"/>
      <w:marRight w:val="0"/>
      <w:marTop w:val="0"/>
      <w:marBottom w:val="0"/>
      <w:divBdr>
        <w:top w:val="none" w:sz="0" w:space="0" w:color="auto"/>
        <w:left w:val="none" w:sz="0" w:space="0" w:color="auto"/>
        <w:bottom w:val="none" w:sz="0" w:space="0" w:color="auto"/>
        <w:right w:val="none" w:sz="0" w:space="0" w:color="auto"/>
      </w:divBdr>
    </w:div>
    <w:div w:id="1421676401">
      <w:bodyDiv w:val="1"/>
      <w:marLeft w:val="0"/>
      <w:marRight w:val="0"/>
      <w:marTop w:val="0"/>
      <w:marBottom w:val="0"/>
      <w:divBdr>
        <w:top w:val="none" w:sz="0" w:space="0" w:color="auto"/>
        <w:left w:val="none" w:sz="0" w:space="0" w:color="auto"/>
        <w:bottom w:val="none" w:sz="0" w:space="0" w:color="auto"/>
        <w:right w:val="none" w:sz="0" w:space="0" w:color="auto"/>
      </w:divBdr>
    </w:div>
    <w:div w:id="1561596848">
      <w:bodyDiv w:val="1"/>
      <w:marLeft w:val="0"/>
      <w:marRight w:val="0"/>
      <w:marTop w:val="0"/>
      <w:marBottom w:val="0"/>
      <w:divBdr>
        <w:top w:val="none" w:sz="0" w:space="0" w:color="auto"/>
        <w:left w:val="none" w:sz="0" w:space="0" w:color="auto"/>
        <w:bottom w:val="none" w:sz="0" w:space="0" w:color="auto"/>
        <w:right w:val="none" w:sz="0" w:space="0" w:color="auto"/>
      </w:divBdr>
    </w:div>
    <w:div w:id="1574385817">
      <w:bodyDiv w:val="1"/>
      <w:marLeft w:val="0"/>
      <w:marRight w:val="0"/>
      <w:marTop w:val="0"/>
      <w:marBottom w:val="0"/>
      <w:divBdr>
        <w:top w:val="none" w:sz="0" w:space="0" w:color="auto"/>
        <w:left w:val="none" w:sz="0" w:space="0" w:color="auto"/>
        <w:bottom w:val="none" w:sz="0" w:space="0" w:color="auto"/>
        <w:right w:val="none" w:sz="0" w:space="0" w:color="auto"/>
      </w:divBdr>
    </w:div>
    <w:div w:id="1580017024">
      <w:bodyDiv w:val="1"/>
      <w:marLeft w:val="0"/>
      <w:marRight w:val="0"/>
      <w:marTop w:val="0"/>
      <w:marBottom w:val="0"/>
      <w:divBdr>
        <w:top w:val="none" w:sz="0" w:space="0" w:color="auto"/>
        <w:left w:val="none" w:sz="0" w:space="0" w:color="auto"/>
        <w:bottom w:val="none" w:sz="0" w:space="0" w:color="auto"/>
        <w:right w:val="none" w:sz="0" w:space="0" w:color="auto"/>
      </w:divBdr>
    </w:div>
    <w:div w:id="1593782975">
      <w:bodyDiv w:val="1"/>
      <w:marLeft w:val="0"/>
      <w:marRight w:val="0"/>
      <w:marTop w:val="0"/>
      <w:marBottom w:val="0"/>
      <w:divBdr>
        <w:top w:val="none" w:sz="0" w:space="0" w:color="auto"/>
        <w:left w:val="none" w:sz="0" w:space="0" w:color="auto"/>
        <w:bottom w:val="none" w:sz="0" w:space="0" w:color="auto"/>
        <w:right w:val="none" w:sz="0" w:space="0" w:color="auto"/>
      </w:divBdr>
    </w:div>
    <w:div w:id="1682048116">
      <w:bodyDiv w:val="1"/>
      <w:marLeft w:val="0"/>
      <w:marRight w:val="0"/>
      <w:marTop w:val="0"/>
      <w:marBottom w:val="0"/>
      <w:divBdr>
        <w:top w:val="none" w:sz="0" w:space="0" w:color="auto"/>
        <w:left w:val="none" w:sz="0" w:space="0" w:color="auto"/>
        <w:bottom w:val="none" w:sz="0" w:space="0" w:color="auto"/>
        <w:right w:val="none" w:sz="0" w:space="0" w:color="auto"/>
      </w:divBdr>
    </w:div>
    <w:div w:id="1710101805">
      <w:bodyDiv w:val="1"/>
      <w:marLeft w:val="0"/>
      <w:marRight w:val="0"/>
      <w:marTop w:val="0"/>
      <w:marBottom w:val="0"/>
      <w:divBdr>
        <w:top w:val="none" w:sz="0" w:space="0" w:color="auto"/>
        <w:left w:val="none" w:sz="0" w:space="0" w:color="auto"/>
        <w:bottom w:val="none" w:sz="0" w:space="0" w:color="auto"/>
        <w:right w:val="none" w:sz="0" w:space="0" w:color="auto"/>
      </w:divBdr>
    </w:div>
    <w:div w:id="1773353426">
      <w:bodyDiv w:val="1"/>
      <w:marLeft w:val="0"/>
      <w:marRight w:val="0"/>
      <w:marTop w:val="0"/>
      <w:marBottom w:val="0"/>
      <w:divBdr>
        <w:top w:val="none" w:sz="0" w:space="0" w:color="auto"/>
        <w:left w:val="none" w:sz="0" w:space="0" w:color="auto"/>
        <w:bottom w:val="none" w:sz="0" w:space="0" w:color="auto"/>
        <w:right w:val="none" w:sz="0" w:space="0" w:color="auto"/>
      </w:divBdr>
    </w:div>
    <w:div w:id="1776636511">
      <w:bodyDiv w:val="1"/>
      <w:marLeft w:val="0"/>
      <w:marRight w:val="0"/>
      <w:marTop w:val="0"/>
      <w:marBottom w:val="0"/>
      <w:divBdr>
        <w:top w:val="none" w:sz="0" w:space="0" w:color="auto"/>
        <w:left w:val="none" w:sz="0" w:space="0" w:color="auto"/>
        <w:bottom w:val="none" w:sz="0" w:space="0" w:color="auto"/>
        <w:right w:val="none" w:sz="0" w:space="0" w:color="auto"/>
      </w:divBdr>
    </w:div>
    <w:div w:id="1781295919">
      <w:bodyDiv w:val="1"/>
      <w:marLeft w:val="0"/>
      <w:marRight w:val="0"/>
      <w:marTop w:val="0"/>
      <w:marBottom w:val="0"/>
      <w:divBdr>
        <w:top w:val="none" w:sz="0" w:space="0" w:color="auto"/>
        <w:left w:val="none" w:sz="0" w:space="0" w:color="auto"/>
        <w:bottom w:val="none" w:sz="0" w:space="0" w:color="auto"/>
        <w:right w:val="none" w:sz="0" w:space="0" w:color="auto"/>
      </w:divBdr>
    </w:div>
    <w:div w:id="1814709902">
      <w:bodyDiv w:val="1"/>
      <w:marLeft w:val="0"/>
      <w:marRight w:val="0"/>
      <w:marTop w:val="0"/>
      <w:marBottom w:val="0"/>
      <w:divBdr>
        <w:top w:val="none" w:sz="0" w:space="0" w:color="auto"/>
        <w:left w:val="none" w:sz="0" w:space="0" w:color="auto"/>
        <w:bottom w:val="none" w:sz="0" w:space="0" w:color="auto"/>
        <w:right w:val="none" w:sz="0" w:space="0" w:color="auto"/>
      </w:divBdr>
    </w:div>
    <w:div w:id="1861627298">
      <w:bodyDiv w:val="1"/>
      <w:marLeft w:val="0"/>
      <w:marRight w:val="0"/>
      <w:marTop w:val="0"/>
      <w:marBottom w:val="0"/>
      <w:divBdr>
        <w:top w:val="none" w:sz="0" w:space="0" w:color="auto"/>
        <w:left w:val="none" w:sz="0" w:space="0" w:color="auto"/>
        <w:bottom w:val="none" w:sz="0" w:space="0" w:color="auto"/>
        <w:right w:val="none" w:sz="0" w:space="0" w:color="auto"/>
      </w:divBdr>
    </w:div>
    <w:div w:id="1865090504">
      <w:bodyDiv w:val="1"/>
      <w:marLeft w:val="0"/>
      <w:marRight w:val="0"/>
      <w:marTop w:val="0"/>
      <w:marBottom w:val="0"/>
      <w:divBdr>
        <w:top w:val="none" w:sz="0" w:space="0" w:color="auto"/>
        <w:left w:val="none" w:sz="0" w:space="0" w:color="auto"/>
        <w:bottom w:val="none" w:sz="0" w:space="0" w:color="auto"/>
        <w:right w:val="none" w:sz="0" w:space="0" w:color="auto"/>
      </w:divBdr>
    </w:div>
    <w:div w:id="1906330614">
      <w:bodyDiv w:val="1"/>
      <w:marLeft w:val="0"/>
      <w:marRight w:val="0"/>
      <w:marTop w:val="0"/>
      <w:marBottom w:val="0"/>
      <w:divBdr>
        <w:top w:val="none" w:sz="0" w:space="0" w:color="auto"/>
        <w:left w:val="none" w:sz="0" w:space="0" w:color="auto"/>
        <w:bottom w:val="none" w:sz="0" w:space="0" w:color="auto"/>
        <w:right w:val="none" w:sz="0" w:space="0" w:color="auto"/>
      </w:divBdr>
    </w:div>
    <w:div w:id="1973055001">
      <w:bodyDiv w:val="1"/>
      <w:marLeft w:val="0"/>
      <w:marRight w:val="0"/>
      <w:marTop w:val="0"/>
      <w:marBottom w:val="0"/>
      <w:divBdr>
        <w:top w:val="none" w:sz="0" w:space="0" w:color="auto"/>
        <w:left w:val="none" w:sz="0" w:space="0" w:color="auto"/>
        <w:bottom w:val="none" w:sz="0" w:space="0" w:color="auto"/>
        <w:right w:val="none" w:sz="0" w:space="0" w:color="auto"/>
      </w:divBdr>
    </w:div>
    <w:div w:id="2004581006">
      <w:bodyDiv w:val="1"/>
      <w:marLeft w:val="0"/>
      <w:marRight w:val="0"/>
      <w:marTop w:val="0"/>
      <w:marBottom w:val="0"/>
      <w:divBdr>
        <w:top w:val="none" w:sz="0" w:space="0" w:color="auto"/>
        <w:left w:val="none" w:sz="0" w:space="0" w:color="auto"/>
        <w:bottom w:val="none" w:sz="0" w:space="0" w:color="auto"/>
        <w:right w:val="none" w:sz="0" w:space="0" w:color="auto"/>
      </w:divBdr>
    </w:div>
    <w:div w:id="2012220301">
      <w:bodyDiv w:val="1"/>
      <w:marLeft w:val="0"/>
      <w:marRight w:val="0"/>
      <w:marTop w:val="0"/>
      <w:marBottom w:val="0"/>
      <w:divBdr>
        <w:top w:val="none" w:sz="0" w:space="0" w:color="auto"/>
        <w:left w:val="none" w:sz="0" w:space="0" w:color="auto"/>
        <w:bottom w:val="none" w:sz="0" w:space="0" w:color="auto"/>
        <w:right w:val="none" w:sz="0" w:space="0" w:color="auto"/>
      </w:divBdr>
    </w:div>
    <w:div w:id="2025476708">
      <w:bodyDiv w:val="1"/>
      <w:marLeft w:val="0"/>
      <w:marRight w:val="0"/>
      <w:marTop w:val="0"/>
      <w:marBottom w:val="0"/>
      <w:divBdr>
        <w:top w:val="none" w:sz="0" w:space="0" w:color="auto"/>
        <w:left w:val="none" w:sz="0" w:space="0" w:color="auto"/>
        <w:bottom w:val="none" w:sz="0" w:space="0" w:color="auto"/>
        <w:right w:val="none" w:sz="0" w:space="0" w:color="auto"/>
      </w:divBdr>
    </w:div>
    <w:div w:id="2096856833">
      <w:bodyDiv w:val="1"/>
      <w:marLeft w:val="0"/>
      <w:marRight w:val="0"/>
      <w:marTop w:val="0"/>
      <w:marBottom w:val="0"/>
      <w:divBdr>
        <w:top w:val="none" w:sz="0" w:space="0" w:color="auto"/>
        <w:left w:val="none" w:sz="0" w:space="0" w:color="auto"/>
        <w:bottom w:val="none" w:sz="0" w:space="0" w:color="auto"/>
        <w:right w:val="none" w:sz="0" w:space="0" w:color="auto"/>
      </w:divBdr>
    </w:div>
    <w:div w:id="2130509992">
      <w:bodyDiv w:val="1"/>
      <w:marLeft w:val="0"/>
      <w:marRight w:val="0"/>
      <w:marTop w:val="0"/>
      <w:marBottom w:val="0"/>
      <w:divBdr>
        <w:top w:val="none" w:sz="0" w:space="0" w:color="auto"/>
        <w:left w:val="none" w:sz="0" w:space="0" w:color="auto"/>
        <w:bottom w:val="none" w:sz="0" w:space="0" w:color="auto"/>
        <w:right w:val="none" w:sz="0" w:space="0" w:color="auto"/>
      </w:divBdr>
    </w:div>
    <w:div w:id="213505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23"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3D6C3B-A64C-4307-8A44-4E6E2CA3D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4</Pages>
  <Words>1496</Words>
  <Characters>8532</Characters>
  <Application>Microsoft Office Word</Application>
  <DocSecurity>0</DocSecurity>
  <Lines>71</Lines>
  <Paragraphs>20</Paragraphs>
  <ScaleCrop>false</ScaleCrop>
  <Company/>
  <LinksUpToDate>false</LinksUpToDate>
  <CharactersWithSpaces>10008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353</cp:revision>
  <dcterms:created xsi:type="dcterms:W3CDTF">2020-02-04T06:58:00Z</dcterms:created>
  <dcterms:modified xsi:type="dcterms:W3CDTF">2020-02-15T02:41:00Z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(3)l9r73VsbFSdsZk36aO6f/PjbxuqyYhr19PqbKFmsO8w/BVOPvcVDzOb+N5zQ9C4mNWzhVkvm
8DS82qM7l1NMe9/W5tNlN4yyshcmzIrclrGBXSH7JrXe0Pkun5L/MgKevh0lKG53V0i/YX/y
9oX4r6E5szYlTAprHoDx25nJxp3kYxEBtHU2YPsNU3FIHqwD5DXy2gf2gWivH5Im9OwxSHPy
ySIxtIAL2XtsNAeFFF</vt:lpwstr>
  </property>
  <property fmtid="{D5CDD505-2E9C-101B-9397-08002B2CF9AE}" pid="3" name="_2015_ms_pID_7253431">
    <vt:lpwstr>OH+sOqoGQbLst/Q+BFyqNwCAZXoxFnKhWf09A5tPciX5wwurHqWnOK
Kp0B7/mYnTHRNlKYXzrZE3ze8jiqyC/tGhzmb8N3/PUrhrqBybb+uhAiBJvmvtK/7JpgDwxq
TOXX0aecDZy4a/oF8qDJI/4k0rfq8Oifos3x0WjdOecHUznCdSe92tOr4Lg58MfOSNivoeC1
5W8B6FAp077bO+9RFrWy0a+Sdnq5sbIP4Or1</vt:lpwstr>
  </property>
  <property fmtid="{D5CDD505-2E9C-101B-9397-08002B2CF9AE}" pid="4" name="_2015_ms_pID_7253432">
    <vt:lpwstr>3HCqDj0GPr13H6UhMcevLwQ=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1581555059</vt:lpwstr>
  </property>
</Properties>
</file>