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C31" w:rsidRPr="0058293E" w:rsidRDefault="00EA7C31" w:rsidP="0088582D">
      <w:pPr>
        <w:pStyle w:val="a4"/>
        <w:tabs>
          <w:tab w:val="clear" w:pos="9072"/>
          <w:tab w:val="right" w:pos="9639"/>
        </w:tabs>
        <w:rPr>
          <w:rFonts w:eastAsia="宋体" w:cs="Arial"/>
          <w:sz w:val="22"/>
          <w:szCs w:val="22"/>
          <w:lang w:val="en-GB" w:eastAsia="zh-CN"/>
        </w:rPr>
      </w:pPr>
      <w:r w:rsidRPr="0058293E">
        <w:rPr>
          <w:rFonts w:eastAsia="宋体" w:cs="Arial"/>
          <w:sz w:val="22"/>
          <w:szCs w:val="22"/>
          <w:lang w:val="en-GB" w:eastAsia="zh-CN"/>
        </w:rPr>
        <w:t>3GPP TSG-RAN WG3</w:t>
      </w:r>
      <w:r w:rsidR="00BB5CC4" w:rsidRPr="0058293E">
        <w:rPr>
          <w:rFonts w:eastAsia="宋体" w:cs="Arial"/>
          <w:sz w:val="22"/>
          <w:szCs w:val="22"/>
          <w:lang w:val="en-GB" w:eastAsia="zh-CN"/>
        </w:rPr>
        <w:t xml:space="preserve"> #10</w:t>
      </w:r>
      <w:r w:rsidR="00DA2531" w:rsidRPr="0058293E">
        <w:rPr>
          <w:rFonts w:eastAsia="宋体" w:cs="Arial"/>
          <w:sz w:val="22"/>
          <w:szCs w:val="22"/>
          <w:lang w:val="en-GB" w:eastAsia="zh-CN"/>
        </w:rPr>
        <w:t>7</w:t>
      </w:r>
      <w:r w:rsidR="008020C3">
        <w:rPr>
          <w:rFonts w:eastAsia="宋体" w:cs="Arial"/>
          <w:sz w:val="22"/>
          <w:szCs w:val="22"/>
          <w:lang w:val="en-GB" w:eastAsia="zh-CN"/>
        </w:rPr>
        <w:t>-</w:t>
      </w:r>
      <w:r w:rsidR="00BF5F71">
        <w:rPr>
          <w:rFonts w:eastAsia="宋体" w:cs="Arial"/>
          <w:sz w:val="22"/>
          <w:szCs w:val="22"/>
          <w:lang w:val="en-GB" w:eastAsia="zh-CN"/>
        </w:rPr>
        <w:t>e</w:t>
      </w:r>
      <w:r w:rsidRPr="0058293E">
        <w:rPr>
          <w:rFonts w:eastAsia="宋体" w:cs="Arial"/>
          <w:sz w:val="22"/>
          <w:szCs w:val="22"/>
          <w:lang w:val="en-GB" w:eastAsia="zh-CN"/>
        </w:rPr>
        <w:tab/>
      </w:r>
      <w:r w:rsidRPr="0058293E">
        <w:rPr>
          <w:rFonts w:eastAsia="宋体" w:cs="Arial"/>
          <w:sz w:val="22"/>
          <w:szCs w:val="22"/>
          <w:lang w:val="en-GB" w:eastAsia="zh-CN"/>
        </w:rPr>
        <w:tab/>
        <w:t>R3-</w:t>
      </w:r>
      <w:r w:rsidR="00873945" w:rsidRPr="0058293E">
        <w:rPr>
          <w:rFonts w:eastAsia="宋体" w:cs="Arial"/>
          <w:sz w:val="22"/>
          <w:szCs w:val="22"/>
          <w:lang w:val="en-GB" w:eastAsia="zh-CN"/>
        </w:rPr>
        <w:t>20</w:t>
      </w:r>
      <w:r w:rsidR="0088582D">
        <w:rPr>
          <w:rFonts w:eastAsia="宋体" w:cs="Arial"/>
          <w:sz w:val="22"/>
          <w:szCs w:val="22"/>
          <w:lang w:val="en-GB" w:eastAsia="zh-CN"/>
        </w:rPr>
        <w:t>0437</w:t>
      </w:r>
    </w:p>
    <w:p w:rsidR="00EA7C31" w:rsidRPr="0058293E"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E-meeting</w:t>
      </w:r>
      <w:r w:rsidR="00BB5CC4" w:rsidRPr="0058293E">
        <w:rPr>
          <w:rFonts w:ascii="Arial" w:eastAsia="宋体" w:hAnsi="Arial" w:cs="Arial"/>
          <w:b/>
          <w:sz w:val="22"/>
          <w:szCs w:val="22"/>
          <w:lang w:val="en-GB" w:eastAsia="zh-CN"/>
        </w:rPr>
        <w:t xml:space="preserve">, </w:t>
      </w:r>
      <w:r w:rsidR="002637E3" w:rsidRPr="0058293E">
        <w:rPr>
          <w:rFonts w:ascii="Arial" w:eastAsia="宋体" w:hAnsi="Arial" w:cs="Arial"/>
          <w:b/>
          <w:sz w:val="22"/>
          <w:szCs w:val="22"/>
          <w:lang w:val="en-GB" w:eastAsia="zh-CN"/>
        </w:rPr>
        <w:t>2</w:t>
      </w:r>
      <w:r w:rsidR="00873945" w:rsidRPr="0058293E">
        <w:rPr>
          <w:rFonts w:ascii="Arial" w:eastAsia="宋体" w:hAnsi="Arial" w:cs="Arial"/>
          <w:b/>
          <w:sz w:val="22"/>
          <w:szCs w:val="22"/>
          <w:lang w:val="en-GB" w:eastAsia="zh-CN"/>
        </w:rPr>
        <w:t>4</w:t>
      </w:r>
      <w:r w:rsidR="00076C1F" w:rsidRPr="0058293E">
        <w:rPr>
          <w:rFonts w:ascii="Arial" w:eastAsia="宋体" w:hAnsi="Arial" w:cs="Arial"/>
          <w:b/>
          <w:sz w:val="22"/>
          <w:szCs w:val="22"/>
          <w:lang w:val="en-GB" w:eastAsia="zh-CN"/>
        </w:rPr>
        <w:t xml:space="preserve">th </w:t>
      </w:r>
      <w:r w:rsidR="00873945" w:rsidRPr="0058293E">
        <w:rPr>
          <w:rFonts w:ascii="Arial" w:eastAsia="宋体" w:hAnsi="Arial" w:cs="Arial"/>
          <w:b/>
          <w:sz w:val="22"/>
          <w:szCs w:val="22"/>
          <w:lang w:val="en-GB" w:eastAsia="zh-CN"/>
        </w:rPr>
        <w:t>February</w:t>
      </w:r>
      <w:r w:rsidR="00AD5969" w:rsidRPr="0058293E">
        <w:rPr>
          <w:rFonts w:ascii="Arial" w:eastAsia="宋体" w:hAnsi="Arial" w:cs="Arial"/>
          <w:b/>
          <w:sz w:val="22"/>
          <w:szCs w:val="22"/>
          <w:lang w:val="en-GB" w:eastAsia="zh-CN"/>
        </w:rPr>
        <w:t xml:space="preserve"> </w:t>
      </w:r>
      <w:r w:rsidRPr="0058293E">
        <w:rPr>
          <w:rFonts w:ascii="Arial" w:eastAsia="宋体" w:hAnsi="Arial" w:cs="Arial"/>
          <w:b/>
          <w:sz w:val="22"/>
          <w:szCs w:val="22"/>
          <w:lang w:val="en-GB" w:eastAsia="zh-CN"/>
        </w:rPr>
        <w:t xml:space="preserve">– </w:t>
      </w:r>
      <w:r>
        <w:rPr>
          <w:rFonts w:ascii="Arial" w:eastAsia="宋体" w:hAnsi="Arial" w:cs="Arial"/>
          <w:b/>
          <w:sz w:val="22"/>
          <w:szCs w:val="22"/>
          <w:lang w:val="en-GB" w:eastAsia="zh-CN"/>
        </w:rPr>
        <w:t>6</w:t>
      </w:r>
      <w:r w:rsidRPr="0058293E">
        <w:rPr>
          <w:rFonts w:ascii="Arial" w:eastAsia="宋体" w:hAnsi="Arial" w:cs="Arial"/>
          <w:b/>
          <w:sz w:val="22"/>
          <w:szCs w:val="22"/>
          <w:lang w:val="en-GB" w:eastAsia="zh-CN"/>
        </w:rPr>
        <w:t xml:space="preserve">th </w:t>
      </w:r>
      <w:r>
        <w:rPr>
          <w:rFonts w:ascii="Arial" w:eastAsia="宋体" w:hAnsi="Arial" w:cs="Arial"/>
          <w:b/>
          <w:sz w:val="22"/>
          <w:szCs w:val="22"/>
          <w:lang w:val="en-GB" w:eastAsia="zh-CN"/>
        </w:rPr>
        <w:t xml:space="preserve">March </w:t>
      </w:r>
      <w:r w:rsidR="00AD5969" w:rsidRPr="0058293E">
        <w:rPr>
          <w:rFonts w:ascii="Arial" w:eastAsia="宋体" w:hAnsi="Arial" w:cs="Arial"/>
          <w:b/>
          <w:sz w:val="22"/>
          <w:szCs w:val="22"/>
          <w:lang w:val="en-GB" w:eastAsia="zh-CN"/>
        </w:rPr>
        <w:t>20</w:t>
      </w:r>
      <w:r w:rsidR="00873945" w:rsidRPr="0058293E">
        <w:rPr>
          <w:rFonts w:ascii="Arial" w:eastAsia="宋体" w:hAnsi="Arial" w:cs="Arial"/>
          <w:b/>
          <w:sz w:val="22"/>
          <w:szCs w:val="22"/>
          <w:lang w:val="en-GB" w:eastAsia="zh-CN"/>
        </w:rPr>
        <w:t>20</w:t>
      </w:r>
    </w:p>
    <w:p w:rsidR="00EA7C31" w:rsidRPr="0058293E" w:rsidRDefault="00EA7C31" w:rsidP="00EA7C31">
      <w:pPr>
        <w:pStyle w:val="a4"/>
        <w:rPr>
          <w:rFonts w:eastAsia="宋体" w:cs="Arial"/>
          <w:sz w:val="22"/>
          <w:szCs w:val="22"/>
          <w:lang w:val="en-GB" w:eastAsia="zh-CN"/>
        </w:rPr>
      </w:pPr>
    </w:p>
    <w:p w:rsidR="00EA7C31" w:rsidRPr="0058293E" w:rsidRDefault="00EA7C31" w:rsidP="00EA7C31">
      <w:pPr>
        <w:pStyle w:val="a4"/>
        <w:tabs>
          <w:tab w:val="clear" w:pos="4536"/>
          <w:tab w:val="left" w:pos="1800"/>
        </w:tabs>
        <w:ind w:left="1800" w:hanging="1800"/>
        <w:jc w:val="both"/>
        <w:rPr>
          <w:rFonts w:eastAsia="宋体" w:cs="Arial"/>
          <w:sz w:val="22"/>
          <w:szCs w:val="22"/>
          <w:lang w:val="en-GB" w:eastAsia="zh-CN"/>
        </w:rPr>
      </w:pPr>
      <w:r w:rsidRPr="0058293E">
        <w:rPr>
          <w:rFonts w:cs="Arial"/>
          <w:sz w:val="22"/>
          <w:szCs w:val="22"/>
          <w:lang w:val="en-GB"/>
        </w:rPr>
        <w:t>Source:</w:t>
      </w:r>
      <w:r w:rsidRPr="0058293E">
        <w:rPr>
          <w:rFonts w:cs="Arial"/>
          <w:sz w:val="22"/>
          <w:szCs w:val="22"/>
          <w:lang w:val="en-GB"/>
        </w:rPr>
        <w:tab/>
      </w:r>
      <w:r w:rsidRPr="0058293E">
        <w:rPr>
          <w:rFonts w:eastAsia="宋体" w:cs="Arial"/>
          <w:sz w:val="22"/>
          <w:szCs w:val="22"/>
          <w:lang w:val="en-GB" w:eastAsia="zh-CN"/>
        </w:rPr>
        <w:t>CATT</w:t>
      </w:r>
    </w:p>
    <w:p w:rsidR="00AE0042" w:rsidRPr="0058293E" w:rsidRDefault="00B87FBC" w:rsidP="00FF265F">
      <w:pPr>
        <w:pStyle w:val="a4"/>
        <w:tabs>
          <w:tab w:val="clear" w:pos="4536"/>
          <w:tab w:val="left" w:pos="1800"/>
          <w:tab w:val="left" w:pos="5103"/>
        </w:tabs>
        <w:jc w:val="both"/>
        <w:rPr>
          <w:rFonts w:eastAsia="宋体" w:cs="Arial"/>
          <w:sz w:val="22"/>
          <w:szCs w:val="22"/>
          <w:lang w:val="en-GB" w:eastAsia="zh-CN"/>
        </w:rPr>
      </w:pPr>
      <w:r w:rsidRPr="0058293E">
        <w:rPr>
          <w:rFonts w:cs="Arial"/>
          <w:sz w:val="22"/>
          <w:szCs w:val="22"/>
          <w:lang w:val="en-GB"/>
        </w:rPr>
        <w:t>Title:</w:t>
      </w:r>
      <w:bookmarkStart w:id="0" w:name="Title"/>
      <w:bookmarkEnd w:id="0"/>
      <w:r w:rsidRPr="0058293E">
        <w:rPr>
          <w:rFonts w:cs="Arial"/>
          <w:sz w:val="22"/>
          <w:szCs w:val="22"/>
          <w:lang w:val="en-GB"/>
        </w:rPr>
        <w:tab/>
      </w:r>
      <w:r w:rsidR="00E961D5" w:rsidRPr="0058293E">
        <w:rPr>
          <w:rFonts w:eastAsia="宋体" w:cs="Arial"/>
          <w:sz w:val="22"/>
          <w:szCs w:val="22"/>
          <w:lang w:val="en-GB" w:eastAsia="zh-CN"/>
        </w:rPr>
        <w:t>Discussion on PRACH coordination</w:t>
      </w:r>
    </w:p>
    <w:p w:rsidR="00B87FBC" w:rsidRPr="0058293E" w:rsidRDefault="00B87FBC" w:rsidP="000909F5">
      <w:pPr>
        <w:pStyle w:val="a4"/>
        <w:tabs>
          <w:tab w:val="left" w:pos="1800"/>
        </w:tabs>
        <w:jc w:val="both"/>
        <w:rPr>
          <w:rFonts w:eastAsia="宋体" w:cs="Arial"/>
          <w:sz w:val="22"/>
          <w:szCs w:val="22"/>
          <w:lang w:val="en-GB" w:eastAsia="zh-CN"/>
        </w:rPr>
      </w:pPr>
      <w:r w:rsidRPr="0058293E">
        <w:rPr>
          <w:rFonts w:cs="Arial"/>
          <w:sz w:val="22"/>
          <w:szCs w:val="22"/>
          <w:lang w:val="en-GB"/>
        </w:rPr>
        <w:t>Agenda Item:</w:t>
      </w:r>
      <w:bookmarkStart w:id="1" w:name="Source"/>
      <w:bookmarkEnd w:id="1"/>
      <w:r w:rsidR="00AF764A" w:rsidRPr="0058293E">
        <w:rPr>
          <w:rFonts w:cs="Arial"/>
          <w:sz w:val="22"/>
          <w:szCs w:val="22"/>
          <w:lang w:val="en-GB"/>
        </w:rPr>
        <w:tab/>
      </w:r>
      <w:r w:rsidR="005C1865" w:rsidRPr="0058293E">
        <w:rPr>
          <w:rFonts w:eastAsia="宋体" w:cs="Arial"/>
          <w:sz w:val="22"/>
          <w:szCs w:val="22"/>
          <w:lang w:val="en-GB" w:eastAsia="zh-CN"/>
        </w:rPr>
        <w:t>10.2.3</w:t>
      </w:r>
      <w:r w:rsidR="008020C3">
        <w:rPr>
          <w:rFonts w:eastAsia="宋体" w:cs="Arial"/>
          <w:sz w:val="22"/>
          <w:szCs w:val="22"/>
          <w:lang w:val="en-GB" w:eastAsia="zh-CN"/>
        </w:rPr>
        <w:t>.1</w:t>
      </w:r>
    </w:p>
    <w:p w:rsidR="00B87FBC" w:rsidRPr="0058293E" w:rsidRDefault="00B87FBC" w:rsidP="000909F5">
      <w:pPr>
        <w:pStyle w:val="a4"/>
        <w:tabs>
          <w:tab w:val="left" w:pos="1800"/>
        </w:tabs>
        <w:jc w:val="both"/>
        <w:rPr>
          <w:rFonts w:eastAsia="宋体" w:cs="Arial"/>
          <w:sz w:val="22"/>
          <w:szCs w:val="22"/>
          <w:lang w:val="en-GB" w:eastAsia="zh-CN"/>
        </w:rPr>
      </w:pPr>
      <w:r w:rsidRPr="0058293E">
        <w:rPr>
          <w:rFonts w:cs="Arial"/>
          <w:sz w:val="22"/>
          <w:szCs w:val="22"/>
          <w:lang w:val="en-GB"/>
        </w:rPr>
        <w:t>Document for:</w:t>
      </w:r>
      <w:r w:rsidRPr="0058293E">
        <w:rPr>
          <w:rFonts w:cs="Arial"/>
          <w:sz w:val="22"/>
          <w:szCs w:val="22"/>
          <w:lang w:val="en-GB"/>
        </w:rPr>
        <w:tab/>
      </w:r>
      <w:bookmarkStart w:id="2" w:name="DocumentFor"/>
      <w:bookmarkEnd w:id="2"/>
      <w:r w:rsidR="00B81B31" w:rsidRPr="0058293E">
        <w:rPr>
          <w:rFonts w:cs="Arial"/>
          <w:sz w:val="22"/>
          <w:szCs w:val="22"/>
          <w:lang w:val="en-GB"/>
        </w:rPr>
        <w:t>Discussio</w:t>
      </w:r>
      <w:r w:rsidR="00B81B31" w:rsidRPr="0058293E">
        <w:rPr>
          <w:rFonts w:eastAsia="宋体" w:cs="Arial"/>
          <w:sz w:val="22"/>
          <w:szCs w:val="22"/>
          <w:lang w:val="en-GB" w:eastAsia="zh-CN"/>
        </w:rPr>
        <w:t>n</w:t>
      </w:r>
      <w:r w:rsidR="0011084A" w:rsidRPr="0058293E">
        <w:rPr>
          <w:rFonts w:eastAsia="宋体" w:cs="Arial"/>
          <w:sz w:val="22"/>
          <w:szCs w:val="22"/>
          <w:lang w:val="en-GB" w:eastAsia="zh-CN"/>
        </w:rPr>
        <w:t xml:space="preserve"> and decision</w:t>
      </w:r>
    </w:p>
    <w:p w:rsidR="00B87FBC" w:rsidRPr="0058293E" w:rsidRDefault="00B87FBC" w:rsidP="000909F5">
      <w:pPr>
        <w:pBdr>
          <w:bottom w:val="single" w:sz="4" w:space="1" w:color="auto"/>
        </w:pBdr>
        <w:tabs>
          <w:tab w:val="left" w:pos="2552"/>
        </w:tabs>
        <w:jc w:val="both"/>
        <w:rPr>
          <w:sz w:val="22"/>
          <w:szCs w:val="22"/>
          <w:lang w:val="en-GB"/>
        </w:rPr>
      </w:pPr>
    </w:p>
    <w:p w:rsidR="002158AD" w:rsidRPr="0058293E" w:rsidRDefault="002158AD" w:rsidP="00CE0A6F">
      <w:pPr>
        <w:pStyle w:val="1"/>
        <w:rPr>
          <w:lang w:val="en-GB"/>
        </w:rPr>
      </w:pPr>
      <w:r w:rsidRPr="0058293E">
        <w:rPr>
          <w:lang w:val="en-GB"/>
        </w:rPr>
        <w:t>Introduction</w:t>
      </w:r>
    </w:p>
    <w:p w:rsidR="00395B22" w:rsidRPr="0058293E" w:rsidRDefault="008C3AF7" w:rsidP="00986124">
      <w:pPr>
        <w:pStyle w:val="proposaltext"/>
      </w:pPr>
      <w:r w:rsidRPr="0058293E">
        <w:t xml:space="preserve">In </w:t>
      </w:r>
      <w:r w:rsidR="003B12D8" w:rsidRPr="0058293E">
        <w:t>last RAN WG1</w:t>
      </w:r>
      <w:r w:rsidRPr="0058293E">
        <w:t xml:space="preserve"> meeting</w:t>
      </w:r>
      <w:r w:rsidR="003B12D8" w:rsidRPr="0058293E">
        <w:t xml:space="preserve">, a reply LS was sent toward RAN WG3, listing all the </w:t>
      </w:r>
      <w:r w:rsidR="00BB6DBC" w:rsidRPr="0058293E">
        <w:t>high-layer</w:t>
      </w:r>
      <w:r w:rsidR="003B12D8" w:rsidRPr="0058293E">
        <w:t xml:space="preserve"> parameters which affecting the RACH configuration</w:t>
      </w:r>
      <w:r w:rsidR="002B0E98" w:rsidRPr="0058293E">
        <w:t xml:space="preserve">, albeit leave the flexibility </w:t>
      </w:r>
      <w:r w:rsidR="00886A37" w:rsidRPr="0058293E">
        <w:t>that</w:t>
      </w:r>
      <w:r w:rsidR="002B0E98" w:rsidRPr="0058293E">
        <w:t xml:space="preserve"> RAN WG3</w:t>
      </w:r>
      <w:r w:rsidR="003B12D8" w:rsidRPr="0058293E">
        <w:t xml:space="preserve"> </w:t>
      </w:r>
      <w:r w:rsidR="00886A37" w:rsidRPr="0058293E">
        <w:t>could</w:t>
      </w:r>
      <w:r w:rsidR="007462E0" w:rsidRPr="0058293E">
        <w:t xml:space="preserve"> </w:t>
      </w:r>
      <w:r w:rsidR="00886A37" w:rsidRPr="0058293E">
        <w:t xml:space="preserve">take the final decision on </w:t>
      </w:r>
      <w:r w:rsidR="007462E0" w:rsidRPr="0058293E">
        <w:t xml:space="preserve">what parameter to be transferred over </w:t>
      </w:r>
      <w:r w:rsidR="00880BC6" w:rsidRPr="0058293E">
        <w:t xml:space="preserve">the </w:t>
      </w:r>
      <w:r w:rsidR="007462E0" w:rsidRPr="0058293E">
        <w:t>interfaces</w:t>
      </w:r>
      <w:r w:rsidR="00CE12C7" w:rsidRPr="0058293E">
        <w:t>, and how</w:t>
      </w:r>
      <w:r w:rsidR="007462E0" w:rsidRPr="0058293E">
        <w:t xml:space="preserve"> </w:t>
      </w:r>
      <w:r w:rsidR="007F60CE" w:rsidRPr="0058293E">
        <w:t xml:space="preserve">to transfer them </w:t>
      </w:r>
      <w:r w:rsidR="003B12D8" w:rsidRPr="0058293E">
        <w:t>[1].</w:t>
      </w:r>
      <w:r w:rsidR="001D1002" w:rsidRPr="0058293E">
        <w:t xml:space="preserve"> In this contribution we </w:t>
      </w:r>
      <w:r w:rsidR="00ED4C48" w:rsidRPr="0058293E">
        <w:t xml:space="preserve">would </w:t>
      </w:r>
      <w:r w:rsidR="00023D32" w:rsidRPr="0058293E">
        <w:t>propose a feasible solution</w:t>
      </w:r>
      <w:r w:rsidR="00462E61" w:rsidRPr="0058293E">
        <w:t xml:space="preserve"> for PRACH coordination over the interfaces</w:t>
      </w:r>
      <w:r w:rsidR="00023D32" w:rsidRPr="0058293E">
        <w:t xml:space="preserve">, </w:t>
      </w:r>
      <w:r w:rsidR="00ED4C48" w:rsidRPr="0058293E">
        <w:t xml:space="preserve">mainly </w:t>
      </w:r>
      <w:r w:rsidR="00462E61" w:rsidRPr="0058293E">
        <w:t xml:space="preserve">by </w:t>
      </w:r>
      <w:r w:rsidR="00ED4C48" w:rsidRPr="0058293E">
        <w:t>follow</w:t>
      </w:r>
      <w:r w:rsidR="00023D32" w:rsidRPr="0058293E">
        <w:t>ing</w:t>
      </w:r>
      <w:r w:rsidR="00ED4C48" w:rsidRPr="0058293E">
        <w:t xml:space="preserve"> RAN WG1’s </w:t>
      </w:r>
      <w:r w:rsidR="00CE12C7" w:rsidRPr="0058293E">
        <w:t>instruction</w:t>
      </w:r>
      <w:r w:rsidR="00023D32" w:rsidRPr="0058293E">
        <w:t xml:space="preserve"> but with some minor adaption</w:t>
      </w:r>
      <w:r w:rsidR="00CE12C7" w:rsidRPr="0058293E">
        <w:t>.</w:t>
      </w:r>
    </w:p>
    <w:p w:rsidR="00B87FBC" w:rsidRPr="0058293E" w:rsidRDefault="00B70C25" w:rsidP="00CE0A6F">
      <w:pPr>
        <w:pStyle w:val="1"/>
        <w:rPr>
          <w:lang w:val="en-GB"/>
        </w:rPr>
      </w:pPr>
      <w:r w:rsidRPr="0058293E">
        <w:rPr>
          <w:lang w:val="en-GB"/>
        </w:rPr>
        <w:t>Discussion</w:t>
      </w:r>
    </w:p>
    <w:p w:rsidR="001D6FDB" w:rsidRPr="0058293E" w:rsidRDefault="001D6FDB" w:rsidP="001D6FDB">
      <w:pPr>
        <w:pStyle w:val="20"/>
        <w:rPr>
          <w:rFonts w:eastAsiaTheme="minorEastAsia"/>
          <w:lang w:val="en-GB"/>
        </w:rPr>
      </w:pPr>
      <w:bookmarkStart w:id="3" w:name="OLE_LINK78"/>
      <w:bookmarkStart w:id="4" w:name="OLE_LINK79"/>
      <w:r w:rsidRPr="0058293E">
        <w:rPr>
          <w:rFonts w:eastAsiaTheme="minorEastAsia"/>
          <w:lang w:val="en-GB"/>
        </w:rPr>
        <w:t xml:space="preserve">Multiple sets of </w:t>
      </w:r>
      <w:r w:rsidR="00B87F55" w:rsidRPr="0058293E">
        <w:rPr>
          <w:rFonts w:eastAsiaTheme="minorEastAsia"/>
          <w:lang w:val="en-GB"/>
        </w:rPr>
        <w:t>PRACH</w:t>
      </w:r>
      <w:r w:rsidRPr="0058293E">
        <w:rPr>
          <w:rFonts w:eastAsiaTheme="minorEastAsia"/>
          <w:lang w:val="en-GB"/>
        </w:rPr>
        <w:t xml:space="preserve"> configuration per cell</w:t>
      </w:r>
    </w:p>
    <w:p w:rsidR="009E78DC" w:rsidRPr="0058293E" w:rsidRDefault="00A27A92" w:rsidP="001D6FDB">
      <w:pPr>
        <w:pStyle w:val="proposaltext"/>
      </w:pPr>
      <w:r w:rsidRPr="0058293E">
        <w:t>At first</w:t>
      </w:r>
      <w:r w:rsidR="009E78DC" w:rsidRPr="0058293E">
        <w:t xml:space="preserve"> we </w:t>
      </w:r>
      <w:r w:rsidR="0054721C" w:rsidRPr="0058293E">
        <w:t>want to emphasise one field listed in the reply LS:</w:t>
      </w:r>
    </w:p>
    <w:p w:rsidR="0054721C" w:rsidRPr="0058293E" w:rsidRDefault="0054721C" w:rsidP="0054721C">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rootSequenceIndex-BFR</w:t>
      </w:r>
      <w:r w:rsidRPr="0058293E">
        <w:rPr>
          <w:rFonts w:ascii="Arial" w:hAnsi="Arial" w:cs="Arial"/>
        </w:rPr>
        <w:t xml:space="preserve">(e.g., in </w:t>
      </w:r>
      <w:r w:rsidRPr="0058293E">
        <w:rPr>
          <w:rFonts w:ascii="Arial" w:hAnsi="Arial" w:cs="Arial"/>
          <w:i/>
        </w:rPr>
        <w:t>BeamFailureRecoveryConfig</w:t>
      </w:r>
      <w:r w:rsidRPr="0058293E">
        <w:rPr>
          <w:rFonts w:ascii="Arial" w:hAnsi="Arial" w:cs="Arial"/>
        </w:rPr>
        <w:t>)</w:t>
      </w:r>
    </w:p>
    <w:p w:rsidR="0054721C" w:rsidRPr="0058293E" w:rsidRDefault="00CA3760" w:rsidP="001D6FDB">
      <w:pPr>
        <w:pStyle w:val="proposaltext"/>
      </w:pPr>
      <w:r w:rsidRPr="0058293E">
        <w:t xml:space="preserve">This parameter </w:t>
      </w:r>
      <w:r w:rsidR="00084F99" w:rsidRPr="0058293E">
        <w:t xml:space="preserve">clearly </w:t>
      </w:r>
      <w:r w:rsidRPr="0058293E">
        <w:t xml:space="preserve">shows RAN1’s understanding that the PRACH </w:t>
      </w:r>
      <w:r w:rsidR="00FA0941" w:rsidRPr="0058293E">
        <w:t>resources used for BFR can also be subject to coordination.</w:t>
      </w:r>
      <w:r w:rsidR="00084F99" w:rsidRPr="0058293E">
        <w:t xml:space="preserve"> For one given cell, </w:t>
      </w:r>
      <w:r w:rsidR="00755847" w:rsidRPr="0058293E">
        <w:t>different UE</w:t>
      </w:r>
      <w:r w:rsidR="002348DC" w:rsidRPr="0058293E">
        <w:t>s</w:t>
      </w:r>
      <w:r w:rsidR="00755847" w:rsidRPr="0058293E">
        <w:t xml:space="preserve"> can be configured with different dedicated PRACH resources for </w:t>
      </w:r>
      <w:r w:rsidR="00DC7A0D" w:rsidRPr="0058293E">
        <w:t xml:space="preserve">BFR, especially for the case that the current BWP does not overlap with the cell’s initial BWP and thus cannot reuse the same PRACH resource as </w:t>
      </w:r>
      <w:r w:rsidR="00F62CF9" w:rsidRPr="0058293E">
        <w:t xml:space="preserve">the one </w:t>
      </w:r>
      <w:r w:rsidR="00DC7A0D" w:rsidRPr="0058293E">
        <w:t>broadcast in SIB1.</w:t>
      </w:r>
      <w:r w:rsidR="00831CC9" w:rsidRPr="0058293E">
        <w:t xml:space="preserve"> All of these PRACH resources should be </w:t>
      </w:r>
      <w:r w:rsidR="007F6FC1" w:rsidRPr="0058293E">
        <w:t>subject</w:t>
      </w:r>
      <w:r w:rsidR="00831CC9" w:rsidRPr="0058293E">
        <w:t xml:space="preserve"> to </w:t>
      </w:r>
      <w:r w:rsidR="00F55FB4" w:rsidRPr="0058293E">
        <w:t>PRAC</w:t>
      </w:r>
      <w:r w:rsidR="007F6FC1" w:rsidRPr="0058293E">
        <w:t>H coordination</w:t>
      </w:r>
      <w:r w:rsidR="003563FF" w:rsidRPr="0058293E">
        <w:t>.</w:t>
      </w:r>
    </w:p>
    <w:p w:rsidR="003E5667" w:rsidRPr="0058293E" w:rsidRDefault="003E5667" w:rsidP="003E5667">
      <w:pPr>
        <w:pStyle w:val="proposalitem"/>
      </w:pPr>
      <w:r w:rsidRPr="0058293E">
        <w:t xml:space="preserve">Observation 1: </w:t>
      </w:r>
      <w:r w:rsidR="00721BC3" w:rsidRPr="0058293E">
        <w:t xml:space="preserve">For one given cell, there may be multiple </w:t>
      </w:r>
      <w:r w:rsidR="008B4D91" w:rsidRPr="0058293E">
        <w:t>sets of PRACH resource</w:t>
      </w:r>
      <w:r w:rsidR="00E607CF" w:rsidRPr="0058293E">
        <w:t xml:space="preserve"> for multiple BWPs</w:t>
      </w:r>
      <w:r w:rsidR="00D0186C" w:rsidRPr="0058293E">
        <w:t>, which could all be subject of PRACH coordination</w:t>
      </w:r>
      <w:r w:rsidRPr="0058293E">
        <w:t>.</w:t>
      </w:r>
    </w:p>
    <w:p w:rsidR="000C2525" w:rsidRPr="0058293E" w:rsidRDefault="00905181" w:rsidP="009B48C6">
      <w:pPr>
        <w:pStyle w:val="proposaltext"/>
      </w:pPr>
      <w:r w:rsidRPr="0058293E">
        <w:t>Another issue is that the dedicated PRACH resources for BFR could be somehow “dynamic”</w:t>
      </w:r>
      <w:r w:rsidR="009B48C6" w:rsidRPr="0058293E">
        <w:t>.</w:t>
      </w:r>
      <w:r w:rsidR="008F074D" w:rsidRPr="0058293E">
        <w:t xml:space="preserve"> For example, one UE </w:t>
      </w:r>
      <w:r w:rsidR="00787195" w:rsidRPr="0058293E">
        <w:t xml:space="preserve">is </w:t>
      </w:r>
      <w:r w:rsidR="008F074D" w:rsidRPr="0058293E">
        <w:t xml:space="preserve">handed over to </w:t>
      </w:r>
      <w:r w:rsidR="00787195" w:rsidRPr="0058293E">
        <w:t xml:space="preserve">one </w:t>
      </w:r>
      <w:r w:rsidR="008F074D" w:rsidRPr="0058293E">
        <w:t xml:space="preserve">cell and </w:t>
      </w:r>
      <w:r w:rsidR="009A0D8F" w:rsidRPr="0058293E">
        <w:t xml:space="preserve">configured </w:t>
      </w:r>
      <w:r w:rsidR="00AE0379" w:rsidRPr="0058293E">
        <w:t>with some</w:t>
      </w:r>
      <w:r w:rsidR="009A0D8F" w:rsidRPr="0058293E">
        <w:t xml:space="preserve"> dedicated PRACH resource for BFR, and </w:t>
      </w:r>
      <w:r w:rsidR="00787195" w:rsidRPr="0058293E">
        <w:t>some minutes later it is handed over to another cell.</w:t>
      </w:r>
      <w:r w:rsidR="00C21BC6" w:rsidRPr="0058293E">
        <w:t xml:space="preserve"> It is obviously redundant </w:t>
      </w:r>
      <w:r w:rsidR="00DB6616" w:rsidRPr="0058293E">
        <w:t xml:space="preserve">to </w:t>
      </w:r>
      <w:r w:rsidR="00501468" w:rsidRPr="0058293E">
        <w:t xml:space="preserve">update the PRACH configuration </w:t>
      </w:r>
      <w:r w:rsidR="004D4E19" w:rsidRPr="0058293E">
        <w:t xml:space="preserve">information </w:t>
      </w:r>
      <w:r w:rsidR="00501468" w:rsidRPr="0058293E">
        <w:t>over the interfaces upon every attachment or detachment of any UE.</w:t>
      </w:r>
      <w:r w:rsidR="00A021FB" w:rsidRPr="0058293E">
        <w:t xml:space="preserve"> Hence we need to find some other solution.</w:t>
      </w:r>
    </w:p>
    <w:p w:rsidR="00E24D41" w:rsidRPr="0058293E" w:rsidRDefault="007D0567" w:rsidP="009B48C6">
      <w:pPr>
        <w:pStyle w:val="proposaltext"/>
      </w:pPr>
      <w:r w:rsidRPr="0058293E">
        <w:t>F</w:t>
      </w:r>
      <w:r w:rsidR="000C2525" w:rsidRPr="0058293E">
        <w:t xml:space="preserve">or efficiency and ease of management, one cell tends to reserve only a few semi-static blocks of time-frequency resource dedicated for </w:t>
      </w:r>
      <w:r w:rsidR="009D2E5A" w:rsidRPr="0058293E">
        <w:t>PRACH</w:t>
      </w:r>
      <w:r w:rsidR="000C2525" w:rsidRPr="0058293E">
        <w:t xml:space="preserve">, and determines their </w:t>
      </w:r>
      <w:r w:rsidR="00442849" w:rsidRPr="0058293E">
        <w:t xml:space="preserve">preamble sequences and </w:t>
      </w:r>
      <w:r w:rsidR="000C2525" w:rsidRPr="0058293E">
        <w:t>formats respectively prior to configur</w:t>
      </w:r>
      <w:r w:rsidR="00E24D41" w:rsidRPr="0058293E">
        <w:t>ing them to UEs.</w:t>
      </w:r>
      <w:r w:rsidR="00B3113B" w:rsidRPr="0058293E">
        <w:t xml:space="preserve"> This comes from the fact that PRACH </w:t>
      </w:r>
      <w:r w:rsidR="00EE07FF" w:rsidRPr="0058293E">
        <w:t xml:space="preserve">dedicated for BFR </w:t>
      </w:r>
      <w:r w:rsidR="00B3113B" w:rsidRPr="0058293E">
        <w:t xml:space="preserve">is actually </w:t>
      </w:r>
      <w:r w:rsidR="00B53241" w:rsidRPr="0058293E">
        <w:t>quite</w:t>
      </w:r>
      <w:r w:rsidR="00B3113B" w:rsidRPr="0058293E">
        <w:t xml:space="preserve"> resource-consuming</w:t>
      </w:r>
      <w:r w:rsidR="008B6060" w:rsidRPr="0058293E">
        <w:t xml:space="preserve">: once a UE is </w:t>
      </w:r>
      <w:r w:rsidR="00EB73E6" w:rsidRPr="0058293E">
        <w:t xml:space="preserve">configured with PRACH dedicated for BFR, the </w:t>
      </w:r>
      <w:r w:rsidR="00D20204" w:rsidRPr="0058293E">
        <w:t xml:space="preserve">cell will have to monitor </w:t>
      </w:r>
      <w:r w:rsidR="009D24CE" w:rsidRPr="0058293E">
        <w:t>every RACH occasion persistently</w:t>
      </w:r>
      <w:r w:rsidR="00C11E09" w:rsidRPr="0058293E">
        <w:t xml:space="preserve">, </w:t>
      </w:r>
      <w:r w:rsidR="008F68FF" w:rsidRPr="0058293E">
        <w:t xml:space="preserve">and the time-frequency resource occupied by </w:t>
      </w:r>
      <w:r w:rsidR="00B04078" w:rsidRPr="0058293E">
        <w:t xml:space="preserve">any of </w:t>
      </w:r>
      <w:r w:rsidR="008F68FF" w:rsidRPr="0058293E">
        <w:t xml:space="preserve">these RACH occasion </w:t>
      </w:r>
      <w:r w:rsidR="00C11E09" w:rsidRPr="0058293E">
        <w:t>is no longer possible to be used for any data transmission for any UE.</w:t>
      </w:r>
      <w:r w:rsidR="00AC7FDC" w:rsidRPr="0058293E">
        <w:t xml:space="preserve"> </w:t>
      </w:r>
      <w:r w:rsidR="00137409" w:rsidRPr="0058293E">
        <w:t xml:space="preserve">Such time-frequency resource can be as small as 139 time-frequency symbols </w:t>
      </w:r>
      <w:r w:rsidR="00C65B20" w:rsidRPr="0058293E">
        <w:t xml:space="preserve">per RACH occasion </w:t>
      </w:r>
      <w:r w:rsidR="00137409" w:rsidRPr="0058293E">
        <w:t xml:space="preserve">for RACH format C0, and can be as large as 3356 </w:t>
      </w:r>
      <w:r w:rsidR="00DE42CD" w:rsidRPr="0058293E">
        <w:t xml:space="preserve">time-frequency symbols </w:t>
      </w:r>
      <w:r w:rsidR="00C65B20" w:rsidRPr="0058293E">
        <w:t xml:space="preserve">per RACH occasion </w:t>
      </w:r>
      <w:r w:rsidR="00137409" w:rsidRPr="0058293E">
        <w:t xml:space="preserve">for RACH format 2 or 3. </w:t>
      </w:r>
      <w:r w:rsidR="00AC7FDC" w:rsidRPr="0058293E">
        <w:t>On the other hand, different UEs can share the same RACH occasion for BFR, as they can be distinguished by using different preambles.</w:t>
      </w:r>
    </w:p>
    <w:p w:rsidR="00E9248B" w:rsidRPr="0058293E" w:rsidRDefault="00E9248B" w:rsidP="00E9248B">
      <w:pPr>
        <w:pStyle w:val="proposalitem"/>
      </w:pPr>
      <w:r w:rsidRPr="0058293E">
        <w:t xml:space="preserve">Observation 2: </w:t>
      </w:r>
      <w:r w:rsidR="001F4FE5" w:rsidRPr="0058293E">
        <w:t xml:space="preserve">Multiple UEs can share the same PRACH </w:t>
      </w:r>
      <w:r w:rsidR="00E54B0E" w:rsidRPr="0058293E">
        <w:t>resource</w:t>
      </w:r>
      <w:r w:rsidR="001F4FE5" w:rsidRPr="0058293E">
        <w:t xml:space="preserve"> for </w:t>
      </w:r>
      <w:r w:rsidR="00E006DB" w:rsidRPr="0058293E">
        <w:t>BFR</w:t>
      </w:r>
      <w:r w:rsidR="001F4FE5" w:rsidRPr="0058293E">
        <w:t xml:space="preserve">, distinguished by </w:t>
      </w:r>
      <w:r w:rsidR="009D2951" w:rsidRPr="0058293E">
        <w:t>using</w:t>
      </w:r>
      <w:r w:rsidR="001F4FE5" w:rsidRPr="0058293E">
        <w:t xml:space="preserve"> different preambles</w:t>
      </w:r>
      <w:r w:rsidRPr="0058293E">
        <w:t>.</w:t>
      </w:r>
    </w:p>
    <w:p w:rsidR="005B4158" w:rsidRPr="0058293E" w:rsidRDefault="000C2525" w:rsidP="009B48C6">
      <w:pPr>
        <w:pStyle w:val="proposaltext"/>
      </w:pPr>
      <w:r w:rsidRPr="0058293E">
        <w:t xml:space="preserve">It would be beneficial if we allow a gNB to exchange not only the set of PRACH configuration it broadcasts but also the </w:t>
      </w:r>
      <w:r w:rsidR="000D4698" w:rsidRPr="0058293E">
        <w:t xml:space="preserve">semi-static </w:t>
      </w:r>
      <w:r w:rsidRPr="0058293E">
        <w:t>“candidate” sets of PRACH configuration potentially used in</w:t>
      </w:r>
      <w:r w:rsidR="003F4330" w:rsidRPr="0058293E">
        <w:t xml:space="preserve"> per-UE dedicated configuration, or otherwise neighbouring cells </w:t>
      </w:r>
      <w:r w:rsidR="00EB12DE" w:rsidRPr="0058293E">
        <w:t xml:space="preserve">would </w:t>
      </w:r>
      <w:r w:rsidR="003F4330" w:rsidRPr="0058293E">
        <w:t xml:space="preserve">have to exchange PRACH configuration frequently without any </w:t>
      </w:r>
      <w:r w:rsidR="00837197" w:rsidRPr="0058293E">
        <w:t xml:space="preserve">actual </w:t>
      </w:r>
      <w:r w:rsidR="003F4330" w:rsidRPr="0058293E">
        <w:t>benefit.</w:t>
      </w:r>
      <w:r w:rsidR="004942D6" w:rsidRPr="0058293E">
        <w:t xml:space="preserve"> We should note that the PRACH conflict does not happen easily</w:t>
      </w:r>
      <w:r w:rsidR="00C22B61" w:rsidRPr="0058293E">
        <w:t>—it happens virtually only if every parameter is configured the same.</w:t>
      </w:r>
    </w:p>
    <w:p w:rsidR="009B48C6" w:rsidRPr="0058293E" w:rsidRDefault="006B5A1E" w:rsidP="009B48C6">
      <w:pPr>
        <w:pStyle w:val="proposaltext"/>
      </w:pPr>
      <w:r w:rsidRPr="0058293E">
        <w:t>For example, i</w:t>
      </w:r>
      <w:r w:rsidR="00A0383C" w:rsidRPr="0058293E">
        <w:t xml:space="preserve">n </w:t>
      </w:r>
      <w:r w:rsidR="000D5270" w:rsidRPr="0058293E">
        <w:t xml:space="preserve">most common </w:t>
      </w:r>
      <w:r w:rsidR="00A0383C" w:rsidRPr="0058293E">
        <w:t>condition</w:t>
      </w:r>
      <w:r w:rsidRPr="0058293E">
        <w:t>s PRACH conflict never happen</w:t>
      </w:r>
      <w:r w:rsidR="00AB26CB" w:rsidRPr="0058293E">
        <w:t>s</w:t>
      </w:r>
      <w:r w:rsidRPr="0058293E">
        <w:t xml:space="preserve"> as long as </w:t>
      </w:r>
      <w:r w:rsidR="003C2534" w:rsidRPr="0058293E">
        <w:t xml:space="preserve">the </w:t>
      </w:r>
      <w:r w:rsidR="00A913CD" w:rsidRPr="0058293E">
        <w:rPr>
          <w:i/>
        </w:rPr>
        <w:t>RootSequenceIndex</w:t>
      </w:r>
      <w:r w:rsidR="003C2534" w:rsidRPr="0058293E">
        <w:t xml:space="preserve"> </w:t>
      </w:r>
      <w:r w:rsidR="006833E7" w:rsidRPr="0058293E">
        <w:t xml:space="preserve">parameters, whose value range is at least 0..137, </w:t>
      </w:r>
      <w:r w:rsidR="003C2534" w:rsidRPr="0058293E">
        <w:t xml:space="preserve">are configured different among </w:t>
      </w:r>
      <w:r w:rsidR="00D177C3" w:rsidRPr="0058293E">
        <w:t>neighbouring cells.</w:t>
      </w:r>
      <w:r w:rsidR="003D3981" w:rsidRPr="0058293E">
        <w:t xml:space="preserve"> Since one cell is unlikely to have more than 138 neighbour cells working on the same </w:t>
      </w:r>
      <w:r w:rsidR="001F645C" w:rsidRPr="0058293E">
        <w:t xml:space="preserve">UL </w:t>
      </w:r>
      <w:r w:rsidR="003D3981" w:rsidRPr="0058293E">
        <w:t>frequency (obviously</w:t>
      </w:r>
      <w:r w:rsidR="00877784" w:rsidRPr="0058293E">
        <w:t>,</w:t>
      </w:r>
      <w:r w:rsidR="003D3981" w:rsidRPr="0058293E">
        <w:t xml:space="preserve"> no PRACH conflict would happen between the cells working in different </w:t>
      </w:r>
      <w:r w:rsidR="001F645C" w:rsidRPr="0058293E">
        <w:t xml:space="preserve">UL </w:t>
      </w:r>
      <w:r w:rsidR="003D3981" w:rsidRPr="0058293E">
        <w:t xml:space="preserve">frequency), </w:t>
      </w:r>
      <w:r w:rsidR="005B4158" w:rsidRPr="0058293E">
        <w:t xml:space="preserve">PRACH </w:t>
      </w:r>
      <w:r w:rsidR="00486528" w:rsidRPr="0058293E">
        <w:t xml:space="preserve">conflict can be easily prevented by </w:t>
      </w:r>
      <w:r w:rsidR="00486528" w:rsidRPr="0058293E">
        <w:lastRenderedPageBreak/>
        <w:t xml:space="preserve">assigning different values for </w:t>
      </w:r>
      <w:r w:rsidR="00A913CD" w:rsidRPr="0058293E">
        <w:rPr>
          <w:i/>
        </w:rPr>
        <w:t>RootSequenceIndex</w:t>
      </w:r>
      <w:r w:rsidR="00486528" w:rsidRPr="0058293E">
        <w:t>.</w:t>
      </w:r>
      <w:r w:rsidR="009C4682" w:rsidRPr="0058293E">
        <w:t xml:space="preserve"> </w:t>
      </w:r>
      <w:r w:rsidR="00C026D8" w:rsidRPr="0058293E">
        <w:t xml:space="preserve">Hence there is no need to </w:t>
      </w:r>
      <w:r w:rsidR="009B23CF" w:rsidRPr="0058293E">
        <w:t xml:space="preserve">reuse </w:t>
      </w:r>
      <w:r w:rsidR="00C026D8" w:rsidRPr="0058293E">
        <w:t>any PRACH parameter dynamically among neighbour</w:t>
      </w:r>
      <w:r w:rsidR="00007EBC" w:rsidRPr="0058293E">
        <w:t>ing</w:t>
      </w:r>
      <w:r w:rsidR="00C026D8" w:rsidRPr="0058293E">
        <w:t xml:space="preserve"> </w:t>
      </w:r>
      <w:r w:rsidR="00202EA6" w:rsidRPr="0058293E">
        <w:t>cells</w:t>
      </w:r>
      <w:r w:rsidR="004F5378" w:rsidRPr="0058293E">
        <w:t xml:space="preserve">, making </w:t>
      </w:r>
      <w:r w:rsidR="00EF0462" w:rsidRPr="0058293E">
        <w:t xml:space="preserve">the solution of semi-static candidate PRACH configuration pool a </w:t>
      </w:r>
      <w:r w:rsidR="00930117" w:rsidRPr="0058293E">
        <w:t>feasible and efficient way.</w:t>
      </w:r>
    </w:p>
    <w:p w:rsidR="000466BB" w:rsidRPr="0058293E" w:rsidRDefault="000466BB" w:rsidP="000466BB">
      <w:pPr>
        <w:pStyle w:val="proposalitem"/>
      </w:pPr>
      <w:r w:rsidRPr="0058293E">
        <w:t xml:space="preserve">Observation 3: </w:t>
      </w:r>
      <w:r w:rsidR="008B35F5" w:rsidRPr="0058293E">
        <w:t xml:space="preserve">It is feasible and efficient to maintain a semi-static candidate PRACH configuration pool for </w:t>
      </w:r>
      <w:r w:rsidR="00BA5385" w:rsidRPr="0058293E">
        <w:t>e.g. BFR.</w:t>
      </w:r>
    </w:p>
    <w:p w:rsidR="007F6FC1" w:rsidRPr="0058293E" w:rsidRDefault="007F6FC1" w:rsidP="007F6FC1">
      <w:pPr>
        <w:pStyle w:val="proposalitem"/>
      </w:pPr>
      <w:r w:rsidRPr="0058293E">
        <w:t>Proposal 1: One gNB may inform its neighbour about multiple sets of PRACH configuration currently in use or reserved.</w:t>
      </w:r>
    </w:p>
    <w:p w:rsidR="00972E99" w:rsidRPr="0058293E" w:rsidRDefault="00014B95" w:rsidP="001D6FDB">
      <w:pPr>
        <w:pStyle w:val="proposaltext"/>
      </w:pPr>
      <w:r w:rsidRPr="0058293E">
        <w:t xml:space="preserve">The </w:t>
      </w:r>
      <w:r w:rsidR="00972E99" w:rsidRPr="0058293E">
        <w:t xml:space="preserve">next question is </w:t>
      </w:r>
      <w:r w:rsidRPr="0058293E">
        <w:t xml:space="preserve">length of this </w:t>
      </w:r>
      <w:r w:rsidR="00972E99" w:rsidRPr="0058293E">
        <w:t>list</w:t>
      </w:r>
      <w:r w:rsidRPr="0058293E">
        <w:t>.</w:t>
      </w:r>
    </w:p>
    <w:p w:rsidR="002D29EF" w:rsidRPr="0058293E" w:rsidRDefault="0063657F" w:rsidP="001D6FDB">
      <w:pPr>
        <w:pStyle w:val="proposaltext"/>
      </w:pPr>
      <w:r w:rsidRPr="0058293E">
        <w:t>The major purpose of configuring dedicated PRACH is to adapt for BWP. This is an issue of the frequency domain. In this domain</w:t>
      </w:r>
      <w:r w:rsidR="00434ABF" w:rsidRPr="0058293E">
        <w:t>,</w:t>
      </w:r>
      <w:r w:rsidRPr="0058293E">
        <w:t xml:space="preserve"> however,</w:t>
      </w:r>
      <w:r w:rsidR="00434ABF" w:rsidRPr="0058293E">
        <w:t xml:space="preserve"> </w:t>
      </w:r>
      <w:r w:rsidRPr="0058293E">
        <w:t xml:space="preserve">one </w:t>
      </w:r>
      <w:r w:rsidR="00434ABF" w:rsidRPr="0058293E">
        <w:t xml:space="preserve">PRACH preamble </w:t>
      </w:r>
      <w:r w:rsidRPr="0058293E">
        <w:t xml:space="preserve">ordinarily </w:t>
      </w:r>
      <w:r w:rsidR="00434ABF" w:rsidRPr="0058293E">
        <w:t>spans quite wide</w:t>
      </w:r>
      <w:r w:rsidR="00225C4E" w:rsidRPr="0058293E">
        <w:t>.</w:t>
      </w:r>
    </w:p>
    <w:p w:rsidR="00C56ED8" w:rsidRPr="0058293E" w:rsidRDefault="00225C4E" w:rsidP="001D6FDB">
      <w:pPr>
        <w:pStyle w:val="proposaltext"/>
      </w:pPr>
      <w:r w:rsidRPr="0058293E">
        <w:t xml:space="preserve">For FR1, </w:t>
      </w:r>
      <w:r w:rsidR="001542B4" w:rsidRPr="0058293E">
        <w:t xml:space="preserve">the length of PRACH preamble counting in subcarrier, i.e. </w:t>
      </w:r>
      <m:oMath>
        <m:sSub>
          <m:sSubPr>
            <m:ctrlPr>
              <w:rPr>
                <w:rFonts w:ascii="Cambria Math" w:hAnsi="Cambria Math"/>
              </w:rPr>
            </m:ctrlPr>
          </m:sSubPr>
          <m:e>
            <m:r>
              <w:rPr>
                <w:rFonts w:ascii="Cambria Math" w:hAnsi="Cambria Math"/>
              </w:rPr>
              <m:t>L</m:t>
            </m:r>
          </m:e>
          <m:sub>
            <m:r>
              <m:rPr>
                <m:nor/>
              </m:rPr>
              <m:t>RA</m:t>
            </m:r>
          </m:sub>
        </m:sSub>
      </m:oMath>
      <w:r w:rsidR="001542B4" w:rsidRPr="0058293E">
        <w:t>, can be either 839 or 139.</w:t>
      </w:r>
    </w:p>
    <w:p w:rsidR="00225C4E" w:rsidRPr="0058293E" w:rsidRDefault="001542B4" w:rsidP="001D6FDB">
      <w:pPr>
        <w:pStyle w:val="proposaltext"/>
      </w:pPr>
      <w:r w:rsidRPr="0058293E">
        <w:t xml:space="preserve">For the </w:t>
      </w:r>
      <w:r w:rsidR="00C56ED8" w:rsidRPr="0058293E">
        <w:t>sub-</w:t>
      </w:r>
      <w:r w:rsidRPr="0058293E">
        <w:t xml:space="preserve">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225C4E" w:rsidRPr="0058293E">
        <w:t xml:space="preserve">, </w:t>
      </w:r>
      <w:r w:rsidR="001A20BB" w:rsidRPr="0058293E">
        <w:t xml:space="preserve">the subcarrier spacing, </w:t>
      </w:r>
      <w:r w:rsidR="00225C4E" w:rsidRPr="0058293E">
        <w:t xml:space="preserve">i.e.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25C4E" w:rsidRPr="0058293E">
        <w:t xml:space="preserve">, </w:t>
      </w:r>
      <w:r w:rsidR="003F67EC" w:rsidRPr="0058293E">
        <w:t>can</w:t>
      </w:r>
      <w:r w:rsidR="00225C4E" w:rsidRPr="0058293E">
        <w:t xml:space="preserve"> be </w:t>
      </w:r>
      <w:r w:rsidR="001A20BB" w:rsidRPr="0058293E">
        <w:t>either 1.25kHz or</w:t>
      </w:r>
      <w:r w:rsidR="00225C4E" w:rsidRPr="0058293E">
        <w:t xml:space="preserve"> 5kHz</w:t>
      </w:r>
      <w:r w:rsidR="009C3900" w:rsidRPr="0058293E">
        <w:t xml:space="preserve"> according to </w:t>
      </w:r>
      <w:r w:rsidR="000E440A" w:rsidRPr="0058293E">
        <w:t>Table 6.3.3.2-1 of TS 38.211</w:t>
      </w:r>
      <w:r w:rsidR="0085456C" w:rsidRPr="0058293E">
        <w:t xml:space="preserve">, making up the entire length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5456C" w:rsidRPr="0058293E">
        <w:t xml:space="preserve"> 1.04875MHz or 4.195MHz respectively.</w:t>
      </w:r>
    </w:p>
    <w:p w:rsidR="00C31703" w:rsidRPr="0058293E" w:rsidRDefault="00C31703" w:rsidP="00C31703">
      <w:pPr>
        <w:pStyle w:val="proposaltext"/>
      </w:pPr>
      <w:r w:rsidRPr="0058293E">
        <w:t xml:space="preserve">For the sub-case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Pr="0058293E">
        <w:t>,</w:t>
      </w:r>
      <w:r w:rsidR="00347B2E" w:rsidRPr="0058293E">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58293E">
        <w:t xml:space="preserve"> can be either </w:t>
      </w:r>
      <w:r w:rsidR="008B6B07" w:rsidRPr="0058293E">
        <w:t>15</w:t>
      </w:r>
      <w:r w:rsidRPr="0058293E">
        <w:t xml:space="preserve">kHz or </w:t>
      </w:r>
      <w:r w:rsidR="008B6B07" w:rsidRPr="0058293E">
        <w:t>30</w:t>
      </w:r>
      <w:r w:rsidRPr="0058293E">
        <w:t>kHz according to TS 38.</w:t>
      </w:r>
      <w:r w:rsidR="008B6B07" w:rsidRPr="0058293E">
        <w:t>33</w:t>
      </w:r>
      <w:r w:rsidRPr="0058293E">
        <w:t>1</w:t>
      </w:r>
      <w:r w:rsidR="00BC595D" w:rsidRPr="0058293E">
        <w:t xml:space="preserve"> (see in the field description of </w:t>
      </w:r>
      <w:r w:rsidR="00EE5ACE" w:rsidRPr="0058293E">
        <w:rPr>
          <w:i/>
        </w:rPr>
        <w:t>msg1-SubcarrierSpacing</w:t>
      </w:r>
      <w:r w:rsidR="00EE5ACE" w:rsidRPr="0058293E">
        <w:t xml:space="preserve"> and </w:t>
      </w:r>
      <w:r w:rsidR="00A6792D" w:rsidRPr="0058293E">
        <w:rPr>
          <w:i/>
        </w:rPr>
        <w:t>msg1-SubcarrierSpacing-v1530</w:t>
      </w:r>
      <w:r w:rsidR="00BC595D" w:rsidRPr="0058293E">
        <w:t>)</w:t>
      </w:r>
      <w:r w:rsidRPr="0058293E">
        <w:t xml:space="preserve">, making up the entire length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58293E">
        <w:t xml:space="preserve"> </w:t>
      </w:r>
      <w:r w:rsidR="001E4D52" w:rsidRPr="0058293E">
        <w:t>2.085</w:t>
      </w:r>
      <w:r w:rsidRPr="0058293E">
        <w:t xml:space="preserve">MHz or </w:t>
      </w:r>
      <w:r w:rsidR="001E4D52" w:rsidRPr="0058293E">
        <w:t>4.17</w:t>
      </w:r>
      <w:r w:rsidRPr="0058293E">
        <w:t>MHz respectively.</w:t>
      </w:r>
    </w:p>
    <w:p w:rsidR="0085456C" w:rsidRPr="0058293E" w:rsidRDefault="00347B2E" w:rsidP="001D6FDB">
      <w:pPr>
        <w:pStyle w:val="proposaltext"/>
      </w:pPr>
      <w:r w:rsidRPr="0058293E">
        <w:t xml:space="preserve">For FR2, </w:t>
      </w:r>
      <m:oMath>
        <m:sSub>
          <m:sSubPr>
            <m:ctrlPr>
              <w:rPr>
                <w:rFonts w:ascii="Cambria Math" w:hAnsi="Cambria Math"/>
              </w:rPr>
            </m:ctrlPr>
          </m:sSubPr>
          <m:e>
            <m:r>
              <w:rPr>
                <w:rFonts w:ascii="Cambria Math" w:hAnsi="Cambria Math"/>
              </w:rPr>
              <m:t>L</m:t>
            </m:r>
          </m:e>
          <m:sub>
            <m:r>
              <m:rPr>
                <m:nor/>
              </m:rPr>
              <m:t>RA</m:t>
            </m:r>
          </m:sub>
        </m:sSub>
      </m:oMath>
      <w:r w:rsidRPr="0058293E">
        <w:t xml:space="preserve"> can only be 139 </w:t>
      </w:r>
      <w:r w:rsidR="00DA1915" w:rsidRPr="0058293E">
        <w:t>(</w:t>
      </w:r>
      <w:r w:rsidR="0006398A" w:rsidRPr="0058293E">
        <w:t xml:space="preserve">According to </w:t>
      </w:r>
      <w:r w:rsidR="00021C67" w:rsidRPr="0058293E">
        <w:t>Table 6.3.3.</w:t>
      </w:r>
      <w:r w:rsidR="00F5372A" w:rsidRPr="0058293E">
        <w:t>1</w:t>
      </w:r>
      <w:r w:rsidR="00021C67" w:rsidRPr="0058293E">
        <w:t xml:space="preserve">-1 of TS 38.211, </w:t>
      </w:r>
      <w:r w:rsidR="000668E5" w:rsidRPr="0058293E">
        <w:t xml:space="preserve">for </w:t>
      </w:r>
      <m:oMath>
        <m:sSub>
          <m:sSubPr>
            <m:ctrlPr>
              <w:rPr>
                <w:rFonts w:ascii="Cambria Math" w:hAnsi="Cambria Math"/>
              </w:rPr>
            </m:ctrlPr>
          </m:sSubPr>
          <m:e>
            <m:r>
              <w:rPr>
                <w:rFonts w:ascii="Cambria Math" w:hAnsi="Cambria Math"/>
              </w:rPr>
              <m:t>L</m:t>
            </m:r>
          </m:e>
          <m:sub>
            <m:r>
              <m:rPr>
                <m:nor/>
              </m:rPr>
              <m:t>RA</m:t>
            </m:r>
          </m:sub>
        </m:sSub>
        <m:r>
          <w:rPr>
            <w:rFonts w:ascii="Cambria Math" w:hAnsi="Cambria Math"/>
          </w:rPr>
          <m:t>=839</m:t>
        </m:r>
      </m:oMath>
      <w:r w:rsidR="000668E5" w:rsidRPr="0058293E">
        <w:t xml:space="preserve"> the value of </w:t>
      </w:r>
      <w:r w:rsidR="00161F3F" w:rsidRPr="0058293E">
        <w:t xml:space="preserve">“Preamble </w:t>
      </w:r>
      <w:r w:rsidR="000668E5" w:rsidRPr="0058293E">
        <w:t>Format</w:t>
      </w:r>
      <w:r w:rsidR="00161F3F" w:rsidRPr="0058293E">
        <w:t>”</w:t>
      </w:r>
      <w:r w:rsidR="000668E5" w:rsidRPr="0058293E">
        <w:t xml:space="preserve"> can only be </w:t>
      </w:r>
      <w:r w:rsidR="008E003B" w:rsidRPr="0058293E">
        <w:t>0, 1, 2 or 3</w:t>
      </w:r>
      <w:r w:rsidR="003B68BC" w:rsidRPr="0058293E">
        <w:t xml:space="preserve">; and according to </w:t>
      </w:r>
      <w:r w:rsidR="002C5DA7" w:rsidRPr="0058293E">
        <w:t>Table 6.3.3.2-4 of TS 38.211</w:t>
      </w:r>
      <w:r w:rsidR="00161F3F" w:rsidRPr="0058293E">
        <w:t xml:space="preserve"> the “Preamble Format” is never 0, 1, 2, 3 for FR2</w:t>
      </w:r>
      <w:r w:rsidR="00E0517B" w:rsidRPr="0058293E">
        <w:t xml:space="preserve">, hence </w:t>
      </w:r>
      <m:oMath>
        <m:sSub>
          <m:sSubPr>
            <m:ctrlPr>
              <w:rPr>
                <w:rFonts w:ascii="Cambria Math" w:hAnsi="Cambria Math"/>
              </w:rPr>
            </m:ctrlPr>
          </m:sSubPr>
          <m:e>
            <m:r>
              <w:rPr>
                <w:rFonts w:ascii="Cambria Math" w:hAnsi="Cambria Math"/>
              </w:rPr>
              <m:t>L</m:t>
            </m:r>
          </m:e>
          <m:sub>
            <m:r>
              <m:rPr>
                <m:nor/>
              </m:rPr>
              <m:t>RA</m:t>
            </m:r>
          </m:sub>
        </m:sSub>
      </m:oMath>
      <w:r w:rsidR="00E0517B" w:rsidRPr="0058293E">
        <w:t xml:space="preserve"> cannot be 839</w:t>
      </w:r>
      <w:r w:rsidR="00DA1915" w:rsidRPr="0058293E">
        <w:t>)</w:t>
      </w:r>
      <w:r w:rsidR="00DA0360" w:rsidRPr="0058293E">
        <w:t>, whereas</w:t>
      </w:r>
      <w:r w:rsidR="00E243B9" w:rsidRPr="0058293E">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E243B9" w:rsidRPr="0058293E">
        <w:t xml:space="preserve"> can be either 60kHz or 120kHz (see in the field description of </w:t>
      </w:r>
      <w:r w:rsidR="00E243B9" w:rsidRPr="0058293E">
        <w:rPr>
          <w:i/>
        </w:rPr>
        <w:t>msg1-SubcarrierSpacing</w:t>
      </w:r>
      <w:r w:rsidR="00E243B9" w:rsidRPr="0058293E">
        <w:t xml:space="preserve"> and </w:t>
      </w:r>
      <w:r w:rsidR="00E243B9" w:rsidRPr="0058293E">
        <w:rPr>
          <w:i/>
        </w:rPr>
        <w:t>msg1-SubcarrierSpacing-v1530</w:t>
      </w:r>
      <w:r w:rsidR="00560F6B" w:rsidRPr="0058293E">
        <w:t xml:space="preserve"> as well</w:t>
      </w:r>
      <w:r w:rsidR="00E243B9" w:rsidRPr="0058293E">
        <w:t>),</w:t>
      </w:r>
      <w:r w:rsidR="0051015E" w:rsidRPr="0058293E">
        <w:t xml:space="preserve"> making up the entire length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51015E" w:rsidRPr="0058293E">
        <w:t xml:space="preserve"> </w:t>
      </w:r>
      <w:r w:rsidR="00B81546" w:rsidRPr="0058293E">
        <w:t>8.34</w:t>
      </w:r>
      <w:r w:rsidR="0051015E" w:rsidRPr="0058293E">
        <w:t xml:space="preserve">MHz or </w:t>
      </w:r>
      <w:r w:rsidR="00B81546" w:rsidRPr="0058293E">
        <w:t>16.68</w:t>
      </w:r>
      <w:r w:rsidR="0051015E" w:rsidRPr="0058293E">
        <w:t>MHz respectively.</w:t>
      </w:r>
    </w:p>
    <w:p w:rsidR="002C0772" w:rsidRPr="0058293E" w:rsidRDefault="002D29EF" w:rsidP="001D6FDB">
      <w:pPr>
        <w:pStyle w:val="proposaltext"/>
      </w:pPr>
      <w:r w:rsidRPr="0058293E">
        <w:t>As a result, t</w:t>
      </w:r>
      <w:r w:rsidR="00163B1C" w:rsidRPr="0058293E">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94AF9" w:rsidRPr="0058293E">
        <w:t xml:space="preserve"> for PRACH configuration with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702C3D" w:rsidRPr="0058293E">
        <w:t xml:space="preserve"> (</w:t>
      </w:r>
      <m:oMath>
        <m:sSub>
          <m:sSubPr>
            <m:ctrlPr>
              <w:rPr>
                <w:rFonts w:ascii="Cambria Math" w:hAnsi="Cambria Math"/>
              </w:rPr>
            </m:ctrlPr>
          </m:sSubPr>
          <m:e>
            <m:r>
              <w:rPr>
                <w:rFonts w:ascii="Cambria Math" w:hAnsi="Cambria Math"/>
              </w:rPr>
              <m:t>L</m:t>
            </m:r>
          </m:e>
          <m:sub>
            <m:r>
              <m:rPr>
                <m:nor/>
              </m:rPr>
              <m:t>RA</m:t>
            </m:r>
          </m:sub>
        </m:sSub>
        <m:r>
          <w:rPr>
            <w:rFonts w:ascii="Cambria Math" w:hAnsi="Cambria Math"/>
          </w:rPr>
          <m:t>=839</m:t>
        </m:r>
      </m:oMath>
      <w:r w:rsidR="003B09D7" w:rsidRPr="0058293E">
        <w:t xml:space="preserve"> is </w:t>
      </w:r>
      <w:r w:rsidR="00263178" w:rsidRPr="0058293E">
        <w:t>generally designed for only initial BWP and cannot be used for BFR according to TS 38.331</w:t>
      </w:r>
      <w:r w:rsidR="008908FB" w:rsidRPr="0058293E">
        <w:t xml:space="preserve">, i.e. usually there is only one set of PRACH configuration of </w:t>
      </w:r>
      <m:oMath>
        <m:sSub>
          <m:sSubPr>
            <m:ctrlPr>
              <w:rPr>
                <w:rFonts w:ascii="Cambria Math" w:hAnsi="Cambria Math"/>
              </w:rPr>
            </m:ctrlPr>
          </m:sSubPr>
          <m:e>
            <m:r>
              <w:rPr>
                <w:rFonts w:ascii="Cambria Math" w:hAnsi="Cambria Math"/>
              </w:rPr>
              <m:t>L</m:t>
            </m:r>
          </m:e>
          <m:sub>
            <m:r>
              <m:rPr>
                <m:nor/>
              </m:rPr>
              <m:t>RA</m:t>
            </m:r>
          </m:sub>
        </m:sSub>
        <m:r>
          <w:rPr>
            <w:rFonts w:ascii="Cambria Math" w:hAnsi="Cambria Math"/>
          </w:rPr>
          <m:t>=839</m:t>
        </m:r>
      </m:oMath>
      <w:r w:rsidR="008908FB" w:rsidRPr="0058293E">
        <w:t xml:space="preserve"> per </w:t>
      </w:r>
      <w:r w:rsidR="000B0F68" w:rsidRPr="0058293E">
        <w:t xml:space="preserve">UL </w:t>
      </w:r>
      <w:r w:rsidR="008908FB" w:rsidRPr="0058293E">
        <w:t>band</w:t>
      </w:r>
      <w:r w:rsidR="00702C3D" w:rsidRPr="0058293E">
        <w:t>)</w:t>
      </w:r>
      <w:r w:rsidR="00163B1C" w:rsidRPr="0058293E">
        <w:t xml:space="preserve">, </w:t>
      </w:r>
      <w:r w:rsidR="002C0772" w:rsidRPr="0058293E">
        <w:t>a</w:t>
      </w:r>
      <w:r w:rsidR="00855E60" w:rsidRPr="0058293E">
        <w:t>ccording to Table </w:t>
      </w:r>
      <w:r w:rsidR="00FB14E4" w:rsidRPr="0058293E">
        <w:t xml:space="preserve">6.3.3.2-1 of TS 38.211, </w:t>
      </w:r>
      <w:r w:rsidR="002C0772" w:rsidRPr="0058293E">
        <w:t xml:space="preserve">is at least </w:t>
      </w:r>
      <w:r w:rsidR="00594AF9" w:rsidRPr="0058293E">
        <w:t>3</w:t>
      </w:r>
      <w:r w:rsidR="0087169F" w:rsidRPr="0058293E">
        <w:t xml:space="preserve">, and ordinarily </w:t>
      </w:r>
      <w:r w:rsidR="00421091" w:rsidRPr="0058293E">
        <w:t xml:space="preserve">is </w:t>
      </w:r>
      <w:r w:rsidR="0087169F" w:rsidRPr="0058293E">
        <w:t>12</w:t>
      </w:r>
      <w:r w:rsidR="00093F57" w:rsidRPr="0058293E">
        <w:t>.</w:t>
      </w:r>
      <w:r w:rsidR="002C0772" w:rsidRPr="0058293E">
        <w:t xml:space="preserve"> </w:t>
      </w:r>
      <w:r w:rsidR="00093F57" w:rsidRPr="0058293E">
        <w:t>This can be interpreted as that</w:t>
      </w:r>
      <w:r w:rsidR="0091683F" w:rsidRPr="0058293E">
        <w:t xml:space="preserve"> every RACH occasion </w:t>
      </w:r>
      <w:r w:rsidR="004E22B0" w:rsidRPr="0058293E">
        <w:t>“</w:t>
      </w:r>
      <w:r w:rsidR="0091683F" w:rsidRPr="0058293E">
        <w:t>occupies</w:t>
      </w:r>
      <w:r w:rsidR="004E22B0" w:rsidRPr="0058293E">
        <w:t>”</w:t>
      </w:r>
      <w:r w:rsidR="0091683F" w:rsidRPr="0058293E">
        <w:t xml:space="preserve"> at least </w:t>
      </w:r>
      <w:r w:rsidR="00817477" w:rsidRPr="0058293E">
        <w:t>2 PRBs</w:t>
      </w:r>
      <w:r w:rsidR="00012DB5" w:rsidRPr="0058293E">
        <w:t xml:space="preserve"> and ordinarily 12 PRBs</w:t>
      </w:r>
      <w:r w:rsidR="00093F57" w:rsidRPr="0058293E">
        <w:t>.</w:t>
      </w:r>
      <w:r w:rsidR="00D41E3B" w:rsidRPr="0058293E">
        <w:t xml:space="preserve"> The maximum number of PRBs for each </w:t>
      </w:r>
      <w:r w:rsidR="00650D59" w:rsidRPr="0058293E">
        <w:t xml:space="preserve">UL </w:t>
      </w:r>
      <w:r w:rsidR="00D41E3B" w:rsidRPr="0058293E">
        <w:t xml:space="preserve">carrier is </w:t>
      </w:r>
      <w:r w:rsidR="00650D59" w:rsidRPr="0058293E">
        <w:t>275, which results in that</w:t>
      </w:r>
      <w:r w:rsidR="005F47AD" w:rsidRPr="0058293E">
        <w:t xml:space="preserve"> the maximum feasible number of FDM RACH occasion </w:t>
      </w:r>
      <w:r w:rsidR="00A137EF" w:rsidRPr="0058293E">
        <w:t xml:space="preserve">is at most </w:t>
      </w:r>
      <w:r w:rsidR="0060159F" w:rsidRPr="0058293E">
        <w:t>91</w:t>
      </w:r>
      <w:r w:rsidR="00A137EF" w:rsidRPr="0058293E">
        <w:t xml:space="preserve"> and ordinarily is </w:t>
      </w:r>
      <w:r w:rsidR="002C5F7D" w:rsidRPr="0058293E">
        <w:t>22</w:t>
      </w:r>
      <w:r w:rsidR="00650D59" w:rsidRPr="0058293E">
        <w:t xml:space="preserve"> for each </w:t>
      </w:r>
      <w:r w:rsidR="002C5F7D" w:rsidRPr="0058293E">
        <w:t>UL carrier.</w:t>
      </w:r>
      <w:r w:rsidR="00E95C26" w:rsidRPr="0058293E">
        <w:t xml:space="preserve"> There is no room </w:t>
      </w:r>
      <w:r w:rsidR="00317CA4" w:rsidRPr="0058293E">
        <w:t>to pile more RACH occasions into any UL carrier.</w:t>
      </w:r>
    </w:p>
    <w:p w:rsidR="00CA3760" w:rsidRPr="0058293E" w:rsidRDefault="00453B92" w:rsidP="001D6FDB">
      <w:pPr>
        <w:pStyle w:val="proposaltext"/>
      </w:pPr>
      <w:r w:rsidRPr="0058293E">
        <w:t xml:space="preserve">Nevertheless, </w:t>
      </w:r>
      <w:r w:rsidR="009D4D1F" w:rsidRPr="0058293E">
        <w:t xml:space="preserve">it is still possible to </w:t>
      </w:r>
      <w:r w:rsidR="00421A16" w:rsidRPr="0058293E">
        <w:t xml:space="preserve">configure different UE with </w:t>
      </w:r>
      <w:r w:rsidR="00904CC8" w:rsidRPr="0058293E">
        <w:t>POs occupying resources which are same in the frequency-domain but different time position.</w:t>
      </w:r>
      <w:r w:rsidR="00114E0B" w:rsidRPr="0058293E">
        <w:t xml:space="preserve"> </w:t>
      </w:r>
      <w:r w:rsidR="00904CC8" w:rsidRPr="0058293E">
        <w:t>S</w:t>
      </w:r>
      <w:r w:rsidR="00114E0B" w:rsidRPr="0058293E">
        <w:t xml:space="preserve">uch “TDM configuration” is </w:t>
      </w:r>
      <w:r w:rsidR="0040626D" w:rsidRPr="0058293E">
        <w:t xml:space="preserve">very </w:t>
      </w:r>
      <w:r w:rsidR="003C19C2" w:rsidRPr="0058293E">
        <w:t xml:space="preserve">limited as </w:t>
      </w:r>
      <w:r w:rsidR="00000EF0" w:rsidRPr="0058293E">
        <w:t>the entire system is not designed to support it.</w:t>
      </w:r>
      <w:r w:rsidR="00FB0843" w:rsidRPr="0058293E">
        <w:t xml:space="preserve"> From </w:t>
      </w:r>
      <w:r w:rsidR="00C83708" w:rsidRPr="0058293E">
        <w:t xml:space="preserve">Table 6.3.3.2-2 through Table 6.3.3.2-4 we can observe that </w:t>
      </w:r>
      <w:r w:rsidR="00035C7E" w:rsidRPr="0058293E">
        <w:t>PRACH occasion</w:t>
      </w:r>
      <w:r w:rsidR="00AE6D10" w:rsidRPr="0058293E">
        <w:t>s</w:t>
      </w:r>
      <w:r w:rsidR="00035C7E" w:rsidRPr="0058293E">
        <w:t xml:space="preserve"> </w:t>
      </w:r>
      <w:r w:rsidR="00AE6D10" w:rsidRPr="0058293E">
        <w:t xml:space="preserve">tend to occur at some </w:t>
      </w:r>
      <w:r w:rsidR="00AB0EEA" w:rsidRPr="0058293E">
        <w:t xml:space="preserve">very </w:t>
      </w:r>
      <w:r w:rsidR="00317F70" w:rsidRPr="0058293E">
        <w:t xml:space="preserve">specific </w:t>
      </w:r>
      <w:r w:rsidR="00AB0EEA" w:rsidRPr="0058293E">
        <w:t xml:space="preserve">positions, e.g. </w:t>
      </w:r>
      <w:r w:rsidR="00DB203A" w:rsidRPr="0058293E">
        <w:t xml:space="preserve">within the frames whose SFN≡1 mod 16, </w:t>
      </w:r>
      <w:r w:rsidR="00BD7254" w:rsidRPr="0058293E">
        <w:t xml:space="preserve">within </w:t>
      </w:r>
      <w:r w:rsidR="00D922A0" w:rsidRPr="0058293E">
        <w:t xml:space="preserve">the </w:t>
      </w:r>
      <w:r w:rsidR="00BD7254" w:rsidRPr="0058293E">
        <w:t>subframe</w:t>
      </w:r>
      <w:r w:rsidR="00D922A0" w:rsidRPr="0058293E">
        <w:t>s</w:t>
      </w:r>
      <w:r w:rsidR="00BD7254" w:rsidRPr="0058293E">
        <w:t xml:space="preserve"> </w:t>
      </w:r>
      <w:r w:rsidR="00D922A0" w:rsidRPr="0058293E">
        <w:t xml:space="preserve">with </w:t>
      </w:r>
      <w:r w:rsidR="00BD7254" w:rsidRPr="0058293E">
        <w:t>number 1, 4, 7, or 9.</w:t>
      </w:r>
      <w:r w:rsidR="00A00754" w:rsidRPr="0058293E">
        <w:t xml:space="preserve"> It is impossible for a cell to configure </w:t>
      </w:r>
      <w:r w:rsidR="007E7308" w:rsidRPr="0058293E">
        <w:t>different</w:t>
      </w:r>
      <w:r w:rsidR="00A00754" w:rsidRPr="0058293E">
        <w:t xml:space="preserve"> PRACH </w:t>
      </w:r>
      <w:r w:rsidR="007E7308" w:rsidRPr="0058293E">
        <w:t xml:space="preserve">parameters for </w:t>
      </w:r>
      <w:r w:rsidR="00275710" w:rsidRPr="0058293E">
        <w:t>many</w:t>
      </w:r>
      <w:r w:rsidR="007E7308" w:rsidRPr="0058293E">
        <w:t xml:space="preserve"> UE</w:t>
      </w:r>
      <w:r w:rsidR="00275710" w:rsidRPr="0058293E">
        <w:t>s</w:t>
      </w:r>
      <w:r w:rsidR="00CC28F2" w:rsidRPr="0058293E">
        <w:t xml:space="preserve"> at the same frequency domain</w:t>
      </w:r>
      <w:r w:rsidR="007E7308" w:rsidRPr="0058293E">
        <w:t xml:space="preserve">, while keeping </w:t>
      </w:r>
      <w:r w:rsidR="00E25672" w:rsidRPr="0058293E">
        <w:t xml:space="preserve">none of </w:t>
      </w:r>
      <w:r w:rsidR="007E7308" w:rsidRPr="0058293E">
        <w:t xml:space="preserve">their RACH occasions </w:t>
      </w:r>
      <w:r w:rsidR="006606C4" w:rsidRPr="0058293E">
        <w:t xml:space="preserve">overlapping with </w:t>
      </w:r>
      <w:r w:rsidR="00BE38AF" w:rsidRPr="0058293E">
        <w:t>another</w:t>
      </w:r>
      <w:r w:rsidR="006606C4" w:rsidRPr="0058293E">
        <w:t>.</w:t>
      </w:r>
    </w:p>
    <w:p w:rsidR="0098746C" w:rsidRPr="0058293E" w:rsidRDefault="00FA448B" w:rsidP="001D6FDB">
      <w:pPr>
        <w:pStyle w:val="proposaltext"/>
      </w:pPr>
      <w:r w:rsidRPr="0058293E">
        <w:t xml:space="preserve">Based on the abovementioned analysis, </w:t>
      </w:r>
      <w:r w:rsidR="00E53934" w:rsidRPr="0058293E">
        <w:t xml:space="preserve">we think </w:t>
      </w:r>
      <w:r w:rsidR="00017477" w:rsidRPr="0058293E">
        <w:t xml:space="preserve">the maximum length of PRACH configuration list per cell can be defined as </w:t>
      </w:r>
      <w:r w:rsidR="002E06F4" w:rsidRPr="0058293E">
        <w:t>102</w:t>
      </w:r>
      <w:r w:rsidR="00245985">
        <w:rPr>
          <w:rFonts w:hint="eastAsia"/>
        </w:rPr>
        <w:t>3</w:t>
      </w:r>
      <w:r w:rsidR="002E06F4" w:rsidRPr="0058293E">
        <w:t>.</w:t>
      </w:r>
    </w:p>
    <w:p w:rsidR="002079D7" w:rsidRPr="0058293E" w:rsidRDefault="00AC1CF7" w:rsidP="002079D7">
      <w:pPr>
        <w:pStyle w:val="proposalitem"/>
      </w:pPr>
      <w:r w:rsidRPr="0058293E">
        <w:t>Proposal 2</w:t>
      </w:r>
      <w:r w:rsidR="002079D7" w:rsidRPr="0058293E">
        <w:t>: The list of sets of PRACH configuration could have a maximum length of 102</w:t>
      </w:r>
      <w:r w:rsidR="00245985">
        <w:rPr>
          <w:rFonts w:hint="eastAsia"/>
        </w:rPr>
        <w:t>3</w:t>
      </w:r>
      <w:r w:rsidR="002079D7" w:rsidRPr="0058293E">
        <w:t>.</w:t>
      </w:r>
    </w:p>
    <w:p w:rsidR="008F63A1" w:rsidRPr="0058293E" w:rsidRDefault="00E02284" w:rsidP="008F63A1">
      <w:pPr>
        <w:pStyle w:val="20"/>
        <w:rPr>
          <w:rFonts w:eastAsiaTheme="minorEastAsia"/>
          <w:lang w:val="en-GB"/>
        </w:rPr>
      </w:pPr>
      <w:r>
        <w:rPr>
          <w:rFonts w:eastAsiaTheme="minorEastAsia" w:hint="eastAsia"/>
          <w:lang w:val="en-GB"/>
        </w:rPr>
        <w:t>Introduction o</w:t>
      </w:r>
      <w:r w:rsidR="00A61E1D">
        <w:rPr>
          <w:rFonts w:eastAsiaTheme="minorEastAsia" w:hint="eastAsia"/>
          <w:lang w:val="en-GB"/>
        </w:rPr>
        <w:t xml:space="preserve">n </w:t>
      </w:r>
      <w:r>
        <w:rPr>
          <w:rFonts w:eastAsiaTheme="minorEastAsia" w:hint="eastAsia"/>
          <w:lang w:val="en-GB"/>
        </w:rPr>
        <w:t>c</w:t>
      </w:r>
      <w:r w:rsidR="008F63A1" w:rsidRPr="0058293E">
        <w:rPr>
          <w:rFonts w:eastAsiaTheme="minorEastAsia"/>
          <w:lang w:val="en-GB"/>
        </w:rPr>
        <w:t>ontent of each set of PRACH configuration</w:t>
      </w:r>
    </w:p>
    <w:p w:rsidR="001F3C76" w:rsidRPr="0058293E" w:rsidRDefault="00FF564E" w:rsidP="001F3C76">
      <w:pPr>
        <w:pStyle w:val="proposaltext"/>
      </w:pPr>
      <w:r w:rsidRPr="0058293E">
        <w:t xml:space="preserve">Following we </w:t>
      </w:r>
      <w:r w:rsidR="00C511A9" w:rsidRPr="0058293E">
        <w:t>want to</w:t>
      </w:r>
      <w:r w:rsidRPr="0058293E">
        <w:t xml:space="preserve"> </w:t>
      </w:r>
      <w:r w:rsidR="00094CA4" w:rsidRPr="0058293E">
        <w:t xml:space="preserve">analysis </w:t>
      </w:r>
      <w:r w:rsidR="007243B8" w:rsidRPr="0058293E">
        <w:t>how to encode the</w:t>
      </w:r>
      <w:r w:rsidR="006B2906" w:rsidRPr="0058293E">
        <w:t xml:space="preserve"> parameters provided by RAN1 one by one.</w:t>
      </w:r>
    </w:p>
    <w:p w:rsidR="006E31F6" w:rsidRPr="0058293E" w:rsidRDefault="006E31F6" w:rsidP="006E31F6">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prach-ConfigurationIndex </w:t>
      </w:r>
      <w:r w:rsidRPr="0058293E">
        <w:rPr>
          <w:rFonts w:ascii="Arial" w:hAnsi="Arial" w:cs="Arial"/>
        </w:rPr>
        <w:t xml:space="preserve">(e.g., in </w:t>
      </w:r>
      <w:r w:rsidRPr="0058293E">
        <w:rPr>
          <w:rFonts w:ascii="Arial" w:hAnsi="Arial" w:cs="Arial"/>
          <w:i/>
        </w:rPr>
        <w:t>RACH-ConfigGeneric</w:t>
      </w:r>
      <w:r w:rsidRPr="0058293E">
        <w:rPr>
          <w:rFonts w:ascii="Arial" w:hAnsi="Arial" w:cs="Arial"/>
        </w:rPr>
        <w:t>)</w:t>
      </w:r>
      <w:r w:rsidRPr="0058293E">
        <w:rPr>
          <w:rFonts w:ascii="Arial" w:hAnsi="Arial" w:cs="Arial"/>
          <w:i/>
          <w:highlight w:val="yellow"/>
        </w:rPr>
        <w:t xml:space="preserve"> </w:t>
      </w:r>
    </w:p>
    <w:p w:rsidR="005322F2" w:rsidRPr="0058293E" w:rsidRDefault="00175161" w:rsidP="001F3C76">
      <w:pPr>
        <w:pStyle w:val="proposaltext"/>
      </w:pPr>
      <w:r w:rsidRPr="0058293E">
        <w:t xml:space="preserve">This field is </w:t>
      </w:r>
      <w:r w:rsidR="00EC2242" w:rsidRPr="0058293E">
        <w:t>used to determi</w:t>
      </w:r>
      <w:r w:rsidR="004A5A0E" w:rsidRPr="0058293E">
        <w:t xml:space="preserve">ne the preamble format </w:t>
      </w:r>
      <w:r w:rsidR="00461CB5" w:rsidRPr="0058293E">
        <w:t xml:space="preserve">for each RACH occasion </w:t>
      </w:r>
      <w:r w:rsidR="004A5A0E" w:rsidRPr="0058293E">
        <w:t>and time-domain pattern of RACH occasion</w:t>
      </w:r>
      <w:r w:rsidR="00461CB5" w:rsidRPr="0058293E">
        <w:t>s</w:t>
      </w:r>
      <w:r w:rsidR="004A5A0E" w:rsidRPr="0058293E">
        <w:t>.</w:t>
      </w:r>
      <w:r w:rsidR="0010572A" w:rsidRPr="0058293E">
        <w:t xml:space="preserve"> This field should be mandatory present per set of PRACH configuration.</w:t>
      </w:r>
    </w:p>
    <w:p w:rsidR="00320618" w:rsidRPr="0058293E" w:rsidRDefault="00320618" w:rsidP="00320618">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prach-RootSequenceIndex  </w:t>
      </w:r>
      <w:r w:rsidRPr="0058293E">
        <w:rPr>
          <w:rFonts w:ascii="Arial" w:hAnsi="Arial" w:cs="Arial"/>
        </w:rPr>
        <w:t xml:space="preserve">(e.g., in </w:t>
      </w:r>
      <w:r w:rsidRPr="0058293E">
        <w:rPr>
          <w:rFonts w:ascii="Arial" w:hAnsi="Arial" w:cs="Arial"/>
          <w:i/>
        </w:rPr>
        <w:t>RACH-ConfigCommon</w:t>
      </w:r>
      <w:r w:rsidRPr="0058293E">
        <w:rPr>
          <w:rFonts w:ascii="Arial" w:hAnsi="Arial" w:cs="Arial"/>
        </w:rPr>
        <w:t>)</w:t>
      </w:r>
    </w:p>
    <w:p w:rsidR="00320618" w:rsidRPr="0058293E" w:rsidRDefault="00320618" w:rsidP="00320618">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restrictedSetConfig  </w:t>
      </w:r>
      <w:r w:rsidRPr="0058293E">
        <w:rPr>
          <w:rFonts w:ascii="Arial" w:hAnsi="Arial" w:cs="Arial"/>
        </w:rPr>
        <w:t xml:space="preserve">(e.g., in </w:t>
      </w:r>
      <w:r w:rsidRPr="0058293E">
        <w:rPr>
          <w:rFonts w:ascii="Arial" w:hAnsi="Arial" w:cs="Arial"/>
          <w:i/>
        </w:rPr>
        <w:t>RACH-ConfigCommon</w:t>
      </w:r>
      <w:r w:rsidRPr="0058293E">
        <w:rPr>
          <w:rFonts w:ascii="Arial" w:hAnsi="Arial" w:cs="Arial"/>
        </w:rPr>
        <w:t>)</w:t>
      </w:r>
    </w:p>
    <w:p w:rsidR="00320618" w:rsidRPr="0058293E" w:rsidRDefault="00320618" w:rsidP="00320618">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zeroCorrelationZoneConfig </w:t>
      </w:r>
      <w:r w:rsidRPr="0058293E">
        <w:rPr>
          <w:rFonts w:ascii="Arial" w:hAnsi="Arial" w:cs="Arial"/>
        </w:rPr>
        <w:t xml:space="preserve">(e.g., in </w:t>
      </w:r>
      <w:r w:rsidRPr="0058293E">
        <w:rPr>
          <w:rFonts w:ascii="Arial" w:hAnsi="Arial" w:cs="Arial"/>
          <w:i/>
        </w:rPr>
        <w:t>RACH-ConfigGeneric</w:t>
      </w:r>
      <w:r w:rsidRPr="0058293E">
        <w:rPr>
          <w:rFonts w:ascii="Arial" w:hAnsi="Arial" w:cs="Arial"/>
        </w:rPr>
        <w:t>)</w:t>
      </w:r>
    </w:p>
    <w:p w:rsidR="0010572A" w:rsidRPr="0058293E" w:rsidRDefault="00AE59FE" w:rsidP="00AE59FE">
      <w:pPr>
        <w:pStyle w:val="proposaltext"/>
      </w:pPr>
      <w:r w:rsidRPr="0058293E">
        <w:t>These three fields are used to further determine the preamble coding</w:t>
      </w:r>
      <w:r w:rsidR="00461CB5" w:rsidRPr="0058293E">
        <w:t xml:space="preserve"> for every RACH occasion</w:t>
      </w:r>
      <w:r w:rsidRPr="0058293E">
        <w:t>.</w:t>
      </w:r>
      <w:r w:rsidR="008523FC" w:rsidRPr="0058293E">
        <w:t xml:space="preserve"> These three fields can be mandatory present per set of PRACH configuration, although the field </w:t>
      </w:r>
      <w:r w:rsidR="008523FC" w:rsidRPr="0058293E">
        <w:rPr>
          <w:i/>
        </w:rPr>
        <w:t>restrictedSetConfig</w:t>
      </w:r>
      <w:r w:rsidR="008523FC" w:rsidRPr="0058293E">
        <w:t xml:space="preserve"> </w:t>
      </w:r>
      <w:r w:rsidR="00A6778C" w:rsidRPr="0058293E">
        <w:t xml:space="preserve">always </w:t>
      </w:r>
      <w:r w:rsidR="00442A8F" w:rsidRPr="0058293E">
        <w:t xml:space="preserve">has a value of </w:t>
      </w:r>
      <w:r w:rsidR="00A6778C" w:rsidRPr="0058293E">
        <w:t>“un</w:t>
      </w:r>
      <w:r w:rsidR="00E32AE8" w:rsidRPr="0058293E">
        <w:t>re</w:t>
      </w:r>
      <w:r w:rsidR="00A6778C" w:rsidRPr="0058293E">
        <w:t xml:space="preserve">stricted” for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6778C" w:rsidRPr="0058293E">
        <w:t>.</w:t>
      </w:r>
    </w:p>
    <w:p w:rsidR="002209F0" w:rsidRPr="0058293E" w:rsidRDefault="002209F0" w:rsidP="002209F0">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lastRenderedPageBreak/>
        <w:t xml:space="preserve">msg1-SubcarrierSpacing </w:t>
      </w:r>
      <w:r w:rsidRPr="0058293E">
        <w:rPr>
          <w:rFonts w:ascii="Arial" w:hAnsi="Arial" w:cs="Arial"/>
        </w:rPr>
        <w:t xml:space="preserve">(e.g., in </w:t>
      </w:r>
      <w:r w:rsidRPr="0058293E">
        <w:rPr>
          <w:rFonts w:ascii="Arial" w:hAnsi="Arial" w:cs="Arial"/>
          <w:bCs/>
          <w:i/>
          <w:iCs/>
        </w:rPr>
        <w:t>RACH-ConfigCommon)</w:t>
      </w:r>
    </w:p>
    <w:p w:rsidR="0010572A" w:rsidRPr="0058293E" w:rsidRDefault="002209F0" w:rsidP="00D67F7A">
      <w:pPr>
        <w:pStyle w:val="proposaltext"/>
      </w:pPr>
      <w:r w:rsidRPr="0058293E">
        <w:t xml:space="preserve">This field </w:t>
      </w:r>
      <w:r w:rsidR="00104534" w:rsidRPr="0058293E">
        <w:t>has many uses and should be included per set of PRACH configuration</w:t>
      </w:r>
      <w:r w:rsidR="008E7552" w:rsidRPr="0058293E">
        <w:t>.</w:t>
      </w:r>
    </w:p>
    <w:p w:rsidR="00785C9D" w:rsidRPr="0058293E" w:rsidRDefault="00785C9D" w:rsidP="00785C9D">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rootSequenceIndex-BFR</w:t>
      </w:r>
      <w:r w:rsidRPr="0058293E">
        <w:rPr>
          <w:rFonts w:ascii="Arial" w:hAnsi="Arial" w:cs="Arial"/>
        </w:rPr>
        <w:t xml:space="preserve">(e.g., in </w:t>
      </w:r>
      <w:r w:rsidRPr="0058293E">
        <w:rPr>
          <w:rFonts w:ascii="Arial" w:hAnsi="Arial" w:cs="Arial"/>
          <w:i/>
        </w:rPr>
        <w:t>BeamFailureRecoveryConfig</w:t>
      </w:r>
      <w:r w:rsidRPr="0058293E">
        <w:rPr>
          <w:rFonts w:ascii="Arial" w:hAnsi="Arial" w:cs="Arial"/>
        </w:rPr>
        <w:t>)</w:t>
      </w:r>
    </w:p>
    <w:p w:rsidR="00785C9D" w:rsidRPr="0058293E" w:rsidRDefault="003D2596" w:rsidP="00D67F7A">
      <w:pPr>
        <w:pStyle w:val="proposaltext"/>
      </w:pPr>
      <w:r w:rsidRPr="0058293E">
        <w:t xml:space="preserve">This field is simply a substitute of </w:t>
      </w:r>
      <w:r w:rsidR="00EA27FC" w:rsidRPr="0058293E">
        <w:rPr>
          <w:i/>
        </w:rPr>
        <w:t>prach-RootSequenceIndex</w:t>
      </w:r>
      <w:r w:rsidR="00EA27FC" w:rsidRPr="0058293E">
        <w:t xml:space="preserve">, while </w:t>
      </w:r>
      <w:r w:rsidR="00C96334" w:rsidRPr="0058293E">
        <w:t xml:space="preserve">limits that only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131327" w:rsidRPr="0058293E">
        <w:t xml:space="preserve"> </w:t>
      </w:r>
      <w:r w:rsidR="00C96334" w:rsidRPr="0058293E">
        <w:t>can be used.</w:t>
      </w:r>
      <w:r w:rsidR="00986E97" w:rsidRPr="0058293E">
        <w:t xml:space="preserve"> We need not </w:t>
      </w:r>
      <w:r w:rsidR="00F92F11" w:rsidRPr="0058293E">
        <w:t>duplicate it.</w:t>
      </w:r>
      <w:r w:rsidR="00702F45">
        <w:rPr>
          <w:rFonts w:hint="eastAsia"/>
        </w:rPr>
        <w:t xml:space="preserve"> Note that </w:t>
      </w:r>
      <w:r w:rsidR="00044A22">
        <w:rPr>
          <w:rFonts w:hint="eastAsia"/>
        </w:rPr>
        <w:t xml:space="preserve">any </w:t>
      </w:r>
      <w:r w:rsidR="00702F45" w:rsidRPr="00044A22">
        <w:rPr>
          <w:rFonts w:hint="eastAsia"/>
        </w:rPr>
        <w:t>restricted</w:t>
      </w:r>
      <w:r w:rsidR="00044A22">
        <w:rPr>
          <w:rFonts w:hint="eastAsia"/>
        </w:rPr>
        <w:t xml:space="preserve"> s</w:t>
      </w:r>
      <w:r w:rsidR="00702F45" w:rsidRPr="00044A22">
        <w:rPr>
          <w:rFonts w:hint="eastAsia"/>
        </w:rPr>
        <w:t>et</w:t>
      </w:r>
      <w:r w:rsidR="00702F45">
        <w:rPr>
          <w:rFonts w:hint="eastAsia"/>
        </w:rPr>
        <w:t xml:space="preserve"> is never used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B438DE">
        <w:rPr>
          <w:rFonts w:hint="eastAsia"/>
        </w:rPr>
        <w:t xml:space="preserve"> </w:t>
      </w:r>
      <w:r w:rsidR="00FC6B17">
        <w:rPr>
          <w:rFonts w:hint="eastAsia"/>
        </w:rPr>
        <w:t xml:space="preserve">and </w:t>
      </w:r>
      <w:r w:rsidR="00B438DE">
        <w:rPr>
          <w:rFonts w:hint="eastAsia"/>
        </w:rPr>
        <w:t xml:space="preserve">thus </w:t>
      </w:r>
      <w:r w:rsidR="00625BC1">
        <w:rPr>
          <w:rFonts w:hint="eastAsia"/>
        </w:rPr>
        <w:t xml:space="preserve">there is no </w:t>
      </w:r>
      <w:r w:rsidR="006A03AE">
        <w:rPr>
          <w:rFonts w:hint="eastAsia"/>
        </w:rPr>
        <w:t>substitute of</w:t>
      </w:r>
      <w:r w:rsidR="00E729F6">
        <w:rPr>
          <w:rFonts w:hint="eastAsia"/>
        </w:rPr>
        <w:t xml:space="preserve"> </w:t>
      </w:r>
      <w:r w:rsidR="00E729F6" w:rsidRPr="00E729F6">
        <w:rPr>
          <w:i/>
        </w:rPr>
        <w:t>restrictedSetConfig</w:t>
      </w:r>
      <w:r w:rsidR="00B438DE">
        <w:rPr>
          <w:rFonts w:hint="eastAsia"/>
        </w:rPr>
        <w:t xml:space="preserve"> in </w:t>
      </w:r>
      <w:r w:rsidR="00B438DE" w:rsidRPr="00B438DE">
        <w:rPr>
          <w:rFonts w:hint="eastAsia"/>
          <w:i/>
        </w:rPr>
        <w:t>BeamFailureRecoveryConfig</w:t>
      </w:r>
      <w:r w:rsidR="00B438DE">
        <w:rPr>
          <w:rFonts w:hint="eastAsia"/>
        </w:rPr>
        <w:t>.</w:t>
      </w:r>
    </w:p>
    <w:p w:rsidR="00472747" w:rsidRPr="0058293E" w:rsidRDefault="00472747" w:rsidP="00472747">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absoluteFrequencyPointA </w:t>
      </w:r>
      <w:r w:rsidRPr="0058293E">
        <w:rPr>
          <w:rFonts w:ascii="Arial" w:hAnsi="Arial" w:cs="Arial"/>
        </w:rPr>
        <w:t>(e.g., in</w:t>
      </w:r>
      <w:r w:rsidRPr="0058293E">
        <w:rPr>
          <w:rFonts w:ascii="Arial" w:hAnsi="Arial" w:cs="Arial"/>
          <w:i/>
        </w:rPr>
        <w:t xml:space="preserve"> FrequencyInfoUL) </w:t>
      </w:r>
    </w:p>
    <w:p w:rsidR="0010572A" w:rsidRPr="0058293E" w:rsidRDefault="00CA555F" w:rsidP="00D67F7A">
      <w:pPr>
        <w:pStyle w:val="proposaltext"/>
      </w:pPr>
      <w:r w:rsidRPr="0058293E">
        <w:t>This field is</w:t>
      </w:r>
      <w:r w:rsidR="00965F52" w:rsidRPr="0058293E">
        <w:t xml:space="preserve"> already </w:t>
      </w:r>
      <w:r w:rsidR="00152406" w:rsidRPr="0058293E">
        <w:t>included with</w:t>
      </w:r>
      <w:r w:rsidR="00965F52" w:rsidRPr="0058293E">
        <w:t xml:space="preserve">in </w:t>
      </w:r>
      <w:r w:rsidR="00152406" w:rsidRPr="0058293E">
        <w:t>XnAP and F1AP, in a per-</w:t>
      </w:r>
      <w:r w:rsidR="005C3943" w:rsidRPr="0058293E">
        <w:t>UL/SUL</w:t>
      </w:r>
      <w:r w:rsidR="00152406" w:rsidRPr="0058293E">
        <w:t xml:space="preserve"> granularity.</w:t>
      </w:r>
      <w:r w:rsidR="002E64DF" w:rsidRPr="0058293E">
        <w:t xml:space="preserve"> We need not duplicate it</w:t>
      </w:r>
      <w:r w:rsidR="00F92F11" w:rsidRPr="0058293E">
        <w:t xml:space="preserve"> either</w:t>
      </w:r>
      <w:r w:rsidR="002E64DF" w:rsidRPr="0058293E">
        <w:t>.</w:t>
      </w:r>
    </w:p>
    <w:p w:rsidR="008F75F0" w:rsidRPr="0058293E" w:rsidRDefault="008F75F0" w:rsidP="008F75F0">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scs-SpecificCarrierList </w:t>
      </w:r>
      <w:r w:rsidRPr="0058293E">
        <w:rPr>
          <w:rFonts w:ascii="Arial" w:hAnsi="Arial" w:cs="Arial"/>
        </w:rPr>
        <w:t>(e.g., in</w:t>
      </w:r>
      <w:r w:rsidRPr="0058293E">
        <w:rPr>
          <w:rFonts w:ascii="Arial" w:hAnsi="Arial" w:cs="Arial"/>
          <w:i/>
        </w:rPr>
        <w:t xml:space="preserve"> FrequencyInfoUL) </w:t>
      </w:r>
    </w:p>
    <w:p w:rsidR="0010572A" w:rsidRPr="0058293E" w:rsidRDefault="004926F9" w:rsidP="00D67F7A">
      <w:pPr>
        <w:pStyle w:val="proposaltext"/>
      </w:pPr>
      <w:r w:rsidRPr="0058293E">
        <w:t>This field is should also be delivered in per-</w:t>
      </w:r>
      <w:r w:rsidR="005C3943" w:rsidRPr="0058293E">
        <w:t>UL/SUL</w:t>
      </w:r>
      <w:r w:rsidRPr="0058293E">
        <w:t xml:space="preserve"> granularity.</w:t>
      </w:r>
      <w:r w:rsidR="00922300" w:rsidRPr="0058293E">
        <w:t xml:space="preserve"> It is a list and include</w:t>
      </w:r>
      <w:r w:rsidR="002C423E" w:rsidRPr="0058293E">
        <w:t>s</w:t>
      </w:r>
      <w:r w:rsidR="00922300" w:rsidRPr="0058293E">
        <w:t xml:space="preserve"> four </w:t>
      </w:r>
      <w:r w:rsidR="00AF074D" w:rsidRPr="0058293E">
        <w:t>sub-</w:t>
      </w:r>
      <w:r w:rsidR="00922300" w:rsidRPr="0058293E">
        <w:t>fields per item:</w:t>
      </w:r>
    </w:p>
    <w:p w:rsidR="00F25DAC" w:rsidRPr="0058293E" w:rsidRDefault="00F25DAC" w:rsidP="00F25DAC">
      <w:pPr>
        <w:pStyle w:val="PL"/>
        <w:rPr>
          <w:rFonts w:eastAsiaTheme="minorEastAsia"/>
          <w:lang w:eastAsia="zh-CN"/>
        </w:rPr>
      </w:pPr>
      <w:r w:rsidRPr="0058293E">
        <w:t xml:space="preserve">    scs-SpecificCarrierList             </w:t>
      </w:r>
      <w:r w:rsidRPr="0058293E">
        <w:rPr>
          <w:color w:val="993366"/>
        </w:rPr>
        <w:t>SEQUENCE</w:t>
      </w:r>
      <w:r w:rsidRPr="0058293E">
        <w:t xml:space="preserve"> (</w:t>
      </w:r>
      <w:r w:rsidRPr="0058293E">
        <w:rPr>
          <w:color w:val="993366"/>
        </w:rPr>
        <w:t>SIZE</w:t>
      </w:r>
      <w:r w:rsidRPr="0058293E">
        <w:t xml:space="preserve"> (1..maxSCSs))</w:t>
      </w:r>
      <w:r w:rsidRPr="0058293E">
        <w:rPr>
          <w:color w:val="993366"/>
        </w:rPr>
        <w:t xml:space="preserve"> OF</w:t>
      </w:r>
      <w:r w:rsidRPr="0058293E">
        <w:t xml:space="preserve"> SCS-SpecificCarrier,</w:t>
      </w:r>
    </w:p>
    <w:p w:rsidR="00F25DAC" w:rsidRPr="0058293E" w:rsidRDefault="00F25DAC" w:rsidP="00F25DAC">
      <w:pPr>
        <w:pStyle w:val="PL"/>
        <w:rPr>
          <w:rFonts w:eastAsiaTheme="minorEastAsia"/>
          <w:lang w:eastAsia="zh-CN"/>
        </w:rPr>
      </w:pPr>
    </w:p>
    <w:p w:rsidR="00F25DAC" w:rsidRPr="0058293E" w:rsidRDefault="00F25DAC" w:rsidP="00F25DAC">
      <w:pPr>
        <w:pStyle w:val="PL"/>
      </w:pPr>
      <w:r w:rsidRPr="0058293E">
        <w:t xml:space="preserve">SCS-SpecificCarrier ::=             </w:t>
      </w:r>
      <w:r w:rsidRPr="0058293E">
        <w:rPr>
          <w:color w:val="993366"/>
        </w:rPr>
        <w:t>SEQUENCE</w:t>
      </w:r>
      <w:r w:rsidRPr="0058293E">
        <w:t xml:space="preserve"> {</w:t>
      </w:r>
    </w:p>
    <w:p w:rsidR="00F25DAC" w:rsidRPr="0058293E" w:rsidRDefault="00F25DAC" w:rsidP="00F25DAC">
      <w:pPr>
        <w:pStyle w:val="PL"/>
      </w:pPr>
      <w:r w:rsidRPr="0058293E">
        <w:t xml:space="preserve">    offsetToCarrier                     </w:t>
      </w:r>
      <w:r w:rsidRPr="0058293E">
        <w:rPr>
          <w:color w:val="993366"/>
        </w:rPr>
        <w:t>INTEGER</w:t>
      </w:r>
      <w:r w:rsidRPr="0058293E">
        <w:t xml:space="preserve"> (0..2199),</w:t>
      </w:r>
    </w:p>
    <w:p w:rsidR="00F25DAC" w:rsidRPr="0058293E" w:rsidRDefault="00F25DAC" w:rsidP="00F25DAC">
      <w:pPr>
        <w:pStyle w:val="PL"/>
      </w:pPr>
      <w:r w:rsidRPr="0058293E">
        <w:t xml:space="preserve">    subcarrierSpacing                   SubcarrierSpacing,</w:t>
      </w:r>
    </w:p>
    <w:p w:rsidR="00F25DAC" w:rsidRPr="0058293E" w:rsidRDefault="00F25DAC" w:rsidP="00F25DAC">
      <w:pPr>
        <w:pStyle w:val="PL"/>
      </w:pPr>
      <w:r w:rsidRPr="0058293E">
        <w:t xml:space="preserve">    carrierBandwidth                    </w:t>
      </w:r>
      <w:r w:rsidRPr="0058293E">
        <w:rPr>
          <w:color w:val="993366"/>
        </w:rPr>
        <w:t>INTEGER</w:t>
      </w:r>
      <w:r w:rsidRPr="0058293E">
        <w:t xml:space="preserve"> (1..maxNrofPhysicalResourceBlocks),</w:t>
      </w:r>
    </w:p>
    <w:p w:rsidR="00F25DAC" w:rsidRPr="0058293E" w:rsidRDefault="00F25DAC" w:rsidP="00F25DAC">
      <w:pPr>
        <w:pStyle w:val="PL"/>
      </w:pPr>
      <w:r w:rsidRPr="0058293E">
        <w:t xml:space="preserve">    ...,</w:t>
      </w:r>
    </w:p>
    <w:p w:rsidR="00F25DAC" w:rsidRPr="0058293E" w:rsidRDefault="00F25DAC" w:rsidP="00F25DAC">
      <w:pPr>
        <w:pStyle w:val="PL"/>
      </w:pPr>
      <w:r w:rsidRPr="0058293E">
        <w:t xml:space="preserve">    [[</w:t>
      </w:r>
    </w:p>
    <w:p w:rsidR="00F25DAC" w:rsidRPr="0058293E" w:rsidRDefault="00F25DAC" w:rsidP="00F25DAC">
      <w:pPr>
        <w:pStyle w:val="PL"/>
        <w:rPr>
          <w:color w:val="808080"/>
        </w:rPr>
      </w:pPr>
      <w:r w:rsidRPr="0058293E">
        <w:t xml:space="preserve">    txDirectCurrentLocation-v1530   </w:t>
      </w:r>
      <w:r w:rsidRPr="0058293E">
        <w:rPr>
          <w:color w:val="993366"/>
        </w:rPr>
        <w:t>INTEGER</w:t>
      </w:r>
      <w:r w:rsidRPr="0058293E">
        <w:t xml:space="preserve"> (0..4095)                 </w:t>
      </w:r>
      <w:r w:rsidRPr="0058293E">
        <w:rPr>
          <w:color w:val="993366"/>
        </w:rPr>
        <w:t>OPTIONAL</w:t>
      </w:r>
      <w:r w:rsidRPr="0058293E">
        <w:t xml:space="preserve">      </w:t>
      </w:r>
      <w:r w:rsidRPr="0058293E">
        <w:rPr>
          <w:color w:val="808080"/>
        </w:rPr>
        <w:t>-- Need S</w:t>
      </w:r>
    </w:p>
    <w:p w:rsidR="00F25DAC" w:rsidRPr="0058293E" w:rsidRDefault="00F25DAC" w:rsidP="00F25DAC">
      <w:pPr>
        <w:pStyle w:val="PL"/>
      </w:pPr>
      <w:r w:rsidRPr="0058293E">
        <w:t xml:space="preserve">    ]]</w:t>
      </w:r>
    </w:p>
    <w:p w:rsidR="00F25DAC" w:rsidRPr="0058293E" w:rsidRDefault="00F25DAC" w:rsidP="00F25DAC">
      <w:pPr>
        <w:pStyle w:val="PL"/>
      </w:pPr>
      <w:r w:rsidRPr="0058293E">
        <w:t>}</w:t>
      </w:r>
    </w:p>
    <w:p w:rsidR="00DE1D34" w:rsidRPr="0058293E" w:rsidRDefault="002C423E" w:rsidP="00D67F7A">
      <w:pPr>
        <w:pStyle w:val="proposaltext"/>
      </w:pPr>
      <w:r w:rsidRPr="0058293E">
        <w:t xml:space="preserve">Technically speaking, the only </w:t>
      </w:r>
      <w:r w:rsidR="00AF074D" w:rsidRPr="0058293E">
        <w:t>sub-field</w:t>
      </w:r>
      <w:r w:rsidR="005D5CCD" w:rsidRPr="0058293E">
        <w:t>s</w:t>
      </w:r>
      <w:r w:rsidR="00AF074D" w:rsidRPr="0058293E">
        <w:t xml:space="preserve"> which affects the frequency position of a RACH occasion is </w:t>
      </w:r>
      <w:r w:rsidR="00AF074D" w:rsidRPr="0058293E">
        <w:rPr>
          <w:i/>
        </w:rPr>
        <w:t>offsetToCarrier</w:t>
      </w:r>
      <w:r w:rsidR="00AF074D" w:rsidRPr="0058293E">
        <w:t xml:space="preserve">, </w:t>
      </w:r>
      <w:r w:rsidR="005D5CCD" w:rsidRPr="0058293E">
        <w:t xml:space="preserve">and </w:t>
      </w:r>
      <w:r w:rsidR="005D5CCD" w:rsidRPr="0058293E">
        <w:rPr>
          <w:i/>
        </w:rPr>
        <w:t>subcarrierSpacing</w:t>
      </w:r>
      <w:r w:rsidR="005D5CCD" w:rsidRPr="0058293E">
        <w:t xml:space="preserve">, </w:t>
      </w:r>
      <w:r w:rsidR="00AF074D" w:rsidRPr="0058293E">
        <w:t xml:space="preserve">i.e. the other </w:t>
      </w:r>
      <w:r w:rsidR="00CA2A33" w:rsidRPr="0058293E">
        <w:t>two</w:t>
      </w:r>
      <w:r w:rsidR="00AF074D" w:rsidRPr="0058293E">
        <w:t xml:space="preserve"> </w:t>
      </w:r>
      <w:r w:rsidR="00775907" w:rsidRPr="0058293E">
        <w:t>fields is</w:t>
      </w:r>
      <w:r w:rsidR="00CB16A1" w:rsidRPr="0058293E">
        <w:t xml:space="preserve"> no use for PRACH coordination at all. </w:t>
      </w:r>
      <w:r w:rsidR="004C07AF" w:rsidRPr="0058293E">
        <w:t xml:space="preserve">However, </w:t>
      </w:r>
      <w:r w:rsidR="00A4427B" w:rsidRPr="0058293E">
        <w:t>t</w:t>
      </w:r>
      <w:r w:rsidR="004D2DE1" w:rsidRPr="0058293E">
        <w:t xml:space="preserve">he other </w:t>
      </w:r>
      <w:r w:rsidR="00CA2A33" w:rsidRPr="0058293E">
        <w:t>two</w:t>
      </w:r>
      <w:r w:rsidR="004D2DE1" w:rsidRPr="0058293E">
        <w:t xml:space="preserve"> fields do</w:t>
      </w:r>
      <w:r w:rsidR="00A4427B" w:rsidRPr="0058293E">
        <w:t xml:space="preserve"> not cost many bits and may still be useful for </w:t>
      </w:r>
      <w:r w:rsidR="00AB31EF" w:rsidRPr="0058293E">
        <w:t xml:space="preserve">some other purpose, and thus we still propose to include the entire </w:t>
      </w:r>
      <w:r w:rsidR="00BB5DB4" w:rsidRPr="0058293E">
        <w:rPr>
          <w:i/>
        </w:rPr>
        <w:t>scs-SpecificCarrierList</w:t>
      </w:r>
      <w:r w:rsidR="005D1E51" w:rsidRPr="0058293E">
        <w:t xml:space="preserve"> into </w:t>
      </w:r>
      <w:r w:rsidR="003973A3" w:rsidRPr="0058293E">
        <w:t>XnAP and F1AP.</w:t>
      </w:r>
    </w:p>
    <w:p w:rsidR="003C5952" w:rsidRPr="0058293E" w:rsidRDefault="003C5952" w:rsidP="003C5952">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freqBandIndicatorNR (</w:t>
      </w:r>
      <w:r w:rsidRPr="0058293E">
        <w:rPr>
          <w:rFonts w:ascii="Arial" w:hAnsi="Arial" w:cs="Arial"/>
        </w:rPr>
        <w:t>e.g., in</w:t>
      </w:r>
      <w:r w:rsidRPr="0058293E">
        <w:rPr>
          <w:rFonts w:ascii="Arial" w:hAnsi="Arial" w:cs="Arial"/>
          <w:i/>
        </w:rPr>
        <w:t xml:space="preserve"> FrequencyInfoUL)</w:t>
      </w:r>
    </w:p>
    <w:p w:rsidR="00775907" w:rsidRPr="0058293E" w:rsidRDefault="009658EB" w:rsidP="00D67F7A">
      <w:pPr>
        <w:pStyle w:val="proposaltext"/>
      </w:pPr>
      <w:r w:rsidRPr="0058293E">
        <w:t>Well</w:t>
      </w:r>
      <w:r w:rsidR="00A43C90" w:rsidRPr="0058293E">
        <w:t>,</w:t>
      </w:r>
      <w:r w:rsidRPr="0058293E">
        <w:t xml:space="preserve"> </w:t>
      </w:r>
      <w:r w:rsidR="00253FC6" w:rsidRPr="0058293E">
        <w:t xml:space="preserve">the field here only intend to indicate whether the band is TDD or FDD, which </w:t>
      </w:r>
      <w:r w:rsidR="00A979FB" w:rsidRPr="0058293E">
        <w:t xml:space="preserve">only </w:t>
      </w:r>
      <w:r w:rsidR="00253FC6" w:rsidRPr="0058293E">
        <w:t>affect</w:t>
      </w:r>
      <w:r w:rsidR="005D25FE" w:rsidRPr="0058293E">
        <w:t>s</w:t>
      </w:r>
      <w:r w:rsidR="00253FC6" w:rsidRPr="0058293E">
        <w:t xml:space="preserve"> whether the </w:t>
      </w:r>
      <w:r w:rsidR="00253FC6" w:rsidRPr="0058293E">
        <w:rPr>
          <w:i/>
        </w:rPr>
        <w:t>absoluteFrequencyPointA</w:t>
      </w:r>
      <w:r w:rsidR="00010391" w:rsidRPr="0058293E">
        <w:t xml:space="preserve"> field is present within </w:t>
      </w:r>
      <w:r w:rsidR="00010391" w:rsidRPr="0058293E">
        <w:rPr>
          <w:i/>
        </w:rPr>
        <w:t>FrequencyInfoUL</w:t>
      </w:r>
      <w:r w:rsidR="00010391" w:rsidRPr="0058293E">
        <w:t xml:space="preserve"> or </w:t>
      </w:r>
      <w:r w:rsidR="00010391" w:rsidRPr="0058293E">
        <w:rPr>
          <w:i/>
        </w:rPr>
        <w:t>FrequencyInfoDL</w:t>
      </w:r>
      <w:r w:rsidR="00145B72" w:rsidRPr="0058293E">
        <w:t xml:space="preserve">…Nevertheless we have </w:t>
      </w:r>
      <w:r w:rsidR="00212982" w:rsidRPr="0058293E">
        <w:t xml:space="preserve">already </w:t>
      </w:r>
      <w:r w:rsidR="00145B72" w:rsidRPr="0058293E">
        <w:t>“NR Frequency Band List” within XnAP and F1AP</w:t>
      </w:r>
      <w:r w:rsidR="004A0390" w:rsidRPr="0058293E">
        <w:t>.</w:t>
      </w:r>
      <w:r w:rsidR="00BC62B9" w:rsidRPr="0058293E">
        <w:t xml:space="preserve"> No need to duplicate</w:t>
      </w:r>
      <w:r w:rsidR="001B1F67" w:rsidRPr="0058293E">
        <w:t xml:space="preserve"> anyhow</w:t>
      </w:r>
      <w:r w:rsidR="00BC62B9" w:rsidRPr="0058293E">
        <w:t>.</w:t>
      </w:r>
    </w:p>
    <w:p w:rsidR="002B09EB" w:rsidRPr="0058293E" w:rsidRDefault="002B09EB" w:rsidP="002B09EB">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frequencyShift7p5khz </w:t>
      </w:r>
      <w:r w:rsidRPr="0058293E">
        <w:rPr>
          <w:rFonts w:ascii="Arial" w:hAnsi="Arial" w:cs="Arial"/>
        </w:rPr>
        <w:t>(e.g., in</w:t>
      </w:r>
      <w:r w:rsidRPr="0058293E">
        <w:rPr>
          <w:rFonts w:ascii="Arial" w:hAnsi="Arial" w:cs="Arial"/>
          <w:i/>
        </w:rPr>
        <w:t xml:space="preserve"> FrequencyInfoUL) </w:t>
      </w:r>
    </w:p>
    <w:p w:rsidR="0010572A" w:rsidRPr="0058293E" w:rsidRDefault="00AA0893" w:rsidP="00D67F7A">
      <w:pPr>
        <w:pStyle w:val="proposaltext"/>
      </w:pPr>
      <w:r w:rsidRPr="0058293E">
        <w:t xml:space="preserve">This field is </w:t>
      </w:r>
      <w:r w:rsidR="00890664" w:rsidRPr="0058293E">
        <w:t xml:space="preserve">optionally present, </w:t>
      </w:r>
      <w:r w:rsidRPr="0058293E">
        <w:t xml:space="preserve">used combined with the </w:t>
      </w:r>
      <w:r w:rsidRPr="0058293E">
        <w:rPr>
          <w:i/>
        </w:rPr>
        <w:t>absoluteFrequencyPointA</w:t>
      </w:r>
      <w:r w:rsidR="004D022C" w:rsidRPr="0058293E">
        <w:t>,</w:t>
      </w:r>
      <w:r w:rsidR="00947030" w:rsidRPr="0058293E">
        <w:t xml:space="preserve"> and encoded </w:t>
      </w:r>
      <w:r w:rsidR="00922686" w:rsidRPr="0058293E">
        <w:t xml:space="preserve">in TS 38.331 </w:t>
      </w:r>
      <w:r w:rsidR="00947030" w:rsidRPr="0058293E">
        <w:t>in a per-UL/SUL granularity.</w:t>
      </w:r>
      <w:r w:rsidR="00E40AD6" w:rsidRPr="0058293E">
        <w:t xml:space="preserve"> We should simply copy it into XnAP and F1AP.</w:t>
      </w:r>
    </w:p>
    <w:p w:rsidR="00A36EAE" w:rsidRPr="0058293E" w:rsidRDefault="00A36EAE" w:rsidP="00A36EAE">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subcarrierSpacing </w:t>
      </w:r>
      <w:r w:rsidRPr="0058293E">
        <w:rPr>
          <w:rFonts w:ascii="Arial" w:hAnsi="Arial" w:cs="Arial"/>
        </w:rPr>
        <w:t>(e.g., in</w:t>
      </w:r>
      <w:r w:rsidRPr="0058293E">
        <w:rPr>
          <w:rFonts w:ascii="Arial" w:hAnsi="Arial" w:cs="Arial"/>
          <w:i/>
        </w:rPr>
        <w:t xml:space="preserve"> UL BWP), </w:t>
      </w:r>
    </w:p>
    <w:p w:rsidR="00BC62B9" w:rsidRPr="0058293E" w:rsidRDefault="00B75D11" w:rsidP="00D67F7A">
      <w:pPr>
        <w:pStyle w:val="proposaltext"/>
      </w:pPr>
      <w:r w:rsidRPr="0058293E">
        <w:t xml:space="preserve">This field is </w:t>
      </w:r>
      <w:r w:rsidR="0025408E" w:rsidRPr="0058293E">
        <w:t xml:space="preserve">in fact </w:t>
      </w:r>
      <w:r w:rsidR="004B50EB" w:rsidRPr="0058293E">
        <w:t xml:space="preserve">a reference, </w:t>
      </w:r>
      <w:r w:rsidRPr="0058293E">
        <w:t xml:space="preserve">used to indicate which resource grid the </w:t>
      </w:r>
      <w:r w:rsidR="00974459" w:rsidRPr="0058293E">
        <w:t>BWP</w:t>
      </w:r>
      <w:r w:rsidR="00F8040F" w:rsidRPr="0058293E">
        <w:t xml:space="preserve"> belongs to, i.e. used to </w:t>
      </w:r>
      <w:r w:rsidR="00A42D59" w:rsidRPr="0058293E">
        <w:t xml:space="preserve">indicate </w:t>
      </w:r>
      <w:r w:rsidR="00CA693E" w:rsidRPr="0058293E">
        <w:t xml:space="preserve">not only the </w:t>
      </w:r>
      <w:r w:rsidR="00CA693E" w:rsidRPr="0058293E">
        <w:rPr>
          <w:i/>
        </w:rPr>
        <w:t>subcarrierSpacing</w:t>
      </w:r>
      <w:r w:rsidR="00CA693E" w:rsidRPr="0058293E">
        <w:t xml:space="preserve"> field within the </w:t>
      </w:r>
      <w:r w:rsidR="00CA693E" w:rsidRPr="0058293E">
        <w:rPr>
          <w:i/>
        </w:rPr>
        <w:t>SCS-SpecificCarrier</w:t>
      </w:r>
      <w:r w:rsidR="00CA693E" w:rsidRPr="0058293E">
        <w:t xml:space="preserve"> structure, but also the </w:t>
      </w:r>
      <w:r w:rsidR="00CA693E" w:rsidRPr="0058293E">
        <w:rPr>
          <w:i/>
        </w:rPr>
        <w:t>offsetToCarrier</w:t>
      </w:r>
      <w:r w:rsidR="00CA693E" w:rsidRPr="0058293E">
        <w:t xml:space="preserve"> field.</w:t>
      </w:r>
    </w:p>
    <w:p w:rsidR="00BA33D3" w:rsidRPr="0058293E" w:rsidRDefault="00BA33D3" w:rsidP="00BA33D3">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locationAndBandwidth </w:t>
      </w:r>
      <w:r w:rsidRPr="0058293E">
        <w:rPr>
          <w:rFonts w:ascii="Arial" w:hAnsi="Arial" w:cs="Arial"/>
        </w:rPr>
        <w:t>(e.g., in</w:t>
      </w:r>
      <w:r w:rsidRPr="0058293E">
        <w:rPr>
          <w:rFonts w:ascii="Arial" w:hAnsi="Arial" w:cs="Arial"/>
          <w:i/>
        </w:rPr>
        <w:t xml:space="preserve"> UL BWP), </w:t>
      </w:r>
    </w:p>
    <w:p w:rsidR="005C3943" w:rsidRPr="0058293E" w:rsidRDefault="009E4333" w:rsidP="00D67F7A">
      <w:pPr>
        <w:pStyle w:val="proposaltext"/>
      </w:pPr>
      <w:r w:rsidRPr="0058293E">
        <w:t xml:space="preserve">This field is used to indicate the </w:t>
      </w:r>
      <w:r w:rsidR="001945D5" w:rsidRPr="0058293E">
        <w:t xml:space="preserve">frequency </w:t>
      </w:r>
      <w:r w:rsidR="00E74395" w:rsidRPr="0058293E">
        <w:t>domain</w:t>
      </w:r>
      <w:r w:rsidR="000433CB" w:rsidRPr="0058293E">
        <w:t xml:space="preserve"> </w:t>
      </w:r>
      <w:r w:rsidR="001945D5" w:rsidRPr="0058293E">
        <w:t>start point</w:t>
      </w:r>
      <w:r w:rsidR="000433CB" w:rsidRPr="0058293E">
        <w:t xml:space="preserve"> and </w:t>
      </w:r>
      <w:r w:rsidR="001945D5" w:rsidRPr="0058293E">
        <w:t xml:space="preserve">the </w:t>
      </w:r>
      <w:r w:rsidR="000433CB" w:rsidRPr="0058293E">
        <w:t>bandwidth of a BWP.</w:t>
      </w:r>
      <w:r w:rsidR="000F47B0" w:rsidRPr="0058293E">
        <w:t xml:space="preserve"> </w:t>
      </w:r>
      <w:r w:rsidR="009558E2" w:rsidRPr="0058293E">
        <w:t>However</w:t>
      </w:r>
      <w:r w:rsidR="00EC4453" w:rsidRPr="0058293E">
        <w:t>,</w:t>
      </w:r>
      <w:r w:rsidR="000F47B0" w:rsidRPr="0058293E">
        <w:t xml:space="preserve"> the bandwidth of BWP is </w:t>
      </w:r>
      <w:r w:rsidR="009558E2" w:rsidRPr="0058293E">
        <w:t xml:space="preserve">in fact </w:t>
      </w:r>
      <w:r w:rsidR="000F47B0" w:rsidRPr="0058293E">
        <w:t xml:space="preserve">irrelevant to </w:t>
      </w:r>
      <w:r w:rsidR="009558E2" w:rsidRPr="0058293E">
        <w:t>PRACH coordination.</w:t>
      </w:r>
    </w:p>
    <w:p w:rsidR="00F81E4D" w:rsidRPr="0058293E" w:rsidRDefault="00F81E4D" w:rsidP="00F81E4D">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msg1-FrequencyStart </w:t>
      </w:r>
      <w:r w:rsidRPr="0058293E">
        <w:rPr>
          <w:rFonts w:ascii="Arial" w:hAnsi="Arial" w:cs="Arial"/>
        </w:rPr>
        <w:t>(e.g., in</w:t>
      </w:r>
      <w:r w:rsidRPr="0058293E">
        <w:rPr>
          <w:rFonts w:ascii="Arial" w:hAnsi="Arial" w:cs="Arial"/>
          <w:i/>
        </w:rPr>
        <w:t xml:space="preserve"> RACH-ConfigGeneric)</w:t>
      </w:r>
    </w:p>
    <w:p w:rsidR="005C3943" w:rsidRPr="0058293E" w:rsidRDefault="001945D5" w:rsidP="00D67F7A">
      <w:pPr>
        <w:pStyle w:val="proposaltext"/>
      </w:pPr>
      <w:r w:rsidRPr="0058293E">
        <w:t>This field is used to indicate the frequency domain start point for a set of PRACH configuration, by counting PRBs from the start point of its relevant BWP.</w:t>
      </w:r>
    </w:p>
    <w:p w:rsidR="00380992" w:rsidRPr="0058293E" w:rsidRDefault="00380992" w:rsidP="00380992">
      <w:pPr>
        <w:pStyle w:val="af"/>
        <w:numPr>
          <w:ilvl w:val="2"/>
          <w:numId w:val="10"/>
        </w:numPr>
        <w:overflowPunct/>
        <w:autoSpaceDE/>
        <w:autoSpaceDN/>
        <w:adjustRightInd/>
        <w:spacing w:after="0"/>
        <w:textAlignment w:val="auto"/>
        <w:rPr>
          <w:rFonts w:ascii="Arial" w:hAnsi="Arial" w:cs="Arial"/>
          <w:i/>
        </w:rPr>
      </w:pPr>
      <w:r w:rsidRPr="0058293E">
        <w:rPr>
          <w:rFonts w:ascii="Arial" w:hAnsi="Arial" w:cs="Arial"/>
          <w:i/>
        </w:rPr>
        <w:t xml:space="preserve">msg1-FDM </w:t>
      </w:r>
      <w:r w:rsidRPr="0058293E">
        <w:rPr>
          <w:rFonts w:ascii="Arial" w:hAnsi="Arial" w:cs="Arial"/>
        </w:rPr>
        <w:t>(e.g., in</w:t>
      </w:r>
      <w:r w:rsidRPr="0058293E">
        <w:rPr>
          <w:rFonts w:ascii="Arial" w:hAnsi="Arial" w:cs="Arial"/>
          <w:i/>
        </w:rPr>
        <w:t xml:space="preserve"> RACH-ConfigGeneric)</w:t>
      </w:r>
    </w:p>
    <w:p w:rsidR="005C3943" w:rsidRPr="0058293E" w:rsidRDefault="00C83CEA" w:rsidP="00D67F7A">
      <w:pPr>
        <w:pStyle w:val="proposaltext"/>
      </w:pPr>
      <w:r w:rsidRPr="0058293E">
        <w:t xml:space="preserve">This field is used to indicate </w:t>
      </w:r>
      <w:r w:rsidR="00D261FB" w:rsidRPr="0058293E">
        <w:t xml:space="preserve">the number of FDM RACH occasions within a set of PRACH configuration. This field should be transferred </w:t>
      </w:r>
      <w:r w:rsidR="0013417B" w:rsidRPr="0058293E">
        <w:t>per set of PRACH configuration.</w:t>
      </w:r>
    </w:p>
    <w:p w:rsidR="00450F1F" w:rsidRPr="0058293E" w:rsidRDefault="00450F1F" w:rsidP="00450F1F">
      <w:pPr>
        <w:pStyle w:val="af"/>
        <w:numPr>
          <w:ilvl w:val="2"/>
          <w:numId w:val="10"/>
        </w:numPr>
        <w:overflowPunct/>
        <w:autoSpaceDE/>
        <w:autoSpaceDN/>
        <w:adjustRightInd/>
        <w:spacing w:after="0"/>
        <w:textAlignment w:val="auto"/>
        <w:rPr>
          <w:rFonts w:ascii="Arial" w:hAnsi="Arial" w:cs="Arial"/>
        </w:rPr>
      </w:pPr>
      <w:r w:rsidRPr="0058293E">
        <w:rPr>
          <w:rFonts w:ascii="Arial" w:hAnsi="Arial" w:cs="Arial"/>
          <w:i/>
        </w:rPr>
        <w:t xml:space="preserve">ssb-PositionsInBurst </w:t>
      </w:r>
      <w:r w:rsidRPr="0058293E">
        <w:rPr>
          <w:rFonts w:ascii="Arial" w:hAnsi="Arial" w:cs="Arial"/>
        </w:rPr>
        <w:t xml:space="preserve">(e.g., in </w:t>
      </w:r>
      <w:r w:rsidRPr="0058293E">
        <w:rPr>
          <w:rFonts w:ascii="Arial" w:hAnsi="Arial" w:cs="Arial"/>
          <w:i/>
        </w:rPr>
        <w:t>SIB1</w:t>
      </w:r>
      <w:r w:rsidRPr="0058293E">
        <w:rPr>
          <w:rFonts w:ascii="Arial" w:hAnsi="Arial" w:cs="Arial"/>
        </w:rPr>
        <w:t>)</w:t>
      </w:r>
    </w:p>
    <w:p w:rsidR="005C3943" w:rsidRPr="0058293E" w:rsidRDefault="00B42F6A" w:rsidP="00D67F7A">
      <w:pPr>
        <w:pStyle w:val="proposaltext"/>
      </w:pPr>
      <w:r w:rsidRPr="0058293E">
        <w:t>This field tells the number of beams within a cell.</w:t>
      </w:r>
    </w:p>
    <w:p w:rsidR="00B351C9" w:rsidRPr="0058293E" w:rsidRDefault="00B351C9" w:rsidP="00B351C9">
      <w:pPr>
        <w:pStyle w:val="af"/>
        <w:numPr>
          <w:ilvl w:val="2"/>
          <w:numId w:val="10"/>
        </w:numPr>
        <w:overflowPunct/>
        <w:autoSpaceDE/>
        <w:autoSpaceDN/>
        <w:adjustRightInd/>
        <w:spacing w:after="0"/>
        <w:contextualSpacing w:val="0"/>
        <w:textAlignment w:val="auto"/>
        <w:rPr>
          <w:rFonts w:ascii="Arial" w:hAnsi="Arial" w:cs="Arial"/>
          <w:i/>
        </w:rPr>
      </w:pPr>
      <w:r w:rsidRPr="0058293E">
        <w:rPr>
          <w:rFonts w:ascii="Arial" w:hAnsi="Arial" w:cs="Arial"/>
          <w:i/>
        </w:rPr>
        <w:t xml:space="preserve">ssb-perRACH-OccasionAndCB-PreamblesPerSSB </w:t>
      </w:r>
      <w:r w:rsidRPr="0058293E">
        <w:rPr>
          <w:rFonts w:ascii="Arial" w:hAnsi="Arial" w:cs="Arial"/>
        </w:rPr>
        <w:t xml:space="preserve">(e.g., in </w:t>
      </w:r>
      <w:r w:rsidRPr="0058293E">
        <w:rPr>
          <w:rFonts w:ascii="Arial" w:hAnsi="Arial" w:cs="Arial"/>
          <w:i/>
        </w:rPr>
        <w:t>RACH-ConfigCommon</w:t>
      </w:r>
      <w:r w:rsidRPr="0058293E">
        <w:rPr>
          <w:rFonts w:ascii="Arial" w:hAnsi="Arial" w:cs="Arial"/>
        </w:rPr>
        <w:t>)</w:t>
      </w:r>
    </w:p>
    <w:p w:rsidR="002F13B7" w:rsidRPr="0058293E" w:rsidRDefault="00E6258C" w:rsidP="00D67F7A">
      <w:pPr>
        <w:pStyle w:val="proposaltext"/>
      </w:pPr>
      <w:r w:rsidRPr="0058293E">
        <w:t xml:space="preserve">This field </w:t>
      </w:r>
      <w:r w:rsidR="00844C6D" w:rsidRPr="0058293E">
        <w:t xml:space="preserve">indicates what paging occasion and </w:t>
      </w:r>
      <w:r w:rsidR="004D564D" w:rsidRPr="0058293E">
        <w:t xml:space="preserve">contention-based </w:t>
      </w:r>
      <w:r w:rsidR="00844C6D" w:rsidRPr="0058293E">
        <w:t>preambles can be used for each beam.</w:t>
      </w:r>
      <w:r w:rsidR="004D564D" w:rsidRPr="0058293E">
        <w:t xml:space="preserve"> For BFR</w:t>
      </w:r>
      <w:r w:rsidR="00710B60" w:rsidRPr="0058293E">
        <w:t xml:space="preserve">, </w:t>
      </w:r>
      <w:r w:rsidR="001D5FBB" w:rsidRPr="0058293E">
        <w:t>some</w:t>
      </w:r>
      <w:r w:rsidR="00710B60" w:rsidRPr="0058293E">
        <w:t xml:space="preserve"> similar field is used, i.e. </w:t>
      </w:r>
      <w:r w:rsidR="001D5FBB" w:rsidRPr="0058293E">
        <w:rPr>
          <w:i/>
        </w:rPr>
        <w:t>ssb-perRACH-Occasion</w:t>
      </w:r>
      <w:r w:rsidR="007B230D" w:rsidRPr="0058293E">
        <w:t xml:space="preserve"> </w:t>
      </w:r>
      <w:r w:rsidR="003B0F69" w:rsidRPr="0058293E">
        <w:t xml:space="preserve">and </w:t>
      </w:r>
      <w:r w:rsidR="003B0F69" w:rsidRPr="0058293E">
        <w:rPr>
          <w:i/>
        </w:rPr>
        <w:t>candidateBeamRSList</w:t>
      </w:r>
      <w:r w:rsidR="00710B60" w:rsidRPr="0058293E">
        <w:t>.</w:t>
      </w:r>
    </w:p>
    <w:p w:rsidR="00EE2F98" w:rsidRPr="0058293E" w:rsidRDefault="00EE2F98" w:rsidP="00EE2F98">
      <w:pPr>
        <w:pStyle w:val="af"/>
        <w:numPr>
          <w:ilvl w:val="2"/>
          <w:numId w:val="10"/>
        </w:numPr>
        <w:overflowPunct/>
        <w:autoSpaceDE/>
        <w:autoSpaceDN/>
        <w:adjustRightInd/>
        <w:spacing w:after="0"/>
        <w:contextualSpacing w:val="0"/>
        <w:textAlignment w:val="auto"/>
        <w:rPr>
          <w:rFonts w:ascii="Arial" w:hAnsi="Arial" w:cs="Arial"/>
          <w:i/>
        </w:rPr>
      </w:pPr>
      <w:r w:rsidRPr="0058293E">
        <w:rPr>
          <w:rFonts w:ascii="Arial" w:hAnsi="Arial" w:cs="Arial"/>
          <w:i/>
        </w:rPr>
        <w:t xml:space="preserve">tdd-UL-DL-ConfigurationCommon </w:t>
      </w:r>
      <w:r w:rsidRPr="0058293E">
        <w:rPr>
          <w:rFonts w:ascii="Arial" w:hAnsi="Arial" w:cs="Arial"/>
        </w:rPr>
        <w:t>(e.g.,</w:t>
      </w:r>
      <w:r w:rsidRPr="0058293E">
        <w:rPr>
          <w:rFonts w:ascii="Arial" w:hAnsi="Arial" w:cs="Arial"/>
          <w:i/>
        </w:rPr>
        <w:t xml:space="preserve"> </w:t>
      </w:r>
      <w:r w:rsidRPr="0058293E">
        <w:rPr>
          <w:rFonts w:ascii="Arial" w:hAnsi="Arial" w:cs="Arial"/>
        </w:rPr>
        <w:t xml:space="preserve">in </w:t>
      </w:r>
      <w:r w:rsidRPr="0058293E">
        <w:rPr>
          <w:rFonts w:ascii="Arial" w:hAnsi="Arial" w:cs="Arial"/>
          <w:i/>
        </w:rPr>
        <w:t>ServingCellConfigCommonSIB</w:t>
      </w:r>
      <w:r w:rsidRPr="0058293E">
        <w:rPr>
          <w:rFonts w:ascii="Arial" w:hAnsi="Arial" w:cs="Arial"/>
        </w:rPr>
        <w:t>)</w:t>
      </w:r>
    </w:p>
    <w:p w:rsidR="0017343A" w:rsidRPr="0058293E" w:rsidRDefault="009D1F7D" w:rsidP="00761BD3">
      <w:pPr>
        <w:pStyle w:val="proposaltext"/>
      </w:pPr>
      <w:r w:rsidRPr="0058293E">
        <w:t xml:space="preserve">TDD pattern </w:t>
      </w:r>
      <w:r w:rsidR="00315218" w:rsidRPr="0058293E">
        <w:t xml:space="preserve">may </w:t>
      </w:r>
      <w:r w:rsidRPr="0058293E">
        <w:t xml:space="preserve">affect time-domain distribution of </w:t>
      </w:r>
      <w:r w:rsidR="00160BF8" w:rsidRPr="0058293E">
        <w:t>RACH occasions.</w:t>
      </w:r>
      <w:r w:rsidR="00E567ED" w:rsidRPr="0058293E">
        <w:t xml:space="preserve"> This </w:t>
      </w:r>
      <w:r w:rsidR="00761BD3">
        <w:t>information</w:t>
      </w:r>
      <w:r w:rsidR="00E567ED" w:rsidRPr="0058293E">
        <w:t xml:space="preserve"> should be transferred per </w:t>
      </w:r>
      <w:r w:rsidR="004802AB">
        <w:rPr>
          <w:rFonts w:hint="eastAsia"/>
        </w:rPr>
        <w:t xml:space="preserve">cell or </w:t>
      </w:r>
      <w:r w:rsidR="00BE5338">
        <w:rPr>
          <w:rFonts w:hint="eastAsia"/>
        </w:rPr>
        <w:t xml:space="preserve">per </w:t>
      </w:r>
      <w:r w:rsidR="004802AB">
        <w:rPr>
          <w:rFonts w:hint="eastAsia"/>
        </w:rPr>
        <w:t>UL/SUL synonymously</w:t>
      </w:r>
      <w:r w:rsidR="00D83054">
        <w:rPr>
          <w:rFonts w:hint="eastAsia"/>
        </w:rPr>
        <w:t xml:space="preserve"> (SUL band is never TDD)</w:t>
      </w:r>
      <w:r w:rsidR="00E567ED" w:rsidRPr="0058293E">
        <w:t>.</w:t>
      </w:r>
      <w:r w:rsidR="00C03AEB">
        <w:t xml:space="preserve"> Recently a new IE, namely </w:t>
      </w:r>
      <w:r w:rsidR="00C03AEB" w:rsidRPr="00C03AEB">
        <w:rPr>
          <w:i/>
          <w:iCs/>
        </w:rPr>
        <w:t>Intended TDD DL-UL Configuration NR</w:t>
      </w:r>
      <w:r w:rsidR="00C03AEB">
        <w:t>, was intr</w:t>
      </w:r>
      <w:r w:rsidR="00830F0E">
        <w:t>oduced into RAN3 specifications, which also contains the aforementioned information and thus can be reused directly.</w:t>
      </w:r>
      <w:r w:rsidR="00710CB8">
        <w:t xml:space="preserve"> </w:t>
      </w:r>
      <w:r w:rsidR="00710CB8" w:rsidRPr="0058293E">
        <w:t>No need to duplicate</w:t>
      </w:r>
      <w:r w:rsidR="00710CB8">
        <w:t>.</w:t>
      </w:r>
    </w:p>
    <w:p w:rsidR="00062991" w:rsidRPr="0058293E" w:rsidRDefault="00062991" w:rsidP="00D67F7A">
      <w:pPr>
        <w:pStyle w:val="proposaltext"/>
      </w:pPr>
      <w:r w:rsidRPr="0058293E">
        <w:lastRenderedPageBreak/>
        <w:t xml:space="preserve">Above are all the IEs listed in [1]. </w:t>
      </w:r>
      <w:r w:rsidR="006573CF" w:rsidRPr="0058293E">
        <w:t xml:space="preserve">However there are two minor issues: </w:t>
      </w:r>
      <w:r w:rsidR="00962E3E" w:rsidRPr="0058293E">
        <w:t xml:space="preserve">the one is that it is “logically incorrect” to transfer BWP-related information within non-UE-associated XnAP or F1AP messages; the other is that </w:t>
      </w:r>
      <w:r w:rsidR="00D43C7D" w:rsidRPr="0058293E">
        <w:t xml:space="preserve">the benefit to </w:t>
      </w:r>
      <w:r w:rsidR="001F6EA9" w:rsidRPr="0058293E">
        <w:t>exchange beam-related parameters is very questionable</w:t>
      </w:r>
      <w:r w:rsidR="00D642B6">
        <w:rPr>
          <w:rFonts w:hint="eastAsia"/>
        </w:rPr>
        <w:t>, and what to transfer over interfaces is also hard to determine as RAN1 only provided the parameters related with the initial BWP but not applicable for BFR</w:t>
      </w:r>
      <w:r w:rsidR="001F6EA9" w:rsidRPr="0058293E">
        <w:t xml:space="preserve">. </w:t>
      </w:r>
      <w:r w:rsidR="00414FC7" w:rsidRPr="0058293E">
        <w:t xml:space="preserve">Following </w:t>
      </w:r>
      <w:r w:rsidR="000208EB" w:rsidRPr="0058293E">
        <w:t xml:space="preserve">we </w:t>
      </w:r>
      <w:r w:rsidR="00F70165" w:rsidRPr="0058293E">
        <w:t xml:space="preserve">will </w:t>
      </w:r>
      <w:r w:rsidR="000208EB" w:rsidRPr="0058293E">
        <w:t xml:space="preserve">analyse </w:t>
      </w:r>
      <w:r w:rsidR="00F70165" w:rsidRPr="0058293E">
        <w:t xml:space="preserve">the </w:t>
      </w:r>
      <w:r w:rsidR="000208EB" w:rsidRPr="0058293E">
        <w:t>two issues.</w:t>
      </w:r>
    </w:p>
    <w:p w:rsidR="005B77E2" w:rsidRPr="0058293E" w:rsidRDefault="00F52A4B" w:rsidP="005B77E2">
      <w:pPr>
        <w:pStyle w:val="20"/>
        <w:rPr>
          <w:rFonts w:eastAsiaTheme="minorEastAsia"/>
          <w:lang w:val="en-GB"/>
        </w:rPr>
      </w:pPr>
      <w:r w:rsidRPr="0058293E">
        <w:rPr>
          <w:rFonts w:eastAsiaTheme="minorEastAsia"/>
          <w:lang w:val="en-GB"/>
        </w:rPr>
        <w:t>Bypassing BWP</w:t>
      </w:r>
    </w:p>
    <w:p w:rsidR="0017343A" w:rsidRPr="0058293E" w:rsidRDefault="008E0011" w:rsidP="00D67F7A">
      <w:pPr>
        <w:pStyle w:val="proposaltext"/>
      </w:pPr>
      <w:r w:rsidRPr="0058293E">
        <w:t xml:space="preserve">Transferring BWP-related parameter over XnAP or F1AP may not be proper, as BWPs (other than the initial BWP) are </w:t>
      </w:r>
      <w:r w:rsidR="001958D6" w:rsidRPr="0058293E">
        <w:t>all configured per UE.</w:t>
      </w:r>
      <w:r w:rsidR="006A78B4" w:rsidRPr="0058293E">
        <w:t xml:space="preserve"> </w:t>
      </w:r>
      <w:r w:rsidR="00774DF3" w:rsidRPr="0058293E">
        <w:t>Technically, one cell can have a large flexibility on configuring BWPs for each UE.</w:t>
      </w:r>
      <w:r w:rsidR="00BE5B39" w:rsidRPr="0058293E">
        <w:t xml:space="preserve"> It is very common that different BWPs, configured for different UE, share the same set of PRACH resources</w:t>
      </w:r>
      <w:r w:rsidR="00906ACE" w:rsidRPr="0058293E">
        <w:t>, ordinarily albeit not alwa</w:t>
      </w:r>
      <w:r w:rsidR="00C23A6B" w:rsidRPr="0058293E">
        <w:t>ys the PRACH resource for the initial BWP broadcast in SIB1.</w:t>
      </w:r>
      <w:r w:rsidR="0005312C" w:rsidRPr="0058293E">
        <w:t xml:space="preserve"> However, as the </w:t>
      </w:r>
      <w:r w:rsidR="00483B41" w:rsidRPr="0058293E">
        <w:t xml:space="preserve">field </w:t>
      </w:r>
      <w:r w:rsidR="00483B41" w:rsidRPr="0058293E">
        <w:rPr>
          <w:i/>
        </w:rPr>
        <w:t>msg1-FrequencyStart</w:t>
      </w:r>
      <w:r w:rsidR="00483B41" w:rsidRPr="0058293E">
        <w:t xml:space="preserve"> is counted from the start point of the BWP, its value has to </w:t>
      </w:r>
      <w:r w:rsidR="000F5C68" w:rsidRPr="0058293E">
        <w:t>vary among different BWPs</w:t>
      </w:r>
      <w:r w:rsidR="00371AF8" w:rsidRPr="0058293E">
        <w:t xml:space="preserve"> even though they points to the same set of PRACH resource</w:t>
      </w:r>
      <w:r w:rsidR="00EF4C0A" w:rsidRPr="0058293E">
        <w:t>s</w:t>
      </w:r>
      <w:r w:rsidR="00635510">
        <w:rPr>
          <w:rFonts w:hint="eastAsia"/>
        </w:rPr>
        <w:t>.</w:t>
      </w:r>
      <w:r w:rsidR="009118BB">
        <w:rPr>
          <w:rFonts w:hint="eastAsia"/>
        </w:rPr>
        <w:t xml:space="preserve"> (</w:t>
      </w:r>
      <w:r w:rsidR="00635510">
        <w:rPr>
          <w:rFonts w:hint="eastAsia"/>
        </w:rPr>
        <w:t>S</w:t>
      </w:r>
      <w:r w:rsidR="009118BB">
        <w:rPr>
          <w:rFonts w:hint="eastAsia"/>
        </w:rPr>
        <w:t xml:space="preserve">ee in </w:t>
      </w:r>
      <w:r w:rsidR="009118BB">
        <w:fldChar w:fldCharType="begin"/>
      </w:r>
      <w:r w:rsidR="009118BB">
        <w:instrText xml:space="preserve"> </w:instrText>
      </w:r>
      <w:r w:rsidR="009118BB">
        <w:rPr>
          <w:rFonts w:hint="eastAsia"/>
        </w:rPr>
        <w:instrText>REF _Ref27148871 \h</w:instrText>
      </w:r>
      <w:r w:rsidR="009118BB">
        <w:instrText xml:space="preserve">  \* MERGEFORMAT </w:instrText>
      </w:r>
      <w:r w:rsidR="009118BB">
        <w:fldChar w:fldCharType="separate"/>
      </w:r>
      <w:r w:rsidR="009118BB" w:rsidRPr="009118BB">
        <w:t>Figure 1</w:t>
      </w:r>
      <w:r w:rsidR="009118BB">
        <w:fldChar w:fldCharType="end"/>
      </w:r>
      <w:r w:rsidR="00635510">
        <w:rPr>
          <w:rFonts w:hint="eastAsia"/>
        </w:rPr>
        <w:t>.</w:t>
      </w:r>
      <w:r w:rsidR="009118BB">
        <w:rPr>
          <w:rFonts w:hint="eastAsia"/>
        </w:rPr>
        <w:t>)</w:t>
      </w:r>
    </w:p>
    <w:p w:rsidR="003A60C9" w:rsidRDefault="00814349" w:rsidP="003A60C9">
      <w:pPr>
        <w:pStyle w:val="proposaltext"/>
        <w:keepNext/>
        <w:jc w:val="center"/>
      </w:pPr>
      <w:r>
        <w:object w:dxaOrig="7026" w:dyaOrig="4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202.4pt" o:ole="">
            <v:imagedata r:id="rId8" o:title=""/>
          </v:shape>
          <o:OLEObject Type="Embed" ProgID="Visio.Drawing.11" ShapeID="_x0000_i1025" DrawAspect="Content" ObjectID="_1643186077" r:id="rId9"/>
        </w:object>
      </w:r>
    </w:p>
    <w:p w:rsidR="003A60C9" w:rsidRPr="003C2F65" w:rsidRDefault="003A60C9" w:rsidP="003A60C9">
      <w:pPr>
        <w:pStyle w:val="a5"/>
        <w:jc w:val="center"/>
        <w:rPr>
          <w:sz w:val="16"/>
          <w:lang w:eastAsia="zh-CN"/>
        </w:rPr>
      </w:pPr>
      <w:bookmarkStart w:id="5" w:name="_Ref27148871"/>
      <w:r w:rsidRPr="003C2F65">
        <w:rPr>
          <w:sz w:val="16"/>
        </w:rPr>
        <w:t xml:space="preserve">Figure </w:t>
      </w:r>
      <w:r w:rsidRPr="003C2F65">
        <w:rPr>
          <w:sz w:val="16"/>
        </w:rPr>
        <w:fldChar w:fldCharType="begin"/>
      </w:r>
      <w:r w:rsidRPr="003C2F65">
        <w:rPr>
          <w:sz w:val="16"/>
        </w:rPr>
        <w:instrText xml:space="preserve"> SEQ Figure \* ARABIC </w:instrText>
      </w:r>
      <w:r w:rsidRPr="003C2F65">
        <w:rPr>
          <w:sz w:val="16"/>
        </w:rPr>
        <w:fldChar w:fldCharType="separate"/>
      </w:r>
      <w:r w:rsidR="004C28E0">
        <w:rPr>
          <w:noProof/>
          <w:sz w:val="16"/>
        </w:rPr>
        <w:t>1</w:t>
      </w:r>
      <w:r w:rsidRPr="003C2F65">
        <w:rPr>
          <w:sz w:val="16"/>
        </w:rPr>
        <w:fldChar w:fldCharType="end"/>
      </w:r>
      <w:bookmarkEnd w:id="5"/>
      <w:r w:rsidRPr="003C2F65">
        <w:rPr>
          <w:rFonts w:hint="eastAsia"/>
          <w:sz w:val="16"/>
          <w:lang w:eastAsia="zh-CN"/>
        </w:rPr>
        <w:t xml:space="preserve">: </w:t>
      </w:r>
      <w:r w:rsidR="00474A75">
        <w:rPr>
          <w:rFonts w:hint="eastAsia"/>
          <w:sz w:val="16"/>
          <w:lang w:eastAsia="zh-CN"/>
        </w:rPr>
        <w:t>Different BWP</w:t>
      </w:r>
      <w:r w:rsidR="00AA70B4">
        <w:rPr>
          <w:rFonts w:hint="eastAsia"/>
          <w:sz w:val="16"/>
          <w:lang w:eastAsia="zh-CN"/>
        </w:rPr>
        <w:t>s</w:t>
      </w:r>
      <w:r w:rsidR="00474A75">
        <w:rPr>
          <w:rFonts w:hint="eastAsia"/>
          <w:sz w:val="16"/>
          <w:lang w:eastAsia="zh-CN"/>
        </w:rPr>
        <w:t xml:space="preserve"> </w:t>
      </w:r>
      <w:r w:rsidR="009636C1">
        <w:rPr>
          <w:rFonts w:hint="eastAsia"/>
          <w:sz w:val="16"/>
          <w:lang w:eastAsia="zh-CN"/>
        </w:rPr>
        <w:t>sharing</w:t>
      </w:r>
      <w:r w:rsidR="00474A75">
        <w:rPr>
          <w:rFonts w:hint="eastAsia"/>
          <w:sz w:val="16"/>
          <w:lang w:eastAsia="zh-CN"/>
        </w:rPr>
        <w:t xml:space="preserve"> the same set of PRACH resources</w:t>
      </w:r>
      <w:r w:rsidR="00AA70B4">
        <w:rPr>
          <w:rFonts w:hint="eastAsia"/>
          <w:sz w:val="16"/>
          <w:lang w:eastAsia="zh-CN"/>
        </w:rPr>
        <w:t>, and the way to bypass them.</w:t>
      </w:r>
    </w:p>
    <w:p w:rsidR="007D1182" w:rsidRPr="0058293E" w:rsidRDefault="00A1011E" w:rsidP="00D67F7A">
      <w:pPr>
        <w:pStyle w:val="proposaltext"/>
      </w:pPr>
      <w:r w:rsidRPr="0058293E">
        <w:t>If we simply copy</w:t>
      </w:r>
      <w:r w:rsidR="00163225" w:rsidRPr="0058293E">
        <w:t xml:space="preserve"> all these RRC parameters into </w:t>
      </w:r>
      <w:r w:rsidR="0084043B" w:rsidRPr="0058293E">
        <w:t xml:space="preserve">RAN3 </w:t>
      </w:r>
      <w:r w:rsidR="00951C1F" w:rsidRPr="0058293E">
        <w:t xml:space="preserve">specifications, </w:t>
      </w:r>
      <w:r w:rsidR="002277EF" w:rsidRPr="0058293E">
        <w:t>the IE structure have to be like this</w:t>
      </w:r>
      <w:r w:rsidR="000B2BEB" w:rsidRPr="0058293E">
        <w:t xml:space="preserve"> in order to deliver only one FDM group of PRACH occasions</w:t>
      </w:r>
      <w:r w:rsidR="002277EF" w:rsidRPr="0058293E">
        <w:t>:</w:t>
      </w:r>
    </w:p>
    <w:p w:rsidR="00A8726C" w:rsidRPr="0058293E" w:rsidRDefault="008B75B7" w:rsidP="00A8726C">
      <w:pPr>
        <w:pStyle w:val="proposaltext"/>
      </w:pPr>
      <w:r w:rsidRPr="0058293E">
        <w:t>PRACH Configuration List</w:t>
      </w:r>
      <w:r w:rsidR="000C5493" w:rsidRPr="0058293E">
        <w:br/>
      </w:r>
      <w:r w:rsidRPr="0058293E">
        <w:t xml:space="preserve">&gt;PRACH Configuration Item </w:t>
      </w:r>
      <w:r w:rsidRPr="0058293E">
        <w:rPr>
          <w:highlight w:val="yellow"/>
        </w:rPr>
        <w:t>#</w:t>
      </w:r>
      <w:r w:rsidR="00077124" w:rsidRPr="0058293E">
        <w:rPr>
          <w:highlight w:val="yellow"/>
        </w:rPr>
        <w:t>X</w:t>
      </w:r>
      <w:r w:rsidRPr="0058293E">
        <w:rPr>
          <w:highlight w:val="yellow"/>
        </w:rPr>
        <w:t>1</w:t>
      </w:r>
      <w:r w:rsidR="000C5493" w:rsidRPr="0058293E">
        <w:br/>
      </w:r>
      <w:r w:rsidR="009A2DDC">
        <w:rPr>
          <w:rFonts w:hint="eastAsia"/>
        </w:rPr>
        <w:t>&gt;&gt;Subcarrier Spacing (3 bits)</w:t>
      </w:r>
      <w:r w:rsidR="009A2DDC">
        <w:rPr>
          <w:rFonts w:hint="eastAsia"/>
        </w:rPr>
        <w:br/>
      </w:r>
      <w:r w:rsidR="005E7AE4" w:rsidRPr="0058293E">
        <w:t>&gt;&gt;</w:t>
      </w:r>
      <w:r w:rsidR="00A604A6" w:rsidRPr="0058293E">
        <w:t>Location and Bandwidth</w:t>
      </w:r>
      <w:r w:rsidR="00154573" w:rsidRPr="0058293E">
        <w:t xml:space="preserve"> (16 bits</w:t>
      </w:r>
      <w:r w:rsidR="003B1838" w:rsidRPr="0058293E">
        <w:t xml:space="preserve">, used to define </w:t>
      </w:r>
      <w:r w:rsidR="003B1838" w:rsidRPr="0058293E">
        <w:rPr>
          <w:highlight w:val="yellow"/>
        </w:rPr>
        <w:t>BWP #1</w:t>
      </w:r>
      <w:r w:rsidR="00154573" w:rsidRPr="0058293E">
        <w:t>)</w:t>
      </w:r>
      <w:r w:rsidR="000C5493" w:rsidRPr="0058293E">
        <w:br/>
        <w:t>&gt;</w:t>
      </w:r>
      <w:r w:rsidR="00154573" w:rsidRPr="0058293E">
        <w:t>&gt;</w:t>
      </w:r>
      <w:r w:rsidR="00DC77B4" w:rsidRPr="0058293E">
        <w:t>MSG1 Frequency Start (</w:t>
      </w:r>
      <w:r w:rsidR="001160B9" w:rsidRPr="0058293E">
        <w:t>9 bits</w:t>
      </w:r>
      <w:r w:rsidR="00DC77B4" w:rsidRPr="0058293E">
        <w:t>)</w:t>
      </w:r>
      <w:r w:rsidR="000C5493" w:rsidRPr="0058293E">
        <w:br/>
      </w:r>
      <w:r w:rsidR="001160B9" w:rsidRPr="0058293E">
        <w:t xml:space="preserve">&gt;&gt;many other IEs, e.g. </w:t>
      </w:r>
      <w:r w:rsidR="00D67667" w:rsidRPr="0058293E">
        <w:t>PRACH Configuration Index, Root Sequence Index, etc.</w:t>
      </w:r>
      <w:r w:rsidR="001160B9" w:rsidRPr="0058293E">
        <w:t xml:space="preserve"> (many bits)</w:t>
      </w:r>
      <w:r w:rsidR="000C5493" w:rsidRPr="0058293E">
        <w:br/>
      </w:r>
      <w:r w:rsidR="004D53EB" w:rsidRPr="0058293E">
        <w:t xml:space="preserve">&gt;PRACH Configuration Item </w:t>
      </w:r>
      <w:r w:rsidR="00A8726C" w:rsidRPr="0058293E">
        <w:rPr>
          <w:highlight w:val="green"/>
        </w:rPr>
        <w:t>#</w:t>
      </w:r>
      <w:r w:rsidR="00077124" w:rsidRPr="0058293E">
        <w:rPr>
          <w:highlight w:val="green"/>
        </w:rPr>
        <w:t>X</w:t>
      </w:r>
      <w:r w:rsidR="00A8726C" w:rsidRPr="0058293E">
        <w:rPr>
          <w:highlight w:val="green"/>
        </w:rPr>
        <w:t>2</w:t>
      </w:r>
      <w:r w:rsidR="000C5493" w:rsidRPr="0058293E">
        <w:br/>
      </w:r>
      <w:r w:rsidR="00482BD9">
        <w:rPr>
          <w:rFonts w:hint="eastAsia"/>
        </w:rPr>
        <w:t>&gt;&gt;Subcarrier Spacing (3 bits)</w:t>
      </w:r>
      <w:r w:rsidR="00482BD9">
        <w:rPr>
          <w:rFonts w:hint="eastAsia"/>
        </w:rPr>
        <w:br/>
      </w:r>
      <w:r w:rsidR="004D53EB" w:rsidRPr="0058293E">
        <w:t xml:space="preserve">&gt;&gt;Location and Bandwidth (16 bits, used to define </w:t>
      </w:r>
      <w:r w:rsidR="00A8726C" w:rsidRPr="0058293E">
        <w:rPr>
          <w:highlight w:val="green"/>
        </w:rPr>
        <w:t>BWP #2</w:t>
      </w:r>
      <w:r w:rsidR="004D53EB" w:rsidRPr="0058293E">
        <w:t>)</w:t>
      </w:r>
      <w:r w:rsidR="000C5493" w:rsidRPr="0058293E">
        <w:br/>
      </w:r>
      <w:r w:rsidR="004D53EB" w:rsidRPr="0058293E">
        <w:t>&gt;&gt;MSG1 Frequency Start (9 bits)</w:t>
      </w:r>
      <w:r w:rsidR="000C5493" w:rsidRPr="0058293E">
        <w:br/>
      </w:r>
      <w:r w:rsidR="004D53EB" w:rsidRPr="0058293E">
        <w:t>&gt;&gt;many other IEs, e.g. PRACH Configuration Index, Root Sequence Index, etc. (many bits)</w:t>
      </w:r>
      <w:r w:rsidR="000C5493" w:rsidRPr="0058293E">
        <w:br/>
      </w:r>
      <w:r w:rsidR="00A8726C" w:rsidRPr="0058293E">
        <w:t xml:space="preserve">&gt;PRACH Configuration Item </w:t>
      </w:r>
      <w:r w:rsidR="00A8726C" w:rsidRPr="0058293E">
        <w:rPr>
          <w:highlight w:val="cyan"/>
        </w:rPr>
        <w:t>#</w:t>
      </w:r>
      <w:r w:rsidR="00077124" w:rsidRPr="0058293E">
        <w:rPr>
          <w:highlight w:val="cyan"/>
        </w:rPr>
        <w:t>X</w:t>
      </w:r>
      <w:r w:rsidR="00A8726C" w:rsidRPr="0058293E">
        <w:rPr>
          <w:highlight w:val="cyan"/>
        </w:rPr>
        <w:t>3</w:t>
      </w:r>
      <w:r w:rsidR="000C5493" w:rsidRPr="0058293E">
        <w:br/>
      </w:r>
      <w:r w:rsidR="00482BD9">
        <w:rPr>
          <w:rFonts w:hint="eastAsia"/>
        </w:rPr>
        <w:t>&gt;&gt;Subcarrier Spacing (3 bits)</w:t>
      </w:r>
      <w:r w:rsidR="00482BD9">
        <w:rPr>
          <w:rFonts w:hint="eastAsia"/>
        </w:rPr>
        <w:br/>
      </w:r>
      <w:r w:rsidR="00A8726C" w:rsidRPr="0058293E">
        <w:t xml:space="preserve">&gt;&gt;Location and Bandwidth (16 bits, used to define </w:t>
      </w:r>
      <w:r w:rsidR="00A8726C" w:rsidRPr="0058293E">
        <w:rPr>
          <w:highlight w:val="cyan"/>
        </w:rPr>
        <w:t>BWP #3</w:t>
      </w:r>
      <w:r w:rsidR="00A8726C" w:rsidRPr="0058293E">
        <w:t>)</w:t>
      </w:r>
      <w:r w:rsidR="000C5493" w:rsidRPr="0058293E">
        <w:br/>
      </w:r>
      <w:r w:rsidR="00A8726C" w:rsidRPr="0058293E">
        <w:t>&gt;&gt;MSG1 Frequency Start (9 bits)</w:t>
      </w:r>
      <w:r w:rsidR="000C5493" w:rsidRPr="0058293E">
        <w:br/>
      </w:r>
      <w:r w:rsidR="00A8726C" w:rsidRPr="0058293E">
        <w:t>&gt;&gt;many other IEs, e.g. PRACH Configuration Index, Root Sequence Index, etc. (many bits)</w:t>
      </w:r>
    </w:p>
    <w:p w:rsidR="00CE30A1" w:rsidRPr="0058293E" w:rsidRDefault="00DA7E27" w:rsidP="00A8726C">
      <w:pPr>
        <w:pStyle w:val="proposaltext"/>
      </w:pPr>
      <w:r w:rsidRPr="0058293E">
        <w:t>This is obviously redundant.</w:t>
      </w:r>
      <w:r w:rsidR="00F15DCA" w:rsidRPr="0058293E">
        <w:t xml:space="preserve"> Hence we propose a “decoupling” solution, which add the </w:t>
      </w:r>
      <w:r w:rsidR="00DB5FF7" w:rsidRPr="0058293E">
        <w:t xml:space="preserve">two </w:t>
      </w:r>
      <w:r w:rsidR="001A5B0A" w:rsidRPr="0058293E">
        <w:t>fields</w:t>
      </w:r>
      <w:r w:rsidR="00DB5FF7" w:rsidRPr="0058293E">
        <w:t xml:space="preserve"> altogether.</w:t>
      </w:r>
      <w:r w:rsidR="008D5EAA" w:rsidRPr="0058293E">
        <w:t xml:space="preserve"> In this solution the IE structure can be </w:t>
      </w:r>
      <w:r w:rsidR="006709DC">
        <w:rPr>
          <w:rFonts w:hint="eastAsia"/>
        </w:rPr>
        <w:t xml:space="preserve">significantly </w:t>
      </w:r>
      <w:r w:rsidR="008D5EAA" w:rsidRPr="0058293E">
        <w:t>simplified as following:</w:t>
      </w:r>
    </w:p>
    <w:p w:rsidR="007D526F" w:rsidRPr="0058293E" w:rsidRDefault="000F30D5" w:rsidP="00A8726C">
      <w:pPr>
        <w:pStyle w:val="proposaltext"/>
      </w:pPr>
      <w:r w:rsidRPr="0058293E">
        <w:t>PRACH Configuration List</w:t>
      </w:r>
      <w:r w:rsidRPr="0058293E">
        <w:br/>
        <w:t>&gt;PRACH Configuration Item #</w:t>
      </w:r>
      <w:r w:rsidR="00077124" w:rsidRPr="0058293E">
        <w:t>X</w:t>
      </w:r>
      <w:r w:rsidRPr="0058293E">
        <w:br/>
      </w:r>
      <w:r w:rsidR="000103D5">
        <w:rPr>
          <w:rFonts w:hint="eastAsia"/>
        </w:rPr>
        <w:t>&gt;&gt;Subcarrier Spacing (3 bits)</w:t>
      </w:r>
      <w:r w:rsidR="000103D5">
        <w:rPr>
          <w:rFonts w:hint="eastAsia"/>
        </w:rPr>
        <w:br/>
      </w:r>
      <w:r w:rsidRPr="0058293E">
        <w:t>&gt;&gt;</w:t>
      </w:r>
      <w:r w:rsidRPr="0058293E">
        <w:rPr>
          <w:highlight w:val="magenta"/>
        </w:rPr>
        <w:t xml:space="preserve">MSG1 Frequency Start </w:t>
      </w:r>
      <w:r w:rsidR="00B27E61" w:rsidRPr="0058293E">
        <w:rPr>
          <w:highlight w:val="magenta"/>
        </w:rPr>
        <w:t xml:space="preserve">from Carrier </w:t>
      </w:r>
      <w:r w:rsidRPr="0058293E">
        <w:rPr>
          <w:highlight w:val="magenta"/>
        </w:rPr>
        <w:t>(9 bits)</w:t>
      </w:r>
      <w:r w:rsidRPr="0058293E">
        <w:br/>
        <w:t>&gt;&gt;many other IEs, e.g. PRACH Configuration Index, Root Sequence Index, etc. (many bits)</w:t>
      </w:r>
    </w:p>
    <w:p w:rsidR="006D48F7" w:rsidRPr="0058293E" w:rsidRDefault="006D48F7" w:rsidP="006D48F7">
      <w:pPr>
        <w:pStyle w:val="proposaltext"/>
      </w:pPr>
      <w:r>
        <w:rPr>
          <w:rFonts w:hint="eastAsia"/>
        </w:rPr>
        <w:lastRenderedPageBreak/>
        <w:t xml:space="preserve">Nevertheless any other feasible solution is also </w:t>
      </w:r>
      <w:r w:rsidR="007B7343">
        <w:rPr>
          <w:rFonts w:hint="eastAsia"/>
        </w:rPr>
        <w:t>acceptable</w:t>
      </w:r>
      <w:r>
        <w:rPr>
          <w:rFonts w:hint="eastAsia"/>
        </w:rPr>
        <w:t xml:space="preserve"> for us.</w:t>
      </w:r>
    </w:p>
    <w:p w:rsidR="00C039EA" w:rsidRPr="0058293E" w:rsidRDefault="00C039EA" w:rsidP="00C039EA">
      <w:pPr>
        <w:pStyle w:val="proposalitem"/>
      </w:pPr>
      <w:r w:rsidRPr="0058293E">
        <w:t xml:space="preserve">Proposal </w:t>
      </w:r>
      <w:r>
        <w:rPr>
          <w:rFonts w:hint="eastAsia"/>
        </w:rPr>
        <w:t>3</w:t>
      </w:r>
      <w:r w:rsidRPr="0058293E">
        <w:t xml:space="preserve">: </w:t>
      </w:r>
      <w:r>
        <w:rPr>
          <w:rFonts w:hint="eastAsia"/>
        </w:rPr>
        <w:t xml:space="preserve">In order to avoid transferring BWP-related parameters within non-UE associated signalling, and in order to avoid duplicate IEs, we propose to transfer </w:t>
      </w:r>
      <w:r>
        <w:t>“</w:t>
      </w:r>
      <w:r>
        <w:rPr>
          <w:rFonts w:hint="eastAsia"/>
        </w:rPr>
        <w:t>MSG</w:t>
      </w:r>
      <w:r w:rsidR="00036559">
        <w:rPr>
          <w:rFonts w:hint="eastAsia"/>
        </w:rPr>
        <w:t>1</w:t>
      </w:r>
      <w:r>
        <w:rPr>
          <w:rFonts w:hint="eastAsia"/>
        </w:rPr>
        <w:t xml:space="preserve"> Frequency Start from Carrier</w:t>
      </w:r>
      <w:r>
        <w:t>”</w:t>
      </w:r>
      <w:r>
        <w:rPr>
          <w:rFonts w:hint="eastAsia"/>
        </w:rPr>
        <w:t xml:space="preserve"> instead of </w:t>
      </w:r>
      <w:r>
        <w:t>“</w:t>
      </w:r>
      <w:r w:rsidR="00A30C16">
        <w:rPr>
          <w:rFonts w:hint="eastAsia"/>
        </w:rPr>
        <w:t>Location and Bandwidth</w:t>
      </w:r>
      <w:r>
        <w:t>”</w:t>
      </w:r>
      <w:r>
        <w:rPr>
          <w:rFonts w:hint="eastAsia"/>
        </w:rPr>
        <w:t xml:space="preserve"> and </w:t>
      </w:r>
      <w:r>
        <w:t>“</w:t>
      </w:r>
      <w:r w:rsidR="00A30C16">
        <w:rPr>
          <w:rFonts w:hint="eastAsia"/>
        </w:rPr>
        <w:t>MSG1 Frequency Start</w:t>
      </w:r>
      <w:r>
        <w:t>”</w:t>
      </w:r>
      <w:r>
        <w:rPr>
          <w:rFonts w:hint="eastAsia"/>
        </w:rPr>
        <w:t>.</w:t>
      </w:r>
    </w:p>
    <w:p w:rsidR="007232C7" w:rsidRPr="0058293E" w:rsidRDefault="001A5B0A" w:rsidP="00A8726C">
      <w:pPr>
        <w:pStyle w:val="proposaltext"/>
      </w:pPr>
      <w:r w:rsidRPr="0058293E">
        <w:t xml:space="preserve">The field “MSG1 Frequency Start from Carrier” would be defined </w:t>
      </w:r>
      <w:r w:rsidR="008A381A" w:rsidRPr="0058293E">
        <w:t xml:space="preserve">as </w:t>
      </w:r>
      <w:r w:rsidR="00825367" w:rsidRPr="0058293E">
        <w:t xml:space="preserve">the “location” part </w:t>
      </w:r>
      <w:r w:rsidR="009435B0" w:rsidRPr="0058293E">
        <w:t xml:space="preserve">value </w:t>
      </w:r>
      <w:r w:rsidR="00825367" w:rsidRPr="0058293E">
        <w:t xml:space="preserve">of </w:t>
      </w:r>
      <w:r w:rsidR="00825367" w:rsidRPr="0058293E">
        <w:rPr>
          <w:i/>
        </w:rPr>
        <w:t>locationAndBandwidth</w:t>
      </w:r>
      <w:r w:rsidR="00670930" w:rsidRPr="0058293E">
        <w:t xml:space="preserve"> deduced according to</w:t>
      </w:r>
      <w:r w:rsidR="0058293E">
        <w:rPr>
          <w:rFonts w:hint="eastAsia"/>
        </w:rPr>
        <w:t xml:space="preserve"> </w:t>
      </w:r>
      <w:r w:rsidR="0058293E" w:rsidRPr="0058293E">
        <w:t xml:space="preserve">§5.1.2.2.2 of </w:t>
      </w:r>
      <w:r w:rsidR="00670930" w:rsidRPr="0058293E">
        <w:t>TS 38.214</w:t>
      </w:r>
      <w:r w:rsidR="00825367" w:rsidRPr="0058293E">
        <w:t xml:space="preserve">, and </w:t>
      </w:r>
      <w:r w:rsidR="009435B0" w:rsidRPr="0058293E">
        <w:t xml:space="preserve">the value </w:t>
      </w:r>
      <w:r w:rsidR="002F3E19" w:rsidRPr="0058293E">
        <w:t xml:space="preserve">of </w:t>
      </w:r>
      <w:r w:rsidR="0092749F" w:rsidRPr="0058293E">
        <w:rPr>
          <w:i/>
        </w:rPr>
        <w:t>msg1-FrequencyStart</w:t>
      </w:r>
      <w:r w:rsidR="002F3E19" w:rsidRPr="0058293E">
        <w:t>.</w:t>
      </w:r>
      <w:r w:rsidR="00980530" w:rsidRPr="0058293E">
        <w:t xml:space="preserve"> Its value range can be deduced as </w:t>
      </w:r>
      <w:r w:rsidR="00110FF7" w:rsidRPr="0058293E">
        <w:t>INTEGER (</w:t>
      </w:r>
      <w:r w:rsidR="00980530" w:rsidRPr="0058293E">
        <w:t>0..274</w:t>
      </w:r>
      <w:r w:rsidR="00110FF7" w:rsidRPr="0058293E">
        <w:t xml:space="preserve">), i.e., </w:t>
      </w:r>
      <w:r w:rsidR="00980530" w:rsidRPr="0058293E">
        <w:t xml:space="preserve">the same as </w:t>
      </w:r>
      <w:r w:rsidR="00110FF7" w:rsidRPr="0058293E">
        <w:t xml:space="preserve">the “location” part value of </w:t>
      </w:r>
      <w:r w:rsidR="00110FF7" w:rsidRPr="0058293E">
        <w:rPr>
          <w:i/>
        </w:rPr>
        <w:t>locationAndBandwidth</w:t>
      </w:r>
      <w:r w:rsidR="00440B96" w:rsidRPr="0058293E">
        <w:t>, according to</w:t>
      </w:r>
      <w:r w:rsidR="0058293E" w:rsidRPr="0058293E">
        <w:t xml:space="preserve"> </w:t>
      </w:r>
      <w:r w:rsidR="00886147" w:rsidRPr="0058293E">
        <w:t>§5.1.2.2.2 of TS 38.214</w:t>
      </w:r>
      <w:r w:rsidR="00886147">
        <w:rPr>
          <w:rFonts w:hint="eastAsia"/>
        </w:rPr>
        <w:t xml:space="preserve"> and the field description of </w:t>
      </w:r>
      <w:r w:rsidR="007E51EA" w:rsidRPr="0058293E">
        <w:rPr>
          <w:i/>
        </w:rPr>
        <w:t>msg1-FrequencyStart</w:t>
      </w:r>
      <w:r w:rsidR="007E51EA">
        <w:rPr>
          <w:rFonts w:hint="eastAsia"/>
        </w:rPr>
        <w:t xml:space="preserve"> </w:t>
      </w:r>
      <w:r w:rsidR="00886147">
        <w:rPr>
          <w:rFonts w:hint="eastAsia"/>
        </w:rPr>
        <w:t xml:space="preserve">in </w:t>
      </w:r>
      <w:r w:rsidR="00886147" w:rsidRPr="0058293E">
        <w:t>TS 38.</w:t>
      </w:r>
      <w:r w:rsidR="00886147">
        <w:rPr>
          <w:rFonts w:hint="eastAsia"/>
        </w:rPr>
        <w:t>331</w:t>
      </w:r>
      <w:r w:rsidR="00440B96" w:rsidRPr="0058293E">
        <w:t>.</w:t>
      </w:r>
    </w:p>
    <w:p w:rsidR="00BD4E3E" w:rsidRPr="0058293E" w:rsidRDefault="00BD4E3E" w:rsidP="00BD4E3E">
      <w:pPr>
        <w:pStyle w:val="proposalitem"/>
      </w:pPr>
      <w:r w:rsidRPr="0058293E">
        <w:t xml:space="preserve">Proposal </w:t>
      </w:r>
      <w:r w:rsidR="00347967">
        <w:rPr>
          <w:rFonts w:hint="eastAsia"/>
        </w:rPr>
        <w:t>4</w:t>
      </w:r>
      <w:r w:rsidRPr="0058293E">
        <w:t xml:space="preserve">: </w:t>
      </w:r>
      <w:r w:rsidR="00347967">
        <w:rPr>
          <w:rFonts w:hint="eastAsia"/>
        </w:rPr>
        <w:t>The value range of</w:t>
      </w:r>
      <w:r>
        <w:rPr>
          <w:rFonts w:hint="eastAsia"/>
        </w:rPr>
        <w:t xml:space="preserve"> </w:t>
      </w:r>
      <w:r>
        <w:t>“</w:t>
      </w:r>
      <w:r>
        <w:rPr>
          <w:rFonts w:hint="eastAsia"/>
        </w:rPr>
        <w:t>MSG</w:t>
      </w:r>
      <w:r w:rsidR="00036559">
        <w:rPr>
          <w:rFonts w:hint="eastAsia"/>
        </w:rPr>
        <w:t>1</w:t>
      </w:r>
      <w:r>
        <w:rPr>
          <w:rFonts w:hint="eastAsia"/>
        </w:rPr>
        <w:t xml:space="preserve"> Frequency Start from Carrier</w:t>
      </w:r>
      <w:r>
        <w:t>”</w:t>
      </w:r>
      <w:r>
        <w:rPr>
          <w:rFonts w:hint="eastAsia"/>
        </w:rPr>
        <w:t xml:space="preserve"> </w:t>
      </w:r>
      <w:r w:rsidR="00347967">
        <w:rPr>
          <w:rFonts w:hint="eastAsia"/>
        </w:rPr>
        <w:t>should be defined as (0..274)</w:t>
      </w:r>
      <w:r>
        <w:rPr>
          <w:rFonts w:hint="eastAsia"/>
        </w:rPr>
        <w:t>.</w:t>
      </w:r>
    </w:p>
    <w:p w:rsidR="0070766F" w:rsidRPr="0058293E" w:rsidRDefault="00804DF2" w:rsidP="0070766F">
      <w:pPr>
        <w:pStyle w:val="20"/>
        <w:rPr>
          <w:rFonts w:eastAsiaTheme="minorEastAsia"/>
          <w:lang w:val="en-GB"/>
        </w:rPr>
      </w:pPr>
      <w:r>
        <w:rPr>
          <w:rFonts w:eastAsiaTheme="minorEastAsia" w:hint="eastAsia"/>
          <w:lang w:val="en-GB"/>
        </w:rPr>
        <w:t>Beam-Related Parameters</w:t>
      </w:r>
    </w:p>
    <w:p w:rsidR="0017343A" w:rsidRDefault="00E818F3" w:rsidP="00D67F7A">
      <w:pPr>
        <w:pStyle w:val="proposaltext"/>
      </w:pPr>
      <w:r>
        <w:rPr>
          <w:rFonts w:hint="eastAsia"/>
        </w:rPr>
        <w:t>The motivation to exchange PRACH parameters between cells, as mentioned repeatedly in recent meetings, is to prevent PRACH conflict as possible.</w:t>
      </w:r>
      <w:r w:rsidR="006C5FD2">
        <w:rPr>
          <w:rFonts w:hint="eastAsia"/>
        </w:rPr>
        <w:t xml:space="preserve"> For most parameters mentioned above</w:t>
      </w:r>
      <w:r w:rsidR="00BE377A">
        <w:rPr>
          <w:rFonts w:hint="eastAsia"/>
        </w:rPr>
        <w:t xml:space="preserve">, it is clear </w:t>
      </w:r>
      <w:r w:rsidR="00C90AA4">
        <w:rPr>
          <w:rFonts w:hint="eastAsia"/>
        </w:rPr>
        <w:t xml:space="preserve">how to prevent PRACH conflict by knowing </w:t>
      </w:r>
      <w:r w:rsidR="00D537E5">
        <w:rPr>
          <w:rFonts w:hint="eastAsia"/>
        </w:rPr>
        <w:t>the value of these parameter</w:t>
      </w:r>
      <w:r w:rsidR="00364BBA">
        <w:rPr>
          <w:rFonts w:hint="eastAsia"/>
        </w:rPr>
        <w:t>s of neighbour cells</w:t>
      </w:r>
      <w:r w:rsidR="00A965E1">
        <w:rPr>
          <w:rFonts w:hint="eastAsia"/>
        </w:rPr>
        <w:t>, e.g.</w:t>
      </w:r>
      <w:r w:rsidR="00364BBA">
        <w:rPr>
          <w:rFonts w:hint="eastAsia"/>
        </w:rPr>
        <w:t>:</w:t>
      </w:r>
    </w:p>
    <w:p w:rsidR="00C90169" w:rsidRDefault="009823A7" w:rsidP="000807E6">
      <w:pPr>
        <w:pStyle w:val="proposaltext"/>
        <w:numPr>
          <w:ilvl w:val="0"/>
          <w:numId w:val="11"/>
        </w:numPr>
      </w:pPr>
      <w:r>
        <w:rPr>
          <w:rFonts w:hint="eastAsia"/>
          <w:i/>
        </w:rPr>
        <w:t>prach-</w:t>
      </w:r>
      <w:r w:rsidR="00A02C82" w:rsidRPr="00A02C82">
        <w:rPr>
          <w:rFonts w:hint="eastAsia"/>
          <w:i/>
        </w:rPr>
        <w:t>RootSequenceIndex</w:t>
      </w:r>
      <w:r w:rsidR="00A02C82">
        <w:rPr>
          <w:rFonts w:hint="eastAsia"/>
        </w:rPr>
        <w:t xml:space="preserve">: </w:t>
      </w:r>
      <w:r w:rsidR="002E7970">
        <w:rPr>
          <w:rFonts w:hint="eastAsia"/>
        </w:rPr>
        <w:t xml:space="preserve">For most cases, </w:t>
      </w:r>
      <w:r>
        <w:rPr>
          <w:rFonts w:hint="eastAsia"/>
        </w:rPr>
        <w:t xml:space="preserve">PRACH signals encoded according to different </w:t>
      </w:r>
      <w:r>
        <w:rPr>
          <w:rFonts w:hint="eastAsia"/>
          <w:i/>
        </w:rPr>
        <w:t>prach-</w:t>
      </w:r>
      <w:r w:rsidRPr="00A02C82">
        <w:rPr>
          <w:rFonts w:hint="eastAsia"/>
          <w:i/>
        </w:rPr>
        <w:t>RootSequenceIndex</w:t>
      </w:r>
      <w:r>
        <w:rPr>
          <w:rFonts w:hint="eastAsia"/>
        </w:rPr>
        <w:t xml:space="preserve"> would not be the same as another.</w:t>
      </w:r>
      <w:r w:rsidR="00CC5712">
        <w:rPr>
          <w:rFonts w:hint="eastAsia"/>
        </w:rPr>
        <w:t xml:space="preserve"> </w:t>
      </w:r>
      <w:r w:rsidR="00E472E8">
        <w:rPr>
          <w:rFonts w:hint="eastAsia"/>
        </w:rPr>
        <w:t>Thus</w:t>
      </w:r>
      <w:r w:rsidR="00CC5712">
        <w:rPr>
          <w:rFonts w:hint="eastAsia"/>
        </w:rPr>
        <w:t xml:space="preserve"> one cell can ordinarily prevent PRACH conflict by configuring a </w:t>
      </w:r>
      <w:r w:rsidR="00CC5712">
        <w:rPr>
          <w:rFonts w:hint="eastAsia"/>
          <w:i/>
        </w:rPr>
        <w:t>prach-</w:t>
      </w:r>
      <w:r w:rsidR="00CC5712" w:rsidRPr="00A02C82">
        <w:rPr>
          <w:rFonts w:hint="eastAsia"/>
          <w:i/>
        </w:rPr>
        <w:t>RootSequenceIndex</w:t>
      </w:r>
      <w:r w:rsidR="00CC5712">
        <w:rPr>
          <w:rFonts w:hint="eastAsia"/>
        </w:rPr>
        <w:t xml:space="preserve"> different from the ones of all its neighbour cells.</w:t>
      </w:r>
    </w:p>
    <w:p w:rsidR="00C90169" w:rsidRDefault="009635CE" w:rsidP="000807E6">
      <w:pPr>
        <w:pStyle w:val="proposaltext"/>
        <w:numPr>
          <w:ilvl w:val="0"/>
          <w:numId w:val="11"/>
        </w:numPr>
      </w:pPr>
      <w:r>
        <w:rPr>
          <w:rFonts w:hint="eastAsia"/>
        </w:rPr>
        <w:t>Frequency-</w:t>
      </w:r>
      <w:r w:rsidR="00400CCD">
        <w:rPr>
          <w:rFonts w:hint="eastAsia"/>
        </w:rPr>
        <w:t>domain</w:t>
      </w:r>
      <w:r>
        <w:rPr>
          <w:rFonts w:hint="eastAsia"/>
        </w:rPr>
        <w:t xml:space="preserve"> parameters:</w:t>
      </w:r>
      <w:r w:rsidR="00674614">
        <w:rPr>
          <w:rFonts w:hint="eastAsia"/>
        </w:rPr>
        <w:t xml:space="preserve"> If two PRACH signal</w:t>
      </w:r>
      <w:r w:rsidR="0004524A">
        <w:rPr>
          <w:rFonts w:hint="eastAsia"/>
        </w:rPr>
        <w:t>s</w:t>
      </w:r>
      <w:r w:rsidR="00674614">
        <w:rPr>
          <w:rFonts w:hint="eastAsia"/>
        </w:rPr>
        <w:t xml:space="preserve"> are delivered at different frequency (even if they partly overlap)</w:t>
      </w:r>
      <w:r w:rsidR="00734CAA">
        <w:rPr>
          <w:rFonts w:hint="eastAsia"/>
        </w:rPr>
        <w:t xml:space="preserve">, it would be very easy for any receiver to distinguish one from another. Thus one cell can prevent PRACH conflict by configuring its </w:t>
      </w:r>
      <w:r w:rsidR="006A20AA">
        <w:rPr>
          <w:rFonts w:hint="eastAsia"/>
        </w:rPr>
        <w:t>PRACH occasion with a frequency position different from the ones of all its neighbour cells.</w:t>
      </w:r>
    </w:p>
    <w:p w:rsidR="00CC1F72" w:rsidRDefault="00400CCD" w:rsidP="000807E6">
      <w:pPr>
        <w:pStyle w:val="proposaltext"/>
        <w:numPr>
          <w:ilvl w:val="0"/>
          <w:numId w:val="11"/>
        </w:numPr>
      </w:pPr>
      <w:r>
        <w:rPr>
          <w:rFonts w:hint="eastAsia"/>
        </w:rPr>
        <w:t xml:space="preserve">Time-domain parameters: </w:t>
      </w:r>
      <w:r w:rsidR="0004524A">
        <w:rPr>
          <w:rFonts w:hint="eastAsia"/>
        </w:rPr>
        <w:t xml:space="preserve">Similar with the one above, two PRACH signals can be easily distinguished if they are delivered </w:t>
      </w:r>
      <w:r w:rsidR="001B6042">
        <w:rPr>
          <w:rFonts w:hint="eastAsia"/>
        </w:rPr>
        <w:t>in</w:t>
      </w:r>
      <w:r w:rsidR="0004524A">
        <w:rPr>
          <w:rFonts w:hint="eastAsia"/>
        </w:rPr>
        <w:t xml:space="preserve"> different subframes.</w:t>
      </w:r>
      <w:r w:rsidR="004A4D25">
        <w:rPr>
          <w:rFonts w:hint="eastAsia"/>
        </w:rPr>
        <w:t xml:space="preserve"> Thus one cell can prevent PRACH conflict by configuring </w:t>
      </w:r>
      <w:r w:rsidR="004A4D25" w:rsidRPr="004A4D25">
        <w:rPr>
          <w:i/>
        </w:rPr>
        <w:t>prach-ConfigurationIndex</w:t>
      </w:r>
      <w:r w:rsidR="004A4D25">
        <w:rPr>
          <w:rFonts w:hint="eastAsia"/>
        </w:rPr>
        <w:t xml:space="preserve"> properly so that none of its </w:t>
      </w:r>
      <w:r w:rsidR="00357F04">
        <w:rPr>
          <w:rFonts w:hint="eastAsia"/>
        </w:rPr>
        <w:t xml:space="preserve">PRACH occasions </w:t>
      </w:r>
      <w:r w:rsidR="00AA3A7B">
        <w:rPr>
          <w:rFonts w:hint="eastAsia"/>
        </w:rPr>
        <w:t>locating at the same subframe as any of its neighbours.</w:t>
      </w:r>
    </w:p>
    <w:p w:rsidR="007E733F" w:rsidRDefault="00F1097C" w:rsidP="00D67F7A">
      <w:pPr>
        <w:pStyle w:val="proposaltext"/>
      </w:pPr>
      <w:r>
        <w:rPr>
          <w:rFonts w:hint="eastAsia"/>
        </w:rPr>
        <w:t xml:space="preserve">For beam-related parameters, however, such </w:t>
      </w:r>
      <w:r w:rsidR="00700CD1">
        <w:rPr>
          <w:rFonts w:hint="eastAsia"/>
        </w:rPr>
        <w:t>method is unclear.</w:t>
      </w:r>
      <w:r w:rsidR="001C5302">
        <w:rPr>
          <w:rFonts w:hint="eastAsia"/>
        </w:rPr>
        <w:t xml:space="preserve"> </w:t>
      </w:r>
      <w:r w:rsidR="00B7445B">
        <w:rPr>
          <w:rFonts w:hint="eastAsia"/>
        </w:rPr>
        <w:t xml:space="preserve">The abovementioned parameters either indicate on which time-frequency position locate the PRACH occasions, or indicate how the </w:t>
      </w:r>
      <w:r w:rsidR="00FB5DEA">
        <w:rPr>
          <w:rFonts w:hint="eastAsia"/>
        </w:rPr>
        <w:t xml:space="preserve">64 </w:t>
      </w:r>
      <w:r w:rsidR="00B7445B">
        <w:rPr>
          <w:rFonts w:hint="eastAsia"/>
        </w:rPr>
        <w:t>preambles are encoded.</w:t>
      </w:r>
      <w:r w:rsidR="00017D5E">
        <w:rPr>
          <w:rFonts w:hint="eastAsia"/>
        </w:rPr>
        <w:t xml:space="preserve"> On the other side</w:t>
      </w:r>
      <w:r w:rsidR="005B4945">
        <w:rPr>
          <w:rFonts w:hint="eastAsia"/>
        </w:rPr>
        <w:t>,</w:t>
      </w:r>
      <w:r w:rsidR="00017D5E">
        <w:rPr>
          <w:rFonts w:hint="eastAsia"/>
        </w:rPr>
        <w:t xml:space="preserve"> </w:t>
      </w:r>
      <w:r w:rsidR="00D83625">
        <w:rPr>
          <w:rFonts w:hint="eastAsia"/>
        </w:rPr>
        <w:t xml:space="preserve">the beam-related parameters only talk about how these PRACH occasions and preambles are </w:t>
      </w:r>
      <w:r w:rsidR="007F150F">
        <w:rPr>
          <w:rFonts w:hint="eastAsia"/>
        </w:rPr>
        <w:t>distributed</w:t>
      </w:r>
      <w:r w:rsidR="00D83625">
        <w:rPr>
          <w:rFonts w:hint="eastAsia"/>
        </w:rPr>
        <w:t xml:space="preserve"> among beams.</w:t>
      </w:r>
      <w:r w:rsidR="00134BAD">
        <w:rPr>
          <w:rFonts w:hint="eastAsia"/>
        </w:rPr>
        <w:t xml:space="preserve"> If two cells configure all the PRACH parameters the same except for the beam-related ones</w:t>
      </w:r>
      <w:r w:rsidR="00BB4500">
        <w:rPr>
          <w:rFonts w:hint="eastAsia"/>
        </w:rPr>
        <w:t>, PRACH conflict would still occurs more or less.</w:t>
      </w:r>
      <w:r w:rsidR="00FC4A2B">
        <w:rPr>
          <w:rFonts w:hint="eastAsia"/>
        </w:rPr>
        <w:t xml:space="preserve"> That is not our intention to exchange PRACH parameters.</w:t>
      </w:r>
    </w:p>
    <w:p w:rsidR="00D83625" w:rsidRDefault="00B0636F" w:rsidP="00D67F7A">
      <w:pPr>
        <w:pStyle w:val="proposaltext"/>
      </w:pPr>
      <w:r>
        <w:rPr>
          <w:rFonts w:hint="eastAsia"/>
        </w:rPr>
        <w:t xml:space="preserve">What make it more useless is that </w:t>
      </w:r>
      <w:r w:rsidR="009F3DCE">
        <w:rPr>
          <w:rFonts w:hint="eastAsia"/>
        </w:rPr>
        <w:t>even how to mitigate PRACH conflict is unclear as well.</w:t>
      </w:r>
      <w:r w:rsidR="00E80BEA">
        <w:rPr>
          <w:rFonts w:hint="eastAsia"/>
        </w:rPr>
        <w:t xml:space="preserve"> Suppose </w:t>
      </w:r>
      <w:r w:rsidR="00E24CFD">
        <w:rPr>
          <w:rFonts w:hint="eastAsia"/>
        </w:rPr>
        <w:t xml:space="preserve">that </w:t>
      </w:r>
      <w:r w:rsidR="00E80BEA">
        <w:rPr>
          <w:rFonts w:hint="eastAsia"/>
        </w:rPr>
        <w:t>there are two cells</w:t>
      </w:r>
      <w:r w:rsidR="00FC5037">
        <w:rPr>
          <w:rFonts w:hint="eastAsia"/>
        </w:rPr>
        <w:t xml:space="preserve">, </w:t>
      </w:r>
      <w:r w:rsidR="005D5D67">
        <w:rPr>
          <w:rFonts w:hint="eastAsia"/>
        </w:rPr>
        <w:t xml:space="preserve">where </w:t>
      </w:r>
      <w:r w:rsidR="00FC5037">
        <w:rPr>
          <w:rFonts w:hint="eastAsia"/>
        </w:rPr>
        <w:t>Cell</w:t>
      </w:r>
      <w:r w:rsidR="00AA4981" w:rsidRPr="0058293E">
        <w:t> </w:t>
      </w:r>
      <w:r w:rsidR="00FC5037">
        <w:rPr>
          <w:rFonts w:hint="eastAsia"/>
        </w:rPr>
        <w:t xml:space="preserve">1 has a beam </w:t>
      </w:r>
      <w:r w:rsidR="00481333">
        <w:rPr>
          <w:rFonts w:hint="eastAsia"/>
        </w:rPr>
        <w:t>oriented</w:t>
      </w:r>
      <w:r w:rsidR="00FC5037">
        <w:rPr>
          <w:rFonts w:hint="eastAsia"/>
        </w:rPr>
        <w:t xml:space="preserve"> right toward Cell</w:t>
      </w:r>
      <w:r w:rsidR="00AA4981" w:rsidRPr="0058293E">
        <w:t> </w:t>
      </w:r>
      <w:r w:rsidR="00FC5037">
        <w:rPr>
          <w:rFonts w:hint="eastAsia"/>
        </w:rPr>
        <w:t>2.</w:t>
      </w:r>
      <w:r w:rsidR="00A93FEA">
        <w:rPr>
          <w:rFonts w:hint="eastAsia"/>
        </w:rPr>
        <w:t xml:space="preserve"> Should this beam </w:t>
      </w:r>
      <w:r w:rsidR="00913C7D">
        <w:rPr>
          <w:rFonts w:hint="eastAsia"/>
        </w:rPr>
        <w:t>use the same PRACH resource as the beam of Cell</w:t>
      </w:r>
      <w:r w:rsidR="00913C7D" w:rsidRPr="0058293E">
        <w:t> </w:t>
      </w:r>
      <w:r w:rsidR="00913C7D">
        <w:rPr>
          <w:rFonts w:hint="eastAsia"/>
        </w:rPr>
        <w:t xml:space="preserve">2 with the same </w:t>
      </w:r>
      <w:r w:rsidR="00481333">
        <w:rPr>
          <w:rFonts w:hint="eastAsia"/>
        </w:rPr>
        <w:t>orientation</w:t>
      </w:r>
      <w:r w:rsidR="00913C7D">
        <w:rPr>
          <w:rFonts w:hint="eastAsia"/>
        </w:rPr>
        <w:t xml:space="preserve">, or with a right opposite </w:t>
      </w:r>
      <w:r w:rsidR="00E72C21">
        <w:rPr>
          <w:rFonts w:hint="eastAsia"/>
        </w:rPr>
        <w:t>orientation</w:t>
      </w:r>
      <w:r w:rsidR="00913C7D">
        <w:rPr>
          <w:rFonts w:hint="eastAsia"/>
        </w:rPr>
        <w:t>? It depends.</w:t>
      </w:r>
      <w:r w:rsidR="00127041">
        <w:rPr>
          <w:rFonts w:hint="eastAsia"/>
        </w:rPr>
        <w:t xml:space="preserve"> (See in </w:t>
      </w:r>
      <w:r w:rsidR="00127041">
        <w:fldChar w:fldCharType="begin"/>
      </w:r>
      <w:r w:rsidR="00127041">
        <w:instrText xml:space="preserve"> </w:instrText>
      </w:r>
      <w:r w:rsidR="00127041">
        <w:rPr>
          <w:rFonts w:hint="eastAsia"/>
        </w:rPr>
        <w:instrText>REF _Ref24033996 \h</w:instrText>
      </w:r>
      <w:r w:rsidR="00127041">
        <w:instrText xml:space="preserve">  \* MERGEFORMAT </w:instrText>
      </w:r>
      <w:r w:rsidR="00127041">
        <w:fldChar w:fldCharType="separate"/>
      </w:r>
      <w:r w:rsidR="00127041" w:rsidRPr="00127041">
        <w:t>Figure 2</w:t>
      </w:r>
      <w:r w:rsidR="00127041">
        <w:fldChar w:fldCharType="end"/>
      </w:r>
      <w:r w:rsidR="00127041">
        <w:rPr>
          <w:rFonts w:hint="eastAsia"/>
        </w:rPr>
        <w:t>.)</w:t>
      </w:r>
    </w:p>
    <w:p w:rsidR="0040500A" w:rsidRDefault="000446D7" w:rsidP="0040500A">
      <w:pPr>
        <w:pStyle w:val="proposaltext"/>
        <w:keepNext/>
        <w:jc w:val="center"/>
      </w:pPr>
      <w:r>
        <w:object w:dxaOrig="5330" w:dyaOrig="1345">
          <v:shape id="_x0000_i1026" type="#_x0000_t75" style="width:266.4pt;height:67.6pt" o:ole="">
            <v:imagedata r:id="rId10" o:title=""/>
          </v:shape>
          <o:OLEObject Type="Embed" ProgID="Visio.Drawing.11" ShapeID="_x0000_i1026" DrawAspect="Content" ObjectID="_1643186078" r:id="rId11"/>
        </w:object>
      </w:r>
    </w:p>
    <w:p w:rsidR="0040500A" w:rsidRPr="003C2F65" w:rsidRDefault="0040500A" w:rsidP="0040500A">
      <w:pPr>
        <w:pStyle w:val="a5"/>
        <w:jc w:val="center"/>
        <w:rPr>
          <w:sz w:val="16"/>
          <w:lang w:eastAsia="zh-CN"/>
        </w:rPr>
      </w:pPr>
      <w:bookmarkStart w:id="6" w:name="_Ref24033996"/>
      <w:r w:rsidRPr="003C2F65">
        <w:rPr>
          <w:sz w:val="16"/>
        </w:rPr>
        <w:t xml:space="preserve">Figure </w:t>
      </w:r>
      <w:r w:rsidRPr="003C2F65">
        <w:rPr>
          <w:sz w:val="16"/>
        </w:rPr>
        <w:fldChar w:fldCharType="begin"/>
      </w:r>
      <w:r w:rsidRPr="003C2F65">
        <w:rPr>
          <w:sz w:val="16"/>
        </w:rPr>
        <w:instrText xml:space="preserve"> SEQ Figure \* ARABIC </w:instrText>
      </w:r>
      <w:r w:rsidRPr="003C2F65">
        <w:rPr>
          <w:sz w:val="16"/>
        </w:rPr>
        <w:fldChar w:fldCharType="separate"/>
      </w:r>
      <w:r w:rsidR="004C28E0">
        <w:rPr>
          <w:noProof/>
          <w:sz w:val="16"/>
        </w:rPr>
        <w:t>2</w:t>
      </w:r>
      <w:r w:rsidRPr="003C2F65">
        <w:rPr>
          <w:sz w:val="16"/>
        </w:rPr>
        <w:fldChar w:fldCharType="end"/>
      </w:r>
      <w:bookmarkEnd w:id="6"/>
      <w:r w:rsidRPr="003C2F65">
        <w:rPr>
          <w:rFonts w:hint="eastAsia"/>
          <w:sz w:val="16"/>
          <w:lang w:eastAsia="zh-CN"/>
        </w:rPr>
        <w:t xml:space="preserve">: </w:t>
      </w:r>
      <w:r w:rsidR="00025EBD">
        <w:rPr>
          <w:rFonts w:hint="eastAsia"/>
          <w:sz w:val="16"/>
          <w:lang w:eastAsia="zh-CN"/>
        </w:rPr>
        <w:t>Parallel or antiparallel, it is a question</w:t>
      </w:r>
      <w:r w:rsidRPr="003C2F65">
        <w:rPr>
          <w:rFonts w:hint="eastAsia"/>
          <w:sz w:val="16"/>
          <w:lang w:eastAsia="zh-CN"/>
        </w:rPr>
        <w:t>.</w:t>
      </w:r>
    </w:p>
    <w:p w:rsidR="00080BDE" w:rsidRDefault="00A2481D" w:rsidP="00D67F7A">
      <w:pPr>
        <w:pStyle w:val="proposaltext"/>
      </w:pPr>
      <w:r>
        <w:rPr>
          <w:rFonts w:hint="eastAsia"/>
        </w:rPr>
        <w:t>If</w:t>
      </w:r>
      <w:r w:rsidR="00C11D59">
        <w:rPr>
          <w:rFonts w:hint="eastAsia"/>
        </w:rPr>
        <w:t xml:space="preserve"> the UEs camping</w:t>
      </w:r>
      <w:r w:rsidR="0050787F">
        <w:rPr>
          <w:rFonts w:hint="eastAsia"/>
        </w:rPr>
        <w:t xml:space="preserve"> </w:t>
      </w:r>
      <w:r w:rsidR="00D44C00">
        <w:rPr>
          <w:rFonts w:hint="eastAsia"/>
        </w:rPr>
        <w:t>in Cell</w:t>
      </w:r>
      <w:r w:rsidR="00D44C00" w:rsidRPr="0058293E">
        <w:t> </w:t>
      </w:r>
      <w:r w:rsidR="00D44C00">
        <w:rPr>
          <w:rFonts w:hint="eastAsia"/>
        </w:rPr>
        <w:t>2 all ha</w:t>
      </w:r>
      <w:r w:rsidR="00C17242">
        <w:rPr>
          <w:rFonts w:hint="eastAsia"/>
        </w:rPr>
        <w:t>ve only omnidirectional antenna</w:t>
      </w:r>
      <w:r w:rsidR="0067079C">
        <w:rPr>
          <w:rFonts w:hint="eastAsia"/>
        </w:rPr>
        <w:t xml:space="preserve">, or cannot </w:t>
      </w:r>
      <w:r w:rsidR="007B1B40">
        <w:rPr>
          <w:rFonts w:hint="eastAsia"/>
        </w:rPr>
        <w:t xml:space="preserve">fully </w:t>
      </w:r>
      <w:r w:rsidR="0067079C">
        <w:rPr>
          <w:rFonts w:hint="eastAsia"/>
        </w:rPr>
        <w:t xml:space="preserve">control its </w:t>
      </w:r>
      <w:r w:rsidR="007B1B40">
        <w:rPr>
          <w:rFonts w:hint="eastAsia"/>
        </w:rPr>
        <w:t xml:space="preserve">beam </w:t>
      </w:r>
      <w:r w:rsidR="00D07FD3">
        <w:rPr>
          <w:rFonts w:hint="eastAsia"/>
        </w:rPr>
        <w:t xml:space="preserve">direction </w:t>
      </w:r>
      <w:r w:rsidR="0067079C">
        <w:rPr>
          <w:rFonts w:hint="eastAsia"/>
        </w:rPr>
        <w:t>due to some reason (e.g. indoor</w:t>
      </w:r>
      <w:r w:rsidR="00BD6838">
        <w:rPr>
          <w:rFonts w:hint="eastAsia"/>
        </w:rPr>
        <w:t xml:space="preserve"> but near a window</w:t>
      </w:r>
      <w:r w:rsidR="0067079C">
        <w:rPr>
          <w:rFonts w:hint="eastAsia"/>
        </w:rPr>
        <w:t>)</w:t>
      </w:r>
      <w:r w:rsidR="00C17242">
        <w:rPr>
          <w:rFonts w:hint="eastAsia"/>
        </w:rPr>
        <w:t xml:space="preserve">, the UEs </w:t>
      </w:r>
      <w:r w:rsidR="00122165">
        <w:rPr>
          <w:rFonts w:hint="eastAsia"/>
        </w:rPr>
        <w:t>covered by</w:t>
      </w:r>
      <w:r w:rsidR="00627FCC">
        <w:rPr>
          <w:rFonts w:hint="eastAsia"/>
        </w:rPr>
        <w:t xml:space="preserve"> </w:t>
      </w:r>
      <w:r w:rsidR="00C17242">
        <w:rPr>
          <w:rFonts w:hint="eastAsia"/>
        </w:rPr>
        <w:t xml:space="preserve">the antiparallel beam will have more </w:t>
      </w:r>
      <w:r w:rsidR="00E8168B">
        <w:rPr>
          <w:rFonts w:hint="eastAsia"/>
        </w:rPr>
        <w:t>impact</w:t>
      </w:r>
      <w:r w:rsidR="00C17242">
        <w:rPr>
          <w:rFonts w:hint="eastAsia"/>
        </w:rPr>
        <w:t xml:space="preserve"> toward Cell</w:t>
      </w:r>
      <w:r w:rsidR="00C17242" w:rsidRPr="0058293E">
        <w:t> </w:t>
      </w:r>
      <w:r w:rsidR="00C17242">
        <w:rPr>
          <w:rFonts w:hint="eastAsia"/>
        </w:rPr>
        <w:t>1</w:t>
      </w:r>
      <w:r w:rsidR="00101A9B">
        <w:rPr>
          <w:rFonts w:hint="eastAsia"/>
        </w:rPr>
        <w:t xml:space="preserve"> </w:t>
      </w:r>
      <w:r w:rsidR="00CE65F9">
        <w:rPr>
          <w:rFonts w:hint="eastAsia"/>
        </w:rPr>
        <w:t xml:space="preserve">when sending the RACH MSG1 </w:t>
      </w:r>
      <w:r w:rsidR="00101A9B">
        <w:rPr>
          <w:rFonts w:hint="eastAsia"/>
        </w:rPr>
        <w:t xml:space="preserve">than </w:t>
      </w:r>
      <w:r w:rsidR="00F01C3C">
        <w:rPr>
          <w:rFonts w:hint="eastAsia"/>
        </w:rPr>
        <w:t>its counterpart</w:t>
      </w:r>
      <w:r w:rsidR="00C17242">
        <w:rPr>
          <w:rFonts w:hint="eastAsia"/>
        </w:rPr>
        <w:t>.</w:t>
      </w:r>
      <w:r w:rsidR="00607921">
        <w:rPr>
          <w:rFonts w:hint="eastAsia"/>
        </w:rPr>
        <w:t xml:space="preserve"> </w:t>
      </w:r>
      <w:r w:rsidR="00F1189E">
        <w:rPr>
          <w:rFonts w:hint="eastAsia"/>
        </w:rPr>
        <w:t xml:space="preserve">In this case it is more optimal for </w:t>
      </w:r>
      <w:r w:rsidR="000F3362">
        <w:rPr>
          <w:rFonts w:hint="eastAsia"/>
        </w:rPr>
        <w:t>the considered beam</w:t>
      </w:r>
      <w:r w:rsidR="00F1189E">
        <w:rPr>
          <w:rFonts w:hint="eastAsia"/>
        </w:rPr>
        <w:t xml:space="preserve"> to configure its </w:t>
      </w:r>
      <w:r w:rsidR="00B114D4">
        <w:rPr>
          <w:rFonts w:hint="eastAsia"/>
        </w:rPr>
        <w:t xml:space="preserve">PRACH resources </w:t>
      </w:r>
      <w:r w:rsidR="00611142">
        <w:rPr>
          <w:rFonts w:hint="eastAsia"/>
        </w:rPr>
        <w:t>the same as the parallel beam of its neighbour than as the antiparallel beam.</w:t>
      </w:r>
      <w:r w:rsidR="00E33787">
        <w:rPr>
          <w:rFonts w:hint="eastAsia"/>
        </w:rPr>
        <w:t xml:space="preserve"> (See in </w:t>
      </w:r>
      <w:r w:rsidR="00E33787">
        <w:fldChar w:fldCharType="begin"/>
      </w:r>
      <w:r w:rsidR="00E33787">
        <w:instrText xml:space="preserve"> </w:instrText>
      </w:r>
      <w:r w:rsidR="00E33787">
        <w:rPr>
          <w:rFonts w:hint="eastAsia"/>
        </w:rPr>
        <w:instrText>REF _Ref27148967 \h</w:instrText>
      </w:r>
      <w:r w:rsidR="00E33787">
        <w:instrText xml:space="preserve">  \* MERGEFORMAT </w:instrText>
      </w:r>
      <w:r w:rsidR="00E33787">
        <w:fldChar w:fldCharType="separate"/>
      </w:r>
      <w:r w:rsidR="00E33787" w:rsidRPr="00E33787">
        <w:t>Figure 3</w:t>
      </w:r>
      <w:r w:rsidR="00E33787">
        <w:fldChar w:fldCharType="end"/>
      </w:r>
      <w:r w:rsidR="00E33787">
        <w:rPr>
          <w:rFonts w:hint="eastAsia"/>
        </w:rPr>
        <w:t>.)</w:t>
      </w:r>
    </w:p>
    <w:p w:rsidR="00350282" w:rsidRDefault="00503F8B" w:rsidP="00350282">
      <w:pPr>
        <w:pStyle w:val="proposaltext"/>
        <w:keepNext/>
        <w:jc w:val="center"/>
      </w:pPr>
      <w:r>
        <w:object w:dxaOrig="5471" w:dyaOrig="2089">
          <v:shape id="_x0000_i1027" type="#_x0000_t75" style="width:273.6pt;height:104.4pt" o:ole="">
            <v:imagedata r:id="rId12" o:title=""/>
          </v:shape>
          <o:OLEObject Type="Embed" ProgID="Visio.Drawing.11" ShapeID="_x0000_i1027" DrawAspect="Content" ObjectID="_1643186079" r:id="rId13"/>
        </w:object>
      </w:r>
    </w:p>
    <w:p w:rsidR="00350282" w:rsidRPr="003C2F65" w:rsidRDefault="00350282" w:rsidP="00350282">
      <w:pPr>
        <w:pStyle w:val="a5"/>
        <w:jc w:val="center"/>
        <w:rPr>
          <w:sz w:val="16"/>
          <w:lang w:eastAsia="zh-CN"/>
        </w:rPr>
      </w:pPr>
      <w:bookmarkStart w:id="7" w:name="_Ref27148967"/>
      <w:r w:rsidRPr="003C2F65">
        <w:rPr>
          <w:sz w:val="16"/>
        </w:rPr>
        <w:t xml:space="preserve">Figure </w:t>
      </w:r>
      <w:r w:rsidRPr="003C2F65">
        <w:rPr>
          <w:sz w:val="16"/>
        </w:rPr>
        <w:fldChar w:fldCharType="begin"/>
      </w:r>
      <w:r w:rsidRPr="003C2F65">
        <w:rPr>
          <w:sz w:val="16"/>
        </w:rPr>
        <w:instrText xml:space="preserve"> SEQ Figure \* ARABIC </w:instrText>
      </w:r>
      <w:r w:rsidRPr="003C2F65">
        <w:rPr>
          <w:sz w:val="16"/>
        </w:rPr>
        <w:fldChar w:fldCharType="separate"/>
      </w:r>
      <w:r w:rsidR="004C28E0">
        <w:rPr>
          <w:noProof/>
          <w:sz w:val="16"/>
        </w:rPr>
        <w:t>3</w:t>
      </w:r>
      <w:r w:rsidRPr="003C2F65">
        <w:rPr>
          <w:sz w:val="16"/>
        </w:rPr>
        <w:fldChar w:fldCharType="end"/>
      </w:r>
      <w:bookmarkEnd w:id="7"/>
      <w:r w:rsidRPr="003C2F65">
        <w:rPr>
          <w:rFonts w:hint="eastAsia"/>
          <w:sz w:val="16"/>
          <w:lang w:eastAsia="zh-CN"/>
        </w:rPr>
        <w:t xml:space="preserve">: </w:t>
      </w:r>
      <w:r w:rsidR="00F90C83">
        <w:rPr>
          <w:rFonts w:hint="eastAsia"/>
          <w:sz w:val="16"/>
          <w:lang w:eastAsia="zh-CN"/>
        </w:rPr>
        <w:t>Optimal RO selection in the case of o</w:t>
      </w:r>
      <w:r w:rsidR="00B47BD6">
        <w:rPr>
          <w:rFonts w:hint="eastAsia"/>
          <w:sz w:val="16"/>
          <w:lang w:eastAsia="zh-CN"/>
        </w:rPr>
        <w:t>mnidirectional</w:t>
      </w:r>
      <w:r w:rsidR="00A6417D">
        <w:rPr>
          <w:rFonts w:hint="eastAsia"/>
          <w:sz w:val="16"/>
          <w:lang w:eastAsia="zh-CN"/>
        </w:rPr>
        <w:t xml:space="preserve"> antenna.</w:t>
      </w:r>
    </w:p>
    <w:p w:rsidR="00986F24" w:rsidRDefault="00986F24" w:rsidP="00D67F7A">
      <w:pPr>
        <w:pStyle w:val="proposaltext"/>
      </w:pPr>
      <w:r>
        <w:rPr>
          <w:rFonts w:hint="eastAsia"/>
        </w:rPr>
        <w:t>If the UEs camping in Cell</w:t>
      </w:r>
      <w:r w:rsidRPr="0058293E">
        <w:t> </w:t>
      </w:r>
      <w:r>
        <w:rPr>
          <w:rFonts w:hint="eastAsia"/>
        </w:rPr>
        <w:t xml:space="preserve">2 all have </w:t>
      </w:r>
      <w:r w:rsidR="00F01C3C">
        <w:rPr>
          <w:rFonts w:hint="eastAsia"/>
        </w:rPr>
        <w:t>directional antenna, on the other hand, the UEs covered by the parallel beam will have more impact toward Cell</w:t>
      </w:r>
      <w:r w:rsidR="00F01C3C" w:rsidRPr="0058293E">
        <w:t> </w:t>
      </w:r>
      <w:r w:rsidR="00F01C3C">
        <w:rPr>
          <w:rFonts w:hint="eastAsia"/>
        </w:rPr>
        <w:t>2</w:t>
      </w:r>
      <w:r w:rsidR="00D74AE6">
        <w:rPr>
          <w:rFonts w:hint="eastAsia"/>
        </w:rPr>
        <w:t xml:space="preserve"> when sending the RACH MSG1 than its counterpart.</w:t>
      </w:r>
      <w:r w:rsidR="009F5254">
        <w:rPr>
          <w:rFonts w:hint="eastAsia"/>
        </w:rPr>
        <w:t xml:space="preserve"> In this case it is more optimal for </w:t>
      </w:r>
      <w:r w:rsidR="000F3362">
        <w:rPr>
          <w:rFonts w:hint="eastAsia"/>
        </w:rPr>
        <w:t>the considered beam</w:t>
      </w:r>
      <w:r w:rsidR="009F5254">
        <w:rPr>
          <w:rFonts w:hint="eastAsia"/>
        </w:rPr>
        <w:t xml:space="preserve"> to configure its PRACH resources the same as the </w:t>
      </w:r>
      <w:r w:rsidR="00A57D8F">
        <w:rPr>
          <w:rFonts w:hint="eastAsia"/>
        </w:rPr>
        <w:t>anti</w:t>
      </w:r>
      <w:r w:rsidR="009F5254">
        <w:rPr>
          <w:rFonts w:hint="eastAsia"/>
        </w:rPr>
        <w:t>parallel beam of its neighbour than as the parallel beam.</w:t>
      </w:r>
      <w:r w:rsidR="00647D0D">
        <w:rPr>
          <w:rFonts w:hint="eastAsia"/>
        </w:rPr>
        <w:t xml:space="preserve"> (See in </w:t>
      </w:r>
      <w:r w:rsidR="00647D0D">
        <w:fldChar w:fldCharType="begin"/>
      </w:r>
      <w:r w:rsidR="00647D0D">
        <w:instrText xml:space="preserve"> </w:instrText>
      </w:r>
      <w:r w:rsidR="00647D0D">
        <w:rPr>
          <w:rFonts w:hint="eastAsia"/>
        </w:rPr>
        <w:instrText>REF _Ref27148989 \h</w:instrText>
      </w:r>
      <w:r w:rsidR="00647D0D">
        <w:instrText xml:space="preserve">  \* MERGEFORMAT </w:instrText>
      </w:r>
      <w:r w:rsidR="00647D0D">
        <w:fldChar w:fldCharType="separate"/>
      </w:r>
      <w:r w:rsidR="00647D0D" w:rsidRPr="00647D0D">
        <w:t>Figure 4</w:t>
      </w:r>
      <w:r w:rsidR="00647D0D">
        <w:fldChar w:fldCharType="end"/>
      </w:r>
      <w:r w:rsidR="00647D0D">
        <w:rPr>
          <w:rFonts w:hint="eastAsia"/>
        </w:rPr>
        <w:t>.)</w:t>
      </w:r>
    </w:p>
    <w:p w:rsidR="00CF640E" w:rsidRDefault="00235B49" w:rsidP="00CF640E">
      <w:pPr>
        <w:pStyle w:val="proposaltext"/>
        <w:keepNext/>
        <w:jc w:val="center"/>
      </w:pPr>
      <w:r>
        <w:object w:dxaOrig="5471" w:dyaOrig="2089">
          <v:shape id="_x0000_i1028" type="#_x0000_t75" style="width:273.6pt;height:104.4pt" o:ole="">
            <v:imagedata r:id="rId14" o:title=""/>
          </v:shape>
          <o:OLEObject Type="Embed" ProgID="Visio.Drawing.11" ShapeID="_x0000_i1028" DrawAspect="Content" ObjectID="_1643186080" r:id="rId15"/>
        </w:object>
      </w:r>
    </w:p>
    <w:p w:rsidR="00CF640E" w:rsidRPr="003C2F65" w:rsidRDefault="00CF640E" w:rsidP="00CF640E">
      <w:pPr>
        <w:pStyle w:val="a5"/>
        <w:jc w:val="center"/>
        <w:rPr>
          <w:sz w:val="16"/>
          <w:lang w:eastAsia="zh-CN"/>
        </w:rPr>
      </w:pPr>
      <w:bookmarkStart w:id="8" w:name="_Ref27148989"/>
      <w:r w:rsidRPr="003C2F65">
        <w:rPr>
          <w:sz w:val="16"/>
        </w:rPr>
        <w:t xml:space="preserve">Figure </w:t>
      </w:r>
      <w:r w:rsidRPr="003C2F65">
        <w:rPr>
          <w:sz w:val="16"/>
        </w:rPr>
        <w:fldChar w:fldCharType="begin"/>
      </w:r>
      <w:r w:rsidRPr="003C2F65">
        <w:rPr>
          <w:sz w:val="16"/>
        </w:rPr>
        <w:instrText xml:space="preserve"> SEQ Figure \* ARABIC </w:instrText>
      </w:r>
      <w:r w:rsidRPr="003C2F65">
        <w:rPr>
          <w:sz w:val="16"/>
        </w:rPr>
        <w:fldChar w:fldCharType="separate"/>
      </w:r>
      <w:r w:rsidR="004C28E0">
        <w:rPr>
          <w:noProof/>
          <w:sz w:val="16"/>
        </w:rPr>
        <w:t>4</w:t>
      </w:r>
      <w:r w:rsidRPr="003C2F65">
        <w:rPr>
          <w:sz w:val="16"/>
        </w:rPr>
        <w:fldChar w:fldCharType="end"/>
      </w:r>
      <w:bookmarkEnd w:id="8"/>
      <w:r w:rsidRPr="003C2F65">
        <w:rPr>
          <w:rFonts w:hint="eastAsia"/>
          <w:sz w:val="16"/>
          <w:lang w:eastAsia="zh-CN"/>
        </w:rPr>
        <w:t xml:space="preserve">: </w:t>
      </w:r>
      <w:r w:rsidR="00F90C83">
        <w:rPr>
          <w:rFonts w:hint="eastAsia"/>
          <w:sz w:val="16"/>
          <w:lang w:eastAsia="zh-CN"/>
        </w:rPr>
        <w:t>Optimal RO selection in the case of directional antenna.</w:t>
      </w:r>
    </w:p>
    <w:p w:rsidR="00986F24" w:rsidRDefault="00C63B64" w:rsidP="00D67F7A">
      <w:pPr>
        <w:pStyle w:val="proposaltext"/>
      </w:pPr>
      <w:r>
        <w:rPr>
          <w:rFonts w:hint="eastAsia"/>
        </w:rPr>
        <w:t xml:space="preserve">However, </w:t>
      </w:r>
      <w:r w:rsidR="000E5243">
        <w:rPr>
          <w:rFonts w:hint="eastAsia"/>
        </w:rPr>
        <w:t xml:space="preserve">it is </w:t>
      </w:r>
      <w:r w:rsidR="005820D8">
        <w:rPr>
          <w:rFonts w:hint="eastAsia"/>
        </w:rPr>
        <w:t>usually not easy to tell which case is common for Cell</w:t>
      </w:r>
      <w:r w:rsidR="005820D8" w:rsidRPr="0058293E">
        <w:t> </w:t>
      </w:r>
      <w:r w:rsidR="005820D8">
        <w:rPr>
          <w:rFonts w:hint="eastAsia"/>
        </w:rPr>
        <w:t>2. This result in ambiguity when perform optimisation</w:t>
      </w:r>
      <w:r w:rsidR="00091D5F">
        <w:rPr>
          <w:rFonts w:hint="eastAsia"/>
        </w:rPr>
        <w:t>, which further weaken the benefit to exchange the</w:t>
      </w:r>
      <w:r w:rsidR="00AE460C">
        <w:rPr>
          <w:rFonts w:hint="eastAsia"/>
        </w:rPr>
        <w:t xml:space="preserve"> beam-related </w:t>
      </w:r>
      <w:r w:rsidR="00091D5F">
        <w:rPr>
          <w:rFonts w:hint="eastAsia"/>
        </w:rPr>
        <w:t>RACH parameters between cells.</w:t>
      </w:r>
    </w:p>
    <w:p w:rsidR="00AE460C" w:rsidRPr="0058293E" w:rsidRDefault="00AE460C" w:rsidP="00AE460C">
      <w:pPr>
        <w:pStyle w:val="proposalitem"/>
      </w:pPr>
      <w:r w:rsidRPr="0058293E">
        <w:t xml:space="preserve">Observation </w:t>
      </w:r>
      <w:r>
        <w:rPr>
          <w:rFonts w:hint="eastAsia"/>
        </w:rPr>
        <w:t>4</w:t>
      </w:r>
      <w:r w:rsidRPr="0058293E">
        <w:t xml:space="preserve">: </w:t>
      </w:r>
      <w:r>
        <w:rPr>
          <w:rFonts w:hint="eastAsia"/>
        </w:rPr>
        <w:t>The benefit to exchange beam-related RACH parameters between cells is insignificant</w:t>
      </w:r>
      <w:r w:rsidRPr="0058293E">
        <w:t>.</w:t>
      </w:r>
    </w:p>
    <w:p w:rsidR="00350282" w:rsidRDefault="00BB4EBF" w:rsidP="00D67F7A">
      <w:pPr>
        <w:pStyle w:val="proposaltext"/>
      </w:pPr>
      <w:r>
        <w:rPr>
          <w:rFonts w:hint="eastAsia"/>
        </w:rPr>
        <w:t xml:space="preserve">Another problem is how to encode the beam-related RACH parameters. In the LS provided by RAN1, only the </w:t>
      </w:r>
      <w:r w:rsidR="00AD1664">
        <w:rPr>
          <w:rFonts w:hint="eastAsia"/>
        </w:rPr>
        <w:t xml:space="preserve">parameters in </w:t>
      </w:r>
      <w:r w:rsidR="00AD1664" w:rsidRPr="00AD1664">
        <w:rPr>
          <w:rFonts w:hint="eastAsia"/>
          <w:i/>
        </w:rPr>
        <w:t>RACH-ConfigCommon</w:t>
      </w:r>
      <w:r w:rsidR="00AD1664">
        <w:rPr>
          <w:rFonts w:hint="eastAsia"/>
        </w:rPr>
        <w:t xml:space="preserve"> is </w:t>
      </w:r>
      <w:r w:rsidR="009331EB">
        <w:rPr>
          <w:rFonts w:hint="eastAsia"/>
        </w:rPr>
        <w:t>mentioned. However this structure does not apply for</w:t>
      </w:r>
      <w:r w:rsidR="00192E84">
        <w:rPr>
          <w:rFonts w:hint="eastAsia"/>
        </w:rPr>
        <w:t xml:space="preserve"> BFR, where </w:t>
      </w:r>
      <w:r w:rsidR="00FC63CA">
        <w:rPr>
          <w:rFonts w:hint="eastAsia"/>
        </w:rPr>
        <w:t>two</w:t>
      </w:r>
      <w:r w:rsidR="00192E84">
        <w:rPr>
          <w:rFonts w:hint="eastAsia"/>
        </w:rPr>
        <w:t xml:space="preserve"> diff</w:t>
      </w:r>
      <w:r w:rsidR="004C7FFE">
        <w:rPr>
          <w:rFonts w:hint="eastAsia"/>
        </w:rPr>
        <w:t>erent field</w:t>
      </w:r>
      <w:r w:rsidR="00FC63CA">
        <w:rPr>
          <w:rFonts w:hint="eastAsia"/>
        </w:rPr>
        <w:t>s</w:t>
      </w:r>
      <w:r w:rsidR="00192E84">
        <w:rPr>
          <w:rFonts w:hint="eastAsia"/>
        </w:rPr>
        <w:t xml:space="preserve"> </w:t>
      </w:r>
      <w:r w:rsidR="00FC63CA">
        <w:rPr>
          <w:rFonts w:hint="eastAsia"/>
        </w:rPr>
        <w:t xml:space="preserve">are </w:t>
      </w:r>
      <w:r w:rsidR="00192E84">
        <w:rPr>
          <w:rFonts w:hint="eastAsia"/>
        </w:rPr>
        <w:t>defined instead:</w:t>
      </w:r>
    </w:p>
    <w:p w:rsidR="000C3F49" w:rsidRPr="0096519C" w:rsidRDefault="000C3F49" w:rsidP="000C3F49">
      <w:pPr>
        <w:pStyle w:val="PL"/>
      </w:pPr>
      <w:r w:rsidRPr="0096519C">
        <w:t xml:space="preserve">BeamFailureRecoveryConfig ::=   </w:t>
      </w:r>
      <w:r w:rsidRPr="0096519C">
        <w:rPr>
          <w:color w:val="993366"/>
        </w:rPr>
        <w:t>SEQUENCE</w:t>
      </w:r>
      <w:r w:rsidRPr="0096519C">
        <w:t xml:space="preserve"> {</w:t>
      </w:r>
    </w:p>
    <w:p w:rsidR="000C3F49" w:rsidRPr="0096519C" w:rsidRDefault="000C3F49" w:rsidP="000C3F49">
      <w:pPr>
        <w:pStyle w:val="PL"/>
        <w:rPr>
          <w:color w:val="808080"/>
        </w:rPr>
      </w:pPr>
      <w:r w:rsidRPr="0096519C">
        <w:t xml:space="preserve">    rootSequenceIndex-BFR           </w:t>
      </w:r>
      <w:r w:rsidRPr="0096519C">
        <w:rPr>
          <w:color w:val="993366"/>
        </w:rPr>
        <w:t>INTEGER</w:t>
      </w:r>
      <w:r w:rsidRPr="0096519C">
        <w:t xml:space="preserve"> (0..137)            </w:t>
      </w:r>
      <w:r>
        <w:rPr>
          <w:rFonts w:eastAsiaTheme="minorEastAsia" w:hint="eastAsia"/>
          <w:lang w:eastAsia="zh-CN"/>
        </w:rPr>
        <w:t xml:space="preserve"> </w:t>
      </w:r>
      <w:r w:rsidRPr="0096519C">
        <w:t xml:space="preserve">           </w:t>
      </w:r>
      <w:r w:rsidRPr="0096519C">
        <w:rPr>
          <w:color w:val="993366"/>
        </w:rPr>
        <w:t>OPTIONAL</w:t>
      </w:r>
      <w:r w:rsidRPr="0096519C">
        <w:t xml:space="preserve">, </w:t>
      </w:r>
      <w:r w:rsidRPr="0096519C">
        <w:rPr>
          <w:color w:val="808080"/>
        </w:rPr>
        <w:t>-- Need M</w:t>
      </w:r>
    </w:p>
    <w:p w:rsidR="000C3F49" w:rsidRPr="0096519C" w:rsidRDefault="000C3F49" w:rsidP="000C3F49">
      <w:pPr>
        <w:pStyle w:val="PL"/>
        <w:rPr>
          <w:color w:val="808080"/>
        </w:rPr>
      </w:pPr>
      <w:r w:rsidRPr="0096519C">
        <w:t xml:space="preserve">    rach-ConfigBFR                  RACH-ConfigGeneric           </w:t>
      </w:r>
      <w:r>
        <w:rPr>
          <w:rFonts w:eastAsiaTheme="minorEastAsia" w:hint="eastAsia"/>
          <w:lang w:eastAsia="zh-CN"/>
        </w:rPr>
        <w:t xml:space="preserve"> </w:t>
      </w:r>
      <w:r w:rsidRPr="0096519C">
        <w:t xml:space="preserve">          </w:t>
      </w:r>
      <w:r w:rsidRPr="0096519C">
        <w:rPr>
          <w:color w:val="993366"/>
        </w:rPr>
        <w:t>OPTIONAL</w:t>
      </w:r>
      <w:r w:rsidRPr="0096519C">
        <w:t xml:space="preserve">, </w:t>
      </w:r>
      <w:r w:rsidRPr="0096519C">
        <w:rPr>
          <w:color w:val="808080"/>
        </w:rPr>
        <w:t>-- Need M</w:t>
      </w:r>
    </w:p>
    <w:p w:rsidR="000C3F49" w:rsidRPr="0096519C" w:rsidRDefault="000C3F49" w:rsidP="000C3F49">
      <w:pPr>
        <w:pStyle w:val="PL"/>
        <w:rPr>
          <w:color w:val="808080"/>
        </w:rPr>
      </w:pPr>
      <w:r w:rsidRPr="0096519C">
        <w:t xml:space="preserve">    rsrp-ThresholdSSB               RSRP-Range                              </w:t>
      </w:r>
      <w:r w:rsidRPr="0096519C">
        <w:rPr>
          <w:color w:val="993366"/>
        </w:rPr>
        <w:t>OPTIONAL</w:t>
      </w:r>
      <w:r w:rsidRPr="0096519C">
        <w:t xml:space="preserve">, </w:t>
      </w:r>
      <w:r w:rsidRPr="0096519C">
        <w:rPr>
          <w:color w:val="808080"/>
        </w:rPr>
        <w:t>-- Need M</w:t>
      </w:r>
    </w:p>
    <w:p w:rsidR="000C3F49" w:rsidRPr="00FC63CA" w:rsidRDefault="000C3F49" w:rsidP="000C3F49">
      <w:pPr>
        <w:pStyle w:val="PL"/>
        <w:rPr>
          <w:rFonts w:eastAsiaTheme="minorEastAsia"/>
          <w:highlight w:val="yellow"/>
          <w:lang w:eastAsia="zh-CN"/>
        </w:rPr>
      </w:pPr>
      <w:r w:rsidRPr="0096519C">
        <w:t xml:space="preserve">    </w:t>
      </w:r>
      <w:r w:rsidRPr="00FC63CA">
        <w:rPr>
          <w:highlight w:val="yellow"/>
        </w:rPr>
        <w:t xml:space="preserve">candidateBeamRSList             </w:t>
      </w:r>
      <w:r w:rsidRPr="00FC63CA">
        <w:rPr>
          <w:color w:val="993366"/>
          <w:highlight w:val="yellow"/>
        </w:rPr>
        <w:t>SEQUENCE</w:t>
      </w:r>
      <w:r w:rsidRPr="00FC63CA">
        <w:rPr>
          <w:highlight w:val="yellow"/>
        </w:rPr>
        <w:t xml:space="preserve"> (</w:t>
      </w:r>
      <w:r w:rsidRPr="00FC63CA">
        <w:rPr>
          <w:color w:val="993366"/>
          <w:highlight w:val="yellow"/>
        </w:rPr>
        <w:t>SIZE</w:t>
      </w:r>
      <w:r w:rsidRPr="00FC63CA">
        <w:rPr>
          <w:highlight w:val="yellow"/>
        </w:rPr>
        <w:t>(1..maxNrofCandidateBeams))</w:t>
      </w:r>
    </w:p>
    <w:p w:rsidR="000C3F49" w:rsidRPr="00FC63CA" w:rsidRDefault="000C3F49" w:rsidP="000C3F49">
      <w:pPr>
        <w:pStyle w:val="PL"/>
        <w:rPr>
          <w:color w:val="808080"/>
          <w:highlight w:val="yellow"/>
        </w:rPr>
      </w:pPr>
      <w:r w:rsidRPr="00FC63CA">
        <w:rPr>
          <w:highlight w:val="yellow"/>
        </w:rPr>
        <w:t xml:space="preserve">                                </w:t>
      </w:r>
      <w:r w:rsidRPr="00FC63CA">
        <w:rPr>
          <w:color w:val="993366"/>
          <w:highlight w:val="yellow"/>
        </w:rPr>
        <w:t xml:space="preserve"> OF</w:t>
      </w:r>
      <w:r w:rsidRPr="00FC63CA">
        <w:rPr>
          <w:highlight w:val="yellow"/>
        </w:rPr>
        <w:t xml:space="preserve"> PRACH-ResourceDedicatedBFR   </w:t>
      </w:r>
      <w:r w:rsidRPr="00FC63CA">
        <w:rPr>
          <w:rFonts w:eastAsiaTheme="minorEastAsia" w:hint="eastAsia"/>
          <w:highlight w:val="yellow"/>
          <w:lang w:eastAsia="zh-CN"/>
        </w:rPr>
        <w:t xml:space="preserve">           </w:t>
      </w:r>
      <w:r w:rsidRPr="00FC63CA">
        <w:rPr>
          <w:color w:val="993366"/>
          <w:highlight w:val="yellow"/>
        </w:rPr>
        <w:t>OPTIONAL</w:t>
      </w:r>
      <w:r w:rsidRPr="00FC63CA">
        <w:rPr>
          <w:highlight w:val="yellow"/>
        </w:rPr>
        <w:t xml:space="preserve">, </w:t>
      </w:r>
      <w:r w:rsidRPr="00FC63CA">
        <w:rPr>
          <w:color w:val="808080"/>
          <w:highlight w:val="yellow"/>
        </w:rPr>
        <w:t>-- Need M</w:t>
      </w:r>
    </w:p>
    <w:p w:rsidR="000C3F49" w:rsidRPr="00FC63CA" w:rsidRDefault="000C3F49" w:rsidP="000C3F49">
      <w:pPr>
        <w:pStyle w:val="PL"/>
        <w:rPr>
          <w:highlight w:val="yellow"/>
        </w:rPr>
      </w:pPr>
      <w:r w:rsidRPr="00FC63CA">
        <w:rPr>
          <w:highlight w:val="yellow"/>
        </w:rPr>
        <w:t xml:space="preserve">    ssb-perRACH-Occasion            </w:t>
      </w:r>
      <w:r w:rsidRPr="00FC63CA">
        <w:rPr>
          <w:color w:val="993366"/>
          <w:highlight w:val="yellow"/>
        </w:rPr>
        <w:t>ENUMERATED</w:t>
      </w:r>
      <w:r w:rsidRPr="00FC63CA">
        <w:rPr>
          <w:highlight w:val="yellow"/>
        </w:rPr>
        <w:t xml:space="preserve"> {oneEighth, oneFourth, oneHalf, one, two,</w:t>
      </w:r>
    </w:p>
    <w:p w:rsidR="000C3F49" w:rsidRPr="0096519C" w:rsidRDefault="000C3F49" w:rsidP="000C3F49">
      <w:pPr>
        <w:pStyle w:val="PL"/>
        <w:rPr>
          <w:color w:val="808080"/>
        </w:rPr>
      </w:pPr>
      <w:r w:rsidRPr="00FC63CA">
        <w:rPr>
          <w:highlight w:val="yellow"/>
        </w:rPr>
        <w:t xml:space="preserve">                            </w:t>
      </w:r>
      <w:r w:rsidRPr="00FC63CA">
        <w:rPr>
          <w:rFonts w:eastAsiaTheme="minorEastAsia" w:hint="eastAsia"/>
          <w:highlight w:val="yellow"/>
          <w:lang w:eastAsia="zh-CN"/>
        </w:rPr>
        <w:t xml:space="preserve"> </w:t>
      </w:r>
      <w:r w:rsidRPr="00FC63CA">
        <w:rPr>
          <w:highlight w:val="yellow"/>
        </w:rPr>
        <w:t xml:space="preserve">                   four, eight, sixteen}       </w:t>
      </w:r>
      <w:r w:rsidRPr="00FC63CA">
        <w:rPr>
          <w:color w:val="993366"/>
          <w:highlight w:val="yellow"/>
        </w:rPr>
        <w:t>OPTIONAL</w:t>
      </w:r>
      <w:r w:rsidRPr="00FC63CA">
        <w:rPr>
          <w:highlight w:val="yellow"/>
        </w:rPr>
        <w:t xml:space="preserve">, </w:t>
      </w:r>
      <w:r w:rsidRPr="00FC63CA">
        <w:rPr>
          <w:color w:val="808080"/>
          <w:highlight w:val="yellow"/>
        </w:rPr>
        <w:t>-- Need M</w:t>
      </w:r>
    </w:p>
    <w:p w:rsidR="000C3F49" w:rsidRPr="0096519C" w:rsidRDefault="000C3F49" w:rsidP="000C3F49">
      <w:pPr>
        <w:pStyle w:val="PL"/>
        <w:rPr>
          <w:color w:val="808080"/>
        </w:rPr>
      </w:pPr>
      <w:r w:rsidRPr="0096519C">
        <w:t xml:space="preserve">    ra-ssb-OccasionMaskIndex        </w:t>
      </w:r>
      <w:r w:rsidRPr="0096519C">
        <w:rPr>
          <w:color w:val="993366"/>
        </w:rPr>
        <w:t>INTEGER</w:t>
      </w:r>
      <w:r w:rsidRPr="0096519C">
        <w:t xml:space="preserve"> (0..15)                         </w:t>
      </w:r>
      <w:r w:rsidRPr="0096519C">
        <w:rPr>
          <w:color w:val="993366"/>
        </w:rPr>
        <w:t>OPTIONAL</w:t>
      </w:r>
      <w:r w:rsidRPr="0096519C">
        <w:t xml:space="preserve">, </w:t>
      </w:r>
      <w:r w:rsidRPr="0096519C">
        <w:rPr>
          <w:color w:val="808080"/>
        </w:rPr>
        <w:t>-- Need M</w:t>
      </w:r>
    </w:p>
    <w:p w:rsidR="000C3F49" w:rsidRPr="0096519C" w:rsidRDefault="000C3F49" w:rsidP="000C3F49">
      <w:pPr>
        <w:pStyle w:val="PL"/>
        <w:rPr>
          <w:color w:val="808080"/>
        </w:rPr>
      </w:pPr>
      <w:r w:rsidRPr="0096519C">
        <w:t xml:space="preserve">    recoverySearchSpaceId           SearchSpaceId                           </w:t>
      </w:r>
      <w:r w:rsidRPr="0096519C">
        <w:rPr>
          <w:color w:val="993366"/>
        </w:rPr>
        <w:t>OPTIONAL</w:t>
      </w:r>
      <w:r w:rsidRPr="0096519C">
        <w:t xml:space="preserve">, </w:t>
      </w:r>
      <w:r w:rsidRPr="0096519C">
        <w:rPr>
          <w:color w:val="808080"/>
        </w:rPr>
        <w:t>-- Need R</w:t>
      </w:r>
    </w:p>
    <w:p w:rsidR="000C3F49" w:rsidRPr="0096519C" w:rsidRDefault="000C3F49" w:rsidP="000C3F49">
      <w:pPr>
        <w:pStyle w:val="PL"/>
        <w:rPr>
          <w:color w:val="808080"/>
        </w:rPr>
      </w:pPr>
      <w:r w:rsidRPr="0096519C">
        <w:t xml:space="preserve">    ra-Prioritization               RA-Prioritization                       </w:t>
      </w:r>
      <w:r w:rsidRPr="0096519C">
        <w:rPr>
          <w:color w:val="993366"/>
        </w:rPr>
        <w:t>OPTIONAL</w:t>
      </w:r>
      <w:r w:rsidRPr="0096519C">
        <w:t xml:space="preserve">, </w:t>
      </w:r>
      <w:r w:rsidRPr="0096519C">
        <w:rPr>
          <w:color w:val="808080"/>
        </w:rPr>
        <w:t>-- Need R</w:t>
      </w:r>
    </w:p>
    <w:p w:rsidR="000C3F49" w:rsidRDefault="000C3F49" w:rsidP="000C3F49">
      <w:pPr>
        <w:pStyle w:val="PL"/>
        <w:rPr>
          <w:rFonts w:eastAsiaTheme="minorEastAsia"/>
          <w:lang w:eastAsia="zh-CN"/>
        </w:rPr>
      </w:pPr>
      <w:r w:rsidRPr="0096519C">
        <w:t xml:space="preserve">    beamFailureRecoveryTimer        </w:t>
      </w:r>
      <w:r w:rsidRPr="0096519C">
        <w:rPr>
          <w:color w:val="993366"/>
        </w:rPr>
        <w:t>ENUMERATED</w:t>
      </w:r>
      <w:r w:rsidRPr="0096519C">
        <w:t xml:space="preserve"> {ms10, ms20, ms40, ms60, ms80,</w:t>
      </w:r>
    </w:p>
    <w:p w:rsidR="000C3F49" w:rsidRPr="0096519C" w:rsidRDefault="000C3F49" w:rsidP="000C3F49">
      <w:pPr>
        <w:pStyle w:val="PL"/>
        <w:rPr>
          <w:color w:val="808080"/>
        </w:rPr>
      </w:pPr>
      <w:r w:rsidRPr="0096519C">
        <w:t xml:space="preserve">                                                ms100, ms150, ms200}     </w:t>
      </w:r>
      <w:r w:rsidR="00EC12C2">
        <w:rPr>
          <w:rFonts w:eastAsiaTheme="minorEastAsia" w:hint="eastAsia"/>
          <w:lang w:eastAsia="zh-CN"/>
        </w:rPr>
        <w:t xml:space="preserve"> </w:t>
      </w:r>
      <w:r w:rsidRPr="0096519C">
        <w:t xml:space="preserve">  </w:t>
      </w:r>
      <w:r w:rsidRPr="0096519C">
        <w:rPr>
          <w:color w:val="993366"/>
        </w:rPr>
        <w:t>OPTIONAL</w:t>
      </w:r>
      <w:r w:rsidRPr="0096519C">
        <w:t xml:space="preserve">, </w:t>
      </w:r>
      <w:r w:rsidRPr="0096519C">
        <w:rPr>
          <w:color w:val="808080"/>
        </w:rPr>
        <w:t>-- Need M</w:t>
      </w:r>
    </w:p>
    <w:p w:rsidR="000C3F49" w:rsidRPr="0096519C" w:rsidRDefault="000C3F49" w:rsidP="000C3F49">
      <w:pPr>
        <w:pStyle w:val="PL"/>
      </w:pPr>
      <w:r w:rsidRPr="0096519C">
        <w:t xml:space="preserve">    ...,</w:t>
      </w:r>
    </w:p>
    <w:p w:rsidR="000C3F49" w:rsidRPr="0096519C" w:rsidRDefault="000C3F49" w:rsidP="000C3F49">
      <w:pPr>
        <w:pStyle w:val="PL"/>
      </w:pPr>
      <w:r w:rsidRPr="0096519C">
        <w:t xml:space="preserve">    [[</w:t>
      </w:r>
    </w:p>
    <w:p w:rsidR="000C3F49" w:rsidRPr="0096519C" w:rsidRDefault="000C3F49" w:rsidP="000C3F49">
      <w:pPr>
        <w:pStyle w:val="PL"/>
        <w:rPr>
          <w:color w:val="808080"/>
        </w:rPr>
      </w:pPr>
      <w:r w:rsidRPr="0096519C">
        <w:t xml:space="preserve">    msg1-SubcarrierSpacing-v1530    SubcarrierSpacing                       </w:t>
      </w:r>
      <w:r w:rsidRPr="0096519C">
        <w:rPr>
          <w:color w:val="993366"/>
        </w:rPr>
        <w:t>OPTIONAL</w:t>
      </w:r>
      <w:r w:rsidRPr="0096519C">
        <w:t xml:space="preserve">  </w:t>
      </w:r>
      <w:r w:rsidRPr="0096519C">
        <w:rPr>
          <w:color w:val="808080"/>
        </w:rPr>
        <w:t>-- Need M</w:t>
      </w:r>
    </w:p>
    <w:p w:rsidR="000C3F49" w:rsidRPr="0096519C" w:rsidRDefault="000C3F49" w:rsidP="000C3F49">
      <w:pPr>
        <w:pStyle w:val="PL"/>
      </w:pPr>
      <w:r w:rsidRPr="0096519C">
        <w:t xml:space="preserve">    ]]</w:t>
      </w:r>
    </w:p>
    <w:p w:rsidR="000C3F49" w:rsidRPr="0096519C" w:rsidRDefault="000C3F49" w:rsidP="000C3F49">
      <w:pPr>
        <w:pStyle w:val="PL"/>
      </w:pPr>
      <w:r w:rsidRPr="0096519C">
        <w:t>}</w:t>
      </w:r>
    </w:p>
    <w:p w:rsidR="000C3F49" w:rsidRPr="0096519C" w:rsidRDefault="000C3F49" w:rsidP="000C3F49">
      <w:pPr>
        <w:pStyle w:val="PL"/>
      </w:pPr>
    </w:p>
    <w:p w:rsidR="000C3F49" w:rsidRPr="0096519C" w:rsidRDefault="000C3F49" w:rsidP="000C3F49">
      <w:pPr>
        <w:pStyle w:val="PL"/>
      </w:pPr>
      <w:r w:rsidRPr="0096519C">
        <w:t xml:space="preserve">PRACH-ResourceDedicatedBFR ::=  </w:t>
      </w:r>
      <w:r w:rsidRPr="0096519C">
        <w:rPr>
          <w:color w:val="993366"/>
        </w:rPr>
        <w:t>CHOICE</w:t>
      </w:r>
      <w:r w:rsidRPr="0096519C">
        <w:t xml:space="preserve"> {</w:t>
      </w:r>
    </w:p>
    <w:p w:rsidR="000C3F49" w:rsidRPr="0096519C" w:rsidRDefault="000C3F49" w:rsidP="000C3F49">
      <w:pPr>
        <w:pStyle w:val="PL"/>
      </w:pPr>
      <w:r w:rsidRPr="0096519C">
        <w:t xml:space="preserve">    ssb                             BFR-SSB-Resource,</w:t>
      </w:r>
    </w:p>
    <w:p w:rsidR="000C3F49" w:rsidRPr="0096519C" w:rsidRDefault="000C3F49" w:rsidP="000C3F49">
      <w:pPr>
        <w:pStyle w:val="PL"/>
      </w:pPr>
      <w:r w:rsidRPr="0096519C">
        <w:t xml:space="preserve">    csi-RS                          BFR-CSIRS-Resource</w:t>
      </w:r>
    </w:p>
    <w:p w:rsidR="000C3F49" w:rsidRPr="0096519C" w:rsidRDefault="000C3F49" w:rsidP="000C3F49">
      <w:pPr>
        <w:pStyle w:val="PL"/>
      </w:pPr>
      <w:r w:rsidRPr="0096519C">
        <w:t>}</w:t>
      </w:r>
    </w:p>
    <w:p w:rsidR="000C3F49" w:rsidRPr="0096519C" w:rsidRDefault="000C3F49" w:rsidP="000C3F49">
      <w:pPr>
        <w:pStyle w:val="PL"/>
      </w:pPr>
    </w:p>
    <w:p w:rsidR="000C3F49" w:rsidRPr="0096519C" w:rsidRDefault="000C3F49" w:rsidP="000C3F49">
      <w:pPr>
        <w:pStyle w:val="PL"/>
      </w:pPr>
      <w:r w:rsidRPr="0096519C">
        <w:t xml:space="preserve">BFR-SSB-Resource ::=            </w:t>
      </w:r>
      <w:r w:rsidRPr="0096519C">
        <w:rPr>
          <w:color w:val="993366"/>
        </w:rPr>
        <w:t>SEQUENCE</w:t>
      </w:r>
      <w:r w:rsidRPr="0096519C">
        <w:t xml:space="preserve"> {</w:t>
      </w:r>
    </w:p>
    <w:p w:rsidR="000C3F49" w:rsidRPr="0096519C" w:rsidRDefault="000C3F49" w:rsidP="000C3F49">
      <w:pPr>
        <w:pStyle w:val="PL"/>
      </w:pPr>
      <w:r w:rsidRPr="0096519C">
        <w:t xml:space="preserve">    ssb                             SSB-Index,</w:t>
      </w:r>
    </w:p>
    <w:p w:rsidR="000C3F49" w:rsidRPr="0096519C" w:rsidRDefault="000C3F49" w:rsidP="000C3F49">
      <w:pPr>
        <w:pStyle w:val="PL"/>
      </w:pPr>
      <w:r w:rsidRPr="0096519C">
        <w:t xml:space="preserve">    ra-PreambleIndex                </w:t>
      </w:r>
      <w:r w:rsidRPr="0096519C">
        <w:rPr>
          <w:color w:val="993366"/>
        </w:rPr>
        <w:t>INTEGER</w:t>
      </w:r>
      <w:r w:rsidRPr="0096519C">
        <w:t xml:space="preserve"> (0..63),</w:t>
      </w:r>
    </w:p>
    <w:p w:rsidR="000C3F49" w:rsidRPr="0096519C" w:rsidRDefault="000C3F49" w:rsidP="000C3F49">
      <w:pPr>
        <w:pStyle w:val="PL"/>
      </w:pPr>
      <w:r w:rsidRPr="0096519C">
        <w:t xml:space="preserve">    ...</w:t>
      </w:r>
    </w:p>
    <w:p w:rsidR="000C3F49" w:rsidRPr="0096519C" w:rsidRDefault="000C3F49" w:rsidP="000C3F49">
      <w:pPr>
        <w:pStyle w:val="PL"/>
      </w:pPr>
      <w:r w:rsidRPr="0096519C">
        <w:t>}</w:t>
      </w:r>
    </w:p>
    <w:p w:rsidR="000C3F49" w:rsidRPr="0096519C" w:rsidRDefault="000C3F49" w:rsidP="000C3F49">
      <w:pPr>
        <w:pStyle w:val="PL"/>
      </w:pPr>
    </w:p>
    <w:p w:rsidR="000C3F49" w:rsidRPr="0096519C" w:rsidRDefault="000C3F49" w:rsidP="000C3F49">
      <w:pPr>
        <w:pStyle w:val="PL"/>
      </w:pPr>
      <w:r w:rsidRPr="0096519C">
        <w:t xml:space="preserve">BFR-CSIRS-Resource ::=          </w:t>
      </w:r>
      <w:r w:rsidRPr="0096519C">
        <w:rPr>
          <w:color w:val="993366"/>
        </w:rPr>
        <w:t>SEQUENCE</w:t>
      </w:r>
      <w:r w:rsidRPr="0096519C">
        <w:t xml:space="preserve"> {</w:t>
      </w:r>
    </w:p>
    <w:p w:rsidR="000C3F49" w:rsidRPr="0096519C" w:rsidRDefault="000C3F49" w:rsidP="000C3F49">
      <w:pPr>
        <w:pStyle w:val="PL"/>
      </w:pPr>
      <w:r w:rsidRPr="0096519C">
        <w:t xml:space="preserve">    csi-RS                          NZP-CSI-RS-ResourceId,</w:t>
      </w:r>
    </w:p>
    <w:p w:rsidR="000C3F49" w:rsidRDefault="000C3F49" w:rsidP="000C3F49">
      <w:pPr>
        <w:pStyle w:val="PL"/>
        <w:rPr>
          <w:rFonts w:eastAsiaTheme="minorEastAsia"/>
          <w:lang w:eastAsia="zh-CN"/>
        </w:rPr>
      </w:pPr>
      <w:r w:rsidRPr="0096519C">
        <w:t xml:space="preserve">    ra-OccasionList                 </w:t>
      </w:r>
      <w:r w:rsidRPr="0096519C">
        <w:rPr>
          <w:color w:val="993366"/>
        </w:rPr>
        <w:t>SEQUENCE</w:t>
      </w:r>
      <w:r w:rsidRPr="0096519C">
        <w:t xml:space="preserve"> (</w:t>
      </w:r>
      <w:r w:rsidRPr="0096519C">
        <w:rPr>
          <w:color w:val="993366"/>
        </w:rPr>
        <w:t>SIZE</w:t>
      </w:r>
      <w:r w:rsidRPr="0096519C">
        <w:t>(1..maxRA-OccasionsPerCSIRS))</w:t>
      </w:r>
    </w:p>
    <w:p w:rsidR="000C3F49" w:rsidRPr="0096519C" w:rsidRDefault="000C3F49" w:rsidP="000C3F49">
      <w:pPr>
        <w:pStyle w:val="PL"/>
        <w:rPr>
          <w:color w:val="808080"/>
        </w:rPr>
      </w:pPr>
      <w:r w:rsidRPr="0096519C">
        <w:lastRenderedPageBreak/>
        <w:t xml:space="preserve">                                </w:t>
      </w:r>
      <w:r w:rsidRPr="0096519C">
        <w:rPr>
          <w:color w:val="993366"/>
        </w:rPr>
        <w:t xml:space="preserve"> OF</w:t>
      </w:r>
      <w:r w:rsidRPr="0096519C">
        <w:t xml:space="preserve"> </w:t>
      </w:r>
      <w:r w:rsidRPr="0096519C">
        <w:rPr>
          <w:color w:val="993366"/>
        </w:rPr>
        <w:t>INTEGER</w:t>
      </w:r>
      <w:r w:rsidRPr="0096519C">
        <w:t xml:space="preserve"> (0..maxRA-Occasions-1) </w:t>
      </w:r>
      <w:r>
        <w:rPr>
          <w:rFonts w:eastAsiaTheme="minorEastAsia" w:hint="eastAsia"/>
          <w:lang w:eastAsia="zh-CN"/>
        </w:rPr>
        <w:t xml:space="preserve">        </w:t>
      </w:r>
      <w:r w:rsidRPr="0096519C">
        <w:t xml:space="preserve"> </w:t>
      </w:r>
      <w:r w:rsidRPr="0096519C">
        <w:rPr>
          <w:color w:val="993366"/>
        </w:rPr>
        <w:t>OPTIONAL</w:t>
      </w:r>
      <w:r w:rsidRPr="0096519C">
        <w:t xml:space="preserve">, </w:t>
      </w:r>
      <w:r w:rsidRPr="0096519C">
        <w:rPr>
          <w:color w:val="808080"/>
        </w:rPr>
        <w:t>-- Need R</w:t>
      </w:r>
    </w:p>
    <w:p w:rsidR="000C3F49" w:rsidRPr="0096519C" w:rsidRDefault="000C3F49" w:rsidP="000C3F49">
      <w:pPr>
        <w:pStyle w:val="PL"/>
        <w:rPr>
          <w:color w:val="808080"/>
        </w:rPr>
      </w:pPr>
      <w:r w:rsidRPr="0096519C">
        <w:t xml:space="preserve">    ra-PreambleIndex                </w:t>
      </w:r>
      <w:r w:rsidRPr="0096519C">
        <w:rPr>
          <w:color w:val="993366"/>
        </w:rPr>
        <w:t>INTEGER</w:t>
      </w:r>
      <w:r w:rsidRPr="0096519C">
        <w:t xml:space="preserve"> (0..63)                         </w:t>
      </w:r>
      <w:r w:rsidRPr="0096519C">
        <w:rPr>
          <w:color w:val="993366"/>
        </w:rPr>
        <w:t>OPTIONAL</w:t>
      </w:r>
      <w:r w:rsidRPr="0096519C">
        <w:t xml:space="preserve">, </w:t>
      </w:r>
      <w:r w:rsidRPr="0096519C">
        <w:rPr>
          <w:color w:val="808080"/>
        </w:rPr>
        <w:t>-- Need R</w:t>
      </w:r>
    </w:p>
    <w:p w:rsidR="000C3F49" w:rsidRPr="0096519C" w:rsidRDefault="000C3F49" w:rsidP="000C3F49">
      <w:pPr>
        <w:pStyle w:val="PL"/>
      </w:pPr>
      <w:r w:rsidRPr="0096519C">
        <w:t xml:space="preserve">    ...</w:t>
      </w:r>
    </w:p>
    <w:p w:rsidR="000C3F49" w:rsidRPr="0096519C" w:rsidRDefault="000C3F49" w:rsidP="000C3F49">
      <w:pPr>
        <w:pStyle w:val="PL"/>
      </w:pPr>
      <w:r w:rsidRPr="0096519C">
        <w:t>}</w:t>
      </w:r>
    </w:p>
    <w:p w:rsidR="00192E84" w:rsidRDefault="004C7FFE" w:rsidP="00D67F7A">
      <w:pPr>
        <w:pStyle w:val="proposaltext"/>
      </w:pPr>
      <w:r>
        <w:rPr>
          <w:rFonts w:hint="eastAsia"/>
        </w:rPr>
        <w:t xml:space="preserve">This </w:t>
      </w:r>
      <w:r w:rsidR="00E45195">
        <w:rPr>
          <w:rFonts w:hint="eastAsia"/>
        </w:rPr>
        <w:t>IE is encoded in a per-UE pattern and thus not suitable to be copied into non-UE associated signalling either.</w:t>
      </w:r>
      <w:r w:rsidR="001D593F">
        <w:rPr>
          <w:rFonts w:hint="eastAsia"/>
        </w:rPr>
        <w:t xml:space="preserve"> How to solve this issue is outside RAN3</w:t>
      </w:r>
      <w:r w:rsidR="001D593F">
        <w:t>’</w:t>
      </w:r>
      <w:r w:rsidR="00E91B7C">
        <w:rPr>
          <w:rFonts w:hint="eastAsia"/>
        </w:rPr>
        <w:t xml:space="preserve">s scope and seems </w:t>
      </w:r>
      <w:r w:rsidR="006006D7">
        <w:rPr>
          <w:rFonts w:hint="eastAsia"/>
        </w:rPr>
        <w:t>im</w:t>
      </w:r>
      <w:r w:rsidR="00E91B7C">
        <w:rPr>
          <w:rFonts w:hint="eastAsia"/>
        </w:rPr>
        <w:t>possible to finish in Rel-16.</w:t>
      </w:r>
    </w:p>
    <w:p w:rsidR="008925AF" w:rsidRPr="0058293E" w:rsidRDefault="008925AF" w:rsidP="008925AF">
      <w:pPr>
        <w:pStyle w:val="proposalitem"/>
      </w:pPr>
      <w:r w:rsidRPr="0058293E">
        <w:t xml:space="preserve">Observation </w:t>
      </w:r>
      <w:r w:rsidR="003623E3">
        <w:rPr>
          <w:rFonts w:hint="eastAsia"/>
        </w:rPr>
        <w:t>5</w:t>
      </w:r>
      <w:r w:rsidRPr="0058293E">
        <w:t xml:space="preserve">: </w:t>
      </w:r>
      <w:r w:rsidR="003623E3">
        <w:rPr>
          <w:rFonts w:hint="eastAsia"/>
        </w:rPr>
        <w:t xml:space="preserve">The field </w:t>
      </w:r>
      <w:r w:rsidR="003623E3" w:rsidRPr="003623E3">
        <w:rPr>
          <w:i/>
        </w:rPr>
        <w:t>ssb-perRACH-OccasionAndCB-PreamblesPerSSB</w:t>
      </w:r>
      <w:r w:rsidR="003623E3">
        <w:rPr>
          <w:rFonts w:hint="eastAsia"/>
        </w:rPr>
        <w:t xml:space="preserve"> is not applicable for BFR</w:t>
      </w:r>
      <w:r w:rsidR="00634E00">
        <w:rPr>
          <w:rFonts w:hint="eastAsia"/>
        </w:rPr>
        <w:t xml:space="preserve">, </w:t>
      </w:r>
      <w:r w:rsidR="00D9269B">
        <w:rPr>
          <w:rFonts w:hint="eastAsia"/>
        </w:rPr>
        <w:t>for which</w:t>
      </w:r>
      <w:r w:rsidR="00634E00">
        <w:rPr>
          <w:rFonts w:hint="eastAsia"/>
        </w:rPr>
        <w:t xml:space="preserve"> significantly different fields are used instead</w:t>
      </w:r>
      <w:r w:rsidR="00375BDE">
        <w:rPr>
          <w:rFonts w:hint="eastAsia"/>
        </w:rPr>
        <w:t xml:space="preserve"> and not suitable to copy into XnAP or F1AP directly</w:t>
      </w:r>
      <w:r w:rsidR="00634E00">
        <w:rPr>
          <w:rFonts w:hint="eastAsia"/>
        </w:rPr>
        <w:t>.</w:t>
      </w:r>
    </w:p>
    <w:p w:rsidR="00301283" w:rsidRPr="0058293E" w:rsidRDefault="00301283" w:rsidP="00E75C5A">
      <w:pPr>
        <w:pStyle w:val="proposalitem"/>
      </w:pPr>
      <w:r w:rsidRPr="0058293E">
        <w:t xml:space="preserve">Proposal </w:t>
      </w:r>
      <w:r w:rsidR="005E61BE">
        <w:rPr>
          <w:rFonts w:hint="eastAsia"/>
        </w:rPr>
        <w:t>5</w:t>
      </w:r>
      <w:r w:rsidRPr="0058293E">
        <w:t xml:space="preserve">: </w:t>
      </w:r>
      <w:r w:rsidR="00E75C5A">
        <w:t xml:space="preserve">Considering the complexity of beam-related parameters, they are not proposed to be exchanged </w:t>
      </w:r>
      <w:r w:rsidR="00B94A4E">
        <w:rPr>
          <w:rFonts w:hint="eastAsia"/>
        </w:rPr>
        <w:t xml:space="preserve">between cells </w:t>
      </w:r>
      <w:r w:rsidR="001117AF">
        <w:rPr>
          <w:rFonts w:hint="eastAsia"/>
        </w:rPr>
        <w:t>in Rel-16</w:t>
      </w:r>
      <w:r w:rsidR="009250FA">
        <w:rPr>
          <w:rFonts w:hint="eastAsia"/>
        </w:rPr>
        <w:t>. Any further study in Rel-17 is not precluded.</w:t>
      </w:r>
    </w:p>
    <w:p w:rsidR="00FC41FF" w:rsidRPr="0058293E" w:rsidRDefault="00E02284" w:rsidP="00FC41FF">
      <w:pPr>
        <w:pStyle w:val="20"/>
        <w:rPr>
          <w:rFonts w:eastAsiaTheme="minorEastAsia"/>
          <w:lang w:val="en-GB"/>
        </w:rPr>
      </w:pPr>
      <w:r>
        <w:rPr>
          <w:rFonts w:eastAsiaTheme="minorEastAsia" w:hint="eastAsia"/>
          <w:lang w:val="en-GB"/>
        </w:rPr>
        <w:t>Conclusion on c</w:t>
      </w:r>
      <w:r w:rsidRPr="0058293E">
        <w:rPr>
          <w:rFonts w:eastAsiaTheme="minorEastAsia"/>
          <w:lang w:val="en-GB"/>
        </w:rPr>
        <w:t>ontent of each set of PRACH configuration</w:t>
      </w:r>
    </w:p>
    <w:p w:rsidR="0083027D" w:rsidRPr="0083027D" w:rsidRDefault="004802AB" w:rsidP="008F6F8D">
      <w:pPr>
        <w:pStyle w:val="proposalitem"/>
      </w:pPr>
      <w:r w:rsidRPr="0058293E">
        <w:t xml:space="preserve">Proposal </w:t>
      </w:r>
      <w:r>
        <w:rPr>
          <w:rFonts w:hint="eastAsia"/>
        </w:rPr>
        <w:t>6</w:t>
      </w:r>
      <w:r w:rsidRPr="0058293E">
        <w:t xml:space="preserve">: </w:t>
      </w:r>
      <w:r>
        <w:rPr>
          <w:rFonts w:hint="eastAsia"/>
        </w:rPr>
        <w:t xml:space="preserve">Following parameters should be delivered </w:t>
      </w:r>
      <w:r w:rsidR="003E6C1B">
        <w:rPr>
          <w:rFonts w:hint="eastAsia"/>
        </w:rPr>
        <w:t>per UL/SUL:</w:t>
      </w:r>
      <w:r w:rsidR="0083027D">
        <w:rPr>
          <w:rFonts w:hint="eastAsia"/>
        </w:rPr>
        <w:t xml:space="preserve"> </w:t>
      </w:r>
      <w:r w:rsidR="0083027D" w:rsidRPr="0083027D">
        <w:rPr>
          <w:i/>
        </w:rPr>
        <w:t>scs-SpecificCarrierList</w:t>
      </w:r>
      <w:r w:rsidR="00CD6DBD">
        <w:rPr>
          <w:rFonts w:hint="eastAsia"/>
        </w:rPr>
        <w:t xml:space="preserve"> </w:t>
      </w:r>
      <w:r w:rsidR="008F6F8D">
        <w:t xml:space="preserve">and </w:t>
      </w:r>
      <w:r w:rsidR="00C5401D" w:rsidRPr="00C5401D">
        <w:rPr>
          <w:i/>
        </w:rPr>
        <w:t>frequencyShift7p5khz</w:t>
      </w:r>
      <w:r w:rsidR="00655E24">
        <w:rPr>
          <w:rFonts w:hint="eastAsia"/>
        </w:rPr>
        <w:t>.</w:t>
      </w:r>
    </w:p>
    <w:p w:rsidR="00397762" w:rsidRPr="0083027D" w:rsidRDefault="00397762" w:rsidP="00397762">
      <w:pPr>
        <w:pStyle w:val="proposalitem"/>
      </w:pPr>
      <w:r w:rsidRPr="0058293E">
        <w:t xml:space="preserve">Proposal </w:t>
      </w:r>
      <w:r>
        <w:rPr>
          <w:rFonts w:hint="eastAsia"/>
        </w:rPr>
        <w:t>7</w:t>
      </w:r>
      <w:r w:rsidRPr="0058293E">
        <w:t xml:space="preserve">: </w:t>
      </w:r>
      <w:r>
        <w:rPr>
          <w:rFonts w:hint="eastAsia"/>
        </w:rPr>
        <w:t xml:space="preserve">Following parameters should be delivered per </w:t>
      </w:r>
      <w:r w:rsidR="00D276BF">
        <w:rPr>
          <w:rFonts w:hint="eastAsia"/>
        </w:rPr>
        <w:t>set of PRACH configuration</w:t>
      </w:r>
      <w:r>
        <w:rPr>
          <w:rFonts w:hint="eastAsia"/>
        </w:rPr>
        <w:t xml:space="preserve">: </w:t>
      </w:r>
      <w:r w:rsidR="006F63B6" w:rsidRPr="006F63B6">
        <w:rPr>
          <w:i/>
        </w:rPr>
        <w:t>subcarrierSpacing</w:t>
      </w:r>
      <w:r w:rsidR="00DF15A0">
        <w:rPr>
          <w:rFonts w:hint="eastAsia"/>
        </w:rPr>
        <w:t xml:space="preserve">, </w:t>
      </w:r>
      <w:r w:rsidR="008F6A4F">
        <w:t>“</w:t>
      </w:r>
      <w:r w:rsidR="008F6A4F">
        <w:rPr>
          <w:rFonts w:hint="eastAsia"/>
        </w:rPr>
        <w:t>MSG1 Frequency Start from Carrier</w:t>
      </w:r>
      <w:r w:rsidR="008F6A4F">
        <w:t>”</w:t>
      </w:r>
      <w:r w:rsidR="008F6A4F">
        <w:rPr>
          <w:rFonts w:hint="eastAsia"/>
        </w:rPr>
        <w:t xml:space="preserve">, </w:t>
      </w:r>
      <w:r w:rsidR="00187804" w:rsidRPr="00187804">
        <w:rPr>
          <w:i/>
        </w:rPr>
        <w:t>msg1-SubcarrierSpacing</w:t>
      </w:r>
      <w:r w:rsidR="00782396">
        <w:rPr>
          <w:rFonts w:hint="eastAsia"/>
        </w:rPr>
        <w:t xml:space="preserve">, </w:t>
      </w:r>
      <w:r w:rsidR="006A67C2" w:rsidRPr="006A67C2">
        <w:rPr>
          <w:i/>
        </w:rPr>
        <w:t>msg1-FDM</w:t>
      </w:r>
      <w:r w:rsidR="006A67C2">
        <w:t xml:space="preserve">, </w:t>
      </w:r>
      <w:r w:rsidR="009F1711" w:rsidRPr="009F1711">
        <w:rPr>
          <w:i/>
        </w:rPr>
        <w:t>prach-ConfigurationIndex</w:t>
      </w:r>
      <w:r>
        <w:rPr>
          <w:rFonts w:hint="eastAsia"/>
        </w:rPr>
        <w:t xml:space="preserve">, </w:t>
      </w:r>
      <w:r w:rsidR="00EA06A9" w:rsidRPr="00EA06A9">
        <w:rPr>
          <w:i/>
        </w:rPr>
        <w:t>prach-RootSequenceIndex</w:t>
      </w:r>
      <w:r>
        <w:rPr>
          <w:rFonts w:hint="eastAsia"/>
        </w:rPr>
        <w:t xml:space="preserve">, </w:t>
      </w:r>
      <w:r w:rsidR="00F72193" w:rsidRPr="00F72193">
        <w:rPr>
          <w:i/>
        </w:rPr>
        <w:t>zeroCorrelationZoneConfig</w:t>
      </w:r>
      <w:r w:rsidR="00EA06A9">
        <w:rPr>
          <w:rFonts w:hint="eastAsia"/>
        </w:rPr>
        <w:t xml:space="preserve">, </w:t>
      </w:r>
      <w:r w:rsidR="000C788F">
        <w:rPr>
          <w:rFonts w:hint="eastAsia"/>
        </w:rPr>
        <w:t xml:space="preserve">and </w:t>
      </w:r>
      <w:r w:rsidR="00593319" w:rsidRPr="00593319">
        <w:rPr>
          <w:i/>
        </w:rPr>
        <w:t>restrictedSetConfig</w:t>
      </w:r>
      <w:r>
        <w:rPr>
          <w:rFonts w:hint="eastAsia"/>
        </w:rPr>
        <w:t>.</w:t>
      </w:r>
    </w:p>
    <w:p w:rsidR="00943669" w:rsidRPr="0058293E" w:rsidRDefault="00943669" w:rsidP="00943669">
      <w:pPr>
        <w:pStyle w:val="20"/>
        <w:rPr>
          <w:rFonts w:eastAsiaTheme="minorEastAsia"/>
          <w:lang w:val="en-GB"/>
        </w:rPr>
      </w:pPr>
      <w:r>
        <w:rPr>
          <w:rFonts w:eastAsiaTheme="minorEastAsia" w:hint="eastAsia"/>
          <w:lang w:val="en-GB"/>
        </w:rPr>
        <w:t>Deliver PRACH configuration toward gNB-DUs</w:t>
      </w:r>
    </w:p>
    <w:p w:rsidR="00B13CD2" w:rsidRDefault="00337876" w:rsidP="00B13CD2">
      <w:pPr>
        <w:pStyle w:val="proposaltext"/>
      </w:pPr>
      <w:r>
        <w:rPr>
          <w:rFonts w:hint="eastAsia"/>
        </w:rPr>
        <w:t xml:space="preserve">The last issue is what node to perform PRACH coordination, i.e. to </w:t>
      </w:r>
      <w:r w:rsidR="005D7B73">
        <w:rPr>
          <w:rFonts w:hint="eastAsia"/>
        </w:rPr>
        <w:t>decide</w:t>
      </w:r>
      <w:r>
        <w:rPr>
          <w:rFonts w:hint="eastAsia"/>
        </w:rPr>
        <w:t xml:space="preserve"> how to adjust PRACH configuration if PRACH conflict is detected.</w:t>
      </w:r>
      <w:r w:rsidR="00FB001E">
        <w:rPr>
          <w:rFonts w:hint="eastAsia"/>
        </w:rPr>
        <w:t xml:space="preserve"> In RAN3#106 meeting it was agree that:</w:t>
      </w:r>
    </w:p>
    <w:p w:rsidR="00FB001E" w:rsidRPr="0016355A" w:rsidRDefault="00FB001E" w:rsidP="00FB001E">
      <w:pPr>
        <w:widowControl w:val="0"/>
        <w:ind w:left="144" w:hanging="144"/>
        <w:rPr>
          <w:rFonts w:ascii="Calibri" w:hAnsi="Calibri" w:cs="Calibri"/>
          <w:b/>
          <w:color w:val="00B050"/>
          <w:sz w:val="18"/>
        </w:rPr>
      </w:pPr>
      <w:r w:rsidRPr="0016355A">
        <w:rPr>
          <w:rFonts w:ascii="Calibri" w:hAnsi="Calibri" w:cs="Calibri"/>
          <w:b/>
          <w:color w:val="00B050"/>
          <w:sz w:val="18"/>
        </w:rPr>
        <w:t>gNB-DU needs to know the PRACH configuration of some or all cells neighbors to a cell subject to RACH configuration conflict, in order to effectively chose a new PRACH configuration for the cell in conflict</w:t>
      </w:r>
    </w:p>
    <w:p w:rsidR="00FB001E" w:rsidRDefault="00FB001E" w:rsidP="00B13CD2">
      <w:pPr>
        <w:pStyle w:val="proposaltext"/>
      </w:pPr>
      <w:r>
        <w:rPr>
          <w:rFonts w:hint="eastAsia"/>
        </w:rPr>
        <w:t>Therefore F1AP should be enhanced so that the gNB-CU can deliver the PRACH configuration of neighbour cells toward the gNB-DU.</w:t>
      </w:r>
      <w:r w:rsidR="00EB7C38">
        <w:rPr>
          <w:rFonts w:hint="eastAsia"/>
        </w:rPr>
        <w:t xml:space="preserve"> One-</w:t>
      </w:r>
      <w:r w:rsidR="00EB7C38">
        <w:t>dimensional</w:t>
      </w:r>
      <w:r w:rsidR="00EB7C38">
        <w:rPr>
          <w:rFonts w:hint="eastAsia"/>
        </w:rPr>
        <w:t xml:space="preserve"> list</w:t>
      </w:r>
      <w:r w:rsidR="003619C6">
        <w:rPr>
          <w:rFonts w:hint="eastAsia"/>
        </w:rPr>
        <w:t xml:space="preserve">, </w:t>
      </w:r>
      <w:r w:rsidR="00FE48D9">
        <w:rPr>
          <w:rFonts w:hint="eastAsia"/>
        </w:rPr>
        <w:t xml:space="preserve">e.g. </w:t>
      </w:r>
      <w:r w:rsidR="003619C6">
        <w:rPr>
          <w:rFonts w:hint="eastAsia"/>
        </w:rPr>
        <w:t xml:space="preserve">namely </w:t>
      </w:r>
      <w:r w:rsidR="003619C6">
        <w:t>“</w:t>
      </w:r>
      <w:r w:rsidR="009B114C">
        <w:rPr>
          <w:rFonts w:hint="eastAsia"/>
        </w:rPr>
        <w:t>N</w:t>
      </w:r>
      <w:r w:rsidR="003619C6">
        <w:rPr>
          <w:rFonts w:hint="eastAsia"/>
        </w:rPr>
        <w:t xml:space="preserve">eighbour </w:t>
      </w:r>
      <w:r w:rsidR="009B114C">
        <w:rPr>
          <w:rFonts w:hint="eastAsia"/>
        </w:rPr>
        <w:t>C</w:t>
      </w:r>
      <w:r w:rsidR="003619C6">
        <w:rPr>
          <w:rFonts w:hint="eastAsia"/>
        </w:rPr>
        <w:t xml:space="preserve">ell </w:t>
      </w:r>
      <w:r w:rsidR="009B114C">
        <w:rPr>
          <w:rFonts w:hint="eastAsia"/>
        </w:rPr>
        <w:t>C</w:t>
      </w:r>
      <w:r w:rsidR="003619C6">
        <w:rPr>
          <w:rFonts w:hint="eastAsia"/>
        </w:rPr>
        <w:t xml:space="preserve">onfiguration </w:t>
      </w:r>
      <w:r w:rsidR="009B114C">
        <w:rPr>
          <w:rFonts w:hint="eastAsia"/>
        </w:rPr>
        <w:t>Information L</w:t>
      </w:r>
      <w:r w:rsidR="003619C6">
        <w:rPr>
          <w:rFonts w:hint="eastAsia"/>
        </w:rPr>
        <w:t>ist</w:t>
      </w:r>
      <w:r w:rsidR="003619C6">
        <w:t>”</w:t>
      </w:r>
      <w:r w:rsidR="002F4B4A">
        <w:rPr>
          <w:rFonts w:hint="eastAsia"/>
        </w:rPr>
        <w:t>,</w:t>
      </w:r>
      <w:r w:rsidR="00EB7C38">
        <w:rPr>
          <w:rFonts w:hint="eastAsia"/>
        </w:rPr>
        <w:t xml:space="preserve"> is proposed to use in order to avoid unnecessary duplication of PRACH configuration information, as one cell belonging to another gNB may be a neighbour cell of many cells belonging to the </w:t>
      </w:r>
      <w:r w:rsidR="00152564">
        <w:rPr>
          <w:rFonts w:hint="eastAsia"/>
        </w:rPr>
        <w:t>current gNB-DU.</w:t>
      </w:r>
    </w:p>
    <w:p w:rsidR="00504623" w:rsidRPr="0083027D" w:rsidRDefault="00504623" w:rsidP="00504623">
      <w:pPr>
        <w:pStyle w:val="proposalitem"/>
      </w:pPr>
      <w:r w:rsidRPr="0058293E">
        <w:t xml:space="preserve">Proposal </w:t>
      </w:r>
      <w:r w:rsidR="00771D36">
        <w:rPr>
          <w:rFonts w:hint="eastAsia"/>
        </w:rPr>
        <w:t>8</w:t>
      </w:r>
      <w:r w:rsidRPr="0058293E">
        <w:t xml:space="preserve">: </w:t>
      </w:r>
      <w:r w:rsidR="009B114C" w:rsidRPr="009B114C">
        <w:t>One-</w:t>
      </w:r>
      <w:r w:rsidR="009B114C">
        <w:t>dimensional list, e.g. namely “</w:t>
      </w:r>
      <w:r w:rsidR="009B114C">
        <w:rPr>
          <w:rFonts w:hint="eastAsia"/>
        </w:rPr>
        <w:t>N</w:t>
      </w:r>
      <w:r w:rsidR="009B114C" w:rsidRPr="009B114C">
        <w:t xml:space="preserve">eighbour </w:t>
      </w:r>
      <w:r w:rsidR="009B114C">
        <w:rPr>
          <w:rFonts w:hint="eastAsia"/>
        </w:rPr>
        <w:t>C</w:t>
      </w:r>
      <w:r w:rsidR="009B114C" w:rsidRPr="009B114C">
        <w:t xml:space="preserve">ell </w:t>
      </w:r>
      <w:r w:rsidR="009B114C">
        <w:rPr>
          <w:rFonts w:hint="eastAsia"/>
        </w:rPr>
        <w:t>C</w:t>
      </w:r>
      <w:r w:rsidR="009B114C" w:rsidRPr="009B114C">
        <w:t xml:space="preserve">onfiguration </w:t>
      </w:r>
      <w:r w:rsidR="009B114C">
        <w:rPr>
          <w:rFonts w:hint="eastAsia"/>
        </w:rPr>
        <w:t>I</w:t>
      </w:r>
      <w:r w:rsidR="009B114C" w:rsidRPr="009B114C">
        <w:t xml:space="preserve">nformation </w:t>
      </w:r>
      <w:r w:rsidR="009B114C">
        <w:rPr>
          <w:rFonts w:hint="eastAsia"/>
        </w:rPr>
        <w:t>L</w:t>
      </w:r>
      <w:r w:rsidR="009B114C" w:rsidRPr="009B114C">
        <w:t xml:space="preserve">ist”, is proposed to </w:t>
      </w:r>
      <w:r w:rsidR="009B114C">
        <w:rPr>
          <w:rFonts w:hint="eastAsia"/>
        </w:rPr>
        <w:t>b</w:t>
      </w:r>
      <w:r w:rsidR="000606E3">
        <w:rPr>
          <w:rFonts w:hint="eastAsia"/>
        </w:rPr>
        <w:t xml:space="preserve">e introduced in F1AP </w:t>
      </w:r>
      <w:r w:rsidR="000606E3" w:rsidRPr="000606E3">
        <w:t>GNB-CU CONFIGURATION UPDATE</w:t>
      </w:r>
      <w:r w:rsidR="000606E3">
        <w:rPr>
          <w:rFonts w:hint="eastAsia"/>
        </w:rPr>
        <w:t xml:space="preserve"> message in order to carry the PRACH configuration of the cells belonging to other gNBs toward the gNB-DU</w:t>
      </w:r>
      <w:r>
        <w:rPr>
          <w:rFonts w:hint="eastAsia"/>
        </w:rPr>
        <w:t>.</w:t>
      </w:r>
    </w:p>
    <w:p w:rsidR="007252FD" w:rsidRPr="0058293E" w:rsidRDefault="007252FD" w:rsidP="007252FD">
      <w:pPr>
        <w:pStyle w:val="1"/>
        <w:rPr>
          <w:lang w:val="en-GB"/>
        </w:rPr>
      </w:pPr>
      <w:r w:rsidRPr="0058293E">
        <w:rPr>
          <w:lang w:val="en-GB"/>
        </w:rPr>
        <w:t>Conclusion</w:t>
      </w:r>
    </w:p>
    <w:p w:rsidR="00146ADB" w:rsidRPr="0058293E" w:rsidRDefault="00146ADB" w:rsidP="00146ADB">
      <w:pPr>
        <w:pStyle w:val="proposalitem"/>
      </w:pPr>
      <w:r w:rsidRPr="0058293E">
        <w:t>Observation 1: For one given cell, there may be multiple sets of PRACH resource for multiple BWPs, which could all be subject of PRACH coordination.</w:t>
      </w:r>
    </w:p>
    <w:p w:rsidR="00F53994" w:rsidRPr="0058293E" w:rsidRDefault="00F53994" w:rsidP="00F53994">
      <w:pPr>
        <w:pStyle w:val="proposalitem"/>
      </w:pPr>
      <w:r w:rsidRPr="0058293E">
        <w:t>Observation 2: Multiple UEs can share the same PRACH resource for BFR, distinguished by using different preambles.</w:t>
      </w:r>
    </w:p>
    <w:p w:rsidR="00F53994" w:rsidRPr="0058293E" w:rsidRDefault="00F53994" w:rsidP="00F53994">
      <w:pPr>
        <w:pStyle w:val="proposalitem"/>
      </w:pPr>
      <w:r w:rsidRPr="0058293E">
        <w:t>Observation 3: It is feasible and efficient to maintain a semi-static candidate PRACH configuration pool for e.g. BFR.</w:t>
      </w:r>
    </w:p>
    <w:p w:rsidR="00F53994" w:rsidRPr="0058293E" w:rsidRDefault="00F53994" w:rsidP="00F53994">
      <w:pPr>
        <w:pStyle w:val="proposalitem"/>
      </w:pPr>
      <w:r w:rsidRPr="0058293E">
        <w:t>Proposal 1: One gNB may inform its neighbour about multiple sets of PRACH configuration currently in use or reserved.</w:t>
      </w:r>
    </w:p>
    <w:p w:rsidR="00F53994" w:rsidRPr="0058293E" w:rsidRDefault="00F53994" w:rsidP="00F53994">
      <w:pPr>
        <w:pStyle w:val="proposalitem"/>
      </w:pPr>
      <w:r w:rsidRPr="0058293E">
        <w:t>Proposal 2: The list of sets of PRACH configuration could have a maximum length of 102</w:t>
      </w:r>
      <w:r w:rsidR="007A1378">
        <w:rPr>
          <w:rFonts w:hint="eastAsia"/>
        </w:rPr>
        <w:t>3</w:t>
      </w:r>
      <w:r w:rsidRPr="0058293E">
        <w:t>.</w:t>
      </w:r>
    </w:p>
    <w:p w:rsidR="00F53994" w:rsidRPr="0058293E" w:rsidRDefault="00F53994" w:rsidP="00F53994">
      <w:pPr>
        <w:pStyle w:val="proposalitem"/>
      </w:pPr>
      <w:r w:rsidRPr="0058293E">
        <w:t xml:space="preserve">Proposal </w:t>
      </w:r>
      <w:r>
        <w:rPr>
          <w:rFonts w:hint="eastAsia"/>
        </w:rPr>
        <w:t>3</w:t>
      </w:r>
      <w:r w:rsidRPr="0058293E">
        <w:t xml:space="preserve">: </w:t>
      </w:r>
      <w:r>
        <w:rPr>
          <w:rFonts w:hint="eastAsia"/>
        </w:rPr>
        <w:t xml:space="preserve">In order to avoid transferring BWP-related parameters within non-UE associated signalling, and in order to avoid duplicate IEs, we propose to transfer </w:t>
      </w:r>
      <w:r>
        <w:t>“</w:t>
      </w:r>
      <w:r>
        <w:rPr>
          <w:rFonts w:hint="eastAsia"/>
        </w:rPr>
        <w:t>MSG1 Frequency Start from Carrier</w:t>
      </w:r>
      <w:r>
        <w:t>”</w:t>
      </w:r>
      <w:r>
        <w:rPr>
          <w:rFonts w:hint="eastAsia"/>
        </w:rPr>
        <w:t xml:space="preserve"> instead of </w:t>
      </w:r>
      <w:r>
        <w:t>“</w:t>
      </w:r>
      <w:r>
        <w:rPr>
          <w:rFonts w:hint="eastAsia"/>
        </w:rPr>
        <w:t>Location and Bandwidth</w:t>
      </w:r>
      <w:r>
        <w:t>”</w:t>
      </w:r>
      <w:r>
        <w:rPr>
          <w:rFonts w:hint="eastAsia"/>
        </w:rPr>
        <w:t xml:space="preserve"> and </w:t>
      </w:r>
      <w:r>
        <w:t>“</w:t>
      </w:r>
      <w:r>
        <w:rPr>
          <w:rFonts w:hint="eastAsia"/>
        </w:rPr>
        <w:t>MSG1 Frequency Start</w:t>
      </w:r>
      <w:r>
        <w:t>”</w:t>
      </w:r>
      <w:r>
        <w:rPr>
          <w:rFonts w:hint="eastAsia"/>
        </w:rPr>
        <w:t>.</w:t>
      </w:r>
    </w:p>
    <w:p w:rsidR="00F53994" w:rsidRPr="0058293E" w:rsidRDefault="00F53994" w:rsidP="00F53994">
      <w:pPr>
        <w:pStyle w:val="proposalitem"/>
      </w:pPr>
      <w:r w:rsidRPr="0058293E">
        <w:t xml:space="preserve">Proposal </w:t>
      </w:r>
      <w:r>
        <w:rPr>
          <w:rFonts w:hint="eastAsia"/>
        </w:rPr>
        <w:t>4</w:t>
      </w:r>
      <w:r w:rsidRPr="0058293E">
        <w:t xml:space="preserve">: </w:t>
      </w:r>
      <w:r>
        <w:rPr>
          <w:rFonts w:hint="eastAsia"/>
        </w:rPr>
        <w:t xml:space="preserve">The value range of </w:t>
      </w:r>
      <w:r>
        <w:t>“</w:t>
      </w:r>
      <w:r>
        <w:rPr>
          <w:rFonts w:hint="eastAsia"/>
        </w:rPr>
        <w:t>MSG1 Frequency Start from Carrier</w:t>
      </w:r>
      <w:r>
        <w:t>”</w:t>
      </w:r>
      <w:r>
        <w:rPr>
          <w:rFonts w:hint="eastAsia"/>
        </w:rPr>
        <w:t xml:space="preserve"> should be defined as (0..274).</w:t>
      </w:r>
    </w:p>
    <w:p w:rsidR="00F53994" w:rsidRPr="0058293E" w:rsidRDefault="00F53994" w:rsidP="00F53994">
      <w:pPr>
        <w:pStyle w:val="proposalitem"/>
      </w:pPr>
      <w:r w:rsidRPr="0058293E">
        <w:t xml:space="preserve">Observation </w:t>
      </w:r>
      <w:r>
        <w:rPr>
          <w:rFonts w:hint="eastAsia"/>
        </w:rPr>
        <w:t>4</w:t>
      </w:r>
      <w:r w:rsidRPr="0058293E">
        <w:t xml:space="preserve">: </w:t>
      </w:r>
      <w:r>
        <w:rPr>
          <w:rFonts w:hint="eastAsia"/>
        </w:rPr>
        <w:t>The benefit to exchange beam-related RACH parameters between cells is insignificant</w:t>
      </w:r>
      <w:r w:rsidRPr="0058293E">
        <w:t>.</w:t>
      </w:r>
    </w:p>
    <w:p w:rsidR="00F53994" w:rsidRPr="0058293E" w:rsidRDefault="00F53994" w:rsidP="00F53994">
      <w:pPr>
        <w:pStyle w:val="proposalitem"/>
      </w:pPr>
      <w:r w:rsidRPr="0058293E">
        <w:t xml:space="preserve">Observation </w:t>
      </w:r>
      <w:r>
        <w:rPr>
          <w:rFonts w:hint="eastAsia"/>
        </w:rPr>
        <w:t>5</w:t>
      </w:r>
      <w:r w:rsidRPr="0058293E">
        <w:t xml:space="preserve">: </w:t>
      </w:r>
      <w:r>
        <w:rPr>
          <w:rFonts w:hint="eastAsia"/>
        </w:rPr>
        <w:t xml:space="preserve">The field </w:t>
      </w:r>
      <w:r w:rsidRPr="003623E3">
        <w:rPr>
          <w:i/>
        </w:rPr>
        <w:t>ssb-perRACH-OccasionAndCB-PreamblesPerSSB</w:t>
      </w:r>
      <w:r>
        <w:rPr>
          <w:rFonts w:hint="eastAsia"/>
        </w:rPr>
        <w:t xml:space="preserve"> is not applicable for BFR, for which significantly different fields are used instead and not suitable to copy into XnAP or F1AP directly.</w:t>
      </w:r>
    </w:p>
    <w:p w:rsidR="00A1435E" w:rsidRPr="0058293E" w:rsidRDefault="00A1435E" w:rsidP="00A1435E">
      <w:pPr>
        <w:pStyle w:val="proposalitem"/>
      </w:pPr>
      <w:r w:rsidRPr="0058293E">
        <w:t xml:space="preserve">Proposal </w:t>
      </w:r>
      <w:r>
        <w:rPr>
          <w:rFonts w:hint="eastAsia"/>
        </w:rPr>
        <w:t>5</w:t>
      </w:r>
      <w:r w:rsidRPr="0058293E">
        <w:t xml:space="preserve">: </w:t>
      </w:r>
      <w:r>
        <w:t xml:space="preserve">Considering the complexity of beam-related parameters, they are not proposed to be exchanged </w:t>
      </w:r>
      <w:r>
        <w:rPr>
          <w:rFonts w:hint="eastAsia"/>
        </w:rPr>
        <w:t>between cells in Rel-16. Any further study in Rel-17 is not precluded.</w:t>
      </w:r>
    </w:p>
    <w:p w:rsidR="008F6F8D" w:rsidRPr="0083027D" w:rsidRDefault="008F6F8D" w:rsidP="008F6F8D">
      <w:pPr>
        <w:pStyle w:val="proposalitem"/>
      </w:pPr>
      <w:r w:rsidRPr="0058293E">
        <w:lastRenderedPageBreak/>
        <w:t xml:space="preserve">Proposal </w:t>
      </w:r>
      <w:r>
        <w:rPr>
          <w:rFonts w:hint="eastAsia"/>
        </w:rPr>
        <w:t>6</w:t>
      </w:r>
      <w:r w:rsidRPr="0058293E">
        <w:t xml:space="preserve">: </w:t>
      </w:r>
      <w:r>
        <w:rPr>
          <w:rFonts w:hint="eastAsia"/>
        </w:rPr>
        <w:t xml:space="preserve">Following parameters should be delivered per UL/SUL: </w:t>
      </w:r>
      <w:r w:rsidRPr="0083027D">
        <w:rPr>
          <w:i/>
        </w:rPr>
        <w:t>scs-SpecificCarrierList</w:t>
      </w:r>
      <w:r>
        <w:rPr>
          <w:rFonts w:hint="eastAsia"/>
        </w:rPr>
        <w:t xml:space="preserve"> </w:t>
      </w:r>
      <w:r>
        <w:t xml:space="preserve">and </w:t>
      </w:r>
      <w:r w:rsidRPr="00C5401D">
        <w:rPr>
          <w:i/>
        </w:rPr>
        <w:t>frequencyShift7p5khz</w:t>
      </w:r>
      <w:r>
        <w:rPr>
          <w:rFonts w:hint="eastAsia"/>
        </w:rPr>
        <w:t>.</w:t>
      </w:r>
    </w:p>
    <w:p w:rsidR="00F53994" w:rsidRPr="0083027D" w:rsidRDefault="00F53994" w:rsidP="00F53994">
      <w:pPr>
        <w:pStyle w:val="proposalitem"/>
      </w:pPr>
      <w:r w:rsidRPr="0058293E">
        <w:t xml:space="preserve">Proposal </w:t>
      </w:r>
      <w:r>
        <w:rPr>
          <w:rFonts w:hint="eastAsia"/>
        </w:rPr>
        <w:t>7</w:t>
      </w:r>
      <w:r w:rsidRPr="0058293E">
        <w:t xml:space="preserve">: </w:t>
      </w:r>
      <w:r>
        <w:rPr>
          <w:rFonts w:hint="eastAsia"/>
        </w:rPr>
        <w:t xml:space="preserve">Following parameters should be delivered per set of PRACH configuration: </w:t>
      </w:r>
      <w:r w:rsidRPr="006F63B6">
        <w:rPr>
          <w:i/>
        </w:rPr>
        <w:t>subcarrierSpacing</w:t>
      </w:r>
      <w:r>
        <w:rPr>
          <w:rFonts w:hint="eastAsia"/>
        </w:rPr>
        <w:t xml:space="preserve">, </w:t>
      </w:r>
      <w:r>
        <w:t>“</w:t>
      </w:r>
      <w:r>
        <w:rPr>
          <w:rFonts w:hint="eastAsia"/>
        </w:rPr>
        <w:t>MSG1 Frequency Start from Carrier</w:t>
      </w:r>
      <w:r>
        <w:t>”</w:t>
      </w:r>
      <w:r>
        <w:rPr>
          <w:rFonts w:hint="eastAsia"/>
        </w:rPr>
        <w:t xml:space="preserve">, </w:t>
      </w:r>
      <w:r w:rsidRPr="00187804">
        <w:rPr>
          <w:i/>
        </w:rPr>
        <w:t>msg1-SubcarrierSpacing</w:t>
      </w:r>
      <w:r>
        <w:rPr>
          <w:rFonts w:hint="eastAsia"/>
        </w:rPr>
        <w:t xml:space="preserve">, </w:t>
      </w:r>
      <w:r w:rsidRPr="006A67C2">
        <w:rPr>
          <w:i/>
        </w:rPr>
        <w:t>msg1-FDM</w:t>
      </w:r>
      <w:r>
        <w:t xml:space="preserve">, </w:t>
      </w:r>
      <w:r w:rsidRPr="009F1711">
        <w:rPr>
          <w:i/>
        </w:rPr>
        <w:t>prach-ConfigurationIndex</w:t>
      </w:r>
      <w:r>
        <w:rPr>
          <w:rFonts w:hint="eastAsia"/>
        </w:rPr>
        <w:t xml:space="preserve">, </w:t>
      </w:r>
      <w:r w:rsidRPr="00EA06A9">
        <w:rPr>
          <w:i/>
        </w:rPr>
        <w:t>prach-RootSequenceIndex</w:t>
      </w:r>
      <w:r>
        <w:rPr>
          <w:rFonts w:hint="eastAsia"/>
        </w:rPr>
        <w:t xml:space="preserve">, </w:t>
      </w:r>
      <w:r w:rsidRPr="00F72193">
        <w:rPr>
          <w:i/>
        </w:rPr>
        <w:t>zeroCorrelationZoneConfig</w:t>
      </w:r>
      <w:r>
        <w:rPr>
          <w:rFonts w:hint="eastAsia"/>
        </w:rPr>
        <w:t xml:space="preserve">, and </w:t>
      </w:r>
      <w:r w:rsidRPr="00593319">
        <w:rPr>
          <w:i/>
        </w:rPr>
        <w:t>restrictedSetConfig</w:t>
      </w:r>
      <w:r>
        <w:rPr>
          <w:rFonts w:hint="eastAsia"/>
        </w:rPr>
        <w:t>.</w:t>
      </w:r>
    </w:p>
    <w:p w:rsidR="00F53994" w:rsidRPr="0083027D" w:rsidRDefault="00F53994" w:rsidP="00F53994">
      <w:pPr>
        <w:pStyle w:val="proposalitem"/>
      </w:pPr>
      <w:r w:rsidRPr="0058293E">
        <w:t xml:space="preserve">Proposal </w:t>
      </w:r>
      <w:r>
        <w:rPr>
          <w:rFonts w:hint="eastAsia"/>
        </w:rPr>
        <w:t>8</w:t>
      </w:r>
      <w:r w:rsidRPr="0058293E">
        <w:t xml:space="preserve">: </w:t>
      </w:r>
      <w:r w:rsidRPr="009B114C">
        <w:t>One-</w:t>
      </w:r>
      <w:r>
        <w:t>dimensional list, e.g. namely “</w:t>
      </w:r>
      <w:r>
        <w:rPr>
          <w:rFonts w:hint="eastAsia"/>
        </w:rPr>
        <w:t>N</w:t>
      </w:r>
      <w:r w:rsidRPr="009B114C">
        <w:t xml:space="preserve">eighbour </w:t>
      </w:r>
      <w:r>
        <w:rPr>
          <w:rFonts w:hint="eastAsia"/>
        </w:rPr>
        <w:t>C</w:t>
      </w:r>
      <w:r w:rsidRPr="009B114C">
        <w:t xml:space="preserve">ell </w:t>
      </w:r>
      <w:r>
        <w:rPr>
          <w:rFonts w:hint="eastAsia"/>
        </w:rPr>
        <w:t>C</w:t>
      </w:r>
      <w:r w:rsidRPr="009B114C">
        <w:t xml:space="preserve">onfiguration </w:t>
      </w:r>
      <w:r>
        <w:rPr>
          <w:rFonts w:hint="eastAsia"/>
        </w:rPr>
        <w:t>I</w:t>
      </w:r>
      <w:r w:rsidRPr="009B114C">
        <w:t xml:space="preserve">nformation </w:t>
      </w:r>
      <w:r>
        <w:rPr>
          <w:rFonts w:hint="eastAsia"/>
        </w:rPr>
        <w:t>L</w:t>
      </w:r>
      <w:r w:rsidRPr="009B114C">
        <w:t xml:space="preserve">ist”, is proposed to </w:t>
      </w:r>
      <w:r>
        <w:rPr>
          <w:rFonts w:hint="eastAsia"/>
        </w:rPr>
        <w:t xml:space="preserve">be introduced in F1AP </w:t>
      </w:r>
      <w:r w:rsidRPr="000606E3">
        <w:t>GNB-CU CONFIGURATION UPDATE</w:t>
      </w:r>
      <w:r>
        <w:rPr>
          <w:rFonts w:hint="eastAsia"/>
        </w:rPr>
        <w:t xml:space="preserve"> message in order to carry the PRACH configuration of the cells belonging to other gNBs toward the gNB-DU.</w:t>
      </w:r>
    </w:p>
    <w:p w:rsidR="006A1B26" w:rsidRDefault="00FB7979" w:rsidP="006A1B26">
      <w:pPr>
        <w:pStyle w:val="proposaltext"/>
      </w:pPr>
      <w:r>
        <w:t>Based on abovementioned proposals, we draft three TPs accordingly</w:t>
      </w:r>
      <w:r w:rsidR="004E42E1">
        <w:t xml:space="preserve"> [2</w:t>
      </w:r>
      <w:r w:rsidR="004E42E1" w:rsidRPr="00CE241D">
        <w:t>–</w:t>
      </w:r>
      <w:r w:rsidR="004E42E1">
        <w:t>4]</w:t>
      </w:r>
      <w:r>
        <w:t>.</w:t>
      </w:r>
    </w:p>
    <w:p w:rsidR="007252FD" w:rsidRPr="0058293E" w:rsidRDefault="007252FD" w:rsidP="007252FD">
      <w:pPr>
        <w:pStyle w:val="1"/>
        <w:rPr>
          <w:lang w:val="en-GB"/>
        </w:rPr>
      </w:pPr>
      <w:r w:rsidRPr="0058293E">
        <w:rPr>
          <w:lang w:val="en-GB"/>
        </w:rPr>
        <w:t>Reference</w:t>
      </w:r>
    </w:p>
    <w:p w:rsidR="007252FD" w:rsidRDefault="00AD6848" w:rsidP="00D67F7A">
      <w:pPr>
        <w:pStyle w:val="proposaltext"/>
      </w:pPr>
      <w:r w:rsidRPr="0058293E">
        <w:t xml:space="preserve">[1] </w:t>
      </w:r>
      <w:r w:rsidR="00810D56" w:rsidRPr="0058293E">
        <w:t>R1</w:t>
      </w:r>
      <w:r w:rsidR="00DD04ED" w:rsidRPr="0058293E">
        <w:t>-</w:t>
      </w:r>
      <w:r w:rsidR="00810D56" w:rsidRPr="0058293E">
        <w:t>1913578</w:t>
      </w:r>
      <w:r w:rsidR="00DD04ED" w:rsidRPr="0058293E">
        <w:t>;</w:t>
      </w:r>
      <w:r w:rsidRPr="0058293E">
        <w:t xml:space="preserve"> </w:t>
      </w:r>
      <w:r w:rsidR="00810D56" w:rsidRPr="0058293E">
        <w:t>Reply LS on PRACH configuration conflict detection</w:t>
      </w:r>
      <w:r w:rsidR="00CD251F" w:rsidRPr="0058293E">
        <w:t>.</w:t>
      </w:r>
    </w:p>
    <w:p w:rsidR="00D23D39" w:rsidRDefault="00D23D39" w:rsidP="006248DD">
      <w:pPr>
        <w:pStyle w:val="proposaltext"/>
      </w:pPr>
      <w:r>
        <w:t>[2] R3-</w:t>
      </w:r>
      <w:r w:rsidR="00B96D62">
        <w:t>20</w:t>
      </w:r>
      <w:r w:rsidR="006248DD">
        <w:t>0438</w:t>
      </w:r>
      <w:r w:rsidR="00B96D62">
        <w:t xml:space="preserve">; </w:t>
      </w:r>
      <w:r w:rsidR="00B96D62" w:rsidRPr="00B96D62">
        <w:t>(TP for SON BL CR for TS 38.300) Addition of PRACH Coordination</w:t>
      </w:r>
      <w:r w:rsidR="00B96D62">
        <w:t>; CATT.</w:t>
      </w:r>
    </w:p>
    <w:p w:rsidR="00B96D62" w:rsidRDefault="006248DD" w:rsidP="00B96D62">
      <w:pPr>
        <w:pStyle w:val="proposaltext"/>
      </w:pPr>
      <w:r>
        <w:t>[3] R3-200439</w:t>
      </w:r>
      <w:bookmarkStart w:id="9" w:name="_GoBack"/>
      <w:bookmarkEnd w:id="9"/>
      <w:r w:rsidR="00B96D62">
        <w:t xml:space="preserve">; </w:t>
      </w:r>
      <w:r w:rsidR="00B96D62" w:rsidRPr="00B96D62">
        <w:t>(TP for SON BL CR for TS 38.</w:t>
      </w:r>
      <w:r w:rsidR="00B96D62">
        <w:t>423</w:t>
      </w:r>
      <w:r w:rsidR="00B96D62" w:rsidRPr="00B96D62">
        <w:t>) Addition of PRACH Coordination</w:t>
      </w:r>
      <w:r w:rsidR="00B96D62">
        <w:t>; CATT.</w:t>
      </w:r>
    </w:p>
    <w:p w:rsidR="00B96D62" w:rsidRDefault="006248DD" w:rsidP="00B96D62">
      <w:pPr>
        <w:pStyle w:val="proposaltext"/>
      </w:pPr>
      <w:r>
        <w:t>[4] R3-200440</w:t>
      </w:r>
      <w:r w:rsidR="00B96D62">
        <w:t xml:space="preserve">; </w:t>
      </w:r>
      <w:r w:rsidR="00B96D62" w:rsidRPr="00B96D62">
        <w:t>(TP for SON BL CR for TS 38.</w:t>
      </w:r>
      <w:r w:rsidR="00B96D62">
        <w:t>473</w:t>
      </w:r>
      <w:r w:rsidR="00B96D62" w:rsidRPr="00B96D62">
        <w:t>) Addition of PRACH Coordination</w:t>
      </w:r>
      <w:r w:rsidR="00B96D62">
        <w:t>; CATT.</w:t>
      </w:r>
      <w:bookmarkEnd w:id="3"/>
      <w:bookmarkEnd w:id="4"/>
    </w:p>
    <w:sectPr w:rsidR="00B96D62" w:rsidSect="00E15F8D">
      <w:headerReference w:type="default" r:id="rId16"/>
      <w:footerReference w:type="even" r:id="rId17"/>
      <w:footerReference w:type="defaul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D12" w:rsidRDefault="009B3D12">
      <w:r>
        <w:separator/>
      </w:r>
    </w:p>
  </w:endnote>
  <w:endnote w:type="continuationSeparator" w:id="0">
    <w:p w:rsidR="009B3D12" w:rsidRDefault="009B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248DD">
      <w:rPr>
        <w:rStyle w:val="ae"/>
        <w:noProof/>
      </w:rPr>
      <w:t>8</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0" w:name="OLE_LINK9"/>
    <w:bookmarkStart w:id="11" w:name="OLE_LINK10"/>
    <w:bookmarkStart w:id="12" w:name="OLE_LINK11"/>
    <w:bookmarkStart w:id="13" w:name="_Hlk493690069"/>
    <w:bookmarkStart w:id="1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
    <w:bookmarkEnd w:id="11"/>
    <w:bookmarkEnd w:id="12"/>
    <w:bookmarkEnd w:id="13"/>
    <w:bookmarkEnd w:id="14"/>
    <w:r>
      <w:rPr>
        <w:rFonts w:eastAsia="宋体" w:hint="eastAsia"/>
        <w:sz w:val="20"/>
        <w:szCs w:val="20"/>
        <w:lang w:eastAsia="zh-CN"/>
      </w:rPr>
      <w:t>20</w:t>
    </w:r>
    <w:r w:rsidR="0088582D">
      <w:rPr>
        <w:rFonts w:eastAsia="宋体"/>
        <w:sz w:val="20"/>
        <w:szCs w:val="20"/>
        <w:lang w:eastAsia="zh-CN"/>
      </w:rPr>
      <w:t>0437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D12" w:rsidRDefault="009B3D12">
      <w:r>
        <w:separator/>
      </w:r>
    </w:p>
  </w:footnote>
  <w:footnote w:type="continuationSeparator" w:id="0">
    <w:p w:rsidR="009B3D12" w:rsidRDefault="009B3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6"/>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 w:numId="7">
    <w:abstractNumId w:val="8"/>
  </w:num>
  <w:num w:numId="8">
    <w:abstractNumId w:val="5"/>
  </w:num>
  <w:num w:numId="9">
    <w:abstractNumId w:val="1"/>
  </w:num>
  <w:num w:numId="10">
    <w:abstractNumId w:val="7"/>
  </w:num>
  <w:num w:numId="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7486"/>
    <w:rsid w:val="00007B2B"/>
    <w:rsid w:val="00007EBC"/>
    <w:rsid w:val="00010391"/>
    <w:rsid w:val="000103D5"/>
    <w:rsid w:val="00010DDB"/>
    <w:rsid w:val="000113F4"/>
    <w:rsid w:val="000116A5"/>
    <w:rsid w:val="0001174F"/>
    <w:rsid w:val="00011983"/>
    <w:rsid w:val="00011C5A"/>
    <w:rsid w:val="00012911"/>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7C3"/>
    <w:rsid w:val="00023D32"/>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C09"/>
    <w:rsid w:val="00032EBA"/>
    <w:rsid w:val="00032F15"/>
    <w:rsid w:val="00033827"/>
    <w:rsid w:val="000338F6"/>
    <w:rsid w:val="00033C3B"/>
    <w:rsid w:val="00033E9F"/>
    <w:rsid w:val="00033FFC"/>
    <w:rsid w:val="000340E8"/>
    <w:rsid w:val="000343B0"/>
    <w:rsid w:val="00034619"/>
    <w:rsid w:val="000347CB"/>
    <w:rsid w:val="00034856"/>
    <w:rsid w:val="00035188"/>
    <w:rsid w:val="000354A9"/>
    <w:rsid w:val="000354BB"/>
    <w:rsid w:val="00035998"/>
    <w:rsid w:val="00035C7E"/>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71CC"/>
    <w:rsid w:val="000678B0"/>
    <w:rsid w:val="00067BE0"/>
    <w:rsid w:val="000706B4"/>
    <w:rsid w:val="000707B2"/>
    <w:rsid w:val="00070D11"/>
    <w:rsid w:val="00071635"/>
    <w:rsid w:val="000717C9"/>
    <w:rsid w:val="000717CD"/>
    <w:rsid w:val="00071A1B"/>
    <w:rsid w:val="00071C1A"/>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BEB"/>
    <w:rsid w:val="000B2CF4"/>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64F"/>
    <w:rsid w:val="000E2A6F"/>
    <w:rsid w:val="000E3745"/>
    <w:rsid w:val="000E3AE2"/>
    <w:rsid w:val="000E3ED3"/>
    <w:rsid w:val="000E4096"/>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70"/>
    <w:rsid w:val="0010572A"/>
    <w:rsid w:val="00105CE9"/>
    <w:rsid w:val="00106386"/>
    <w:rsid w:val="00106860"/>
    <w:rsid w:val="001069F3"/>
    <w:rsid w:val="00106B82"/>
    <w:rsid w:val="00106B9B"/>
    <w:rsid w:val="00106E90"/>
    <w:rsid w:val="0010727F"/>
    <w:rsid w:val="0010757E"/>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F6"/>
    <w:rsid w:val="00131BFD"/>
    <w:rsid w:val="001329D6"/>
    <w:rsid w:val="0013310C"/>
    <w:rsid w:val="0013363D"/>
    <w:rsid w:val="0013375A"/>
    <w:rsid w:val="00133B13"/>
    <w:rsid w:val="00133F7A"/>
    <w:rsid w:val="00134024"/>
    <w:rsid w:val="001340C3"/>
    <w:rsid w:val="0013417B"/>
    <w:rsid w:val="00134537"/>
    <w:rsid w:val="001346A4"/>
    <w:rsid w:val="00134BAD"/>
    <w:rsid w:val="00134E08"/>
    <w:rsid w:val="00134EBA"/>
    <w:rsid w:val="001350DE"/>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4CE"/>
    <w:rsid w:val="0016752E"/>
    <w:rsid w:val="001675ED"/>
    <w:rsid w:val="001676A5"/>
    <w:rsid w:val="00167841"/>
    <w:rsid w:val="00167865"/>
    <w:rsid w:val="00167C1D"/>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D4"/>
    <w:rsid w:val="001E7D2B"/>
    <w:rsid w:val="001E7EDF"/>
    <w:rsid w:val="001E7F62"/>
    <w:rsid w:val="001F007C"/>
    <w:rsid w:val="001F01E0"/>
    <w:rsid w:val="001F0656"/>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CC7"/>
    <w:rsid w:val="0020613C"/>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B4C"/>
    <w:rsid w:val="00225B56"/>
    <w:rsid w:val="00225C4E"/>
    <w:rsid w:val="00225D28"/>
    <w:rsid w:val="00226030"/>
    <w:rsid w:val="00226858"/>
    <w:rsid w:val="00226B32"/>
    <w:rsid w:val="0022726C"/>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54B2"/>
    <w:rsid w:val="00265C2C"/>
    <w:rsid w:val="00265D6C"/>
    <w:rsid w:val="00265F20"/>
    <w:rsid w:val="00266052"/>
    <w:rsid w:val="002664FF"/>
    <w:rsid w:val="00266A4F"/>
    <w:rsid w:val="00266B23"/>
    <w:rsid w:val="00266B89"/>
    <w:rsid w:val="00266D66"/>
    <w:rsid w:val="00266E2A"/>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7E1"/>
    <w:rsid w:val="00276A0E"/>
    <w:rsid w:val="00276E2F"/>
    <w:rsid w:val="00277374"/>
    <w:rsid w:val="0027756D"/>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BA7"/>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8E9"/>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93D"/>
    <w:rsid w:val="00340A2F"/>
    <w:rsid w:val="00340D36"/>
    <w:rsid w:val="00340E83"/>
    <w:rsid w:val="00341469"/>
    <w:rsid w:val="00341614"/>
    <w:rsid w:val="0034196C"/>
    <w:rsid w:val="00341B9E"/>
    <w:rsid w:val="00342615"/>
    <w:rsid w:val="003426A2"/>
    <w:rsid w:val="003427A9"/>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F78"/>
    <w:rsid w:val="00365109"/>
    <w:rsid w:val="0036525C"/>
    <w:rsid w:val="003654CC"/>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C1"/>
    <w:rsid w:val="0040617C"/>
    <w:rsid w:val="0040626D"/>
    <w:rsid w:val="004063E4"/>
    <w:rsid w:val="00406A07"/>
    <w:rsid w:val="00406BF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5F9"/>
    <w:rsid w:val="004D265E"/>
    <w:rsid w:val="004D27B9"/>
    <w:rsid w:val="004D2805"/>
    <w:rsid w:val="004D2DE1"/>
    <w:rsid w:val="004D320D"/>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F8B"/>
    <w:rsid w:val="00504623"/>
    <w:rsid w:val="00504B31"/>
    <w:rsid w:val="005057B9"/>
    <w:rsid w:val="00505B26"/>
    <w:rsid w:val="00505B3E"/>
    <w:rsid w:val="00505F66"/>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36E3"/>
    <w:rsid w:val="00523892"/>
    <w:rsid w:val="00523963"/>
    <w:rsid w:val="0052400B"/>
    <w:rsid w:val="00524141"/>
    <w:rsid w:val="00524189"/>
    <w:rsid w:val="00524B13"/>
    <w:rsid w:val="005250B8"/>
    <w:rsid w:val="005255A1"/>
    <w:rsid w:val="00526493"/>
    <w:rsid w:val="005264D6"/>
    <w:rsid w:val="00526686"/>
    <w:rsid w:val="00526C02"/>
    <w:rsid w:val="00527080"/>
    <w:rsid w:val="0052739E"/>
    <w:rsid w:val="00527A91"/>
    <w:rsid w:val="0053005F"/>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E2F"/>
    <w:rsid w:val="00556E59"/>
    <w:rsid w:val="00557600"/>
    <w:rsid w:val="00557690"/>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52F"/>
    <w:rsid w:val="005B4945"/>
    <w:rsid w:val="005B4E7E"/>
    <w:rsid w:val="005B4F3F"/>
    <w:rsid w:val="005B5250"/>
    <w:rsid w:val="005B5C69"/>
    <w:rsid w:val="005B5FB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A13"/>
    <w:rsid w:val="00636A54"/>
    <w:rsid w:val="00637082"/>
    <w:rsid w:val="006374BC"/>
    <w:rsid w:val="00640012"/>
    <w:rsid w:val="00640292"/>
    <w:rsid w:val="00640461"/>
    <w:rsid w:val="00640C78"/>
    <w:rsid w:val="00640CF0"/>
    <w:rsid w:val="006412A0"/>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FB8"/>
    <w:rsid w:val="006611C8"/>
    <w:rsid w:val="0066142F"/>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D9"/>
    <w:rsid w:val="00686F0C"/>
    <w:rsid w:val="00686FD9"/>
    <w:rsid w:val="0068718C"/>
    <w:rsid w:val="006875BE"/>
    <w:rsid w:val="00687D6D"/>
    <w:rsid w:val="00690017"/>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5CF"/>
    <w:rsid w:val="00694700"/>
    <w:rsid w:val="006949B3"/>
    <w:rsid w:val="006949CA"/>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7278"/>
    <w:rsid w:val="006E73AC"/>
    <w:rsid w:val="006F0220"/>
    <w:rsid w:val="006F02FC"/>
    <w:rsid w:val="006F054F"/>
    <w:rsid w:val="006F07FE"/>
    <w:rsid w:val="006F115A"/>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1BD3"/>
    <w:rsid w:val="00761C36"/>
    <w:rsid w:val="00762A81"/>
    <w:rsid w:val="00762C14"/>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9B5"/>
    <w:rsid w:val="00797C3F"/>
    <w:rsid w:val="007A12BA"/>
    <w:rsid w:val="007A1310"/>
    <w:rsid w:val="007A1378"/>
    <w:rsid w:val="007A16D0"/>
    <w:rsid w:val="007A241C"/>
    <w:rsid w:val="007A250D"/>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114C"/>
    <w:rsid w:val="007C115B"/>
    <w:rsid w:val="007C13E5"/>
    <w:rsid w:val="007C16B0"/>
    <w:rsid w:val="007C1922"/>
    <w:rsid w:val="007C1B68"/>
    <w:rsid w:val="007C1CB9"/>
    <w:rsid w:val="007C1D58"/>
    <w:rsid w:val="007C207E"/>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D7"/>
    <w:rsid w:val="00953C37"/>
    <w:rsid w:val="00953D72"/>
    <w:rsid w:val="00953F78"/>
    <w:rsid w:val="009542E0"/>
    <w:rsid w:val="00954968"/>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B32"/>
    <w:rsid w:val="009A0D8F"/>
    <w:rsid w:val="009A0ED7"/>
    <w:rsid w:val="009A1055"/>
    <w:rsid w:val="009A1339"/>
    <w:rsid w:val="009A18AA"/>
    <w:rsid w:val="009A1BA4"/>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C23"/>
    <w:rsid w:val="009B114C"/>
    <w:rsid w:val="009B12A3"/>
    <w:rsid w:val="009B157B"/>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51A"/>
    <w:rsid w:val="009B7CEF"/>
    <w:rsid w:val="009C00A1"/>
    <w:rsid w:val="009C024D"/>
    <w:rsid w:val="009C0442"/>
    <w:rsid w:val="009C0D25"/>
    <w:rsid w:val="009C0D7F"/>
    <w:rsid w:val="009C0E78"/>
    <w:rsid w:val="009C1A54"/>
    <w:rsid w:val="009C21AB"/>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C29"/>
    <w:rsid w:val="00A046BB"/>
    <w:rsid w:val="00A056EC"/>
    <w:rsid w:val="00A05A9A"/>
    <w:rsid w:val="00A05C2B"/>
    <w:rsid w:val="00A05FFD"/>
    <w:rsid w:val="00A06F0A"/>
    <w:rsid w:val="00A0759F"/>
    <w:rsid w:val="00A07C1D"/>
    <w:rsid w:val="00A07C4B"/>
    <w:rsid w:val="00A07F5E"/>
    <w:rsid w:val="00A07FCF"/>
    <w:rsid w:val="00A1011E"/>
    <w:rsid w:val="00A101EF"/>
    <w:rsid w:val="00A101FF"/>
    <w:rsid w:val="00A10378"/>
    <w:rsid w:val="00A111BD"/>
    <w:rsid w:val="00A113C7"/>
    <w:rsid w:val="00A11465"/>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61D4"/>
    <w:rsid w:val="00A16593"/>
    <w:rsid w:val="00A16645"/>
    <w:rsid w:val="00A1687D"/>
    <w:rsid w:val="00A16DD4"/>
    <w:rsid w:val="00A17100"/>
    <w:rsid w:val="00A17108"/>
    <w:rsid w:val="00A178B7"/>
    <w:rsid w:val="00A178FB"/>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905"/>
    <w:rsid w:val="00A93BA9"/>
    <w:rsid w:val="00A93FEA"/>
    <w:rsid w:val="00A942CE"/>
    <w:rsid w:val="00A94383"/>
    <w:rsid w:val="00A94745"/>
    <w:rsid w:val="00A94930"/>
    <w:rsid w:val="00A94988"/>
    <w:rsid w:val="00A95073"/>
    <w:rsid w:val="00A95278"/>
    <w:rsid w:val="00A95559"/>
    <w:rsid w:val="00A9582F"/>
    <w:rsid w:val="00A959B9"/>
    <w:rsid w:val="00A965E1"/>
    <w:rsid w:val="00A967F6"/>
    <w:rsid w:val="00A969DD"/>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2BB"/>
    <w:rsid w:val="00AD03D4"/>
    <w:rsid w:val="00AD0558"/>
    <w:rsid w:val="00AD05BA"/>
    <w:rsid w:val="00AD0E47"/>
    <w:rsid w:val="00AD0F9D"/>
    <w:rsid w:val="00AD13D6"/>
    <w:rsid w:val="00AD160E"/>
    <w:rsid w:val="00AD1664"/>
    <w:rsid w:val="00AD177A"/>
    <w:rsid w:val="00AD1CB8"/>
    <w:rsid w:val="00AD2074"/>
    <w:rsid w:val="00AD2081"/>
    <w:rsid w:val="00AD20C2"/>
    <w:rsid w:val="00AD26E6"/>
    <w:rsid w:val="00AD2D13"/>
    <w:rsid w:val="00AD3B28"/>
    <w:rsid w:val="00AD3B31"/>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3012"/>
    <w:rsid w:val="00AE320B"/>
    <w:rsid w:val="00AE3701"/>
    <w:rsid w:val="00AE38B9"/>
    <w:rsid w:val="00AE3C72"/>
    <w:rsid w:val="00AE3F42"/>
    <w:rsid w:val="00AE403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823"/>
    <w:rsid w:val="00B0726A"/>
    <w:rsid w:val="00B07552"/>
    <w:rsid w:val="00B07602"/>
    <w:rsid w:val="00B1011C"/>
    <w:rsid w:val="00B101B7"/>
    <w:rsid w:val="00B104D7"/>
    <w:rsid w:val="00B113DD"/>
    <w:rsid w:val="00B114D4"/>
    <w:rsid w:val="00B11CF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6C5"/>
    <w:rsid w:val="00BB2AC1"/>
    <w:rsid w:val="00BB2EBF"/>
    <w:rsid w:val="00BB30EB"/>
    <w:rsid w:val="00BB31C8"/>
    <w:rsid w:val="00BB3892"/>
    <w:rsid w:val="00BB3A91"/>
    <w:rsid w:val="00BB3B0C"/>
    <w:rsid w:val="00BB3B54"/>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83"/>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49C"/>
    <w:rsid w:val="00C43A34"/>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6B6"/>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8"/>
    <w:rsid w:val="00CE73C9"/>
    <w:rsid w:val="00CE73FD"/>
    <w:rsid w:val="00CE7726"/>
    <w:rsid w:val="00CE7C9A"/>
    <w:rsid w:val="00CF0008"/>
    <w:rsid w:val="00CF04FE"/>
    <w:rsid w:val="00CF08B2"/>
    <w:rsid w:val="00CF08DA"/>
    <w:rsid w:val="00CF0F32"/>
    <w:rsid w:val="00CF1C63"/>
    <w:rsid w:val="00CF25D5"/>
    <w:rsid w:val="00CF2DDC"/>
    <w:rsid w:val="00CF34B6"/>
    <w:rsid w:val="00CF3803"/>
    <w:rsid w:val="00CF411C"/>
    <w:rsid w:val="00CF44EB"/>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403"/>
    <w:rsid w:val="00D665A8"/>
    <w:rsid w:val="00D667F3"/>
    <w:rsid w:val="00D67667"/>
    <w:rsid w:val="00D67C01"/>
    <w:rsid w:val="00D67DB1"/>
    <w:rsid w:val="00D67F7A"/>
    <w:rsid w:val="00D67FFC"/>
    <w:rsid w:val="00D70197"/>
    <w:rsid w:val="00D7093F"/>
    <w:rsid w:val="00D70B53"/>
    <w:rsid w:val="00D712F7"/>
    <w:rsid w:val="00D71612"/>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BB4"/>
    <w:rsid w:val="00D76C87"/>
    <w:rsid w:val="00D76CB1"/>
    <w:rsid w:val="00D77779"/>
    <w:rsid w:val="00D777CF"/>
    <w:rsid w:val="00D77E87"/>
    <w:rsid w:val="00D800B2"/>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FA7"/>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4619"/>
    <w:rsid w:val="00DB4827"/>
    <w:rsid w:val="00DB4AF8"/>
    <w:rsid w:val="00DB4CA3"/>
    <w:rsid w:val="00DB4D41"/>
    <w:rsid w:val="00DB5171"/>
    <w:rsid w:val="00DB51BA"/>
    <w:rsid w:val="00DB5543"/>
    <w:rsid w:val="00DB55A7"/>
    <w:rsid w:val="00DB5905"/>
    <w:rsid w:val="00DB5A32"/>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40EB"/>
    <w:rsid w:val="00E34B07"/>
    <w:rsid w:val="00E35E73"/>
    <w:rsid w:val="00E35EBF"/>
    <w:rsid w:val="00E363E8"/>
    <w:rsid w:val="00E36734"/>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F6C"/>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D33"/>
    <w:rsid w:val="00EA1F1F"/>
    <w:rsid w:val="00EA27FC"/>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C48"/>
    <w:rsid w:val="00ED5203"/>
    <w:rsid w:val="00ED5296"/>
    <w:rsid w:val="00ED571B"/>
    <w:rsid w:val="00ED58D7"/>
    <w:rsid w:val="00ED6769"/>
    <w:rsid w:val="00ED69D8"/>
    <w:rsid w:val="00ED6B1A"/>
    <w:rsid w:val="00ED7605"/>
    <w:rsid w:val="00ED7777"/>
    <w:rsid w:val="00EE0521"/>
    <w:rsid w:val="00EE064E"/>
    <w:rsid w:val="00EE07FF"/>
    <w:rsid w:val="00EE09B8"/>
    <w:rsid w:val="00EE0DD3"/>
    <w:rsid w:val="00EE0EEE"/>
    <w:rsid w:val="00EE147E"/>
    <w:rsid w:val="00EE17E6"/>
    <w:rsid w:val="00EE1A88"/>
    <w:rsid w:val="00EE1FE4"/>
    <w:rsid w:val="00EE2064"/>
    <w:rsid w:val="00EE2586"/>
    <w:rsid w:val="00EE267A"/>
    <w:rsid w:val="00EE2691"/>
    <w:rsid w:val="00EE2AB9"/>
    <w:rsid w:val="00EE2F98"/>
    <w:rsid w:val="00EE3D09"/>
    <w:rsid w:val="00EE404B"/>
    <w:rsid w:val="00EE40EA"/>
    <w:rsid w:val="00EE4828"/>
    <w:rsid w:val="00EE4C4D"/>
    <w:rsid w:val="00EE5006"/>
    <w:rsid w:val="00EE52C9"/>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C76"/>
    <w:rsid w:val="00F20F04"/>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7966"/>
    <w:rsid w:val="00F77BFA"/>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E"/>
    <w:rsid w:val="00FF08E7"/>
    <w:rsid w:val="00FF0D72"/>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3F88242-9870-4B4A-81D0-3D1A5588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468B4-7FF4-46C1-8D9B-54F5E646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2020-02-13T09:04:00Z</dcterms:created>
  <dcterms:modified xsi:type="dcterms:W3CDTF">2020-02-14T03:48:00Z</dcterms:modified>
</cp:coreProperties>
</file>