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7362" w14:textId="1A33C5DC" w:rsidR="004A4115" w:rsidRDefault="004A4115" w:rsidP="004A411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D8550E">
        <w:rPr>
          <w:rFonts w:cs="Arial"/>
          <w:b/>
          <w:sz w:val="24"/>
          <w:szCs w:val="24"/>
        </w:rPr>
        <w:t>5935</w:t>
      </w:r>
    </w:p>
    <w:p w14:paraId="33C67049" w14:textId="77777777" w:rsidR="004A4115" w:rsidRPr="00455CF9" w:rsidRDefault="004A4115" w:rsidP="004A411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63BD631A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15C2D">
        <w:rPr>
          <w:rFonts w:ascii="Arial" w:hAnsi="Arial" w:cs="Arial"/>
          <w:szCs w:val="24"/>
        </w:rPr>
        <w:t>20</w:t>
      </w:r>
      <w:r w:rsidR="007C6481">
        <w:rPr>
          <w:rFonts w:ascii="Arial" w:hAnsi="Arial" w:cs="Arial"/>
          <w:szCs w:val="24"/>
        </w:rPr>
        <w:t>.</w:t>
      </w:r>
      <w:r w:rsidR="00A15C2D">
        <w:rPr>
          <w:rFonts w:ascii="Arial" w:hAnsi="Arial" w:cs="Arial"/>
          <w:szCs w:val="24"/>
        </w:rPr>
        <w:t>2.2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36EA28C1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C4101">
        <w:rPr>
          <w:b/>
          <w:sz w:val="24"/>
          <w:lang w:val="en-GB"/>
        </w:rPr>
        <w:t xml:space="preserve">Discussion on </w:t>
      </w:r>
      <w:r w:rsidR="00FC227A">
        <w:rPr>
          <w:b/>
          <w:sz w:val="24"/>
          <w:lang w:val="en-GB"/>
        </w:rPr>
        <w:t>SL mode configuration in gNB split-scenario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31E874A" w14:textId="07B4B4EE" w:rsidR="00AE2BDA" w:rsidRPr="006232C4" w:rsidRDefault="000B7559" w:rsidP="0062519F">
      <w:pPr>
        <w:jc w:val="both"/>
        <w:rPr>
          <w:rFonts w:cs="Times New Roman"/>
          <w:lang w:val="en-GB" w:eastAsia="zh-CN"/>
        </w:rPr>
      </w:pPr>
      <w:r w:rsidRPr="006232C4">
        <w:rPr>
          <w:rFonts w:cs="Times New Roman"/>
          <w:lang w:val="en-GB" w:eastAsia="zh-CN"/>
        </w:rPr>
        <w:t xml:space="preserve">During the </w:t>
      </w:r>
      <w:r w:rsidR="00521B8F">
        <w:rPr>
          <w:rFonts w:cs="Times New Roman"/>
          <w:lang w:val="en-GB" w:eastAsia="zh-CN"/>
        </w:rPr>
        <w:t xml:space="preserve">meetings </w:t>
      </w:r>
      <w:r w:rsidRPr="006232C4">
        <w:rPr>
          <w:rFonts w:cs="Times New Roman"/>
          <w:lang w:val="en-GB" w:eastAsia="zh-CN"/>
        </w:rPr>
        <w:t xml:space="preserve">of </w:t>
      </w:r>
      <w:r w:rsidR="00196877">
        <w:rPr>
          <w:rFonts w:cs="Times New Roman"/>
          <w:lang w:val="en-GB" w:eastAsia="zh-CN"/>
        </w:rPr>
        <w:t xml:space="preserve">the </w:t>
      </w:r>
      <w:r w:rsidR="006D0D05" w:rsidRPr="006232C4">
        <w:rPr>
          <w:rFonts w:cs="Times New Roman"/>
          <w:lang w:val="en-GB" w:eastAsia="zh-CN"/>
        </w:rPr>
        <w:t>Study Item</w:t>
      </w:r>
      <w:r w:rsidR="003A640B">
        <w:rPr>
          <w:rFonts w:cs="Times New Roman"/>
          <w:lang w:val="en-GB" w:eastAsia="zh-CN"/>
        </w:rPr>
        <w:t xml:space="preserve"> (SI)</w:t>
      </w:r>
      <w:r w:rsidR="006D0D05" w:rsidRPr="006232C4">
        <w:rPr>
          <w:rFonts w:cs="Times New Roman"/>
          <w:lang w:val="en-GB" w:eastAsia="zh-CN"/>
        </w:rPr>
        <w:t xml:space="preserve"> phase </w:t>
      </w:r>
      <w:r w:rsidR="00E300BB">
        <w:rPr>
          <w:rFonts w:cs="Times New Roman"/>
          <w:lang w:val="en-GB" w:eastAsia="zh-CN"/>
        </w:rPr>
        <w:t xml:space="preserve">of </w:t>
      </w:r>
      <w:r w:rsidRPr="006232C4">
        <w:rPr>
          <w:rFonts w:cs="Times New Roman"/>
          <w:lang w:val="en-GB" w:eastAsia="zh-CN"/>
        </w:rPr>
        <w:t>NR V2X, companies</w:t>
      </w:r>
      <w:r w:rsidR="00521B8F">
        <w:rPr>
          <w:rFonts w:cs="Times New Roman"/>
          <w:lang w:val="en-GB" w:eastAsia="zh-CN"/>
        </w:rPr>
        <w:t xml:space="preserve"> have</w:t>
      </w:r>
      <w:r w:rsidRPr="006232C4">
        <w:rPr>
          <w:rFonts w:cs="Times New Roman"/>
          <w:lang w:val="en-GB" w:eastAsia="zh-CN"/>
        </w:rPr>
        <w:t xml:space="preserve"> discussed</w:t>
      </w:r>
      <w:r w:rsidR="000D4971" w:rsidRPr="006232C4">
        <w:rPr>
          <w:rFonts w:cs="Times New Roman"/>
          <w:lang w:val="en-GB" w:eastAsia="zh-CN"/>
        </w:rPr>
        <w:t xml:space="preserve"> </w:t>
      </w:r>
      <w:r w:rsidR="00196877">
        <w:rPr>
          <w:rFonts w:cs="Times New Roman"/>
          <w:lang w:val="en-GB" w:eastAsia="zh-CN"/>
        </w:rPr>
        <w:t xml:space="preserve">the </w:t>
      </w:r>
      <w:r w:rsidR="00196877">
        <w:rPr>
          <w:rFonts w:hint="eastAsia"/>
          <w:lang w:val="en-US" w:eastAsia="zh-CN"/>
        </w:rPr>
        <w:t xml:space="preserve">potential impacts on F1 interface </w:t>
      </w:r>
      <w:r w:rsidR="00196877">
        <w:rPr>
          <w:lang w:val="en-US" w:eastAsia="zh-CN"/>
        </w:rPr>
        <w:t>to support</w:t>
      </w:r>
      <w:r w:rsidR="00196877">
        <w:rPr>
          <w:rFonts w:hint="eastAsia"/>
          <w:lang w:val="en-US" w:eastAsia="zh-CN"/>
        </w:rPr>
        <w:t xml:space="preserve"> NR V2X sidelink communication in gNB-CU/DU split scenario</w:t>
      </w:r>
      <w:r w:rsidR="00201A93" w:rsidRPr="006232C4">
        <w:rPr>
          <w:rFonts w:cs="Times New Roman"/>
          <w:lang w:val="en-GB" w:eastAsia="zh-CN"/>
        </w:rPr>
        <w:t>.</w:t>
      </w:r>
      <w:r w:rsidR="00B3409B">
        <w:rPr>
          <w:rFonts w:cs="Times New Roman"/>
          <w:lang w:val="en-GB" w:eastAsia="zh-CN"/>
        </w:rPr>
        <w:t xml:space="preserve"> The following issues</w:t>
      </w:r>
      <w:r w:rsidR="00BD665B">
        <w:rPr>
          <w:rFonts w:cs="Times New Roman"/>
          <w:lang w:val="en-GB" w:eastAsia="zh-CN"/>
        </w:rPr>
        <w:t xml:space="preserve"> were captured in [</w:t>
      </w:r>
      <w:r w:rsidR="00B80F3E">
        <w:rPr>
          <w:rFonts w:cs="Times New Roman"/>
          <w:lang w:val="en-GB" w:eastAsia="zh-CN"/>
        </w:rPr>
        <w:t>1</w:t>
      </w:r>
      <w:r w:rsidR="00BD665B">
        <w:rPr>
          <w:rFonts w:cs="Times New Roman"/>
          <w:lang w:val="en-GB" w:eastAsia="zh-CN"/>
        </w:rPr>
        <w:t>]</w:t>
      </w:r>
      <w:r w:rsidR="009B700E">
        <w:rPr>
          <w:rFonts w:cs="Times New Roman"/>
          <w:lang w:val="en-GB" w:eastAsia="zh-CN"/>
        </w:rPr>
        <w:t>:</w:t>
      </w:r>
    </w:p>
    <w:p w14:paraId="523724BC" w14:textId="5D1CF7E9" w:rsidR="004342AE" w:rsidRPr="006232C4" w:rsidRDefault="004342AE" w:rsidP="0062519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>FFS: whether the resource pool for side link communication is configured in the gNB-CU or gNB-DU</w:t>
      </w:r>
    </w:p>
    <w:p w14:paraId="288927A0" w14:textId="77777777" w:rsidR="004342AE" w:rsidRPr="006232C4" w:rsidRDefault="004342AE" w:rsidP="0062519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>FFS: F1 Signalling to support NR sidelink Resource mode 1 and mode 2</w:t>
      </w:r>
    </w:p>
    <w:p w14:paraId="30C1EB1C" w14:textId="77777777" w:rsidR="004342AE" w:rsidRPr="006232C4" w:rsidRDefault="004342AE" w:rsidP="006251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>For NR V2X Mode 1, whether gNB-DU is responsible for the scheduling of sidelink and the F1 signalling analysis</w:t>
      </w:r>
    </w:p>
    <w:p w14:paraId="44D6DF87" w14:textId="1DA03336" w:rsidR="00CB2613" w:rsidRPr="006232C4" w:rsidRDefault="004342AE" w:rsidP="006251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>For NR V2X mode 2, the location of SIB and F1 signalling analysis in order to support on demand broadcast</w:t>
      </w:r>
    </w:p>
    <w:p w14:paraId="7DA1D9FD" w14:textId="7FFD2C6C" w:rsidR="006B1CBF" w:rsidRPr="006232C4" w:rsidRDefault="006B1CBF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lang w:val="en-GB" w:eastAsia="ko-KR"/>
        </w:rPr>
      </w:pPr>
      <w:r w:rsidRPr="006232C4">
        <w:rPr>
          <w:rFonts w:eastAsia="Malgun Gothic" w:cs="Times New Roman"/>
          <w:lang w:val="en-GB" w:eastAsia="ko-KR"/>
        </w:rPr>
        <w:t xml:space="preserve">It was agreed in RAN3#103 meeting </w:t>
      </w:r>
      <w:r w:rsidR="00127A68">
        <w:rPr>
          <w:rFonts w:eastAsia="Malgun Gothic" w:cs="Times New Roman"/>
          <w:lang w:val="en-GB" w:eastAsia="ko-KR"/>
        </w:rPr>
        <w:t>that</w:t>
      </w:r>
      <w:r w:rsidRPr="006232C4">
        <w:rPr>
          <w:rFonts w:eastAsia="Malgun Gothic" w:cs="Times New Roman"/>
          <w:lang w:val="en-GB" w:eastAsia="ko-KR"/>
        </w:rPr>
        <w:t xml:space="preserve"> the issue </w:t>
      </w:r>
      <w:r w:rsidR="00CB2613" w:rsidRPr="006232C4">
        <w:rPr>
          <w:rFonts w:eastAsia="Malgun Gothic" w:cs="Times New Roman"/>
          <w:lang w:val="en-GB" w:eastAsia="ko-KR"/>
        </w:rPr>
        <w:t>of sidelink resource pool configuration</w:t>
      </w:r>
      <w:r w:rsidR="00127A68">
        <w:rPr>
          <w:rFonts w:eastAsia="Malgun Gothic" w:cs="Times New Roman"/>
          <w:lang w:val="en-GB" w:eastAsia="ko-KR"/>
        </w:rPr>
        <w:t xml:space="preserve"> will</w:t>
      </w:r>
      <w:r w:rsidR="00CB2613" w:rsidRPr="006232C4">
        <w:rPr>
          <w:rFonts w:eastAsia="Malgun Gothic" w:cs="Times New Roman"/>
          <w:lang w:val="en-GB" w:eastAsia="ko-KR"/>
        </w:rPr>
        <w:t xml:space="preserve"> </w:t>
      </w:r>
      <w:r w:rsidRPr="006232C4">
        <w:rPr>
          <w:rFonts w:eastAsia="Malgun Gothic" w:cs="Times New Roman"/>
          <w:lang w:val="en-GB" w:eastAsia="ko-KR"/>
        </w:rPr>
        <w:t xml:space="preserve">be </w:t>
      </w:r>
      <w:r w:rsidR="00CB2613" w:rsidRPr="006232C4">
        <w:rPr>
          <w:rFonts w:eastAsia="Malgun Gothic" w:cs="Times New Roman"/>
          <w:lang w:val="en-GB" w:eastAsia="ko-KR"/>
        </w:rPr>
        <w:t>addressed</w:t>
      </w:r>
      <w:r w:rsidRPr="006232C4">
        <w:rPr>
          <w:rFonts w:eastAsia="Malgun Gothic" w:cs="Times New Roman"/>
          <w:lang w:val="en-GB" w:eastAsia="ko-KR"/>
        </w:rPr>
        <w:t xml:space="preserve"> </w:t>
      </w:r>
      <w:r w:rsidR="00A91C62" w:rsidRPr="006232C4">
        <w:rPr>
          <w:rFonts w:eastAsia="Malgun Gothic" w:cs="Times New Roman"/>
          <w:lang w:val="en-GB" w:eastAsia="ko-KR"/>
        </w:rPr>
        <w:t>in</w:t>
      </w:r>
      <w:r w:rsidRPr="006232C4">
        <w:rPr>
          <w:rFonts w:eastAsia="Malgun Gothic" w:cs="Times New Roman"/>
          <w:lang w:val="en-GB" w:eastAsia="ko-KR"/>
        </w:rPr>
        <w:t xml:space="preserve"> the Work Item phase</w:t>
      </w:r>
      <w:r w:rsidR="00E52698" w:rsidRPr="006232C4">
        <w:rPr>
          <w:rFonts w:eastAsia="Malgun Gothic" w:cs="Times New Roman"/>
          <w:lang w:val="en-GB" w:eastAsia="ko-KR"/>
        </w:rPr>
        <w:t xml:space="preserve">, which </w:t>
      </w:r>
      <w:r w:rsidR="00C47C43">
        <w:rPr>
          <w:rFonts w:eastAsia="Malgun Gothic" w:cs="Times New Roman"/>
          <w:lang w:val="en-GB" w:eastAsia="ko-KR"/>
        </w:rPr>
        <w:t>have</w:t>
      </w:r>
      <w:r w:rsidR="00E52698" w:rsidRPr="006232C4">
        <w:rPr>
          <w:rFonts w:eastAsia="Malgun Gothic" w:cs="Times New Roman"/>
          <w:lang w:val="en-GB" w:eastAsia="ko-KR"/>
        </w:rPr>
        <w:t xml:space="preserve"> start</w:t>
      </w:r>
      <w:r w:rsidR="00C47C43">
        <w:rPr>
          <w:rFonts w:eastAsia="Malgun Gothic" w:cs="Times New Roman"/>
          <w:lang w:val="en-GB" w:eastAsia="ko-KR"/>
        </w:rPr>
        <w:t>ed</w:t>
      </w:r>
      <w:r w:rsidR="00E52698" w:rsidRPr="006232C4">
        <w:rPr>
          <w:rFonts w:eastAsia="Malgun Gothic" w:cs="Times New Roman"/>
          <w:lang w:val="en-GB" w:eastAsia="ko-KR"/>
        </w:rPr>
        <w:t xml:space="preserve"> in</w:t>
      </w:r>
      <w:r w:rsidR="00C47C43">
        <w:rPr>
          <w:rFonts w:eastAsia="Malgun Gothic" w:cs="Times New Roman"/>
          <w:lang w:val="en-GB" w:eastAsia="ko-KR"/>
        </w:rPr>
        <w:t xml:space="preserve"> previous</w:t>
      </w:r>
      <w:r w:rsidR="00E52698" w:rsidRPr="006232C4">
        <w:rPr>
          <w:rFonts w:eastAsia="Malgun Gothic" w:cs="Times New Roman"/>
          <w:lang w:val="en-GB" w:eastAsia="ko-KR"/>
        </w:rPr>
        <w:t xml:space="preserve"> RAN3#105 meeting</w:t>
      </w:r>
      <w:r w:rsidRPr="006232C4">
        <w:rPr>
          <w:rFonts w:eastAsia="Malgun Gothic" w:cs="Times New Roman"/>
          <w:lang w:val="en-GB" w:eastAsia="ko-KR"/>
        </w:rPr>
        <w:t>.</w:t>
      </w:r>
      <w:r w:rsidR="00C9266B" w:rsidRPr="006232C4">
        <w:rPr>
          <w:rFonts w:eastAsia="Malgun Gothic" w:cs="Times New Roman"/>
          <w:lang w:val="en-GB" w:eastAsia="ko-KR"/>
        </w:rPr>
        <w:t xml:space="preserve"> </w:t>
      </w:r>
      <w:r w:rsidR="00C47C43">
        <w:rPr>
          <w:rFonts w:eastAsia="Malgun Gothic" w:cs="Times New Roman"/>
          <w:lang w:val="en-GB" w:eastAsia="ko-KR"/>
        </w:rPr>
        <w:t>A summary of offline discussion was provided in [</w:t>
      </w:r>
      <w:r w:rsidR="0045566F">
        <w:rPr>
          <w:rFonts w:eastAsia="Malgun Gothic" w:cs="Times New Roman"/>
          <w:lang w:val="en-GB" w:eastAsia="ko-KR"/>
        </w:rPr>
        <w:t>2</w:t>
      </w:r>
      <w:r w:rsidR="00C47C43">
        <w:rPr>
          <w:rFonts w:eastAsia="Malgun Gothic" w:cs="Times New Roman"/>
          <w:lang w:val="en-GB" w:eastAsia="ko-KR"/>
        </w:rPr>
        <w:t>], but with no consensus.</w:t>
      </w:r>
    </w:p>
    <w:p w14:paraId="0936B4B6" w14:textId="75E949C2" w:rsidR="004342AE" w:rsidRPr="006232C4" w:rsidRDefault="00C47C43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fact, it is still </w:t>
      </w:r>
      <w:r w:rsidR="00087C31">
        <w:rPr>
          <w:rFonts w:cs="Times New Roman"/>
          <w:kern w:val="2"/>
          <w:szCs w:val="20"/>
          <w:lang w:val="en-GB" w:eastAsia="zh-CN"/>
        </w:rPr>
        <w:t>an open issue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1E392F">
        <w:rPr>
          <w:rFonts w:cs="Times New Roman"/>
          <w:kern w:val="2"/>
          <w:szCs w:val="20"/>
          <w:lang w:val="en-GB" w:eastAsia="zh-CN"/>
        </w:rPr>
        <w:t>how in gNB split-scenario</w:t>
      </w:r>
      <w:r w:rsidR="00A22EFB">
        <w:rPr>
          <w:rFonts w:cs="Times New Roman"/>
          <w:kern w:val="2"/>
          <w:szCs w:val="20"/>
          <w:lang w:val="en-GB" w:eastAsia="zh-CN"/>
        </w:rPr>
        <w:t xml:space="preserve">, the gNB can </w:t>
      </w:r>
      <w:r w:rsidR="00A22EFB" w:rsidRPr="006232C4">
        <w:rPr>
          <w:rFonts w:eastAsia="SimSun" w:cs="Times New Roman"/>
          <w:lang w:val="en-US" w:eastAsia="zh-CN"/>
        </w:rPr>
        <w:t>get knowledge of the NR V2X resource pool configuration</w:t>
      </w:r>
      <w:r w:rsidR="00A22EFB">
        <w:rPr>
          <w:rFonts w:eastAsia="SimSun" w:cs="Times New Roman"/>
          <w:lang w:val="en-US" w:eastAsia="zh-CN"/>
        </w:rPr>
        <w:t xml:space="preserve"> and</w:t>
      </w:r>
      <w:r w:rsidR="00A22EFB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F67712" w:rsidRPr="006232C4">
        <w:rPr>
          <w:rFonts w:cs="Times New Roman"/>
          <w:kern w:val="2"/>
          <w:szCs w:val="20"/>
          <w:lang w:val="en-GB" w:eastAsia="zh-CN"/>
        </w:rPr>
        <w:t>wh</w:t>
      </w:r>
      <w:r w:rsidR="000106FA">
        <w:rPr>
          <w:rFonts w:cs="Times New Roman"/>
          <w:kern w:val="2"/>
          <w:szCs w:val="20"/>
          <w:lang w:val="en-GB" w:eastAsia="zh-CN"/>
        </w:rPr>
        <w:t xml:space="preserve">ich of </w:t>
      </w:r>
      <w:r w:rsidR="00F67712" w:rsidRPr="006232C4">
        <w:rPr>
          <w:rFonts w:cs="Times New Roman"/>
          <w:kern w:val="2"/>
          <w:szCs w:val="20"/>
          <w:lang w:val="en-GB" w:eastAsia="zh-CN"/>
        </w:rPr>
        <w:t>the gNB-DU or gNB-CU will be responsible</w:t>
      </w:r>
      <w:r w:rsidR="00D6462B" w:rsidRPr="006232C4">
        <w:rPr>
          <w:rFonts w:cs="Times New Roman"/>
          <w:kern w:val="2"/>
          <w:szCs w:val="20"/>
          <w:lang w:val="en-GB" w:eastAsia="zh-CN"/>
        </w:rPr>
        <w:t xml:space="preserve"> for the scheduling of sidelink resources</w:t>
      </w:r>
      <w:r w:rsidR="00512A23" w:rsidRPr="006232C4">
        <w:rPr>
          <w:rFonts w:cs="Times New Roman"/>
          <w:kern w:val="2"/>
          <w:szCs w:val="20"/>
          <w:lang w:val="en-GB" w:eastAsia="zh-CN"/>
        </w:rPr>
        <w:t xml:space="preserve"> in mode 2 scenario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. </w:t>
      </w:r>
    </w:p>
    <w:p w14:paraId="3828918D" w14:textId="67ACCB93" w:rsidR="005116DF" w:rsidRPr="006232C4" w:rsidRDefault="005116DF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 w:rsidRPr="006232C4">
        <w:rPr>
          <w:rFonts w:cs="Times New Roman"/>
          <w:kern w:val="2"/>
          <w:szCs w:val="20"/>
          <w:lang w:val="en-GB" w:eastAsia="zh-CN"/>
        </w:rPr>
        <w:t xml:space="preserve">This document </w:t>
      </w:r>
      <w:r w:rsidR="00087C31">
        <w:rPr>
          <w:rFonts w:cs="Times New Roman"/>
          <w:kern w:val="2"/>
          <w:szCs w:val="20"/>
          <w:lang w:val="en-GB" w:eastAsia="zh-CN"/>
        </w:rPr>
        <w:t>provides some guidance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301231" w:rsidRPr="006232C4">
        <w:rPr>
          <w:rFonts w:cs="Times New Roman"/>
          <w:kern w:val="2"/>
          <w:szCs w:val="20"/>
          <w:lang w:val="en-GB" w:eastAsia="zh-CN"/>
        </w:rPr>
        <w:t>to</w:t>
      </w:r>
      <w:r w:rsidR="00FB0E74" w:rsidRPr="006232C4">
        <w:rPr>
          <w:rFonts w:cs="Times New Roman"/>
          <w:kern w:val="2"/>
          <w:szCs w:val="20"/>
          <w:lang w:val="en-GB" w:eastAsia="zh-CN"/>
        </w:rPr>
        <w:t xml:space="preserve"> discuss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which </w:t>
      </w:r>
      <w:r w:rsidR="004B3F31" w:rsidRPr="006232C4">
        <w:rPr>
          <w:rFonts w:cs="Times New Roman"/>
          <w:kern w:val="2"/>
          <w:szCs w:val="20"/>
          <w:lang w:val="en-GB" w:eastAsia="zh-CN"/>
        </w:rPr>
        <w:t>logical node</w:t>
      </w:r>
      <w:r w:rsidR="004029E8" w:rsidRPr="006232C4">
        <w:rPr>
          <w:rFonts w:cs="Times New Roman"/>
          <w:kern w:val="2"/>
          <w:szCs w:val="20"/>
          <w:lang w:val="en-GB" w:eastAsia="zh-CN"/>
        </w:rPr>
        <w:t xml:space="preserve">, </w:t>
      </w:r>
      <w:r w:rsidR="00FB0E74" w:rsidRPr="006232C4">
        <w:rPr>
          <w:rFonts w:cs="Times New Roman"/>
          <w:kern w:val="2"/>
          <w:szCs w:val="20"/>
          <w:lang w:val="en-GB" w:eastAsia="zh-CN"/>
        </w:rPr>
        <w:t xml:space="preserve">either </w:t>
      </w:r>
      <w:r w:rsidR="004029E8" w:rsidRPr="006232C4">
        <w:rPr>
          <w:rFonts w:cs="Times New Roman"/>
          <w:kern w:val="2"/>
          <w:szCs w:val="20"/>
          <w:lang w:val="en-GB" w:eastAsia="zh-CN"/>
        </w:rPr>
        <w:t>gNB-CU or gNB-DU</w:t>
      </w:r>
      <w:r w:rsidR="00FB0E74" w:rsidRPr="006232C4">
        <w:rPr>
          <w:rFonts w:cs="Times New Roman"/>
          <w:kern w:val="2"/>
          <w:szCs w:val="20"/>
          <w:lang w:val="en-GB" w:eastAsia="zh-CN"/>
        </w:rPr>
        <w:t>,</w:t>
      </w:r>
      <w:r w:rsidR="00B14242" w:rsidRPr="006232C4">
        <w:rPr>
          <w:rFonts w:cs="Times New Roman"/>
          <w:kern w:val="2"/>
          <w:szCs w:val="20"/>
          <w:lang w:val="en-GB" w:eastAsia="zh-CN"/>
        </w:rPr>
        <w:t xml:space="preserve"> should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support</w:t>
      </w:r>
      <w:r w:rsidR="00B14242" w:rsidRPr="006232C4">
        <w:rPr>
          <w:rFonts w:cs="Times New Roman"/>
          <w:kern w:val="2"/>
          <w:szCs w:val="20"/>
          <w:lang w:val="en-GB" w:eastAsia="zh-CN"/>
        </w:rPr>
        <w:t xml:space="preserve"> sidelink scheduling</w:t>
      </w:r>
      <w:r w:rsidR="00BB26B7" w:rsidRPr="006232C4">
        <w:rPr>
          <w:rFonts w:cs="Times New Roman"/>
          <w:kern w:val="2"/>
          <w:szCs w:val="20"/>
          <w:lang w:val="en-GB" w:eastAsia="zh-CN"/>
        </w:rPr>
        <w:t>.</w:t>
      </w:r>
      <w:r w:rsidR="003B4171">
        <w:rPr>
          <w:rFonts w:cs="Times New Roman"/>
          <w:kern w:val="2"/>
          <w:szCs w:val="20"/>
          <w:lang w:val="en-GB" w:eastAsia="zh-CN"/>
        </w:rPr>
        <w:t xml:space="preserve"> In </w:t>
      </w:r>
      <w:r w:rsidR="00EE76FA">
        <w:rPr>
          <w:rFonts w:cs="Times New Roman"/>
          <w:kern w:val="2"/>
          <w:szCs w:val="20"/>
          <w:lang w:val="en-GB" w:eastAsia="zh-CN"/>
        </w:rPr>
        <w:t>our view</w:t>
      </w:r>
      <w:r w:rsidR="001D211A">
        <w:rPr>
          <w:rFonts w:cs="Times New Roman"/>
          <w:kern w:val="2"/>
          <w:szCs w:val="20"/>
          <w:lang w:val="en-GB" w:eastAsia="zh-CN"/>
        </w:rPr>
        <w:t xml:space="preserve">, the best solution </w:t>
      </w:r>
      <w:r w:rsidR="00393637">
        <w:rPr>
          <w:rFonts w:cs="Times New Roman"/>
          <w:kern w:val="2"/>
          <w:szCs w:val="20"/>
          <w:lang w:val="en-GB" w:eastAsia="zh-CN"/>
        </w:rPr>
        <w:t>consists in giving</w:t>
      </w:r>
      <w:r w:rsidR="001D211A">
        <w:rPr>
          <w:rFonts w:cs="Times New Roman"/>
          <w:kern w:val="2"/>
          <w:szCs w:val="20"/>
          <w:lang w:val="en-GB" w:eastAsia="zh-CN"/>
        </w:rPr>
        <w:t xml:space="preserve"> such assignment to</w:t>
      </w:r>
      <w:r w:rsidR="00EE76FA">
        <w:rPr>
          <w:rFonts w:cs="Times New Roman"/>
          <w:kern w:val="2"/>
          <w:szCs w:val="20"/>
          <w:lang w:val="en-GB" w:eastAsia="zh-CN"/>
        </w:rPr>
        <w:t xml:space="preserve"> the gNB-DU.</w:t>
      </w:r>
    </w:p>
    <w:p w14:paraId="31D2C9DF" w14:textId="1386411F" w:rsidR="00FD6DA2" w:rsidRDefault="001D1609" w:rsidP="0062519F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6373185C" w14:textId="63B4FAF7" w:rsidR="001A4769" w:rsidRDefault="001A4769" w:rsidP="0062519F">
      <w:pPr>
        <w:pStyle w:val="Heading2"/>
        <w:numPr>
          <w:ilvl w:val="0"/>
          <w:numId w:val="0"/>
        </w:numPr>
        <w:ind w:left="284" w:right="220"/>
        <w:jc w:val="both"/>
        <w:rPr>
          <w:szCs w:val="28"/>
          <w:lang w:eastAsia="ko-KR"/>
        </w:rPr>
      </w:pPr>
      <w:r w:rsidRPr="00A272DA">
        <w:rPr>
          <w:rFonts w:hint="eastAsia"/>
          <w:szCs w:val="28"/>
          <w:lang w:eastAsia="zh-CN"/>
        </w:rPr>
        <w:t xml:space="preserve">2.1 </w:t>
      </w:r>
      <w:r w:rsidR="000D70C2" w:rsidRPr="00A272DA">
        <w:rPr>
          <w:szCs w:val="28"/>
          <w:lang w:eastAsia="zh-CN"/>
        </w:rPr>
        <w:tab/>
      </w:r>
      <w:r w:rsidR="00A272DA" w:rsidRPr="00A272DA">
        <w:rPr>
          <w:szCs w:val="28"/>
          <w:lang w:eastAsia="ko-KR"/>
        </w:rPr>
        <w:t>SL resource pool configuration i</w:t>
      </w:r>
      <w:r w:rsidR="00A272DA">
        <w:rPr>
          <w:szCs w:val="28"/>
          <w:lang w:eastAsia="ko-KR"/>
        </w:rPr>
        <w:t>n CU or DU</w:t>
      </w:r>
    </w:p>
    <w:p w14:paraId="34392135" w14:textId="66AF5A05" w:rsidR="00A47A90" w:rsidRPr="006232C4" w:rsidRDefault="00A47A90" w:rsidP="00A47A90">
      <w:pPr>
        <w:jc w:val="both"/>
        <w:rPr>
          <w:rFonts w:eastAsia="SimSun"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 xml:space="preserve">The overall architecture of a gNB CU-DU split is presented in Figure 1. </w:t>
      </w:r>
    </w:p>
    <w:p w14:paraId="0EBBC087" w14:textId="77777777" w:rsidR="00A47A90" w:rsidRPr="006232C4" w:rsidRDefault="00D3067F" w:rsidP="00A47A90">
      <w:pPr>
        <w:pStyle w:val="TH"/>
        <w:rPr>
          <w:rFonts w:asciiTheme="minorHAnsi" w:hAnsiTheme="minorHAnsi"/>
          <w:lang w:eastAsia="ja-JP"/>
        </w:rPr>
      </w:pPr>
      <w:r w:rsidRPr="006232C4">
        <w:rPr>
          <w:rFonts w:asciiTheme="minorHAnsi" w:hAnsiTheme="minorHAnsi"/>
          <w:noProof/>
          <w:lang w:eastAsia="ja-JP"/>
        </w:rPr>
        <w:object w:dxaOrig="7422" w:dyaOrig="4535" w14:anchorId="1DE9F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9.75pt;height:153.75pt;mso-wrap-style:square;mso-width-percent:0;mso-height-percent:0;mso-position-horizontal-relative:page;mso-position-vertical-relative:page;mso-width-percent:0;mso-height-percent:0" o:ole="">
            <v:fill o:detectmouseclick="t"/>
            <v:imagedata r:id="rId11" o:title=""/>
          </v:shape>
          <o:OLEObject Type="Embed" ProgID="Word.Picture.8" ShapeID="_x0000_i1025" DrawAspect="Content" ObjectID="_1631727317" r:id="rId12"/>
        </w:object>
      </w:r>
    </w:p>
    <w:p w14:paraId="53D5BF74" w14:textId="77777777" w:rsidR="00A47A90" w:rsidRPr="00521B8F" w:rsidRDefault="00A47A90" w:rsidP="00A47A90">
      <w:pPr>
        <w:jc w:val="center"/>
        <w:rPr>
          <w:rFonts w:cs="Times New Roman"/>
          <w:sz w:val="20"/>
          <w:lang w:val="en-GB" w:eastAsia="ja-JP"/>
        </w:rPr>
      </w:pPr>
      <w:r w:rsidRPr="00521B8F">
        <w:rPr>
          <w:rFonts w:cs="Times New Roman"/>
          <w:sz w:val="20"/>
          <w:lang w:val="en-GB" w:eastAsia="ja-JP"/>
        </w:rPr>
        <w:t xml:space="preserve">Figure </w:t>
      </w:r>
      <w:proofErr w:type="gramStart"/>
      <w:r w:rsidRPr="00521B8F">
        <w:rPr>
          <w:rFonts w:cs="Times New Roman"/>
          <w:sz w:val="20"/>
          <w:lang w:val="en-GB" w:eastAsia="ja-JP"/>
        </w:rPr>
        <w:t>1</w:t>
      </w:r>
      <w:r w:rsidRPr="006232C4">
        <w:rPr>
          <w:rFonts w:eastAsia="SimSun" w:cs="Times New Roman"/>
          <w:sz w:val="20"/>
          <w:lang w:val="en-US" w:eastAsia="zh-CN"/>
        </w:rPr>
        <w:t xml:space="preserve"> </w:t>
      </w:r>
      <w:r w:rsidRPr="00521B8F">
        <w:rPr>
          <w:rFonts w:cs="Times New Roman"/>
          <w:sz w:val="20"/>
          <w:lang w:val="en-GB" w:eastAsia="ja-JP"/>
        </w:rPr>
        <w:t xml:space="preserve"> Overall</w:t>
      </w:r>
      <w:proofErr w:type="gramEnd"/>
      <w:r w:rsidRPr="00521B8F">
        <w:rPr>
          <w:rFonts w:cs="Times New Roman"/>
          <w:sz w:val="20"/>
          <w:lang w:val="en-GB" w:eastAsia="ja-JP"/>
        </w:rPr>
        <w:t xml:space="preserve"> architecture</w:t>
      </w:r>
    </w:p>
    <w:p w14:paraId="310CCBE5" w14:textId="77777777" w:rsidR="00A47A90" w:rsidRPr="00A47A90" w:rsidRDefault="00A47A90" w:rsidP="00A47A90">
      <w:pPr>
        <w:rPr>
          <w:lang w:val="en-GB" w:eastAsia="ko-KR"/>
        </w:rPr>
      </w:pPr>
    </w:p>
    <w:p w14:paraId="6768B967" w14:textId="4A4C35F6" w:rsidR="008A1F82" w:rsidRPr="006232C4" w:rsidRDefault="001C540E" w:rsidP="0062519F">
      <w:pPr>
        <w:jc w:val="both"/>
        <w:rPr>
          <w:rFonts w:eastAsia="SimSun" w:cs="Times New Roman"/>
          <w:lang w:val="en-US" w:eastAsia="zh-CN"/>
        </w:rPr>
      </w:pPr>
      <w:r>
        <w:rPr>
          <w:rFonts w:cs="Times New Roman"/>
          <w:lang w:val="en-GB" w:eastAsia="ja-JP"/>
        </w:rPr>
        <w:t>For the first F</w:t>
      </w:r>
      <w:r w:rsidR="008F2420">
        <w:rPr>
          <w:rFonts w:cs="Times New Roman"/>
          <w:lang w:val="en-GB" w:eastAsia="ja-JP"/>
        </w:rPr>
        <w:t>FS</w:t>
      </w:r>
      <w:r>
        <w:rPr>
          <w:rFonts w:cs="Times New Roman"/>
          <w:lang w:val="en-GB" w:eastAsia="ja-JP"/>
        </w:rPr>
        <w:t xml:space="preserve"> issue</w:t>
      </w:r>
      <w:r w:rsidR="008F2420">
        <w:rPr>
          <w:rFonts w:cs="Times New Roman"/>
          <w:lang w:val="en-GB" w:eastAsia="ja-JP"/>
        </w:rPr>
        <w:t xml:space="preserve"> above</w:t>
      </w:r>
      <w:r w:rsidR="003620D1" w:rsidRPr="006232C4">
        <w:rPr>
          <w:rFonts w:cs="Times New Roman"/>
          <w:lang w:val="en-GB" w:eastAsia="ja-JP"/>
        </w:rPr>
        <w:t>, RAN3 needs to decide wh</w:t>
      </w:r>
      <w:r w:rsidR="003620D1" w:rsidRPr="006232C4">
        <w:rPr>
          <w:rFonts w:eastAsia="Malgun Gothic" w:cs="Times New Roman"/>
          <w:lang w:val="en-GB" w:eastAsia="ko-KR"/>
        </w:rPr>
        <w:t>ether the NR V2X resource pool is configured by OAM in the CU or DU.</w:t>
      </w:r>
      <w:r w:rsidR="00DB075E" w:rsidRPr="006232C4">
        <w:rPr>
          <w:rFonts w:eastAsia="Malgun Gothic" w:cs="Times New Roman"/>
          <w:lang w:val="en-GB" w:eastAsia="ko-KR"/>
        </w:rPr>
        <w:t xml:space="preserve"> </w:t>
      </w:r>
      <w:r w:rsidR="002B70B0" w:rsidRPr="006232C4">
        <w:rPr>
          <w:rFonts w:eastAsia="Malgun Gothic" w:cs="Times New Roman"/>
          <w:lang w:val="en-GB" w:eastAsia="ko-KR"/>
        </w:rPr>
        <w:t>I</w:t>
      </w:r>
      <w:r w:rsidR="003E4281" w:rsidRPr="006232C4">
        <w:rPr>
          <w:rFonts w:cs="Times New Roman"/>
          <w:lang w:val="en-US" w:eastAsia="zh-CN"/>
        </w:rPr>
        <w:t xml:space="preserve">n LTE, the V2X resource pool coordination between </w:t>
      </w:r>
      <w:proofErr w:type="spellStart"/>
      <w:r w:rsidR="003E4281" w:rsidRPr="006232C4">
        <w:rPr>
          <w:rFonts w:cs="Times New Roman"/>
          <w:lang w:val="en-US" w:eastAsia="zh-CN"/>
        </w:rPr>
        <w:t>eNBs</w:t>
      </w:r>
      <w:proofErr w:type="spellEnd"/>
      <w:r w:rsidR="003E4281" w:rsidRPr="006232C4">
        <w:rPr>
          <w:rFonts w:cs="Times New Roman"/>
          <w:lang w:val="en-US" w:eastAsia="zh-CN"/>
        </w:rPr>
        <w:t xml:space="preserve"> was performed by OAM. </w:t>
      </w:r>
      <w:r w:rsidR="00FB1C7E" w:rsidRPr="006232C4">
        <w:rPr>
          <w:rFonts w:cs="Times New Roman"/>
          <w:lang w:val="en-US" w:eastAsia="zh-CN"/>
        </w:rPr>
        <w:t>If the same principle is applied for CU/DU</w:t>
      </w:r>
      <w:r w:rsidR="00FB1C7E">
        <w:rPr>
          <w:rFonts w:cs="Times New Roman"/>
          <w:lang w:val="en-US" w:eastAsia="zh-CN"/>
        </w:rPr>
        <w:t>-</w:t>
      </w:r>
      <w:r w:rsidR="00FB1C7E" w:rsidRPr="006232C4">
        <w:rPr>
          <w:rFonts w:cs="Times New Roman"/>
          <w:lang w:val="en-US" w:eastAsia="zh-CN"/>
        </w:rPr>
        <w:t xml:space="preserve">based NG-RAN, </w:t>
      </w:r>
      <w:r w:rsidR="00FB1C7E">
        <w:rPr>
          <w:rFonts w:cs="Times New Roman"/>
          <w:lang w:val="en-US" w:eastAsia="zh-CN"/>
        </w:rPr>
        <w:t>the question to answer is whether the OAM involved is the g</w:t>
      </w:r>
      <w:r w:rsidR="00284D5A">
        <w:rPr>
          <w:rFonts w:cs="Times New Roman"/>
          <w:lang w:val="en-US" w:eastAsia="zh-CN"/>
        </w:rPr>
        <w:t>N</w:t>
      </w:r>
      <w:r w:rsidR="00FB1C7E">
        <w:rPr>
          <w:rFonts w:cs="Times New Roman"/>
          <w:lang w:val="en-US" w:eastAsia="zh-CN"/>
        </w:rPr>
        <w:t>B-CU or the gNB-DU ones.</w:t>
      </w:r>
      <w:r w:rsidR="002B70B0" w:rsidRPr="006232C4">
        <w:rPr>
          <w:rFonts w:cs="Times New Roman"/>
          <w:lang w:val="en-US" w:eastAsia="zh-CN"/>
        </w:rPr>
        <w:t xml:space="preserve"> </w:t>
      </w:r>
      <w:r w:rsidR="00895640">
        <w:rPr>
          <w:rFonts w:cs="Times New Roman"/>
          <w:lang w:val="en-US" w:eastAsia="zh-CN"/>
        </w:rPr>
        <w:t>Consequently</w:t>
      </w:r>
      <w:r w:rsidR="008A1F82" w:rsidRPr="006232C4">
        <w:rPr>
          <w:rFonts w:cs="Times New Roman"/>
          <w:lang w:val="en-US" w:eastAsia="zh-CN"/>
        </w:rPr>
        <w:t>, three options are</w:t>
      </w:r>
      <w:r w:rsidR="00814B8D" w:rsidRPr="006232C4">
        <w:rPr>
          <w:rFonts w:cs="Times New Roman"/>
          <w:lang w:val="en-US" w:eastAsia="zh-CN"/>
        </w:rPr>
        <w:t xml:space="preserve"> possible</w:t>
      </w:r>
      <w:r w:rsidR="00814B8D" w:rsidRPr="006232C4">
        <w:rPr>
          <w:rFonts w:eastAsia="SimSun" w:cs="Times New Roman"/>
          <w:lang w:val="en-US" w:eastAsia="zh-CN"/>
        </w:rPr>
        <w:t xml:space="preserve"> for the gNB-DU and gNB-CU to get knowledge of the NR V2X resource pool configuration:</w:t>
      </w:r>
    </w:p>
    <w:p w14:paraId="3A7D4F7F" w14:textId="5303A4D0" w:rsidR="00814B8D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 xml:space="preserve">Option 1: </w:t>
      </w:r>
      <w:r w:rsidR="009568D0" w:rsidRPr="006232C4">
        <w:rPr>
          <w:rFonts w:asciiTheme="minorHAnsi" w:hAnsiTheme="minorHAnsi"/>
          <w:lang w:val="en-US" w:eastAsia="zh-CN"/>
        </w:rPr>
        <w:t xml:space="preserve">NR V2X resource pool is configured to gNB-CU and gNB-DU directly by </w:t>
      </w:r>
      <w:r w:rsidR="000C45EF">
        <w:rPr>
          <w:rFonts w:asciiTheme="minorHAnsi" w:hAnsiTheme="minorHAnsi"/>
          <w:lang w:val="en-US" w:eastAsia="zh-CN"/>
        </w:rPr>
        <w:t xml:space="preserve">their respective </w:t>
      </w:r>
      <w:r w:rsidR="009568D0" w:rsidRPr="006232C4">
        <w:rPr>
          <w:rFonts w:asciiTheme="minorHAnsi" w:hAnsiTheme="minorHAnsi"/>
          <w:lang w:val="en-US" w:eastAsia="zh-CN"/>
        </w:rPr>
        <w:t>OAM</w:t>
      </w:r>
      <w:r w:rsidR="000C45EF">
        <w:rPr>
          <w:rFonts w:asciiTheme="minorHAnsi" w:hAnsiTheme="minorHAnsi"/>
          <w:lang w:val="en-US" w:eastAsia="zh-CN"/>
        </w:rPr>
        <w:t>s and via an inter OAM coordination prior to the gNB-CU and gNB-DU configuration</w:t>
      </w:r>
      <w:r w:rsidR="00895640">
        <w:rPr>
          <w:rFonts w:asciiTheme="minorHAnsi" w:hAnsiTheme="minorHAnsi"/>
          <w:lang w:val="en-US" w:eastAsia="zh-CN"/>
        </w:rPr>
        <w:t>.</w:t>
      </w:r>
    </w:p>
    <w:p w14:paraId="27D70E93" w14:textId="7387C4BA" w:rsidR="009D7D33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 xml:space="preserve">Option 2: </w:t>
      </w:r>
      <w:r w:rsidR="009D7D33" w:rsidRPr="006232C4">
        <w:rPr>
          <w:rFonts w:asciiTheme="minorHAnsi" w:hAnsiTheme="minorHAnsi"/>
          <w:lang w:val="en-US" w:eastAsia="zh-CN"/>
        </w:rPr>
        <w:t>NR V2X resource pool is configured to gNB-CU by OAM.</w:t>
      </w:r>
    </w:p>
    <w:p w14:paraId="10A773D7" w14:textId="18924007" w:rsidR="003740B1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>Option 3: NR V2X resource pool is configured to gNB-DU by OAM</w:t>
      </w:r>
      <w:r w:rsidR="00895640">
        <w:rPr>
          <w:rFonts w:asciiTheme="minorHAnsi" w:hAnsiTheme="minorHAnsi"/>
          <w:lang w:val="en-US" w:eastAsia="zh-CN"/>
        </w:rPr>
        <w:t>.</w:t>
      </w:r>
    </w:p>
    <w:p w14:paraId="192AF9D7" w14:textId="2610BF70" w:rsidR="00DB5280" w:rsidRDefault="00DB5280" w:rsidP="008870FE">
      <w:pPr>
        <w:jc w:val="both"/>
        <w:rPr>
          <w:lang w:val="en-GB" w:eastAsia="zh-CN"/>
        </w:rPr>
      </w:pPr>
      <w:r w:rsidRPr="006232C4">
        <w:rPr>
          <w:lang w:val="en-GB" w:eastAsia="zh-CN"/>
        </w:rPr>
        <w:t xml:space="preserve">The first option </w:t>
      </w:r>
      <w:r w:rsidR="002D781B">
        <w:rPr>
          <w:lang w:val="en-GB" w:eastAsia="zh-CN"/>
        </w:rPr>
        <w:t>implies high complexity</w:t>
      </w:r>
      <w:r w:rsidR="0047757A" w:rsidRPr="006232C4">
        <w:rPr>
          <w:lang w:val="en-GB" w:eastAsia="zh-CN"/>
        </w:rPr>
        <w:t xml:space="preserve">. In fact, a gNB-DU and gNB-CU of the same gNB </w:t>
      </w:r>
      <w:r w:rsidR="00E51D9F">
        <w:rPr>
          <w:lang w:val="en-GB" w:eastAsia="zh-CN"/>
        </w:rPr>
        <w:t>might</w:t>
      </w:r>
      <w:r w:rsidR="00763629">
        <w:rPr>
          <w:lang w:val="en-GB" w:eastAsia="zh-CN"/>
        </w:rPr>
        <w:t xml:space="preserve"> come from different vendors and </w:t>
      </w:r>
      <w:r w:rsidR="00797176" w:rsidRPr="006232C4">
        <w:rPr>
          <w:lang w:val="en-GB" w:eastAsia="zh-CN"/>
        </w:rPr>
        <w:t>can be</w:t>
      </w:r>
      <w:r w:rsidR="0047757A" w:rsidRPr="006232C4">
        <w:rPr>
          <w:lang w:val="en-GB" w:eastAsia="zh-CN"/>
        </w:rPr>
        <w:t xml:space="preserve"> managed by different OAM systems</w:t>
      </w:r>
      <w:r w:rsidR="002D781B">
        <w:rPr>
          <w:lang w:val="en-GB" w:eastAsia="zh-CN"/>
        </w:rPr>
        <w:t>, hence configuration by both gNB-CU and gNB-DU OAMs requires a cross OAM coordination</w:t>
      </w:r>
      <w:r w:rsidR="0047757A" w:rsidRPr="006232C4">
        <w:rPr>
          <w:lang w:val="en-GB" w:eastAsia="zh-CN"/>
        </w:rPr>
        <w:t>.</w:t>
      </w:r>
      <w:r w:rsidR="00FB748C" w:rsidRPr="006232C4">
        <w:rPr>
          <w:lang w:val="en-GB" w:eastAsia="zh-CN"/>
        </w:rPr>
        <w:t xml:space="preserve"> </w:t>
      </w:r>
      <w:r w:rsidR="008870FE">
        <w:rPr>
          <w:lang w:val="en-GB" w:eastAsia="zh-CN"/>
        </w:rPr>
        <w:t xml:space="preserve">Besides, </w:t>
      </w:r>
      <w:r w:rsidR="0056787D">
        <w:rPr>
          <w:lang w:val="en-GB" w:eastAsia="zh-CN"/>
        </w:rPr>
        <w:t xml:space="preserve">if we </w:t>
      </w:r>
      <w:proofErr w:type="gramStart"/>
      <w:r w:rsidR="0056787D">
        <w:rPr>
          <w:lang w:val="en-GB" w:eastAsia="zh-CN"/>
        </w:rPr>
        <w:t>take into account</w:t>
      </w:r>
      <w:proofErr w:type="gramEnd"/>
      <w:r w:rsidR="0056787D">
        <w:rPr>
          <w:lang w:val="en-GB" w:eastAsia="zh-CN"/>
        </w:rPr>
        <w:t xml:space="preserve"> the possibility of RAN sharing and that </w:t>
      </w:r>
      <w:r w:rsidR="00794E43">
        <w:rPr>
          <w:lang w:val="en-GB" w:eastAsia="zh-CN"/>
        </w:rPr>
        <w:t>there could be m</w:t>
      </w:r>
      <w:r w:rsidR="008870FE" w:rsidRPr="008870FE">
        <w:rPr>
          <w:lang w:val="en-GB" w:eastAsia="zh-CN"/>
        </w:rPr>
        <w:t>any gNB-D</w:t>
      </w:r>
      <w:r w:rsidR="00794E43">
        <w:rPr>
          <w:lang w:val="en-GB" w:eastAsia="zh-CN"/>
        </w:rPr>
        <w:t>U</w:t>
      </w:r>
      <w:r w:rsidR="008870FE" w:rsidRPr="008870FE">
        <w:rPr>
          <w:lang w:val="en-GB" w:eastAsia="zh-CN"/>
        </w:rPr>
        <w:t>s</w:t>
      </w:r>
      <w:r w:rsidR="00794E43">
        <w:rPr>
          <w:lang w:val="en-GB" w:eastAsia="zh-CN"/>
        </w:rPr>
        <w:t xml:space="preserve"> per </w:t>
      </w:r>
      <w:r w:rsidR="008870FE" w:rsidRPr="008870FE">
        <w:rPr>
          <w:lang w:val="en-GB" w:eastAsia="zh-CN"/>
        </w:rPr>
        <w:t>gNB-CU-UP per gNB-CU-CP</w:t>
      </w:r>
      <w:r w:rsidR="00794E43">
        <w:rPr>
          <w:lang w:val="en-GB" w:eastAsia="zh-CN"/>
        </w:rPr>
        <w:t xml:space="preserve">, it makes this solution very </w:t>
      </w:r>
      <w:r w:rsidR="00292F19">
        <w:rPr>
          <w:lang w:val="en-GB" w:eastAsia="zh-CN"/>
        </w:rPr>
        <w:t xml:space="preserve">complex and </w:t>
      </w:r>
      <w:r w:rsidR="002D781B">
        <w:rPr>
          <w:lang w:val="en-GB" w:eastAsia="zh-CN"/>
        </w:rPr>
        <w:t>in</w:t>
      </w:r>
      <w:r w:rsidR="00292F19">
        <w:rPr>
          <w:lang w:val="en-GB" w:eastAsia="zh-CN"/>
        </w:rPr>
        <w:t xml:space="preserve">convenient </w:t>
      </w:r>
      <w:r w:rsidR="002D781B">
        <w:rPr>
          <w:lang w:val="en-GB" w:eastAsia="zh-CN"/>
        </w:rPr>
        <w:t>at</w:t>
      </w:r>
      <w:r w:rsidR="00292F19">
        <w:rPr>
          <w:lang w:val="en-GB" w:eastAsia="zh-CN"/>
        </w:rPr>
        <w:t xml:space="preserve"> OAM </w:t>
      </w:r>
      <w:r w:rsidR="0016521D">
        <w:rPr>
          <w:lang w:val="en-GB" w:eastAsia="zh-CN"/>
        </w:rPr>
        <w:t xml:space="preserve">level </w:t>
      </w:r>
      <w:r w:rsidR="00292F19">
        <w:rPr>
          <w:lang w:val="en-GB" w:eastAsia="zh-CN"/>
        </w:rPr>
        <w:t xml:space="preserve">for operators. </w:t>
      </w:r>
      <w:r w:rsidR="00FB748C" w:rsidRPr="006232C4">
        <w:rPr>
          <w:lang w:val="en-GB" w:eastAsia="zh-CN"/>
        </w:rPr>
        <w:t>Thus</w:t>
      </w:r>
      <w:r w:rsidR="0047757A" w:rsidRPr="006232C4">
        <w:rPr>
          <w:lang w:val="en-GB" w:eastAsia="zh-CN"/>
        </w:rPr>
        <w:t xml:space="preserve">, </w:t>
      </w:r>
      <w:r w:rsidR="00763629">
        <w:rPr>
          <w:lang w:val="en-GB" w:eastAsia="zh-CN"/>
        </w:rPr>
        <w:t>option 1</w:t>
      </w:r>
      <w:r w:rsidR="0047757A" w:rsidRPr="006232C4">
        <w:rPr>
          <w:lang w:val="en-GB" w:eastAsia="zh-CN"/>
        </w:rPr>
        <w:t xml:space="preserve"> is not suitable for supporting the NR V2X SL operation.</w:t>
      </w:r>
    </w:p>
    <w:p w14:paraId="6B8CE681" w14:textId="1CEE3C2B" w:rsidR="004D6198" w:rsidRPr="00CC5DD3" w:rsidRDefault="004D6198" w:rsidP="008870FE">
      <w:pPr>
        <w:jc w:val="both"/>
        <w:rPr>
          <w:b/>
          <w:lang w:val="en-GB" w:eastAsia="zh-CN"/>
        </w:rPr>
      </w:pPr>
      <w:r w:rsidRPr="00CC5DD3">
        <w:rPr>
          <w:b/>
          <w:lang w:val="en-GB" w:eastAsia="zh-CN"/>
        </w:rPr>
        <w:t xml:space="preserve">Observation 1: </w:t>
      </w:r>
      <w:r w:rsidR="00CC5DD3" w:rsidRPr="00CC5DD3">
        <w:rPr>
          <w:b/>
          <w:lang w:val="en-GB" w:eastAsia="zh-CN"/>
        </w:rPr>
        <w:t xml:space="preserve">Having </w:t>
      </w:r>
      <w:r w:rsidR="00CC5DD3" w:rsidRPr="00CC5DD3">
        <w:rPr>
          <w:b/>
          <w:lang w:val="en-US" w:eastAsia="zh-CN"/>
        </w:rPr>
        <w:t>NR V2X resource pool configured to both gNB-CU and gNB-DU directly by their respective OAMs and via an inter OAM coordination prior to the gNB-CU and gNB-DU configuration is not practical</w:t>
      </w:r>
    </w:p>
    <w:p w14:paraId="10FDD558" w14:textId="08146E02" w:rsidR="00E64C25" w:rsidRDefault="009404EC" w:rsidP="008870FE">
      <w:pPr>
        <w:jc w:val="both"/>
        <w:rPr>
          <w:lang w:val="en-GB"/>
        </w:rPr>
      </w:pPr>
      <w:r w:rsidRPr="008870FE">
        <w:rPr>
          <w:lang w:val="en-GB" w:eastAsia="zh-CN"/>
        </w:rPr>
        <w:t>​</w:t>
      </w:r>
      <w:r w:rsidRPr="006232C4">
        <w:rPr>
          <w:lang w:val="en-GB" w:eastAsia="zh-CN"/>
        </w:rPr>
        <w:t xml:space="preserve">Instead, </w:t>
      </w:r>
      <w:r w:rsidR="007832AF">
        <w:rPr>
          <w:lang w:val="en-GB"/>
        </w:rPr>
        <w:t>t</w:t>
      </w:r>
      <w:r w:rsidR="007832AF" w:rsidRPr="00FB1C7E">
        <w:rPr>
          <w:lang w:val="en-GB"/>
        </w:rPr>
        <w:t>he gNB-DU is the best suited node to be configured with the pool of reserved resources for V2X</w:t>
      </w:r>
      <w:r w:rsidR="00DA695F">
        <w:rPr>
          <w:lang w:val="en-GB"/>
        </w:rPr>
        <w:t>,</w:t>
      </w:r>
      <w:r w:rsidR="007832AF" w:rsidRPr="00FB1C7E">
        <w:rPr>
          <w:lang w:val="en-GB"/>
        </w:rPr>
        <w:t xml:space="preserve"> so that the gNB-DU can take this into account when managing other resource</w:t>
      </w:r>
      <w:r w:rsidR="00DA695F">
        <w:rPr>
          <w:lang w:val="en-GB"/>
        </w:rPr>
        <w:t>-</w:t>
      </w:r>
      <w:r w:rsidR="007832AF" w:rsidRPr="00FB1C7E">
        <w:rPr>
          <w:lang w:val="en-GB"/>
        </w:rPr>
        <w:t>related processes, such as scheduling</w:t>
      </w:r>
      <w:r w:rsidR="00AF11DE">
        <w:rPr>
          <w:lang w:val="en-GB"/>
        </w:rPr>
        <w:t>. In fact,</w:t>
      </w:r>
      <w:r w:rsidR="00141009">
        <w:rPr>
          <w:lang w:val="en-GB"/>
        </w:rPr>
        <w:t xml:space="preserve"> since</w:t>
      </w:r>
      <w:r w:rsidR="00E64C25" w:rsidRPr="00FB1C7E">
        <w:rPr>
          <w:lang w:val="en-GB"/>
        </w:rPr>
        <w:t xml:space="preserve"> the gNB-DU is the node handling resource management and </w:t>
      </w:r>
      <w:proofErr w:type="gramStart"/>
      <w:r w:rsidR="00E64C25" w:rsidRPr="00FB1C7E">
        <w:rPr>
          <w:lang w:val="en-GB"/>
        </w:rPr>
        <w:t>is in charge of</w:t>
      </w:r>
      <w:proofErr w:type="gramEnd"/>
      <w:r w:rsidR="00E64C25" w:rsidRPr="00FB1C7E">
        <w:rPr>
          <w:lang w:val="en-GB"/>
        </w:rPr>
        <w:t xml:space="preserve"> </w:t>
      </w:r>
      <w:r w:rsidR="00141009">
        <w:rPr>
          <w:lang w:val="en-GB"/>
        </w:rPr>
        <w:t>resource management function</w:t>
      </w:r>
      <w:r w:rsidR="00D07909">
        <w:rPr>
          <w:lang w:val="en-GB"/>
        </w:rPr>
        <w:t>s,</w:t>
      </w:r>
      <w:r w:rsidR="00E64C25" w:rsidRPr="00FB1C7E">
        <w:rPr>
          <w:lang w:val="en-GB"/>
        </w:rPr>
        <w:t xml:space="preserve"> such as LTE-NR resource coordination</w:t>
      </w:r>
      <w:r w:rsidR="00D07909">
        <w:rPr>
          <w:lang w:val="en-GB"/>
        </w:rPr>
        <w:t xml:space="preserve">, </w:t>
      </w:r>
      <w:r w:rsidR="00D07909" w:rsidRPr="006232C4">
        <w:rPr>
          <w:lang w:val="en-GB" w:eastAsia="zh-CN"/>
        </w:rPr>
        <w:t xml:space="preserve">it would </w:t>
      </w:r>
      <w:r w:rsidR="00D07909" w:rsidRPr="006232C4">
        <w:rPr>
          <w:rFonts w:cs="Times New Roman"/>
          <w:lang w:val="en-US" w:eastAsia="zh-CN"/>
        </w:rPr>
        <w:t xml:space="preserve">be more convenient for OAM to configure the pool to </w:t>
      </w:r>
      <w:r w:rsidR="00D07909">
        <w:rPr>
          <w:rFonts w:cs="Times New Roman"/>
          <w:lang w:val="en-US" w:eastAsia="zh-CN"/>
        </w:rPr>
        <w:t>gNB-D</w:t>
      </w:r>
      <w:r w:rsidR="00D07909" w:rsidRPr="006232C4">
        <w:rPr>
          <w:rFonts w:cs="Times New Roman"/>
          <w:lang w:val="en-US" w:eastAsia="zh-CN"/>
        </w:rPr>
        <w:t>U</w:t>
      </w:r>
      <w:r w:rsidR="00E64C25" w:rsidRPr="00FB1C7E">
        <w:rPr>
          <w:lang w:val="en-GB"/>
        </w:rPr>
        <w:t xml:space="preserve">. </w:t>
      </w:r>
      <w:r w:rsidR="003E25BC" w:rsidRPr="003E25BC">
        <w:rPr>
          <w:lang w:val="en-GB"/>
        </w:rPr>
        <w:t>The gNB-DU will receive L1/L2 configurations from the gNB-DU OAM, including Cell-specific SL resource configuration.</w:t>
      </w:r>
    </w:p>
    <w:p w14:paraId="14960731" w14:textId="7129E2C4" w:rsidR="002723BD" w:rsidRDefault="002723BD" w:rsidP="002723BD">
      <w:pPr>
        <w:jc w:val="both"/>
        <w:rPr>
          <w:rFonts w:eastAsia="Malgun Gothic" w:cs="Times New Roman"/>
          <w:b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>Proposal 1: The resource pool for V2X sidelink communication is configured in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</w:p>
    <w:p w14:paraId="6EED6060" w14:textId="77777777" w:rsidR="00AA5D11" w:rsidRPr="006232C4" w:rsidRDefault="00AA5D11" w:rsidP="002723BD">
      <w:pPr>
        <w:jc w:val="both"/>
        <w:rPr>
          <w:rFonts w:eastAsia="Malgun Gothic" w:cs="Times New Roman"/>
          <w:b/>
          <w:lang w:val="en-GB" w:eastAsia="ko-KR"/>
        </w:rPr>
      </w:pPr>
    </w:p>
    <w:p w14:paraId="233A8744" w14:textId="1DBC301A" w:rsidR="002723BD" w:rsidRPr="00134C8D" w:rsidRDefault="00AA5D11" w:rsidP="00DB2957">
      <w:pPr>
        <w:pStyle w:val="Heading2"/>
        <w:numPr>
          <w:ilvl w:val="0"/>
          <w:numId w:val="0"/>
        </w:numPr>
        <w:ind w:right="220"/>
        <w:jc w:val="both"/>
        <w:rPr>
          <w:lang w:eastAsia="zh-CN"/>
        </w:rPr>
      </w:pPr>
      <w:r w:rsidRPr="00A272DA">
        <w:rPr>
          <w:rFonts w:hint="eastAsia"/>
          <w:szCs w:val="28"/>
          <w:lang w:eastAsia="zh-CN"/>
        </w:rPr>
        <w:lastRenderedPageBreak/>
        <w:t>2.</w:t>
      </w:r>
      <w:r w:rsidR="0010385A">
        <w:rPr>
          <w:szCs w:val="28"/>
          <w:lang w:eastAsia="zh-CN"/>
        </w:rPr>
        <w:t>2</w:t>
      </w:r>
      <w:r w:rsidRPr="00A272DA">
        <w:rPr>
          <w:rFonts w:hint="eastAsia"/>
          <w:szCs w:val="28"/>
          <w:lang w:eastAsia="zh-CN"/>
        </w:rPr>
        <w:t xml:space="preserve"> </w:t>
      </w:r>
      <w:r w:rsidR="00DB2957" w:rsidRPr="00DB2957">
        <w:rPr>
          <w:rFonts w:eastAsia="Malgun Gothic"/>
          <w:lang w:eastAsia="ko-KR"/>
        </w:rPr>
        <w:t>Support of NR Sidelink Resource mode 1 (dynamic, type 1 and type 2) and mode 2</w:t>
      </w:r>
    </w:p>
    <w:p w14:paraId="5033967E" w14:textId="21A6A394" w:rsidR="00B8663D" w:rsidRPr="00B8663D" w:rsidRDefault="00A80D3A" w:rsidP="007772FC">
      <w:pPr>
        <w:spacing w:before="100" w:beforeAutospacing="1" w:after="100" w:afterAutospacing="1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US" w:eastAsia="zh-CN"/>
        </w:rPr>
        <w:t>The second F</w:t>
      </w:r>
      <w:r w:rsidR="008F2420">
        <w:rPr>
          <w:rFonts w:cs="Times New Roman"/>
          <w:lang w:val="en-US" w:eastAsia="zh-CN"/>
        </w:rPr>
        <w:t>FS</w:t>
      </w:r>
      <w:r>
        <w:rPr>
          <w:rFonts w:cs="Times New Roman"/>
          <w:lang w:val="en-US" w:eastAsia="zh-CN"/>
        </w:rPr>
        <w:t xml:space="preserve"> issue listed in [</w:t>
      </w:r>
      <w:r w:rsidR="00700784">
        <w:rPr>
          <w:rFonts w:cs="Times New Roman"/>
          <w:lang w:val="en-US" w:eastAsia="zh-CN"/>
        </w:rPr>
        <w:t>2</w:t>
      </w:r>
      <w:r>
        <w:rPr>
          <w:rFonts w:cs="Times New Roman"/>
          <w:lang w:val="en-US" w:eastAsia="zh-CN"/>
        </w:rPr>
        <w:t xml:space="preserve">] </w:t>
      </w:r>
      <w:r w:rsidR="00B8663D">
        <w:rPr>
          <w:rFonts w:cs="Times New Roman"/>
          <w:lang w:val="en-US" w:eastAsia="zh-CN"/>
        </w:rPr>
        <w:t>re</w:t>
      </w:r>
      <w:r w:rsidR="008F2420">
        <w:rPr>
          <w:rFonts w:cs="Times New Roman"/>
          <w:lang w:val="en-US" w:eastAsia="zh-CN"/>
        </w:rPr>
        <w:t xml:space="preserve">gards </w:t>
      </w:r>
      <w:r w:rsidR="008D76F5">
        <w:rPr>
          <w:rFonts w:cs="Times New Roman"/>
          <w:lang w:val="en-US" w:eastAsia="zh-CN"/>
        </w:rPr>
        <w:t>h</w:t>
      </w:r>
      <w:r w:rsidR="00B8663D" w:rsidRPr="00B8663D">
        <w:rPr>
          <w:rFonts w:cs="Times New Roman"/>
          <w:lang w:val="en-US" w:eastAsia="zh-CN"/>
        </w:rPr>
        <w:t>ow to support the resource allocation modes for connected mode UE</w:t>
      </w:r>
      <w:r w:rsidR="00B8663D">
        <w:rPr>
          <w:rFonts w:cs="Times New Roman"/>
          <w:lang w:val="en-US" w:eastAsia="zh-CN"/>
        </w:rPr>
        <w:t>:</w:t>
      </w:r>
    </w:p>
    <w:p w14:paraId="55DE09D9" w14:textId="24C90E3A" w:rsidR="007772FC" w:rsidRPr="005E63AE" w:rsidRDefault="007772FC" w:rsidP="00B8663D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i/>
          <w:lang w:val="en-US" w:eastAsia="zh-CN"/>
        </w:rPr>
      </w:pPr>
      <w:r w:rsidRPr="005E63AE">
        <w:rPr>
          <w:i/>
          <w:lang w:val="en-US" w:eastAsia="zh-CN"/>
        </w:rPr>
        <w:t xml:space="preserve">For resource allocation Mode 1 (dynamic case and type 2 case), gNB-DU is responsible for the scheduling of sidelink resource? P-UE/V-UE type is notified to DU or not for resource allocation? </w:t>
      </w:r>
    </w:p>
    <w:p w14:paraId="0EF3996F" w14:textId="553E7575" w:rsidR="00303EE2" w:rsidRPr="005E63AE" w:rsidRDefault="007772FC" w:rsidP="00B8663D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i/>
          <w:lang w:eastAsia="zh-CN"/>
        </w:rPr>
      </w:pPr>
      <w:r w:rsidRPr="005E63AE">
        <w:rPr>
          <w:i/>
          <w:lang w:val="en-US" w:eastAsia="zh-CN"/>
        </w:rPr>
        <w:t>For resource allocation Mode 2 and Mode 1 type 1, gNB-CU or DU allocates the resource pool/grant to UE?</w:t>
      </w:r>
    </w:p>
    <w:p w14:paraId="0A1A75F4" w14:textId="2DE34C03" w:rsidR="00B47517" w:rsidRDefault="00700784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As specified by RAN1, </w:t>
      </w:r>
      <w:r w:rsidR="00B47517">
        <w:rPr>
          <w:rFonts w:cs="Times New Roman"/>
          <w:lang w:val="en-US" w:eastAsia="zh-CN"/>
        </w:rPr>
        <w:t>NR V2X</w:t>
      </w:r>
      <w:r w:rsidR="00DD0ACF">
        <w:rPr>
          <w:rFonts w:cs="Times New Roman"/>
          <w:lang w:val="en-US" w:eastAsia="zh-CN"/>
        </w:rPr>
        <w:t xml:space="preserve"> can </w:t>
      </w:r>
      <w:r w:rsidR="00047823">
        <w:rPr>
          <w:rFonts w:cs="Times New Roman"/>
          <w:lang w:val="en-US" w:eastAsia="zh-CN"/>
        </w:rPr>
        <w:t>have</w:t>
      </w:r>
      <w:r w:rsidR="00431133">
        <w:rPr>
          <w:rFonts w:cs="Times New Roman"/>
          <w:lang w:val="en-US" w:eastAsia="zh-CN"/>
        </w:rPr>
        <w:t xml:space="preserve"> different</w:t>
      </w:r>
      <w:r w:rsidR="00DD0ACF">
        <w:rPr>
          <w:rFonts w:cs="Times New Roman"/>
          <w:lang w:val="en-US" w:eastAsia="zh-CN"/>
        </w:rPr>
        <w:t xml:space="preserve"> resource</w:t>
      </w:r>
      <w:r w:rsidR="00047823">
        <w:rPr>
          <w:rFonts w:cs="Times New Roman"/>
          <w:lang w:val="en-US" w:eastAsia="zh-CN"/>
        </w:rPr>
        <w:t xml:space="preserve"> allocation </w:t>
      </w:r>
      <w:r w:rsidR="00431133">
        <w:rPr>
          <w:rFonts w:cs="Times New Roman"/>
          <w:lang w:val="en-US" w:eastAsia="zh-CN"/>
        </w:rPr>
        <w:t>types</w:t>
      </w:r>
      <w:r w:rsidR="00047823">
        <w:rPr>
          <w:rFonts w:cs="Times New Roman"/>
          <w:lang w:val="en-US" w:eastAsia="zh-CN"/>
        </w:rPr>
        <w:t xml:space="preserve"> </w:t>
      </w:r>
      <w:r w:rsidR="00241D2F">
        <w:rPr>
          <w:rFonts w:cs="Times New Roman"/>
          <w:lang w:val="en-US" w:eastAsia="zh-CN"/>
        </w:rPr>
        <w:t xml:space="preserve">with </w:t>
      </w:r>
      <w:r w:rsidR="00431133">
        <w:rPr>
          <w:rFonts w:cs="Times New Roman"/>
          <w:lang w:val="en-US" w:eastAsia="zh-CN"/>
        </w:rPr>
        <w:t>M</w:t>
      </w:r>
      <w:r w:rsidR="00241D2F">
        <w:rPr>
          <w:rFonts w:cs="Times New Roman"/>
          <w:lang w:val="en-US" w:eastAsia="zh-CN"/>
        </w:rPr>
        <w:t>ode 1</w:t>
      </w:r>
      <w:r>
        <w:rPr>
          <w:rFonts w:cs="Times New Roman"/>
          <w:lang w:val="en-US" w:eastAsia="zh-CN"/>
        </w:rPr>
        <w:t xml:space="preserve"> scheme</w:t>
      </w:r>
      <w:r w:rsidR="00431133">
        <w:rPr>
          <w:rFonts w:cs="Times New Roman"/>
          <w:lang w:val="en-US" w:eastAsia="zh-CN"/>
        </w:rPr>
        <w:t>:</w:t>
      </w:r>
      <w:r w:rsidR="00241D2F">
        <w:rPr>
          <w:rFonts w:cs="Times New Roman"/>
          <w:lang w:val="en-US" w:eastAsia="zh-CN"/>
        </w:rPr>
        <w:t xml:space="preserve"> dynamic, Type 1 and Type 2</w:t>
      </w:r>
      <w:r w:rsidR="0079601D">
        <w:rPr>
          <w:rFonts w:cs="Times New Roman"/>
          <w:lang w:val="en-US" w:eastAsia="zh-CN"/>
        </w:rPr>
        <w:t>. These</w:t>
      </w:r>
      <w:r w:rsidR="00047823">
        <w:rPr>
          <w:rFonts w:cs="Times New Roman"/>
          <w:lang w:val="en-US" w:eastAsia="zh-CN"/>
        </w:rPr>
        <w:t xml:space="preserve"> are defined in 38.300:</w:t>
      </w:r>
    </w:p>
    <w:p w14:paraId="7DE818D1" w14:textId="77777777" w:rsidR="00AD7CF7" w:rsidRPr="00AD7CF7" w:rsidRDefault="00AD7CF7" w:rsidP="00AD7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lang w:val="en-GB" w:eastAsia="zh-CN"/>
        </w:rPr>
      </w:pPr>
      <w:r w:rsidRPr="00AD7CF7">
        <w:rPr>
          <w:rFonts w:ascii="Times New Roman" w:hAnsi="Times New Roman" w:cs="Times New Roman"/>
          <w:sz w:val="20"/>
          <w:lang w:val="en-GB" w:eastAsia="zh-CN"/>
        </w:rPr>
        <w:t>In addition, with Configured Grants, the gNB can allocate uplink resources for the initial HARQ transmissions to UEs. Two types of configured uplink grants are defined:</w:t>
      </w:r>
    </w:p>
    <w:p w14:paraId="4C0D1332" w14:textId="77777777" w:rsidR="00AD7CF7" w:rsidRPr="00AD7CF7" w:rsidRDefault="00AD7CF7" w:rsidP="00AD7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lang w:val="en-GB" w:eastAsia="zh-CN"/>
        </w:rPr>
      </w:pPr>
      <w:r w:rsidRPr="00AD7CF7">
        <w:rPr>
          <w:rFonts w:ascii="Times New Roman" w:hAnsi="Times New Roman" w:cs="Times New Roman"/>
          <w:sz w:val="20"/>
          <w:lang w:val="en-GB" w:eastAsia="zh-CN"/>
        </w:rPr>
        <w:t>-     With Type 1, RRC directly provides the configured uplink grant (including the periodicity).</w:t>
      </w:r>
    </w:p>
    <w:p w14:paraId="55B10B36" w14:textId="2CA63603" w:rsidR="00AD7CF7" w:rsidRPr="00AD7CF7" w:rsidRDefault="00AD7CF7" w:rsidP="00AD7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lang w:val="en-GB" w:eastAsia="zh-CN"/>
        </w:rPr>
      </w:pPr>
      <w:r w:rsidRPr="00AD7CF7">
        <w:rPr>
          <w:rFonts w:ascii="Times New Roman" w:hAnsi="Times New Roman" w:cs="Times New Roman"/>
          <w:sz w:val="20"/>
          <w:lang w:val="en-GB" w:eastAsia="zh-CN"/>
        </w:rPr>
        <w:t xml:space="preserve">-     With Type 2, RRC defines the periodicity of the configured uplink grant while PDCCH addressed to CS-RNTI can either signal and activate the configured uplink </w:t>
      </w:r>
      <w:proofErr w:type="gramStart"/>
      <w:r w:rsidRPr="00AD7CF7">
        <w:rPr>
          <w:rFonts w:ascii="Times New Roman" w:hAnsi="Times New Roman" w:cs="Times New Roman"/>
          <w:sz w:val="20"/>
          <w:lang w:val="en-GB" w:eastAsia="zh-CN"/>
        </w:rPr>
        <w:t>grant, or</w:t>
      </w:r>
      <w:proofErr w:type="gramEnd"/>
      <w:r w:rsidRPr="00AD7CF7">
        <w:rPr>
          <w:rFonts w:ascii="Times New Roman" w:hAnsi="Times New Roman" w:cs="Times New Roman"/>
          <w:sz w:val="20"/>
          <w:lang w:val="en-GB" w:eastAsia="zh-CN"/>
        </w:rPr>
        <w:t xml:space="preserve"> deactivate it; i.e. a PDCCH addressed to CS-RNTI indicates that the uplink grant can be implicitly reused according to the periodicity defined by RRC, until deactivated.</w:t>
      </w:r>
    </w:p>
    <w:p w14:paraId="0A8245E9" w14:textId="4273F9B3" w:rsidR="00A33848" w:rsidRDefault="00090A15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In short,</w:t>
      </w:r>
      <w:r w:rsidR="00431133">
        <w:rPr>
          <w:rFonts w:cs="Times New Roman"/>
          <w:lang w:val="en-US" w:eastAsia="zh-CN"/>
        </w:rPr>
        <w:t xml:space="preserve"> from RAN3 point of view,</w:t>
      </w:r>
      <w:r>
        <w:rPr>
          <w:rFonts w:cs="Times New Roman"/>
          <w:lang w:val="en-US" w:eastAsia="zh-CN"/>
        </w:rPr>
        <w:t xml:space="preserve"> it can </w:t>
      </w:r>
      <w:r w:rsidR="006966D9">
        <w:rPr>
          <w:rFonts w:cs="Times New Roman"/>
          <w:lang w:val="en-US" w:eastAsia="zh-CN"/>
        </w:rPr>
        <w:t xml:space="preserve">be </w:t>
      </w:r>
      <w:r>
        <w:rPr>
          <w:rFonts w:cs="Times New Roman"/>
          <w:lang w:val="en-US" w:eastAsia="zh-CN"/>
        </w:rPr>
        <w:t xml:space="preserve">understood that </w:t>
      </w:r>
      <w:r w:rsidRPr="00090A15">
        <w:rPr>
          <w:rFonts w:cs="Times New Roman"/>
          <w:lang w:val="en-US" w:eastAsia="zh-CN"/>
        </w:rPr>
        <w:t xml:space="preserve">in Type 1 </w:t>
      </w:r>
      <w:r w:rsidR="00A33848">
        <w:rPr>
          <w:rFonts w:cs="Times New Roman"/>
          <w:lang w:val="en-US" w:eastAsia="zh-CN"/>
        </w:rPr>
        <w:t>everything is</w:t>
      </w:r>
      <w:r w:rsidRPr="00090A15">
        <w:rPr>
          <w:rFonts w:cs="Times New Roman"/>
          <w:lang w:val="en-US" w:eastAsia="zh-CN"/>
        </w:rPr>
        <w:t xml:space="preserve"> configured by RRC message</w:t>
      </w:r>
      <w:r w:rsidR="00241D2F">
        <w:rPr>
          <w:rFonts w:cs="Times New Roman"/>
          <w:lang w:val="en-US" w:eastAsia="zh-CN"/>
        </w:rPr>
        <w:t xml:space="preserve"> and </w:t>
      </w:r>
      <w:r w:rsidR="00A33848">
        <w:rPr>
          <w:rFonts w:cs="Times New Roman"/>
          <w:lang w:val="en-US" w:eastAsia="zh-CN"/>
        </w:rPr>
        <w:t xml:space="preserve">in </w:t>
      </w:r>
      <w:r w:rsidRPr="00090A15">
        <w:rPr>
          <w:rFonts w:cs="Times New Roman"/>
          <w:lang w:val="en-US" w:eastAsia="zh-CN"/>
        </w:rPr>
        <w:t xml:space="preserve">Type 2 </w:t>
      </w:r>
      <w:r w:rsidR="00A33848">
        <w:rPr>
          <w:rFonts w:cs="Times New Roman"/>
          <w:lang w:val="en-US" w:eastAsia="zh-CN"/>
        </w:rPr>
        <w:t>the</w:t>
      </w:r>
      <w:r w:rsidRPr="00090A15">
        <w:rPr>
          <w:rFonts w:cs="Times New Roman"/>
          <w:lang w:val="en-US" w:eastAsia="zh-CN"/>
        </w:rPr>
        <w:t xml:space="preserve"> configur</w:t>
      </w:r>
      <w:r w:rsidR="00A33848">
        <w:rPr>
          <w:rFonts w:cs="Times New Roman"/>
          <w:lang w:val="en-US" w:eastAsia="zh-CN"/>
        </w:rPr>
        <w:t>ation is</w:t>
      </w:r>
      <w:r w:rsidRPr="00090A15">
        <w:rPr>
          <w:rFonts w:cs="Times New Roman"/>
          <w:lang w:val="en-US" w:eastAsia="zh-CN"/>
        </w:rPr>
        <w:t xml:space="preserve"> by RRC but activate</w:t>
      </w:r>
      <w:r w:rsidR="00A33848">
        <w:rPr>
          <w:rFonts w:cs="Times New Roman"/>
          <w:lang w:val="en-US" w:eastAsia="zh-CN"/>
        </w:rPr>
        <w:t>d</w:t>
      </w:r>
      <w:r w:rsidRPr="00090A15">
        <w:rPr>
          <w:rFonts w:cs="Times New Roman"/>
          <w:lang w:val="en-US" w:eastAsia="zh-CN"/>
        </w:rPr>
        <w:t>/deactivate</w:t>
      </w:r>
      <w:r w:rsidR="00A33848">
        <w:rPr>
          <w:rFonts w:cs="Times New Roman"/>
          <w:lang w:val="en-US" w:eastAsia="zh-CN"/>
        </w:rPr>
        <w:t>d</w:t>
      </w:r>
      <w:r w:rsidRPr="00090A15">
        <w:rPr>
          <w:rFonts w:cs="Times New Roman"/>
          <w:lang w:val="en-US" w:eastAsia="zh-CN"/>
        </w:rPr>
        <w:t xml:space="preserve"> by DCI in PDCCH</w:t>
      </w:r>
      <w:r w:rsidR="00430E4C">
        <w:rPr>
          <w:rFonts w:cs="Times New Roman"/>
          <w:lang w:val="en-US" w:eastAsia="zh-CN"/>
        </w:rPr>
        <w:t xml:space="preserve">. </w:t>
      </w:r>
    </w:p>
    <w:p w14:paraId="44559287" w14:textId="000098E0" w:rsidR="0075653D" w:rsidRDefault="00430E4C" w:rsidP="0075653D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For Mode 1 Type 1</w:t>
      </w:r>
      <w:r w:rsidR="007E308B">
        <w:rPr>
          <w:rFonts w:cs="Times New Roman"/>
          <w:lang w:val="en-US" w:eastAsia="zh-CN"/>
        </w:rPr>
        <w:t>,</w:t>
      </w:r>
      <w:r>
        <w:rPr>
          <w:rFonts w:cs="Times New Roman"/>
          <w:lang w:val="en-US" w:eastAsia="zh-CN"/>
        </w:rPr>
        <w:t xml:space="preserve"> it has been agreed in the SI phase that </w:t>
      </w:r>
      <w:r w:rsidRPr="00430E4C">
        <w:rPr>
          <w:rFonts w:cs="Times New Roman"/>
          <w:lang w:val="en-US" w:eastAsia="zh-CN"/>
        </w:rPr>
        <w:t>gNB-DU is responsible for the scheduling of</w:t>
      </w:r>
      <w:r w:rsidR="007E308B">
        <w:rPr>
          <w:rFonts w:cs="Times New Roman"/>
          <w:lang w:val="en-US" w:eastAsia="zh-CN"/>
        </w:rPr>
        <w:t xml:space="preserve"> its</w:t>
      </w:r>
      <w:r w:rsidRPr="00430E4C">
        <w:rPr>
          <w:rFonts w:cs="Times New Roman"/>
          <w:lang w:val="en-US" w:eastAsia="zh-CN"/>
        </w:rPr>
        <w:t xml:space="preserve"> </w:t>
      </w:r>
      <w:r w:rsidR="007E308B">
        <w:rPr>
          <w:rFonts w:cs="Times New Roman"/>
          <w:lang w:val="en-US" w:eastAsia="zh-CN"/>
        </w:rPr>
        <w:t>SL</w:t>
      </w:r>
      <w:r w:rsidRPr="00430E4C">
        <w:rPr>
          <w:rFonts w:cs="Times New Roman"/>
          <w:lang w:val="en-US" w:eastAsia="zh-CN"/>
        </w:rPr>
        <w:t xml:space="preserve"> resource</w:t>
      </w:r>
      <w:r w:rsidR="008E49A1">
        <w:rPr>
          <w:rFonts w:cs="Times New Roman"/>
          <w:lang w:val="en-US" w:eastAsia="zh-CN"/>
        </w:rPr>
        <w:t xml:space="preserve"> pool</w:t>
      </w:r>
      <w:r>
        <w:rPr>
          <w:rFonts w:cs="Times New Roman"/>
          <w:lang w:val="en-US" w:eastAsia="zh-CN"/>
        </w:rPr>
        <w:t>.</w:t>
      </w:r>
      <w:r w:rsidR="006A7C32">
        <w:rPr>
          <w:rFonts w:cs="Times New Roman"/>
          <w:lang w:val="en-US" w:eastAsia="zh-CN"/>
        </w:rPr>
        <w:t xml:space="preserve"> </w:t>
      </w:r>
      <w:r w:rsidR="007B2963">
        <w:rPr>
          <w:rFonts w:cs="Times New Roman"/>
          <w:lang w:val="en-US" w:eastAsia="zh-CN"/>
        </w:rPr>
        <w:t xml:space="preserve">It would be considered beneficial </w:t>
      </w:r>
      <w:r w:rsidR="00140301">
        <w:rPr>
          <w:rFonts w:cs="Times New Roman"/>
          <w:lang w:val="en-US" w:eastAsia="zh-CN"/>
        </w:rPr>
        <w:t xml:space="preserve">then </w:t>
      </w:r>
      <w:r w:rsidR="007B2963">
        <w:rPr>
          <w:rFonts w:cs="Times New Roman"/>
          <w:lang w:val="en-US" w:eastAsia="zh-CN"/>
        </w:rPr>
        <w:t>to have</w:t>
      </w:r>
      <w:r w:rsidR="004B48C3">
        <w:rPr>
          <w:rFonts w:cs="Times New Roman"/>
          <w:lang w:val="en-US" w:eastAsia="zh-CN"/>
        </w:rPr>
        <w:t xml:space="preserve"> </w:t>
      </w:r>
      <w:r w:rsidR="007B2963">
        <w:rPr>
          <w:rFonts w:cs="Times New Roman"/>
          <w:lang w:val="en-US" w:eastAsia="zh-CN"/>
        </w:rPr>
        <w:t>a unified solution for Mode 1</w:t>
      </w:r>
      <w:r w:rsidR="004B48C3">
        <w:rPr>
          <w:rFonts w:cs="Times New Roman"/>
          <w:lang w:val="en-US" w:eastAsia="zh-CN"/>
        </w:rPr>
        <w:t xml:space="preserve"> where the</w:t>
      </w:r>
      <w:r w:rsidR="007B2963">
        <w:rPr>
          <w:rFonts w:cs="Times New Roman"/>
          <w:lang w:val="en-US" w:eastAsia="zh-CN"/>
        </w:rPr>
        <w:t xml:space="preserve"> SL resource </w:t>
      </w:r>
      <w:r w:rsidR="00F46D61">
        <w:rPr>
          <w:rFonts w:cs="Times New Roman"/>
          <w:lang w:val="en-US" w:eastAsia="zh-CN"/>
        </w:rPr>
        <w:t>pool</w:t>
      </w:r>
      <w:r w:rsidR="00DD0B2A">
        <w:rPr>
          <w:rFonts w:cs="Times New Roman"/>
          <w:lang w:val="en-US" w:eastAsia="zh-CN"/>
        </w:rPr>
        <w:t xml:space="preserve"> </w:t>
      </w:r>
      <w:r w:rsidR="004B48C3">
        <w:rPr>
          <w:rFonts w:cs="Times New Roman"/>
          <w:lang w:val="en-US" w:eastAsia="zh-CN"/>
        </w:rPr>
        <w:t>is configur</w:t>
      </w:r>
      <w:r w:rsidR="00F46D61">
        <w:rPr>
          <w:rFonts w:cs="Times New Roman"/>
          <w:lang w:val="en-US" w:eastAsia="zh-CN"/>
        </w:rPr>
        <w:t xml:space="preserve">ed </w:t>
      </w:r>
      <w:r w:rsidR="00DD0B2A">
        <w:rPr>
          <w:rFonts w:cs="Times New Roman"/>
          <w:lang w:val="en-US" w:eastAsia="zh-CN"/>
        </w:rPr>
        <w:t>in the gNB-DU</w:t>
      </w:r>
      <w:r w:rsidR="008E49A1">
        <w:rPr>
          <w:rFonts w:cs="Times New Roman"/>
          <w:lang w:val="en-US" w:eastAsia="zh-CN"/>
        </w:rPr>
        <w:t xml:space="preserve"> for all types </w:t>
      </w:r>
      <w:r w:rsidR="008E49A1" w:rsidRPr="004B48C3">
        <w:rPr>
          <w:rFonts w:cs="Times New Roman"/>
          <w:lang w:val="en-US" w:eastAsia="zh-CN"/>
        </w:rPr>
        <w:t>(dynamic case</w:t>
      </w:r>
      <w:r w:rsidR="008E49A1">
        <w:rPr>
          <w:rFonts w:cs="Times New Roman"/>
          <w:lang w:val="en-US" w:eastAsia="zh-CN"/>
        </w:rPr>
        <w:t>, type 1</w:t>
      </w:r>
      <w:r w:rsidR="008E49A1" w:rsidRPr="004B48C3">
        <w:rPr>
          <w:rFonts w:cs="Times New Roman"/>
          <w:lang w:val="en-US" w:eastAsia="zh-CN"/>
        </w:rPr>
        <w:t xml:space="preserve"> and type 2)</w:t>
      </w:r>
      <w:r w:rsidR="00F46D61">
        <w:rPr>
          <w:rFonts w:cs="Times New Roman"/>
          <w:lang w:val="en-US" w:eastAsia="zh-CN"/>
        </w:rPr>
        <w:t xml:space="preserve">. </w:t>
      </w:r>
      <w:r w:rsidR="00943D59">
        <w:rPr>
          <w:rFonts w:cs="Times New Roman"/>
          <w:lang w:val="en-US" w:eastAsia="zh-CN"/>
        </w:rPr>
        <w:t xml:space="preserve">Regarding Mode 2, it has been acknowledged </w:t>
      </w:r>
      <w:r w:rsidR="000C00E3">
        <w:rPr>
          <w:rFonts w:cs="Times New Roman"/>
          <w:lang w:val="en-US" w:eastAsia="zh-CN"/>
        </w:rPr>
        <w:t>by RAN2</w:t>
      </w:r>
      <w:r w:rsidR="00943D59">
        <w:rPr>
          <w:rFonts w:cs="Times New Roman"/>
          <w:lang w:val="en-US" w:eastAsia="zh-CN"/>
        </w:rPr>
        <w:t xml:space="preserve"> that </w:t>
      </w:r>
      <w:r w:rsidR="0075653D" w:rsidRPr="0075653D">
        <w:rPr>
          <w:rFonts w:cs="Times New Roman"/>
          <w:lang w:val="en-US" w:eastAsia="zh-CN"/>
        </w:rPr>
        <w:t>mode 2 pool config</w:t>
      </w:r>
      <w:r w:rsidR="0075653D">
        <w:rPr>
          <w:rFonts w:cs="Times New Roman"/>
          <w:lang w:val="en-US" w:eastAsia="zh-CN"/>
        </w:rPr>
        <w:t>uration</w:t>
      </w:r>
      <w:r w:rsidR="0075653D" w:rsidRPr="0075653D">
        <w:rPr>
          <w:rFonts w:cs="Times New Roman"/>
          <w:lang w:val="en-US" w:eastAsia="zh-CN"/>
        </w:rPr>
        <w:t xml:space="preserve"> is not different from mode 1 configured grant type 1</w:t>
      </w:r>
      <w:r w:rsidR="0075653D">
        <w:rPr>
          <w:rFonts w:cs="Times New Roman"/>
          <w:lang w:val="en-US" w:eastAsia="zh-CN"/>
        </w:rPr>
        <w:t>;</w:t>
      </w:r>
      <w:r w:rsidR="0075653D" w:rsidRPr="0075653D">
        <w:rPr>
          <w:rFonts w:cs="Times New Roman"/>
          <w:lang w:val="en-US" w:eastAsia="zh-CN"/>
        </w:rPr>
        <w:t xml:space="preserve"> </w:t>
      </w:r>
      <w:r w:rsidR="006A02D1" w:rsidRPr="0075653D">
        <w:rPr>
          <w:rFonts w:cs="Times New Roman"/>
          <w:lang w:val="en-US" w:eastAsia="zh-CN"/>
        </w:rPr>
        <w:t>also,</w:t>
      </w:r>
      <w:r w:rsidR="0075653D" w:rsidRPr="0075653D">
        <w:rPr>
          <w:rFonts w:cs="Times New Roman"/>
          <w:lang w:val="en-US" w:eastAsia="zh-CN"/>
        </w:rPr>
        <w:t xml:space="preserve"> if mode</w:t>
      </w:r>
      <w:r w:rsidR="004F3383">
        <w:rPr>
          <w:rFonts w:cs="Times New Roman"/>
          <w:lang w:val="en-US" w:eastAsia="zh-CN"/>
        </w:rPr>
        <w:t xml:space="preserve"> </w:t>
      </w:r>
      <w:r w:rsidR="0075653D" w:rsidRPr="0075653D">
        <w:rPr>
          <w:rFonts w:cs="Times New Roman"/>
          <w:lang w:val="en-US" w:eastAsia="zh-CN"/>
        </w:rPr>
        <w:t>1</w:t>
      </w:r>
      <w:r w:rsidR="004F3383">
        <w:rPr>
          <w:rFonts w:cs="Times New Roman"/>
          <w:lang w:val="en-US" w:eastAsia="zh-CN"/>
        </w:rPr>
        <w:t xml:space="preserve"> type 1</w:t>
      </w:r>
      <w:r w:rsidR="0075653D" w:rsidRPr="0075653D">
        <w:rPr>
          <w:rFonts w:cs="Times New Roman"/>
          <w:lang w:val="en-US" w:eastAsia="zh-CN"/>
        </w:rPr>
        <w:t xml:space="preserve"> is </w:t>
      </w:r>
      <w:r w:rsidR="00E73DE2">
        <w:rPr>
          <w:rFonts w:cs="Times New Roman"/>
          <w:lang w:val="en-US" w:eastAsia="zh-CN"/>
        </w:rPr>
        <w:t>configured</w:t>
      </w:r>
      <w:r w:rsidR="0075653D" w:rsidRPr="0075653D">
        <w:rPr>
          <w:rFonts w:cs="Times New Roman"/>
          <w:lang w:val="en-US" w:eastAsia="zh-CN"/>
        </w:rPr>
        <w:t xml:space="preserve"> in </w:t>
      </w:r>
      <w:r w:rsidR="0075653D">
        <w:rPr>
          <w:rFonts w:cs="Times New Roman"/>
          <w:lang w:val="en-US" w:eastAsia="zh-CN"/>
        </w:rPr>
        <w:t>gNB</w:t>
      </w:r>
      <w:r w:rsidR="004F3383">
        <w:rPr>
          <w:rFonts w:cs="Times New Roman"/>
          <w:lang w:val="en-US" w:eastAsia="zh-CN"/>
        </w:rPr>
        <w:t>-</w:t>
      </w:r>
      <w:r w:rsidR="0075653D" w:rsidRPr="0075653D">
        <w:rPr>
          <w:rFonts w:cs="Times New Roman"/>
          <w:lang w:val="en-US" w:eastAsia="zh-CN"/>
        </w:rPr>
        <w:t xml:space="preserve">DU, </w:t>
      </w:r>
      <w:r w:rsidR="004F3383">
        <w:rPr>
          <w:rFonts w:cs="Times New Roman"/>
          <w:lang w:val="en-US" w:eastAsia="zh-CN"/>
        </w:rPr>
        <w:t xml:space="preserve">then it should be straightforward to have </w:t>
      </w:r>
      <w:r w:rsidR="0075653D" w:rsidRPr="0075653D">
        <w:rPr>
          <w:rFonts w:cs="Times New Roman"/>
          <w:lang w:val="en-US" w:eastAsia="zh-CN"/>
        </w:rPr>
        <w:t xml:space="preserve">mode2 </w:t>
      </w:r>
      <w:r w:rsidR="00E73DE2">
        <w:rPr>
          <w:rFonts w:cs="Times New Roman"/>
          <w:lang w:val="en-US" w:eastAsia="zh-CN"/>
        </w:rPr>
        <w:t xml:space="preserve">configured </w:t>
      </w:r>
      <w:r w:rsidR="0075653D" w:rsidRPr="0075653D">
        <w:rPr>
          <w:rFonts w:cs="Times New Roman"/>
          <w:lang w:val="en-US" w:eastAsia="zh-CN"/>
        </w:rPr>
        <w:t xml:space="preserve">in </w:t>
      </w:r>
      <w:r w:rsidR="004F3383">
        <w:rPr>
          <w:rFonts w:cs="Times New Roman"/>
          <w:lang w:val="en-US" w:eastAsia="zh-CN"/>
        </w:rPr>
        <w:t>the gNB-</w:t>
      </w:r>
      <w:r w:rsidR="0075653D" w:rsidRPr="0075653D">
        <w:rPr>
          <w:rFonts w:cs="Times New Roman"/>
          <w:lang w:val="en-US" w:eastAsia="zh-CN"/>
        </w:rPr>
        <w:t>DU as well</w:t>
      </w:r>
      <w:r w:rsidR="004F3383">
        <w:rPr>
          <w:rFonts w:cs="Times New Roman"/>
          <w:lang w:val="en-US" w:eastAsia="zh-CN"/>
        </w:rPr>
        <w:t>.</w:t>
      </w:r>
    </w:p>
    <w:p w14:paraId="4A5055C0" w14:textId="27A72D2A" w:rsidR="00AA3B9C" w:rsidRDefault="001E162A" w:rsidP="0075653D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Otherwise, if we </w:t>
      </w:r>
      <w:r w:rsidR="000C00E3">
        <w:rPr>
          <w:rFonts w:cs="Times New Roman"/>
          <w:lang w:val="en-US" w:eastAsia="zh-CN"/>
        </w:rPr>
        <w:t xml:space="preserve">see the alternative and </w:t>
      </w:r>
      <w:r>
        <w:rPr>
          <w:rFonts w:cs="Times New Roman"/>
          <w:lang w:val="en-US" w:eastAsia="zh-CN"/>
        </w:rPr>
        <w:t xml:space="preserve">go for a non-unified solution where </w:t>
      </w:r>
      <w:r w:rsidR="00B63D31">
        <w:rPr>
          <w:rFonts w:cs="Times New Roman"/>
          <w:lang w:val="en-US" w:eastAsia="zh-CN"/>
        </w:rPr>
        <w:t xml:space="preserve">Mode 1 type 1 and Mode 2 are configured in the </w:t>
      </w:r>
      <w:r w:rsidR="00E73DE2">
        <w:rPr>
          <w:rFonts w:cs="Times New Roman"/>
          <w:lang w:val="en-US" w:eastAsia="zh-CN"/>
        </w:rPr>
        <w:t>gNB-</w:t>
      </w:r>
      <w:r w:rsidR="00B63D31">
        <w:rPr>
          <w:rFonts w:cs="Times New Roman"/>
          <w:lang w:val="en-US" w:eastAsia="zh-CN"/>
        </w:rPr>
        <w:t xml:space="preserve">DU, </w:t>
      </w:r>
      <w:r w:rsidR="00F23C24">
        <w:rPr>
          <w:rFonts w:cs="Times New Roman"/>
          <w:lang w:val="en-US" w:eastAsia="zh-CN"/>
        </w:rPr>
        <w:t xml:space="preserve">while </w:t>
      </w:r>
      <w:r w:rsidR="00B63D31">
        <w:rPr>
          <w:rFonts w:cs="Times New Roman"/>
          <w:lang w:val="en-US" w:eastAsia="zh-CN"/>
        </w:rPr>
        <w:t xml:space="preserve">Mode 1 Type 1 and Mode 1 Dynamic </w:t>
      </w:r>
      <w:r w:rsidR="00F23C24">
        <w:rPr>
          <w:rFonts w:cs="Times New Roman"/>
          <w:lang w:val="en-US" w:eastAsia="zh-CN"/>
        </w:rPr>
        <w:t xml:space="preserve">are </w:t>
      </w:r>
      <w:r w:rsidR="00B63D31">
        <w:rPr>
          <w:rFonts w:cs="Times New Roman"/>
          <w:lang w:val="en-US" w:eastAsia="zh-CN"/>
        </w:rPr>
        <w:t xml:space="preserve">configured in the </w:t>
      </w:r>
      <w:r w:rsidR="00E73DE2">
        <w:rPr>
          <w:rFonts w:cs="Times New Roman"/>
          <w:lang w:val="en-US" w:eastAsia="zh-CN"/>
        </w:rPr>
        <w:t>gNB-C</w:t>
      </w:r>
      <w:r w:rsidR="00B63D31">
        <w:rPr>
          <w:rFonts w:cs="Times New Roman"/>
          <w:lang w:val="en-US" w:eastAsia="zh-CN"/>
        </w:rPr>
        <w:t xml:space="preserve">U, then the gNB will face overlapping problems when several </w:t>
      </w:r>
      <w:r w:rsidR="00E73DE2">
        <w:rPr>
          <w:rFonts w:cs="Times New Roman"/>
          <w:lang w:val="en-US" w:eastAsia="zh-CN"/>
        </w:rPr>
        <w:t xml:space="preserve">SL </w:t>
      </w:r>
      <w:r w:rsidR="00B63D31">
        <w:rPr>
          <w:rFonts w:cs="Times New Roman"/>
          <w:lang w:val="en-US" w:eastAsia="zh-CN"/>
        </w:rPr>
        <w:t xml:space="preserve">UEs </w:t>
      </w:r>
      <w:r w:rsidR="007549FE">
        <w:rPr>
          <w:rFonts w:cs="Times New Roman"/>
          <w:lang w:val="en-US" w:eastAsia="zh-CN"/>
        </w:rPr>
        <w:t xml:space="preserve">(or one UE) </w:t>
      </w:r>
      <w:r w:rsidR="00B63D31">
        <w:rPr>
          <w:rFonts w:cs="Times New Roman"/>
          <w:lang w:val="en-US" w:eastAsia="zh-CN"/>
        </w:rPr>
        <w:t>are using different pools</w:t>
      </w:r>
      <w:r w:rsidR="00982CBD">
        <w:rPr>
          <w:rFonts w:cs="Times New Roman"/>
          <w:lang w:val="en-US" w:eastAsia="zh-CN"/>
        </w:rPr>
        <w:t xml:space="preserve"> configured with</w:t>
      </w:r>
      <w:r w:rsidR="00E73DE2">
        <w:rPr>
          <w:rFonts w:cs="Times New Roman"/>
          <w:lang w:val="en-US" w:eastAsia="zh-CN"/>
        </w:rPr>
        <w:t xml:space="preserve"> </w:t>
      </w:r>
      <w:r w:rsidR="00B63D31">
        <w:rPr>
          <w:rFonts w:cs="Times New Roman"/>
          <w:lang w:val="en-US" w:eastAsia="zh-CN"/>
        </w:rPr>
        <w:t xml:space="preserve">different SL </w:t>
      </w:r>
      <w:r w:rsidR="00AA3B9C">
        <w:rPr>
          <w:rFonts w:cs="Times New Roman"/>
          <w:lang w:val="en-US" w:eastAsia="zh-CN"/>
        </w:rPr>
        <w:t>resource modes</w:t>
      </w:r>
      <w:r w:rsidR="009A6C91">
        <w:rPr>
          <w:rFonts w:cs="Times New Roman"/>
          <w:lang w:val="en-US" w:eastAsia="zh-CN"/>
        </w:rPr>
        <w:t xml:space="preserve"> (e.g., UE1 uses pool1 for mode2 in DU, UE</w:t>
      </w:r>
      <w:r w:rsidR="007549FE">
        <w:rPr>
          <w:rFonts w:cs="Times New Roman"/>
          <w:lang w:val="en-US" w:eastAsia="zh-CN"/>
        </w:rPr>
        <w:t>1 also</w:t>
      </w:r>
      <w:r w:rsidR="009A6C91">
        <w:rPr>
          <w:rFonts w:cs="Times New Roman"/>
          <w:lang w:val="en-US" w:eastAsia="zh-CN"/>
        </w:rPr>
        <w:t xml:space="preserve"> uses Mode1 type </w:t>
      </w:r>
      <w:r w:rsidR="00982CBD">
        <w:rPr>
          <w:rFonts w:cs="Times New Roman"/>
          <w:lang w:val="en-US" w:eastAsia="zh-CN"/>
        </w:rPr>
        <w:t>2</w:t>
      </w:r>
      <w:r w:rsidR="009A6C91">
        <w:rPr>
          <w:rFonts w:cs="Times New Roman"/>
          <w:lang w:val="en-US" w:eastAsia="zh-CN"/>
        </w:rPr>
        <w:t xml:space="preserve"> in CU, etc.)</w:t>
      </w:r>
      <w:r w:rsidR="00F23C24">
        <w:rPr>
          <w:rFonts w:cs="Times New Roman"/>
          <w:lang w:val="en-US" w:eastAsia="zh-CN"/>
        </w:rPr>
        <w:t>.</w:t>
      </w:r>
    </w:p>
    <w:p w14:paraId="3CE103A9" w14:textId="70D1305D" w:rsidR="00D9212D" w:rsidRPr="00782FFC" w:rsidRDefault="00D9212D" w:rsidP="00782FFC">
      <w:pPr>
        <w:jc w:val="both"/>
        <w:rPr>
          <w:b/>
          <w:lang w:val="en-GB" w:eastAsia="zh-CN"/>
        </w:rPr>
      </w:pPr>
      <w:r w:rsidRPr="00CC5DD3">
        <w:rPr>
          <w:b/>
          <w:lang w:val="en-GB" w:eastAsia="zh-CN"/>
        </w:rPr>
        <w:t xml:space="preserve">Observation </w:t>
      </w:r>
      <w:r w:rsidR="00853799">
        <w:rPr>
          <w:b/>
          <w:lang w:val="en-GB" w:eastAsia="zh-CN"/>
        </w:rPr>
        <w:t>2</w:t>
      </w:r>
      <w:r w:rsidRPr="00CC5DD3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It is not practical</w:t>
      </w:r>
      <w:r w:rsidR="00853799">
        <w:rPr>
          <w:b/>
          <w:lang w:val="en-GB" w:eastAsia="zh-CN"/>
        </w:rPr>
        <w:t xml:space="preserve"> from </w:t>
      </w:r>
      <w:proofErr w:type="spellStart"/>
      <w:r w:rsidR="00853799">
        <w:rPr>
          <w:b/>
          <w:lang w:val="en-GB" w:eastAsia="zh-CN"/>
        </w:rPr>
        <w:t>gNB’s</w:t>
      </w:r>
      <w:proofErr w:type="spellEnd"/>
      <w:r w:rsidR="00853799">
        <w:rPr>
          <w:b/>
          <w:lang w:val="en-GB" w:eastAsia="zh-CN"/>
        </w:rPr>
        <w:t xml:space="preserve"> point of view</w:t>
      </w:r>
      <w:r>
        <w:rPr>
          <w:b/>
          <w:lang w:val="en-GB" w:eastAsia="zh-CN"/>
        </w:rPr>
        <w:t xml:space="preserve"> to have</w:t>
      </w:r>
      <w:r w:rsidR="00E74360">
        <w:rPr>
          <w:b/>
          <w:lang w:val="en-GB" w:eastAsia="zh-CN"/>
        </w:rPr>
        <w:t xml:space="preserve"> a non-unified solution where SL resource allocation</w:t>
      </w:r>
      <w:r w:rsidR="00853799">
        <w:rPr>
          <w:b/>
          <w:lang w:val="en-GB" w:eastAsia="zh-CN"/>
        </w:rPr>
        <w:t xml:space="preserve"> modes are configured in different </w:t>
      </w:r>
      <w:r w:rsidR="00782FFC">
        <w:rPr>
          <w:b/>
          <w:lang w:val="en-GB" w:eastAsia="zh-CN"/>
        </w:rPr>
        <w:t>entities</w:t>
      </w:r>
      <w:r w:rsidR="00874F02">
        <w:rPr>
          <w:b/>
          <w:lang w:val="en-GB" w:eastAsia="zh-CN"/>
        </w:rPr>
        <w:t xml:space="preserve">, i.e., </w:t>
      </w:r>
      <w:r w:rsidR="00782FFC">
        <w:rPr>
          <w:b/>
          <w:lang w:val="en-GB" w:eastAsia="zh-CN"/>
        </w:rPr>
        <w:t>gNB-CU and gNB-DU</w:t>
      </w:r>
    </w:p>
    <w:p w14:paraId="74E997D7" w14:textId="5EB3A800" w:rsidR="004F3383" w:rsidRDefault="004F3383" w:rsidP="004F3383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Therefore</w:t>
      </w:r>
      <w:r w:rsidR="00AA3B9C">
        <w:rPr>
          <w:rFonts w:cs="Times New Roman"/>
          <w:lang w:val="en-US" w:eastAsia="zh-CN"/>
        </w:rPr>
        <w:t>,</w:t>
      </w:r>
      <w:r>
        <w:rPr>
          <w:rFonts w:cs="Times New Roman"/>
          <w:lang w:val="en-US" w:eastAsia="zh-CN"/>
        </w:rPr>
        <w:t xml:space="preserve"> it is proposed to have the </w:t>
      </w:r>
      <w:r w:rsidRPr="00943D59">
        <w:rPr>
          <w:rFonts w:cs="Times New Roman"/>
          <w:lang w:val="en-US" w:eastAsia="zh-CN"/>
        </w:rPr>
        <w:t xml:space="preserve">gNB-DU </w:t>
      </w:r>
      <w:r w:rsidR="00B21914">
        <w:rPr>
          <w:rFonts w:cs="Times New Roman"/>
          <w:lang w:val="en-US" w:eastAsia="zh-CN"/>
        </w:rPr>
        <w:t xml:space="preserve">the one </w:t>
      </w:r>
      <w:r w:rsidRPr="00943D59">
        <w:rPr>
          <w:rFonts w:cs="Times New Roman"/>
          <w:lang w:val="en-US" w:eastAsia="zh-CN"/>
        </w:rPr>
        <w:t>responsible for the scheduling of sidelink</w:t>
      </w:r>
      <w:r>
        <w:rPr>
          <w:rFonts w:cs="Times New Roman"/>
          <w:lang w:val="en-US" w:eastAsia="zh-CN"/>
        </w:rPr>
        <w:t xml:space="preserve"> for</w:t>
      </w:r>
      <w:r w:rsidR="00D7763E">
        <w:rPr>
          <w:rFonts w:cs="Times New Roman"/>
          <w:lang w:val="en-US" w:eastAsia="zh-CN"/>
        </w:rPr>
        <w:t xml:space="preserve"> all</w:t>
      </w:r>
      <w:r>
        <w:rPr>
          <w:rFonts w:cs="Times New Roman"/>
          <w:lang w:val="en-US" w:eastAsia="zh-CN"/>
        </w:rPr>
        <w:t xml:space="preserve"> V2X mode types.</w:t>
      </w:r>
      <w:r w:rsidR="00D7763E">
        <w:rPr>
          <w:rFonts w:cs="Times New Roman"/>
          <w:lang w:val="en-US" w:eastAsia="zh-CN"/>
        </w:rPr>
        <w:t xml:space="preserve"> With this</w:t>
      </w:r>
      <w:r w:rsidR="00AA3B9C">
        <w:rPr>
          <w:rFonts w:cs="Times New Roman"/>
          <w:lang w:val="en-US" w:eastAsia="zh-CN"/>
        </w:rPr>
        <w:t xml:space="preserve"> approach</w:t>
      </w:r>
      <w:r w:rsidR="00D7763E">
        <w:rPr>
          <w:rFonts w:cs="Times New Roman"/>
          <w:lang w:val="en-US" w:eastAsia="zh-CN"/>
        </w:rPr>
        <w:t xml:space="preserve">, we can have </w:t>
      </w:r>
      <w:r w:rsidR="00D7763E" w:rsidRPr="0075653D">
        <w:rPr>
          <w:rFonts w:cs="Times New Roman"/>
          <w:lang w:val="en-US" w:eastAsia="zh-CN"/>
        </w:rPr>
        <w:t xml:space="preserve">a unified solution </w:t>
      </w:r>
      <w:r w:rsidR="00D7763E">
        <w:rPr>
          <w:rFonts w:cs="Times New Roman"/>
          <w:lang w:val="en-US" w:eastAsia="zh-CN"/>
        </w:rPr>
        <w:t xml:space="preserve">with the same </w:t>
      </w:r>
      <w:r w:rsidR="00D7763E" w:rsidRPr="0075653D">
        <w:rPr>
          <w:rFonts w:cs="Times New Roman"/>
          <w:lang w:val="en-US" w:eastAsia="zh-CN"/>
        </w:rPr>
        <w:t>entity handling resource allocation</w:t>
      </w:r>
      <w:r w:rsidR="003D03CF">
        <w:rPr>
          <w:rFonts w:cs="Times New Roman"/>
          <w:lang w:val="en-US" w:eastAsia="zh-CN"/>
        </w:rPr>
        <w:t xml:space="preserve"> for different </w:t>
      </w:r>
      <w:r w:rsidR="00B21914">
        <w:rPr>
          <w:rFonts w:cs="Times New Roman"/>
          <w:lang w:val="en-US" w:eastAsia="zh-CN"/>
        </w:rPr>
        <w:t>SL schemes</w:t>
      </w:r>
      <w:r w:rsidR="003D03CF">
        <w:rPr>
          <w:rFonts w:cs="Times New Roman"/>
          <w:lang w:val="en-US" w:eastAsia="zh-CN"/>
        </w:rPr>
        <w:t xml:space="preserve"> and </w:t>
      </w:r>
      <w:r w:rsidR="00B21914">
        <w:rPr>
          <w:rFonts w:cs="Times New Roman"/>
          <w:lang w:val="en-US" w:eastAsia="zh-CN"/>
        </w:rPr>
        <w:t xml:space="preserve">thus </w:t>
      </w:r>
      <w:r w:rsidR="003D03CF">
        <w:rPr>
          <w:rFonts w:cs="Times New Roman"/>
          <w:lang w:val="en-US" w:eastAsia="zh-CN"/>
        </w:rPr>
        <w:t>avoid</w:t>
      </w:r>
      <w:r w:rsidR="00B21914">
        <w:rPr>
          <w:rFonts w:cs="Times New Roman"/>
          <w:lang w:val="en-US" w:eastAsia="zh-CN"/>
        </w:rPr>
        <w:t>ing</w:t>
      </w:r>
      <w:r w:rsidR="003D03CF">
        <w:rPr>
          <w:rFonts w:cs="Times New Roman"/>
          <w:lang w:val="en-US" w:eastAsia="zh-CN"/>
        </w:rPr>
        <w:t xml:space="preserve"> any overlapping problems fo</w:t>
      </w:r>
      <w:r w:rsidR="00AA3B9C">
        <w:rPr>
          <w:rFonts w:cs="Times New Roman"/>
          <w:lang w:val="en-US" w:eastAsia="zh-CN"/>
        </w:rPr>
        <w:t>r</w:t>
      </w:r>
      <w:r w:rsidR="003D03CF">
        <w:rPr>
          <w:rFonts w:cs="Times New Roman"/>
          <w:lang w:val="en-US" w:eastAsia="zh-CN"/>
        </w:rPr>
        <w:t xml:space="preserve"> the pool configuration when different UEs </w:t>
      </w:r>
      <w:r w:rsidR="00782FFC">
        <w:rPr>
          <w:rFonts w:cs="Times New Roman"/>
          <w:lang w:val="en-US" w:eastAsia="zh-CN"/>
        </w:rPr>
        <w:t xml:space="preserve">are </w:t>
      </w:r>
      <w:r w:rsidR="00532D6E">
        <w:rPr>
          <w:rFonts w:cs="Times New Roman"/>
          <w:lang w:val="en-US" w:eastAsia="zh-CN"/>
        </w:rPr>
        <w:t>us</w:t>
      </w:r>
      <w:r w:rsidR="00782FFC">
        <w:rPr>
          <w:rFonts w:cs="Times New Roman"/>
          <w:lang w:val="en-US" w:eastAsia="zh-CN"/>
        </w:rPr>
        <w:t>ing</w:t>
      </w:r>
      <w:r w:rsidR="003D03CF">
        <w:rPr>
          <w:rFonts w:cs="Times New Roman"/>
          <w:lang w:val="en-US" w:eastAsia="zh-CN"/>
        </w:rPr>
        <w:t xml:space="preserve"> different</w:t>
      </w:r>
      <w:r w:rsidR="00532D6E">
        <w:rPr>
          <w:rFonts w:cs="Times New Roman"/>
          <w:lang w:val="en-US" w:eastAsia="zh-CN"/>
        </w:rPr>
        <w:t xml:space="preserve"> V2X pools</w:t>
      </w:r>
      <w:r w:rsidR="00EF7F51">
        <w:rPr>
          <w:rFonts w:cs="Times New Roman"/>
          <w:lang w:val="en-US" w:eastAsia="zh-CN"/>
        </w:rPr>
        <w:t>.</w:t>
      </w:r>
    </w:p>
    <w:p w14:paraId="45C8C274" w14:textId="763F314C" w:rsidR="00782FFC" w:rsidRDefault="00782FFC" w:rsidP="004F3383">
      <w:pPr>
        <w:spacing w:before="100" w:beforeAutospacing="1" w:after="100" w:afterAutospacing="1"/>
        <w:jc w:val="both"/>
        <w:rPr>
          <w:rFonts w:cs="Times New Roman"/>
          <w:b/>
          <w:lang w:val="en-US" w:eastAsia="zh-CN"/>
        </w:rPr>
      </w:pPr>
      <w:r w:rsidRPr="00782FFC">
        <w:rPr>
          <w:rFonts w:cs="Times New Roman"/>
          <w:b/>
          <w:lang w:val="en-US" w:eastAsia="zh-CN"/>
        </w:rPr>
        <w:lastRenderedPageBreak/>
        <w:t xml:space="preserve">Proposal 2: The gNB-DU is responsible of the SL resource pool configuration of all </w:t>
      </w:r>
      <w:r w:rsidR="009A50C8">
        <w:rPr>
          <w:rFonts w:cs="Times New Roman"/>
          <w:b/>
          <w:lang w:val="en-US" w:eastAsia="zh-CN"/>
        </w:rPr>
        <w:t xml:space="preserve">SL </w:t>
      </w:r>
      <w:r w:rsidRPr="00782FFC">
        <w:rPr>
          <w:rFonts w:cs="Times New Roman"/>
          <w:b/>
          <w:lang w:val="en-US" w:eastAsia="zh-CN"/>
        </w:rPr>
        <w:t>modes.</w:t>
      </w:r>
    </w:p>
    <w:p w14:paraId="715338AD" w14:textId="395BBF59" w:rsidR="006E2606" w:rsidRPr="006E2606" w:rsidRDefault="00166032" w:rsidP="004F3383">
      <w:pPr>
        <w:spacing w:before="100" w:beforeAutospacing="1" w:after="100" w:afterAutospacing="1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US" w:eastAsia="zh-CN"/>
        </w:rPr>
        <w:t>Further d</w:t>
      </w:r>
      <w:r w:rsidR="006E2606" w:rsidRPr="006E2606">
        <w:rPr>
          <w:rFonts w:cs="Times New Roman"/>
          <w:lang w:val="en-US" w:eastAsia="zh-CN"/>
        </w:rPr>
        <w:t xml:space="preserve">iscussion on F1 signaling </w:t>
      </w:r>
      <w:r w:rsidR="00E46B0E">
        <w:rPr>
          <w:rFonts w:cs="Times New Roman"/>
          <w:lang w:val="en-US" w:eastAsia="zh-CN"/>
        </w:rPr>
        <w:t xml:space="preserve">for supporting </w:t>
      </w:r>
      <w:r>
        <w:rPr>
          <w:rFonts w:cs="Times New Roman"/>
          <w:lang w:val="en-US" w:eastAsia="zh-CN"/>
        </w:rPr>
        <w:t xml:space="preserve">NR </w:t>
      </w:r>
      <w:r w:rsidR="00E46B0E">
        <w:rPr>
          <w:rFonts w:cs="Times New Roman"/>
          <w:lang w:val="en-US" w:eastAsia="zh-CN"/>
        </w:rPr>
        <w:t xml:space="preserve">sidelink </w:t>
      </w:r>
      <w:r>
        <w:rPr>
          <w:rFonts w:cs="Times New Roman"/>
          <w:lang w:val="en-US" w:eastAsia="zh-CN"/>
        </w:rPr>
        <w:t>is</w:t>
      </w:r>
      <w:r w:rsidR="006E2606" w:rsidRPr="006E2606">
        <w:rPr>
          <w:rFonts w:cs="Times New Roman"/>
          <w:lang w:val="en-US" w:eastAsia="zh-CN"/>
        </w:rPr>
        <w:t xml:space="preserve"> provided in detail in [3].</w:t>
      </w:r>
    </w:p>
    <w:p w14:paraId="03B9A5D9" w14:textId="77777777" w:rsidR="001D1609" w:rsidRPr="006232C4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6232C4">
        <w:rPr>
          <w:rFonts w:asciiTheme="minorHAnsi" w:hAnsiTheme="minorHAnsi"/>
          <w:lang w:eastAsia="zh-CN"/>
        </w:rPr>
        <w:t>Conclusion</w:t>
      </w:r>
    </w:p>
    <w:p w14:paraId="03BB867A" w14:textId="60E24EED" w:rsidR="00A50DC9" w:rsidRDefault="000C3E6C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In this paper we discussed </w:t>
      </w:r>
      <w:r w:rsidR="00B21914">
        <w:rPr>
          <w:rFonts w:cs="Times New Roman"/>
          <w:lang w:val="en-GB" w:eastAsia="zh-CN"/>
        </w:rPr>
        <w:t xml:space="preserve">how to </w:t>
      </w:r>
      <w:r w:rsidR="00982047">
        <w:rPr>
          <w:rFonts w:cs="Times New Roman"/>
          <w:lang w:val="en-GB" w:eastAsia="zh-CN"/>
        </w:rPr>
        <w:t>support NR V2X SL</w:t>
      </w:r>
      <w:r w:rsidR="00B21914">
        <w:rPr>
          <w:rFonts w:cs="Times New Roman"/>
          <w:lang w:val="en-GB" w:eastAsia="zh-CN"/>
        </w:rPr>
        <w:t xml:space="preserve"> in gNB split-architecture</w:t>
      </w:r>
      <w:r w:rsidR="00677ED8">
        <w:rPr>
          <w:rFonts w:cs="Times New Roman"/>
          <w:lang w:val="en-GB" w:eastAsia="zh-CN"/>
        </w:rPr>
        <w:t>.</w:t>
      </w:r>
      <w:r w:rsidR="00982047">
        <w:rPr>
          <w:rFonts w:cs="Times New Roman"/>
          <w:lang w:val="en-GB" w:eastAsia="zh-CN"/>
        </w:rPr>
        <w:t xml:space="preserve"> </w:t>
      </w:r>
      <w:r w:rsidR="001D1609" w:rsidRPr="006232C4">
        <w:rPr>
          <w:rFonts w:cs="Times New Roman"/>
          <w:lang w:val="en-GB" w:eastAsia="zh-CN"/>
        </w:rPr>
        <w:t xml:space="preserve">Based on the </w:t>
      </w:r>
      <w:r w:rsidR="00677ED8">
        <w:rPr>
          <w:rFonts w:cs="Times New Roman"/>
          <w:lang w:val="en-GB" w:eastAsia="zh-CN"/>
        </w:rPr>
        <w:t>analysis</w:t>
      </w:r>
      <w:r w:rsidR="001D1609" w:rsidRPr="006232C4">
        <w:rPr>
          <w:rFonts w:cs="Times New Roman"/>
          <w:lang w:val="en-GB" w:eastAsia="zh-CN"/>
        </w:rPr>
        <w:t xml:space="preserve">, </w:t>
      </w:r>
      <w:r w:rsidR="00A50DC9">
        <w:rPr>
          <w:rFonts w:cs="Times New Roman"/>
          <w:lang w:val="en-GB" w:eastAsia="zh-CN"/>
        </w:rPr>
        <w:t>we made the following observations:</w:t>
      </w:r>
    </w:p>
    <w:p w14:paraId="7745DD5F" w14:textId="77777777" w:rsidR="00B21914" w:rsidRPr="00CC5DD3" w:rsidRDefault="00B21914" w:rsidP="00B21914">
      <w:pPr>
        <w:jc w:val="both"/>
        <w:rPr>
          <w:b/>
          <w:lang w:val="en-GB" w:eastAsia="zh-CN"/>
        </w:rPr>
      </w:pPr>
      <w:r w:rsidRPr="00CC5DD3">
        <w:rPr>
          <w:b/>
          <w:lang w:val="en-GB" w:eastAsia="zh-CN"/>
        </w:rPr>
        <w:t xml:space="preserve">Observation 1: Having </w:t>
      </w:r>
      <w:r w:rsidRPr="00CC5DD3">
        <w:rPr>
          <w:b/>
          <w:lang w:val="en-US" w:eastAsia="zh-CN"/>
        </w:rPr>
        <w:t>NR V2X resource pool configured to both gNB-CU and gNB-DU directly by their respective OAMs and via an inter OAM coordination prior to the gNB-CU and gNB-DU configuration is not practical</w:t>
      </w:r>
    </w:p>
    <w:p w14:paraId="3A6A58D9" w14:textId="77777777" w:rsidR="00B21914" w:rsidRPr="00782FFC" w:rsidRDefault="00B21914" w:rsidP="00B21914">
      <w:pPr>
        <w:jc w:val="both"/>
        <w:rPr>
          <w:b/>
          <w:lang w:val="en-GB" w:eastAsia="zh-CN"/>
        </w:rPr>
      </w:pPr>
      <w:r w:rsidRPr="00CC5DD3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2</w:t>
      </w:r>
      <w:r w:rsidRPr="00CC5DD3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It is not practical from </w:t>
      </w:r>
      <w:proofErr w:type="spellStart"/>
      <w:r>
        <w:rPr>
          <w:b/>
          <w:lang w:val="en-GB" w:eastAsia="zh-CN"/>
        </w:rPr>
        <w:t>gNB’s</w:t>
      </w:r>
      <w:proofErr w:type="spellEnd"/>
      <w:r>
        <w:rPr>
          <w:b/>
          <w:lang w:val="en-GB" w:eastAsia="zh-CN"/>
        </w:rPr>
        <w:t xml:space="preserve"> point of view to have a non-unified solution where SL resource allocation modes are configured in different entities, i.e., gNB-CU and gNB-DU</w:t>
      </w:r>
    </w:p>
    <w:p w14:paraId="041C3214" w14:textId="0AA8DA63" w:rsidR="001D1609" w:rsidRPr="006232C4" w:rsidRDefault="008352D4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W</w:t>
      </w:r>
      <w:r w:rsidR="001D1609" w:rsidRPr="006232C4">
        <w:rPr>
          <w:rFonts w:cs="Times New Roman"/>
          <w:lang w:val="en-GB" w:eastAsia="zh-CN"/>
        </w:rPr>
        <w:t>e</w:t>
      </w:r>
      <w:r>
        <w:rPr>
          <w:rFonts w:cs="Times New Roman"/>
          <w:lang w:val="en-GB" w:eastAsia="zh-CN"/>
        </w:rPr>
        <w:t xml:space="preserve"> </w:t>
      </w:r>
      <w:r w:rsidR="00EF2950">
        <w:rPr>
          <w:rFonts w:cs="Times New Roman"/>
          <w:lang w:val="en-GB" w:eastAsia="zh-CN"/>
        </w:rPr>
        <w:t>also</w:t>
      </w:r>
      <w:r w:rsidR="001D1609" w:rsidRPr="006232C4">
        <w:rPr>
          <w:rFonts w:cs="Times New Roman"/>
          <w:lang w:val="en-GB" w:eastAsia="zh-CN"/>
        </w:rPr>
        <w:t xml:space="preserve"> </w:t>
      </w:r>
      <w:r w:rsidR="00FD39FF" w:rsidRPr="006232C4">
        <w:rPr>
          <w:rFonts w:cs="Times New Roman"/>
          <w:lang w:val="en-GB" w:eastAsia="zh-CN"/>
        </w:rPr>
        <w:t>pro</w:t>
      </w:r>
      <w:r w:rsidR="00677ED8">
        <w:rPr>
          <w:rFonts w:cs="Times New Roman"/>
          <w:lang w:val="en-GB" w:eastAsia="zh-CN"/>
        </w:rPr>
        <w:t>pose the following:</w:t>
      </w:r>
    </w:p>
    <w:p w14:paraId="28875109" w14:textId="77777777" w:rsidR="00B21914" w:rsidRDefault="00B21914" w:rsidP="00B21914">
      <w:pPr>
        <w:jc w:val="both"/>
        <w:rPr>
          <w:rFonts w:eastAsia="Malgun Gothic" w:cs="Times New Roman"/>
          <w:b/>
          <w:lang w:val="en-GB" w:eastAsia="ko-KR"/>
        </w:rPr>
      </w:pPr>
      <w:bookmarkStart w:id="3" w:name="_Toc423020280"/>
      <w:bookmarkEnd w:id="3"/>
      <w:r w:rsidRPr="006232C4">
        <w:rPr>
          <w:rFonts w:eastAsia="Malgun Gothic" w:cs="Times New Roman"/>
          <w:b/>
          <w:lang w:val="en-GB" w:eastAsia="ko-KR"/>
        </w:rPr>
        <w:t>Proposal 1: The resource pool for V2X sidelink communication is configured in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</w:p>
    <w:p w14:paraId="6E00ED5F" w14:textId="2AC8FB57" w:rsidR="009A50C8" w:rsidRPr="00782FFC" w:rsidRDefault="009A50C8" w:rsidP="009A50C8">
      <w:pPr>
        <w:spacing w:before="100" w:beforeAutospacing="1" w:after="100" w:afterAutospacing="1"/>
        <w:jc w:val="both"/>
        <w:rPr>
          <w:rFonts w:cs="Times New Roman"/>
          <w:b/>
          <w:lang w:val="en-GB" w:eastAsia="zh-CN"/>
        </w:rPr>
      </w:pPr>
      <w:r w:rsidRPr="00782FFC">
        <w:rPr>
          <w:rFonts w:cs="Times New Roman"/>
          <w:b/>
          <w:lang w:val="en-US" w:eastAsia="zh-CN"/>
        </w:rPr>
        <w:t xml:space="preserve">Proposal 2: The gNB-DU is responsible of the SL resource pool configuration of all </w:t>
      </w:r>
      <w:r>
        <w:rPr>
          <w:rFonts w:cs="Times New Roman"/>
          <w:b/>
          <w:lang w:val="en-US" w:eastAsia="zh-CN"/>
        </w:rPr>
        <w:t xml:space="preserve">SL </w:t>
      </w:r>
      <w:r w:rsidRPr="00782FFC">
        <w:rPr>
          <w:rFonts w:cs="Times New Roman"/>
          <w:b/>
          <w:lang w:val="en-US" w:eastAsia="zh-CN"/>
        </w:rPr>
        <w:t>modes.</w:t>
      </w:r>
    </w:p>
    <w:p w14:paraId="10D33F5F" w14:textId="77777777" w:rsidR="001D1609" w:rsidRPr="007D3E81" w:rsidRDefault="001D1609" w:rsidP="0062519F">
      <w:pPr>
        <w:pStyle w:val="Heading1"/>
        <w:jc w:val="both"/>
      </w:pPr>
      <w:r w:rsidRPr="007D3E81">
        <w:t>Reference</w:t>
      </w:r>
    </w:p>
    <w:p w14:paraId="3FC7F185" w14:textId="74894C76" w:rsidR="009C6DEB" w:rsidRPr="009B2468" w:rsidRDefault="009C6DEB" w:rsidP="009C6DEB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bookmarkStart w:id="4" w:name="_Hlk535486806"/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R3-191060, “Summary of Offline Discussion: (WF) Potential agreements in RAN3#103”,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RAN3#103</w:t>
      </w:r>
    </w:p>
    <w:p w14:paraId="7DA8F9E3" w14:textId="0FC88324" w:rsidR="001D1609" w:rsidRPr="00166032" w:rsidRDefault="0045566F" w:rsidP="009A50C8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R3-194739, “</w:t>
      </w:r>
      <w:r w:rsidRPr="0045566F">
        <w:rPr>
          <w:rFonts w:asciiTheme="minorHAnsi" w:eastAsiaTheme="minorHAnsi" w:hAnsiTheme="minorHAnsi" w:cstheme="minorHAnsi"/>
          <w:szCs w:val="20"/>
          <w:lang w:val="en-US" w:eastAsia="zh-CN"/>
        </w:rPr>
        <w:t>Summary of Offline Discussion: List of open issues related to F1 for support of NR sidelink resource mode 1 and mode 2</w:t>
      </w: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</w:t>
      </w:r>
      <w:r>
        <w:rPr>
          <w:rFonts w:asciiTheme="minorHAnsi" w:hAnsiTheme="minorHAnsi" w:cstheme="minorHAnsi"/>
          <w:szCs w:val="20"/>
          <w:lang w:val="en-US" w:eastAsia="zh-CN"/>
        </w:rPr>
        <w:t>5</w:t>
      </w:r>
      <w:bookmarkEnd w:id="4"/>
    </w:p>
    <w:p w14:paraId="1A5BAC56" w14:textId="210CB3A2" w:rsidR="00166032" w:rsidRPr="009A50C8" w:rsidRDefault="00166032" w:rsidP="009A50C8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2E0F49">
        <w:rPr>
          <w:rFonts w:asciiTheme="minorHAnsi" w:eastAsiaTheme="minorHAnsi" w:hAnsiTheme="minorHAnsi" w:cstheme="minorHAnsi"/>
          <w:szCs w:val="20"/>
          <w:lang w:val="en-US" w:eastAsia="zh-CN"/>
        </w:rPr>
        <w:t>5936, “</w:t>
      </w:r>
      <w:r w:rsidR="002E0F49" w:rsidRPr="002E0F49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Discussion on F1 </w:t>
      </w:r>
      <w:proofErr w:type="spellStart"/>
      <w:r w:rsidR="002E0F49" w:rsidRPr="002E0F49">
        <w:rPr>
          <w:rFonts w:asciiTheme="minorHAnsi" w:eastAsiaTheme="minorHAnsi" w:hAnsiTheme="minorHAnsi" w:cstheme="minorHAnsi"/>
          <w:szCs w:val="20"/>
          <w:lang w:val="en-US" w:eastAsia="zh-CN"/>
        </w:rPr>
        <w:t>signalling</w:t>
      </w:r>
      <w:proofErr w:type="spellEnd"/>
      <w:r w:rsidR="002E0F49" w:rsidRPr="002E0F49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for support of NR V2X</w:t>
      </w:r>
      <w:r w:rsidR="002E0F49">
        <w:rPr>
          <w:rFonts w:asciiTheme="minorHAnsi" w:eastAsiaTheme="minorHAnsi" w:hAnsiTheme="minorHAnsi" w:cstheme="minorHAnsi"/>
          <w:szCs w:val="20"/>
          <w:lang w:val="en-US" w:eastAsia="zh-CN"/>
        </w:rPr>
        <w:t>”, Ericsson, RAN3#105bis</w:t>
      </w:r>
      <w:bookmarkStart w:id="5" w:name="_GoBack"/>
      <w:bookmarkEnd w:id="5"/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14B37" w14:textId="77777777" w:rsidR="00090A15" w:rsidRDefault="00090A15" w:rsidP="00090A15">
      <w:pPr>
        <w:spacing w:after="0" w:line="240" w:lineRule="auto"/>
      </w:pPr>
      <w:r>
        <w:separator/>
      </w:r>
    </w:p>
  </w:endnote>
  <w:endnote w:type="continuationSeparator" w:id="0">
    <w:p w14:paraId="722CCF24" w14:textId="77777777" w:rsidR="00090A15" w:rsidRDefault="00090A15" w:rsidP="0009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7EED6" w14:textId="77777777" w:rsidR="00090A15" w:rsidRDefault="00090A15" w:rsidP="00090A15">
      <w:pPr>
        <w:spacing w:after="0" w:line="240" w:lineRule="auto"/>
      </w:pPr>
      <w:r>
        <w:separator/>
      </w:r>
    </w:p>
  </w:footnote>
  <w:footnote w:type="continuationSeparator" w:id="0">
    <w:p w14:paraId="1C824A28" w14:textId="77777777" w:rsidR="00090A15" w:rsidRDefault="00090A15" w:rsidP="00090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2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3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06FA"/>
    <w:rsid w:val="00013C52"/>
    <w:rsid w:val="00016227"/>
    <w:rsid w:val="00026AB3"/>
    <w:rsid w:val="00033281"/>
    <w:rsid w:val="00034D1D"/>
    <w:rsid w:val="00036D7E"/>
    <w:rsid w:val="000411C7"/>
    <w:rsid w:val="000455FD"/>
    <w:rsid w:val="00047823"/>
    <w:rsid w:val="00047DCA"/>
    <w:rsid w:val="000509AC"/>
    <w:rsid w:val="00053DDC"/>
    <w:rsid w:val="000540DE"/>
    <w:rsid w:val="00057C35"/>
    <w:rsid w:val="00064D3C"/>
    <w:rsid w:val="00066F56"/>
    <w:rsid w:val="00070381"/>
    <w:rsid w:val="0007464C"/>
    <w:rsid w:val="00075C89"/>
    <w:rsid w:val="00076AA8"/>
    <w:rsid w:val="00087C31"/>
    <w:rsid w:val="00090A15"/>
    <w:rsid w:val="0009357B"/>
    <w:rsid w:val="00093CC1"/>
    <w:rsid w:val="000B0EBD"/>
    <w:rsid w:val="000B6BD3"/>
    <w:rsid w:val="000B7559"/>
    <w:rsid w:val="000C00E3"/>
    <w:rsid w:val="000C3E6C"/>
    <w:rsid w:val="000C45EF"/>
    <w:rsid w:val="000C5677"/>
    <w:rsid w:val="000D4971"/>
    <w:rsid w:val="000D70C2"/>
    <w:rsid w:val="000E2CB7"/>
    <w:rsid w:val="000E74FD"/>
    <w:rsid w:val="000F29CA"/>
    <w:rsid w:val="000F4040"/>
    <w:rsid w:val="000F410A"/>
    <w:rsid w:val="000F62C4"/>
    <w:rsid w:val="0010184B"/>
    <w:rsid w:val="00103613"/>
    <w:rsid w:val="0010385A"/>
    <w:rsid w:val="00106829"/>
    <w:rsid w:val="00122E41"/>
    <w:rsid w:val="00124273"/>
    <w:rsid w:val="00126132"/>
    <w:rsid w:val="00126EF5"/>
    <w:rsid w:val="00127A68"/>
    <w:rsid w:val="00134C8D"/>
    <w:rsid w:val="00140301"/>
    <w:rsid w:val="00141009"/>
    <w:rsid w:val="001511DE"/>
    <w:rsid w:val="0016041D"/>
    <w:rsid w:val="00164CD8"/>
    <w:rsid w:val="0016521D"/>
    <w:rsid w:val="00166032"/>
    <w:rsid w:val="001725B8"/>
    <w:rsid w:val="00176EC3"/>
    <w:rsid w:val="001808B8"/>
    <w:rsid w:val="00182CA9"/>
    <w:rsid w:val="00183F3F"/>
    <w:rsid w:val="001853C9"/>
    <w:rsid w:val="001920BB"/>
    <w:rsid w:val="00193CA7"/>
    <w:rsid w:val="001953FC"/>
    <w:rsid w:val="00196877"/>
    <w:rsid w:val="001A4769"/>
    <w:rsid w:val="001B2321"/>
    <w:rsid w:val="001B3CA8"/>
    <w:rsid w:val="001B6876"/>
    <w:rsid w:val="001C540E"/>
    <w:rsid w:val="001C63F3"/>
    <w:rsid w:val="001D1609"/>
    <w:rsid w:val="001D211A"/>
    <w:rsid w:val="001E162A"/>
    <w:rsid w:val="001E392F"/>
    <w:rsid w:val="001E6933"/>
    <w:rsid w:val="0020141A"/>
    <w:rsid w:val="00201A93"/>
    <w:rsid w:val="00214DB8"/>
    <w:rsid w:val="00217B15"/>
    <w:rsid w:val="00221FF3"/>
    <w:rsid w:val="00231CFC"/>
    <w:rsid w:val="00241D2F"/>
    <w:rsid w:val="00242900"/>
    <w:rsid w:val="002437B8"/>
    <w:rsid w:val="00243CCD"/>
    <w:rsid w:val="00250FBD"/>
    <w:rsid w:val="00256513"/>
    <w:rsid w:val="0025734A"/>
    <w:rsid w:val="00263494"/>
    <w:rsid w:val="00272186"/>
    <w:rsid w:val="002723BD"/>
    <w:rsid w:val="00273738"/>
    <w:rsid w:val="00274631"/>
    <w:rsid w:val="00275BD8"/>
    <w:rsid w:val="00284B51"/>
    <w:rsid w:val="00284D5A"/>
    <w:rsid w:val="00291E61"/>
    <w:rsid w:val="00292F19"/>
    <w:rsid w:val="00293496"/>
    <w:rsid w:val="002A35F9"/>
    <w:rsid w:val="002A7DC9"/>
    <w:rsid w:val="002B70B0"/>
    <w:rsid w:val="002D0930"/>
    <w:rsid w:val="002D781B"/>
    <w:rsid w:val="002E0F49"/>
    <w:rsid w:val="002F1410"/>
    <w:rsid w:val="002F3580"/>
    <w:rsid w:val="002F6673"/>
    <w:rsid w:val="00301231"/>
    <w:rsid w:val="00303EE2"/>
    <w:rsid w:val="0030540E"/>
    <w:rsid w:val="00312A65"/>
    <w:rsid w:val="00316D3A"/>
    <w:rsid w:val="00323D20"/>
    <w:rsid w:val="00324063"/>
    <w:rsid w:val="00326DD9"/>
    <w:rsid w:val="00334378"/>
    <w:rsid w:val="00336921"/>
    <w:rsid w:val="00342515"/>
    <w:rsid w:val="0035221A"/>
    <w:rsid w:val="003620D1"/>
    <w:rsid w:val="00367AE0"/>
    <w:rsid w:val="003718CB"/>
    <w:rsid w:val="003740B1"/>
    <w:rsid w:val="003755C7"/>
    <w:rsid w:val="0037741F"/>
    <w:rsid w:val="00393637"/>
    <w:rsid w:val="003A24C8"/>
    <w:rsid w:val="003A4F13"/>
    <w:rsid w:val="003A640B"/>
    <w:rsid w:val="003B4171"/>
    <w:rsid w:val="003B46A6"/>
    <w:rsid w:val="003C022F"/>
    <w:rsid w:val="003C17D9"/>
    <w:rsid w:val="003C5003"/>
    <w:rsid w:val="003D03CF"/>
    <w:rsid w:val="003D0E2F"/>
    <w:rsid w:val="003E0746"/>
    <w:rsid w:val="003E25BC"/>
    <w:rsid w:val="003E4281"/>
    <w:rsid w:val="003E6C92"/>
    <w:rsid w:val="003F783A"/>
    <w:rsid w:val="004029E8"/>
    <w:rsid w:val="004062A0"/>
    <w:rsid w:val="00407850"/>
    <w:rsid w:val="00410212"/>
    <w:rsid w:val="00415098"/>
    <w:rsid w:val="00426B8D"/>
    <w:rsid w:val="00426EE1"/>
    <w:rsid w:val="00430E4C"/>
    <w:rsid w:val="00431133"/>
    <w:rsid w:val="00433E00"/>
    <w:rsid w:val="004342AE"/>
    <w:rsid w:val="00437151"/>
    <w:rsid w:val="00444F12"/>
    <w:rsid w:val="0044640D"/>
    <w:rsid w:val="00451755"/>
    <w:rsid w:val="0045566F"/>
    <w:rsid w:val="00462C01"/>
    <w:rsid w:val="00463D78"/>
    <w:rsid w:val="00476E95"/>
    <w:rsid w:val="0047757A"/>
    <w:rsid w:val="004A4115"/>
    <w:rsid w:val="004B3F31"/>
    <w:rsid w:val="004B4222"/>
    <w:rsid w:val="004B48C3"/>
    <w:rsid w:val="004C2116"/>
    <w:rsid w:val="004D2BD8"/>
    <w:rsid w:val="004D5CD3"/>
    <w:rsid w:val="004D6198"/>
    <w:rsid w:val="004D6D2C"/>
    <w:rsid w:val="004F196B"/>
    <w:rsid w:val="004F3383"/>
    <w:rsid w:val="005053CF"/>
    <w:rsid w:val="005074CE"/>
    <w:rsid w:val="00510A1A"/>
    <w:rsid w:val="005116DF"/>
    <w:rsid w:val="00512A23"/>
    <w:rsid w:val="00515AD5"/>
    <w:rsid w:val="00521B8F"/>
    <w:rsid w:val="00532D6E"/>
    <w:rsid w:val="0054009D"/>
    <w:rsid w:val="00544F0B"/>
    <w:rsid w:val="005524C0"/>
    <w:rsid w:val="00554CEC"/>
    <w:rsid w:val="00557133"/>
    <w:rsid w:val="00563E2C"/>
    <w:rsid w:val="00564587"/>
    <w:rsid w:val="0056787D"/>
    <w:rsid w:val="0057154A"/>
    <w:rsid w:val="00576964"/>
    <w:rsid w:val="00576E6B"/>
    <w:rsid w:val="00591547"/>
    <w:rsid w:val="00593531"/>
    <w:rsid w:val="00594187"/>
    <w:rsid w:val="005A6310"/>
    <w:rsid w:val="005B7641"/>
    <w:rsid w:val="005C165A"/>
    <w:rsid w:val="005C7A02"/>
    <w:rsid w:val="005D1A6C"/>
    <w:rsid w:val="005D4CB0"/>
    <w:rsid w:val="005E3938"/>
    <w:rsid w:val="005E59FB"/>
    <w:rsid w:val="005E63AE"/>
    <w:rsid w:val="005E6840"/>
    <w:rsid w:val="005F14AD"/>
    <w:rsid w:val="006040D4"/>
    <w:rsid w:val="006063BF"/>
    <w:rsid w:val="006232C4"/>
    <w:rsid w:val="0062519F"/>
    <w:rsid w:val="0062797F"/>
    <w:rsid w:val="00631F16"/>
    <w:rsid w:val="0063420C"/>
    <w:rsid w:val="006434B9"/>
    <w:rsid w:val="0065497F"/>
    <w:rsid w:val="0066628B"/>
    <w:rsid w:val="00667AD0"/>
    <w:rsid w:val="00677ED8"/>
    <w:rsid w:val="006827D9"/>
    <w:rsid w:val="006830EB"/>
    <w:rsid w:val="00686C76"/>
    <w:rsid w:val="00693451"/>
    <w:rsid w:val="006942E7"/>
    <w:rsid w:val="006966D9"/>
    <w:rsid w:val="006A02D1"/>
    <w:rsid w:val="006A7B0A"/>
    <w:rsid w:val="006A7C32"/>
    <w:rsid w:val="006B0C3A"/>
    <w:rsid w:val="006B1CBF"/>
    <w:rsid w:val="006B69AC"/>
    <w:rsid w:val="006C0314"/>
    <w:rsid w:val="006C3222"/>
    <w:rsid w:val="006D0D05"/>
    <w:rsid w:val="006D106C"/>
    <w:rsid w:val="006D6FD8"/>
    <w:rsid w:val="006E02D4"/>
    <w:rsid w:val="006E2606"/>
    <w:rsid w:val="006E34B4"/>
    <w:rsid w:val="006E478D"/>
    <w:rsid w:val="006F13CA"/>
    <w:rsid w:val="00700784"/>
    <w:rsid w:val="00701F9C"/>
    <w:rsid w:val="00710D70"/>
    <w:rsid w:val="00733DBD"/>
    <w:rsid w:val="007345F8"/>
    <w:rsid w:val="00746848"/>
    <w:rsid w:val="007549FE"/>
    <w:rsid w:val="00755414"/>
    <w:rsid w:val="007560A7"/>
    <w:rsid w:val="0075653D"/>
    <w:rsid w:val="00757CCD"/>
    <w:rsid w:val="00763629"/>
    <w:rsid w:val="007647C2"/>
    <w:rsid w:val="00770259"/>
    <w:rsid w:val="00775988"/>
    <w:rsid w:val="007772FC"/>
    <w:rsid w:val="00782FFC"/>
    <w:rsid w:val="007832AF"/>
    <w:rsid w:val="007869B8"/>
    <w:rsid w:val="0079351E"/>
    <w:rsid w:val="00794E43"/>
    <w:rsid w:val="00795C91"/>
    <w:rsid w:val="0079601D"/>
    <w:rsid w:val="00797176"/>
    <w:rsid w:val="00797C50"/>
    <w:rsid w:val="007A2796"/>
    <w:rsid w:val="007A2F74"/>
    <w:rsid w:val="007A6FEF"/>
    <w:rsid w:val="007B2444"/>
    <w:rsid w:val="007B2763"/>
    <w:rsid w:val="007B2963"/>
    <w:rsid w:val="007C4021"/>
    <w:rsid w:val="007C4117"/>
    <w:rsid w:val="007C41D9"/>
    <w:rsid w:val="007C6481"/>
    <w:rsid w:val="007E308B"/>
    <w:rsid w:val="007E58C5"/>
    <w:rsid w:val="008143C8"/>
    <w:rsid w:val="008147FB"/>
    <w:rsid w:val="00814B8D"/>
    <w:rsid w:val="008257A1"/>
    <w:rsid w:val="00825B90"/>
    <w:rsid w:val="008352D4"/>
    <w:rsid w:val="008421F1"/>
    <w:rsid w:val="00851829"/>
    <w:rsid w:val="00853799"/>
    <w:rsid w:val="008541A0"/>
    <w:rsid w:val="00855014"/>
    <w:rsid w:val="00862434"/>
    <w:rsid w:val="00862DD4"/>
    <w:rsid w:val="00866F00"/>
    <w:rsid w:val="0087043D"/>
    <w:rsid w:val="00874F02"/>
    <w:rsid w:val="008870FE"/>
    <w:rsid w:val="00890109"/>
    <w:rsid w:val="00894A87"/>
    <w:rsid w:val="00895640"/>
    <w:rsid w:val="00895FA8"/>
    <w:rsid w:val="008A1F82"/>
    <w:rsid w:val="008A3C59"/>
    <w:rsid w:val="008A4968"/>
    <w:rsid w:val="008A54CD"/>
    <w:rsid w:val="008A724C"/>
    <w:rsid w:val="008B1C05"/>
    <w:rsid w:val="008C00EF"/>
    <w:rsid w:val="008C0F4B"/>
    <w:rsid w:val="008C23FA"/>
    <w:rsid w:val="008D76F5"/>
    <w:rsid w:val="008E1A92"/>
    <w:rsid w:val="008E49A1"/>
    <w:rsid w:val="008F2420"/>
    <w:rsid w:val="008F2DB3"/>
    <w:rsid w:val="008F62BC"/>
    <w:rsid w:val="0090020A"/>
    <w:rsid w:val="009003F9"/>
    <w:rsid w:val="00911130"/>
    <w:rsid w:val="009133A3"/>
    <w:rsid w:val="0091472D"/>
    <w:rsid w:val="00914EA5"/>
    <w:rsid w:val="0093154C"/>
    <w:rsid w:val="009331CA"/>
    <w:rsid w:val="00937375"/>
    <w:rsid w:val="009404EC"/>
    <w:rsid w:val="00943D59"/>
    <w:rsid w:val="00956475"/>
    <w:rsid w:val="009568D0"/>
    <w:rsid w:val="00957E98"/>
    <w:rsid w:val="00960F16"/>
    <w:rsid w:val="009647A9"/>
    <w:rsid w:val="009665B6"/>
    <w:rsid w:val="00966F1C"/>
    <w:rsid w:val="00967877"/>
    <w:rsid w:val="00977C74"/>
    <w:rsid w:val="00981CE7"/>
    <w:rsid w:val="00982047"/>
    <w:rsid w:val="009821FB"/>
    <w:rsid w:val="00982CBD"/>
    <w:rsid w:val="00982D0E"/>
    <w:rsid w:val="00985CA2"/>
    <w:rsid w:val="00991513"/>
    <w:rsid w:val="00992111"/>
    <w:rsid w:val="009926CF"/>
    <w:rsid w:val="009962CB"/>
    <w:rsid w:val="009A4433"/>
    <w:rsid w:val="009A50C8"/>
    <w:rsid w:val="009A513C"/>
    <w:rsid w:val="009A6C91"/>
    <w:rsid w:val="009B2468"/>
    <w:rsid w:val="009B700E"/>
    <w:rsid w:val="009C6DEB"/>
    <w:rsid w:val="009D04EC"/>
    <w:rsid w:val="009D1484"/>
    <w:rsid w:val="009D74BE"/>
    <w:rsid w:val="009D7D33"/>
    <w:rsid w:val="009E573E"/>
    <w:rsid w:val="009F0332"/>
    <w:rsid w:val="009F3A14"/>
    <w:rsid w:val="009F4406"/>
    <w:rsid w:val="009F563E"/>
    <w:rsid w:val="009F57E2"/>
    <w:rsid w:val="009F6F1E"/>
    <w:rsid w:val="00A15C2D"/>
    <w:rsid w:val="00A21754"/>
    <w:rsid w:val="00A22EFB"/>
    <w:rsid w:val="00A23D56"/>
    <w:rsid w:val="00A272DA"/>
    <w:rsid w:val="00A33848"/>
    <w:rsid w:val="00A351A1"/>
    <w:rsid w:val="00A417B2"/>
    <w:rsid w:val="00A47A90"/>
    <w:rsid w:val="00A50D0E"/>
    <w:rsid w:val="00A50DC9"/>
    <w:rsid w:val="00A52BF7"/>
    <w:rsid w:val="00A807B0"/>
    <w:rsid w:val="00A80D3A"/>
    <w:rsid w:val="00A84E07"/>
    <w:rsid w:val="00A91C62"/>
    <w:rsid w:val="00AA1188"/>
    <w:rsid w:val="00AA39E2"/>
    <w:rsid w:val="00AA3B9C"/>
    <w:rsid w:val="00AA5D11"/>
    <w:rsid w:val="00AA7802"/>
    <w:rsid w:val="00AB0DF5"/>
    <w:rsid w:val="00AB3D73"/>
    <w:rsid w:val="00AC43B9"/>
    <w:rsid w:val="00AC67FB"/>
    <w:rsid w:val="00AD1878"/>
    <w:rsid w:val="00AD42F0"/>
    <w:rsid w:val="00AD6916"/>
    <w:rsid w:val="00AD7CF7"/>
    <w:rsid w:val="00AE123E"/>
    <w:rsid w:val="00AE2BDA"/>
    <w:rsid w:val="00AE6170"/>
    <w:rsid w:val="00AE6884"/>
    <w:rsid w:val="00AF06B2"/>
    <w:rsid w:val="00AF11DE"/>
    <w:rsid w:val="00AF2D7B"/>
    <w:rsid w:val="00B024BD"/>
    <w:rsid w:val="00B117B3"/>
    <w:rsid w:val="00B14242"/>
    <w:rsid w:val="00B16BF1"/>
    <w:rsid w:val="00B20333"/>
    <w:rsid w:val="00B21914"/>
    <w:rsid w:val="00B276B4"/>
    <w:rsid w:val="00B3409B"/>
    <w:rsid w:val="00B34143"/>
    <w:rsid w:val="00B35D1F"/>
    <w:rsid w:val="00B42357"/>
    <w:rsid w:val="00B45883"/>
    <w:rsid w:val="00B47517"/>
    <w:rsid w:val="00B50113"/>
    <w:rsid w:val="00B535CB"/>
    <w:rsid w:val="00B54E84"/>
    <w:rsid w:val="00B62382"/>
    <w:rsid w:val="00B63D31"/>
    <w:rsid w:val="00B66C37"/>
    <w:rsid w:val="00B73B43"/>
    <w:rsid w:val="00B742BE"/>
    <w:rsid w:val="00B74F79"/>
    <w:rsid w:val="00B77B22"/>
    <w:rsid w:val="00B77D49"/>
    <w:rsid w:val="00B80879"/>
    <w:rsid w:val="00B80F3E"/>
    <w:rsid w:val="00B82F70"/>
    <w:rsid w:val="00B8663D"/>
    <w:rsid w:val="00B93DD6"/>
    <w:rsid w:val="00BA1519"/>
    <w:rsid w:val="00BA7688"/>
    <w:rsid w:val="00BB1F02"/>
    <w:rsid w:val="00BB26B7"/>
    <w:rsid w:val="00BC1C65"/>
    <w:rsid w:val="00BC350C"/>
    <w:rsid w:val="00BD3304"/>
    <w:rsid w:val="00BD56DC"/>
    <w:rsid w:val="00BD665B"/>
    <w:rsid w:val="00BE104C"/>
    <w:rsid w:val="00BF628D"/>
    <w:rsid w:val="00C004B3"/>
    <w:rsid w:val="00C168B2"/>
    <w:rsid w:val="00C36F3A"/>
    <w:rsid w:val="00C37C4C"/>
    <w:rsid w:val="00C46468"/>
    <w:rsid w:val="00C47C43"/>
    <w:rsid w:val="00C708AA"/>
    <w:rsid w:val="00C72EBD"/>
    <w:rsid w:val="00C75BA0"/>
    <w:rsid w:val="00C87D92"/>
    <w:rsid w:val="00C9266B"/>
    <w:rsid w:val="00CA5703"/>
    <w:rsid w:val="00CB2613"/>
    <w:rsid w:val="00CC4101"/>
    <w:rsid w:val="00CC5DD3"/>
    <w:rsid w:val="00CE5289"/>
    <w:rsid w:val="00CF409C"/>
    <w:rsid w:val="00CF62AA"/>
    <w:rsid w:val="00CF7492"/>
    <w:rsid w:val="00D03915"/>
    <w:rsid w:val="00D04223"/>
    <w:rsid w:val="00D07909"/>
    <w:rsid w:val="00D21D30"/>
    <w:rsid w:val="00D3067F"/>
    <w:rsid w:val="00D35B8E"/>
    <w:rsid w:val="00D419DA"/>
    <w:rsid w:val="00D45298"/>
    <w:rsid w:val="00D505A0"/>
    <w:rsid w:val="00D54EA2"/>
    <w:rsid w:val="00D62223"/>
    <w:rsid w:val="00D6462B"/>
    <w:rsid w:val="00D653FF"/>
    <w:rsid w:val="00D7763E"/>
    <w:rsid w:val="00D83E54"/>
    <w:rsid w:val="00D8550E"/>
    <w:rsid w:val="00D9212D"/>
    <w:rsid w:val="00D94177"/>
    <w:rsid w:val="00D9492D"/>
    <w:rsid w:val="00DA022C"/>
    <w:rsid w:val="00DA1428"/>
    <w:rsid w:val="00DA18C2"/>
    <w:rsid w:val="00DA18F3"/>
    <w:rsid w:val="00DA58CA"/>
    <w:rsid w:val="00DA620A"/>
    <w:rsid w:val="00DA695F"/>
    <w:rsid w:val="00DB069A"/>
    <w:rsid w:val="00DB075E"/>
    <w:rsid w:val="00DB18BC"/>
    <w:rsid w:val="00DB2957"/>
    <w:rsid w:val="00DB5280"/>
    <w:rsid w:val="00DB63CE"/>
    <w:rsid w:val="00DC03A2"/>
    <w:rsid w:val="00DD0ACF"/>
    <w:rsid w:val="00DD0B2A"/>
    <w:rsid w:val="00DD6462"/>
    <w:rsid w:val="00DE169E"/>
    <w:rsid w:val="00DE57C9"/>
    <w:rsid w:val="00DE6964"/>
    <w:rsid w:val="00DE7C45"/>
    <w:rsid w:val="00DF2AB8"/>
    <w:rsid w:val="00DF4CA8"/>
    <w:rsid w:val="00DF685F"/>
    <w:rsid w:val="00E019D3"/>
    <w:rsid w:val="00E05DE7"/>
    <w:rsid w:val="00E1041A"/>
    <w:rsid w:val="00E22C95"/>
    <w:rsid w:val="00E24CCF"/>
    <w:rsid w:val="00E24DA8"/>
    <w:rsid w:val="00E27166"/>
    <w:rsid w:val="00E300BB"/>
    <w:rsid w:val="00E352DD"/>
    <w:rsid w:val="00E36100"/>
    <w:rsid w:val="00E41A0B"/>
    <w:rsid w:val="00E42B91"/>
    <w:rsid w:val="00E45019"/>
    <w:rsid w:val="00E46B0E"/>
    <w:rsid w:val="00E51BD4"/>
    <w:rsid w:val="00E51D9F"/>
    <w:rsid w:val="00E52698"/>
    <w:rsid w:val="00E56DD5"/>
    <w:rsid w:val="00E631A4"/>
    <w:rsid w:val="00E64C25"/>
    <w:rsid w:val="00E73DE2"/>
    <w:rsid w:val="00E74360"/>
    <w:rsid w:val="00E7469F"/>
    <w:rsid w:val="00E768B5"/>
    <w:rsid w:val="00E82569"/>
    <w:rsid w:val="00E922DA"/>
    <w:rsid w:val="00EA2830"/>
    <w:rsid w:val="00EB2B91"/>
    <w:rsid w:val="00EB498D"/>
    <w:rsid w:val="00EB6B94"/>
    <w:rsid w:val="00EC78E1"/>
    <w:rsid w:val="00ED1545"/>
    <w:rsid w:val="00EE035B"/>
    <w:rsid w:val="00EE170C"/>
    <w:rsid w:val="00EE177D"/>
    <w:rsid w:val="00EE76FA"/>
    <w:rsid w:val="00EF2950"/>
    <w:rsid w:val="00EF7F51"/>
    <w:rsid w:val="00F03272"/>
    <w:rsid w:val="00F1392B"/>
    <w:rsid w:val="00F13A4B"/>
    <w:rsid w:val="00F15D79"/>
    <w:rsid w:val="00F23C24"/>
    <w:rsid w:val="00F2489E"/>
    <w:rsid w:val="00F4074A"/>
    <w:rsid w:val="00F435F1"/>
    <w:rsid w:val="00F45B6D"/>
    <w:rsid w:val="00F46D61"/>
    <w:rsid w:val="00F53094"/>
    <w:rsid w:val="00F57A03"/>
    <w:rsid w:val="00F60C28"/>
    <w:rsid w:val="00F60EB3"/>
    <w:rsid w:val="00F61847"/>
    <w:rsid w:val="00F646A7"/>
    <w:rsid w:val="00F67712"/>
    <w:rsid w:val="00F736F4"/>
    <w:rsid w:val="00F93FC8"/>
    <w:rsid w:val="00FA2493"/>
    <w:rsid w:val="00FA61B5"/>
    <w:rsid w:val="00FB0E74"/>
    <w:rsid w:val="00FB1C7E"/>
    <w:rsid w:val="00FB3C90"/>
    <w:rsid w:val="00FB748C"/>
    <w:rsid w:val="00FB7AEE"/>
    <w:rsid w:val="00FC227A"/>
    <w:rsid w:val="00FC6B8E"/>
    <w:rsid w:val="00FD00FC"/>
    <w:rsid w:val="00FD39FF"/>
    <w:rsid w:val="00FD6DA2"/>
    <w:rsid w:val="00FD7D06"/>
    <w:rsid w:val="00FE4841"/>
    <w:rsid w:val="00FF13A0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PLChar">
    <w:name w:val="PL Char"/>
    <w:link w:val="PL"/>
    <w:qFormat/>
    <w:locked/>
    <w:rsid w:val="00326DD9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326D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paragraph" w:styleId="Footer">
    <w:name w:val="footer"/>
    <w:basedOn w:val="Normal"/>
    <w:link w:val="FooterChar"/>
    <w:uiPriority w:val="99"/>
    <w:unhideWhenUsed/>
    <w:rsid w:val="00090A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9C678-05CC-4DEB-85EF-10C281B8C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2BAB9-44DD-4B8E-BBA2-C04361C6E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8B745C-9DEA-4755-AB29-EDA9938C38A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E324CF-6BAB-4533-9DC1-C91A862E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1309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315</cp:revision>
  <dcterms:created xsi:type="dcterms:W3CDTF">2019-06-11T12:32:00Z</dcterms:created>
  <dcterms:modified xsi:type="dcterms:W3CDTF">2019-10-04T18:49:00Z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