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63131A88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="005A030B">
        <w:rPr>
          <w:rFonts w:ascii="Arial" w:hAnsi="Arial" w:cs="Arial"/>
          <w:b/>
          <w:sz w:val="24"/>
          <w:szCs w:val="24"/>
          <w:lang w:val="en-US"/>
        </w:rPr>
        <w:t>bis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18323F">
        <w:rPr>
          <w:rFonts w:ascii="Arial" w:hAnsi="Arial" w:cs="Arial"/>
          <w:b/>
          <w:iCs/>
          <w:sz w:val="24"/>
          <w:szCs w:val="24"/>
          <w:lang w:val="en-US"/>
        </w:rPr>
        <w:t>5196</w:t>
      </w:r>
    </w:p>
    <w:p w14:paraId="7E39D88D" w14:textId="057883B5" w:rsidR="00C170E2" w:rsidRPr="00E0517F" w:rsidRDefault="005A030B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Chongqing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China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14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>-</w:t>
      </w:r>
      <w:r>
        <w:rPr>
          <w:rFonts w:ascii="Arial" w:eastAsia="Batang" w:hAnsi="Arial" w:cs="Arial"/>
          <w:b/>
          <w:color w:val="000000"/>
          <w:sz w:val="24"/>
          <w:szCs w:val="24"/>
        </w:rPr>
        <w:t>18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</w:rPr>
        <w:t>October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0B7F2C2D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65639">
        <w:rPr>
          <w:rFonts w:cs="Arial"/>
          <w:b/>
          <w:bCs/>
          <w:sz w:val="24"/>
          <w:szCs w:val="24"/>
          <w:lang w:val="en-US"/>
        </w:rPr>
        <w:t>31.3</w:t>
      </w:r>
      <w:r w:rsidR="0018323F">
        <w:rPr>
          <w:rFonts w:cs="Arial"/>
          <w:b/>
          <w:bCs/>
          <w:sz w:val="24"/>
          <w:szCs w:val="24"/>
          <w:lang w:val="en-US"/>
        </w:rPr>
        <w:t>.6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2920E5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inter-system 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2C21E4DA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 w:rsidRPr="005A3750">
        <w:rPr>
          <w:rFonts w:cs="Arial"/>
          <w:sz w:val="22"/>
          <w:lang w:eastAsia="zh-CN"/>
        </w:rPr>
        <w:t>The most operators will deploy EN-DC to support eMBB service in their first stage of 5G deployment, and after that state,</w:t>
      </w:r>
      <w:r w:rsidR="00655E22" w:rsidRPr="005A3750">
        <w:rPr>
          <w:rFonts w:cs="Arial"/>
          <w:sz w:val="22"/>
          <w:lang w:eastAsia="zh-CN"/>
        </w:rPr>
        <w:t xml:space="preserve"> part EN-DC base station may be upgraded to</w:t>
      </w:r>
      <w:r w:rsidRPr="005A3750">
        <w:rPr>
          <w:rFonts w:cs="Arial"/>
          <w:sz w:val="22"/>
          <w:lang w:eastAsia="zh-CN"/>
        </w:rPr>
        <w:t xml:space="preserve"> NR SA or NSA/SA dual mode </w:t>
      </w:r>
      <w:r w:rsidR="00655E22" w:rsidRPr="005A3750">
        <w:rPr>
          <w:rFonts w:cs="Arial"/>
          <w:sz w:val="22"/>
          <w:lang w:eastAsia="zh-CN"/>
        </w:rPr>
        <w:t>via</w:t>
      </w:r>
      <w:r w:rsidRPr="005A3750">
        <w:rPr>
          <w:rFonts w:cs="Arial"/>
          <w:sz w:val="22"/>
          <w:lang w:eastAsia="zh-CN"/>
        </w:rPr>
        <w:t xml:space="preserve"> software update. </w:t>
      </w:r>
      <w:r w:rsidR="00943D50" w:rsidRPr="005A3750">
        <w:rPr>
          <w:rFonts w:cs="Arial"/>
          <w:sz w:val="22"/>
          <w:lang w:eastAsia="zh-CN"/>
        </w:rPr>
        <w:t xml:space="preserve">So </w:t>
      </w:r>
      <w:r w:rsidR="007E3742" w:rsidRPr="005A3750">
        <w:rPr>
          <w:rFonts w:cs="Arial"/>
          <w:sz w:val="22"/>
          <w:lang w:eastAsia="zh-CN"/>
        </w:rPr>
        <w:t xml:space="preserve">when NSA/SA dual mode UE moves out of NR SA cell coverage, direct configuration of EN-DC during inter-system handover can reduce the DC configuration latency and </w:t>
      </w:r>
      <w:r w:rsidR="00A65A98" w:rsidRPr="005A3750">
        <w:rPr>
          <w:rFonts w:cs="Arial"/>
          <w:sz w:val="22"/>
          <w:lang w:eastAsia="zh-CN"/>
        </w:rPr>
        <w:t>quickly</w:t>
      </w:r>
      <w:r w:rsidR="007E3742" w:rsidRPr="005A3750">
        <w:rPr>
          <w:rFonts w:cs="Arial"/>
          <w:sz w:val="22"/>
          <w:lang w:eastAsia="zh-CN"/>
        </w:rPr>
        <w:t xml:space="preserve"> recover user’s data rate after HO procedure.</w:t>
      </w:r>
      <w:r w:rsidR="005D0FE0" w:rsidRPr="005A3750">
        <w:rPr>
          <w:rFonts w:cs="Arial"/>
          <w:sz w:val="22"/>
          <w:lang w:eastAsia="zh-CN"/>
        </w:rPr>
        <w:t xml:space="preserve"> </w:t>
      </w:r>
      <w:r w:rsidR="005479F7" w:rsidRPr="005A3750">
        <w:rPr>
          <w:rFonts w:cs="Arial"/>
          <w:sz w:val="22"/>
          <w:lang w:eastAsia="zh-CN"/>
        </w:rPr>
        <w:t>From the operator’s point of view, it would be beneficial to support SA to EN-DC in NR practical network</w:t>
      </w:r>
      <w:r w:rsidR="00422954" w:rsidRPr="005A3750">
        <w:rPr>
          <w:rFonts w:cs="Arial"/>
          <w:sz w:val="22"/>
          <w:lang w:eastAsia="zh-CN"/>
        </w:rPr>
        <w:t>.</w:t>
      </w:r>
      <w:r w:rsidR="005479F7" w:rsidRPr="005A3750">
        <w:rPr>
          <w:rFonts w:cs="Arial"/>
          <w:sz w:val="22"/>
          <w:lang w:eastAsia="zh-CN"/>
        </w:rPr>
        <w:t xml:space="preserve"> </w:t>
      </w:r>
      <w:r w:rsidR="005D0FE0" w:rsidRPr="005A3750">
        <w:rPr>
          <w:rFonts w:cs="Arial"/>
          <w:sz w:val="22"/>
          <w:lang w:eastAsia="zh-CN"/>
        </w:rPr>
        <w:t>However, t</w:t>
      </w:r>
      <w:r w:rsidR="002C3A9E" w:rsidRPr="005A3750">
        <w:rPr>
          <w:rFonts w:cs="Arial"/>
          <w:sz w:val="22"/>
          <w:lang w:eastAsia="zh-CN"/>
        </w:rPr>
        <w:t>he NR</w:t>
      </w:r>
      <w:r w:rsidR="0088690A" w:rsidRPr="005A3750">
        <w:rPr>
          <w:rFonts w:cs="Arial"/>
          <w:sz w:val="22"/>
          <w:lang w:eastAsia="zh-CN"/>
        </w:rPr>
        <w:t xml:space="preserve"> SA</w:t>
      </w:r>
      <w:r w:rsidR="002C3A9E" w:rsidRPr="005A3750">
        <w:rPr>
          <w:rFonts w:cs="Arial"/>
          <w:sz w:val="22"/>
          <w:lang w:eastAsia="zh-CN"/>
        </w:rPr>
        <w:t xml:space="preserve"> to EN-DC HO is not supported in Rel-15 for time </w:t>
      </w:r>
      <w:r w:rsidR="00A334C8" w:rsidRPr="005A3750">
        <w:rPr>
          <w:rFonts w:cs="Arial"/>
          <w:sz w:val="22"/>
          <w:lang w:eastAsia="zh-CN"/>
        </w:rPr>
        <w:t xml:space="preserve">limitations </w:t>
      </w:r>
      <w:r w:rsidR="00A334C8" w:rsidRPr="00870153">
        <w:rPr>
          <w:rFonts w:cs="Arial"/>
          <w:sz w:val="22"/>
          <w:vertAlign w:val="superscript"/>
          <w:lang w:eastAsia="zh-CN"/>
        </w:rPr>
        <w:t>[</w:t>
      </w:r>
      <w:r w:rsidR="005D6BDD" w:rsidRPr="00870153">
        <w:rPr>
          <w:rFonts w:cs="Arial"/>
          <w:sz w:val="22"/>
          <w:vertAlign w:val="superscript"/>
          <w:lang w:eastAsia="zh-CN"/>
        </w:rPr>
        <w:t>1]</w:t>
      </w:r>
      <w:r w:rsidR="002C3A9E" w:rsidRPr="005A3750">
        <w:rPr>
          <w:rFonts w:cs="Arial"/>
          <w:sz w:val="22"/>
          <w:lang w:eastAsia="zh-CN"/>
        </w:rPr>
        <w:t>. The intent</w:t>
      </w:r>
      <w:r w:rsidR="007B0A83" w:rsidRPr="005A3750">
        <w:rPr>
          <w:rFonts w:cs="Arial"/>
          <w:sz w:val="22"/>
          <w:lang w:eastAsia="zh-CN"/>
        </w:rPr>
        <w:t>ion of this contribution is to discuss</w:t>
      </w:r>
      <w:r w:rsidR="005F1E88" w:rsidRPr="005A3750">
        <w:rPr>
          <w:rFonts w:cs="Arial"/>
          <w:sz w:val="22"/>
          <w:lang w:eastAsia="zh-CN"/>
        </w:rPr>
        <w:t xml:space="preserve"> the scenario and</w:t>
      </w:r>
      <w:r w:rsidR="002C3A9E" w:rsidRPr="005A3750">
        <w:rPr>
          <w:rFonts w:cs="Arial"/>
          <w:sz w:val="22"/>
          <w:lang w:eastAsia="zh-CN"/>
        </w:rPr>
        <w:t xml:space="preserve"> gives some analysis on the RAN3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4E07F94D" w:rsidR="00B50F89" w:rsidRDefault="008979A8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uRLLC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05820">
        <w:rPr>
          <w:rFonts w:cs="Arial"/>
          <w:sz w:val="22"/>
          <w:lang w:eastAsia="zh-CN"/>
        </w:rPr>
        <w:t>en-gNB</w:t>
      </w:r>
      <w:r w:rsidR="00730F9D">
        <w:rPr>
          <w:rFonts w:cs="Arial"/>
          <w:sz w:val="22"/>
          <w:lang w:eastAsia="zh-CN"/>
        </w:rPr>
        <w:t>s</w:t>
      </w:r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 or triggers EPS fallback,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6B782E">
        <w:rPr>
          <w:rFonts w:cs="Arial"/>
          <w:sz w:val="22"/>
          <w:lang w:eastAsia="zh-CN"/>
        </w:rPr>
        <w:t xml:space="preserve">SCG </w:t>
      </w:r>
      <w:r w:rsidR="007437A2" w:rsidRPr="007437A2">
        <w:rPr>
          <w:rFonts w:cs="Arial"/>
          <w:sz w:val="22"/>
          <w:lang w:eastAsia="zh-CN"/>
        </w:rPr>
        <w:t>reconfigurations.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a larger service interruption</w:t>
      </w:r>
      <w:r w:rsidR="00CC3DB8" w:rsidRPr="00CC3DB8">
        <w:rPr>
          <w:rFonts w:cs="Arial"/>
          <w:sz w:val="22"/>
          <w:lang w:eastAsia="zh-CN"/>
        </w:rPr>
        <w:t xml:space="preserve"> than direct HO from </w:t>
      </w:r>
      <w:r w:rsidR="00CC3DB8">
        <w:rPr>
          <w:rFonts w:cs="Arial"/>
          <w:sz w:val="22"/>
          <w:lang w:eastAsia="zh-CN"/>
        </w:rPr>
        <w:t xml:space="preserve">NR </w:t>
      </w:r>
      <w:r w:rsidR="00CC3DB8" w:rsidRPr="00CC3DB8">
        <w:rPr>
          <w:rFonts w:cs="Arial"/>
          <w:sz w:val="22"/>
          <w:lang w:eastAsia="zh-CN"/>
        </w:rPr>
        <w:t>SA</w:t>
      </w:r>
      <w:r w:rsidR="00CC3DB8">
        <w:rPr>
          <w:rFonts w:cs="Arial"/>
          <w:sz w:val="22"/>
          <w:lang w:eastAsia="zh-CN"/>
        </w:rPr>
        <w:t xml:space="preserve"> to EN-DC. </w:t>
      </w:r>
      <w:r w:rsidR="00865AA7">
        <w:rPr>
          <w:rFonts w:cs="Arial"/>
          <w:sz w:val="22"/>
          <w:lang w:eastAsia="zh-CN"/>
        </w:rPr>
        <w:t>Specially for</w:t>
      </w:r>
      <w:r w:rsidR="00B2468C">
        <w:rPr>
          <w:rFonts w:cs="Arial"/>
          <w:sz w:val="22"/>
          <w:lang w:eastAsia="zh-CN"/>
        </w:rPr>
        <w:t xml:space="preserve"> the scenario of EPS fallback, the eMBB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be also handover to a LTE cell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In principle, </w:t>
      </w:r>
      <w:r w:rsidR="008B7CB0">
        <w:rPr>
          <w:rFonts w:cs="Arial"/>
          <w:sz w:val="22"/>
          <w:lang w:eastAsia="zh-CN"/>
        </w:rPr>
        <w:t xml:space="preserve">the eMBB service </w:t>
      </w:r>
      <w:r w:rsidR="00B2468C">
        <w:rPr>
          <w:rFonts w:cs="Arial"/>
          <w:sz w:val="22"/>
          <w:lang w:eastAsia="zh-CN"/>
        </w:rPr>
        <w:t>shall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fallback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22F3D66B" w14:textId="17D6F280" w:rsidR="009B6DA6" w:rsidRPr="00870153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870153">
        <w:rPr>
          <w:rFonts w:cs="Arial"/>
          <w:sz w:val="22"/>
          <w:lang w:eastAsia="zh-CN"/>
        </w:rPr>
        <w:t>In Rel-15, the HO from NR SA to EN-DC is not supported due to time limitations.</w:t>
      </w:r>
      <w:r w:rsidR="002D036C" w:rsidRPr="00870153">
        <w:rPr>
          <w:rFonts w:cs="Arial"/>
          <w:sz w:val="22"/>
          <w:lang w:eastAsia="zh-CN"/>
        </w:rPr>
        <w:t xml:space="preserve"> Now the NR to LTE Handover has been fully supported in Rel-15.</w:t>
      </w:r>
      <w:r w:rsidRPr="00870153">
        <w:rPr>
          <w:rFonts w:cs="Arial"/>
          <w:sz w:val="22"/>
          <w:lang w:eastAsia="zh-CN"/>
        </w:rPr>
        <w:t xml:space="preserve"> </w:t>
      </w:r>
      <w:r w:rsidR="000D6FBC" w:rsidRPr="00870153">
        <w:rPr>
          <w:rFonts w:cs="Arial"/>
          <w:sz w:val="22"/>
          <w:lang w:eastAsia="zh-CN"/>
        </w:rPr>
        <w:t>From the technical point of view, there are no obstacles for supporting NR SA to EN-DC HO</w:t>
      </w:r>
      <w:r w:rsidR="002D036C" w:rsidRPr="00870153">
        <w:rPr>
          <w:rFonts w:cs="Arial"/>
          <w:sz w:val="22"/>
          <w:lang w:eastAsia="zh-CN"/>
        </w:rPr>
        <w:t xml:space="preserve"> in Rel-16.</w:t>
      </w:r>
      <w:r w:rsidR="00775BE1" w:rsidRPr="00870153">
        <w:rPr>
          <w:rFonts w:cs="Arial"/>
          <w:sz w:val="22"/>
          <w:lang w:eastAsia="zh-CN"/>
        </w:rPr>
        <w:t xml:space="preserve"> We also have a RAN2 </w:t>
      </w:r>
      <w:r w:rsidR="00253214" w:rsidRPr="00870153">
        <w:rPr>
          <w:rFonts w:cs="Arial"/>
          <w:sz w:val="22"/>
          <w:lang w:eastAsia="zh-CN"/>
        </w:rPr>
        <w:t>contribution</w:t>
      </w:r>
      <w:r w:rsidR="00775BE1" w:rsidRPr="00870153">
        <w:rPr>
          <w:rFonts w:cs="Arial"/>
          <w:sz w:val="22"/>
          <w:lang w:eastAsia="zh-CN"/>
        </w:rPr>
        <w:t xml:space="preserve"> to suggest the support of NR SA to EN-DC in Rel-16</w:t>
      </w:r>
      <w:r w:rsidR="00F4786F" w:rsidRPr="00870153">
        <w:rPr>
          <w:rFonts w:cs="Arial"/>
          <w:sz w:val="22"/>
          <w:lang w:eastAsia="zh-CN"/>
        </w:rPr>
        <w:t xml:space="preserve"> </w:t>
      </w:r>
      <w:r w:rsidR="00A334C8" w:rsidRPr="00870153">
        <w:rPr>
          <w:rFonts w:cs="Arial"/>
          <w:sz w:val="22"/>
          <w:vertAlign w:val="superscript"/>
          <w:lang w:eastAsia="zh-CN"/>
        </w:rPr>
        <w:t>[2]</w:t>
      </w:r>
      <w:r w:rsidR="00775BE1" w:rsidRPr="00870153">
        <w:rPr>
          <w:rFonts w:cs="Arial"/>
          <w:sz w:val="22"/>
          <w:lang w:eastAsia="zh-CN"/>
        </w:rPr>
        <w:t>.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>Proposal 1: 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47.75pt" o:ole="">
            <v:imagedata r:id="rId8" o:title=""/>
          </v:shape>
          <o:OLEObject Type="Embed" ProgID="Visio.Drawing.15" ShapeID="_x0000_i1025" DrawAspect="Content" ObjectID="_1631552285" r:id="rId9"/>
        </w:object>
      </w:r>
    </w:p>
    <w:p w14:paraId="0EAE8E76" w14:textId="7C34C043" w:rsidR="00B50F89" w:rsidRPr="00C05820" w:rsidRDefault="00820468" w:rsidP="002C2692">
      <w:pPr>
        <w:pStyle w:val="afb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411D3DEF" w:rsidR="00B55A61" w:rsidRPr="00AF188F" w:rsidRDefault="00313204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 xml:space="preserve">RAN3 </w:t>
      </w:r>
      <w:r w:rsidR="00C137FE">
        <w:rPr>
          <w:lang w:eastAsia="zh-CN"/>
        </w:rPr>
        <w:t>I</w:t>
      </w:r>
      <w:r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r w:rsidR="001577AA">
        <w:rPr>
          <w:lang w:eastAsia="zh-CN"/>
        </w:rPr>
        <w:t>Analysis</w:t>
      </w:r>
    </w:p>
    <w:p w14:paraId="700FD89C" w14:textId="78BD9B48" w:rsidR="007546BE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r w:rsidRPr="0053684A">
        <w:rPr>
          <w:rFonts w:cs="Arial"/>
          <w:b/>
          <w:sz w:val="22"/>
          <w:lang w:eastAsia="zh-CN"/>
        </w:rPr>
        <w:t>UE capability:</w:t>
      </w:r>
      <w:r>
        <w:rPr>
          <w:rFonts w:cs="Arial"/>
          <w:sz w:val="22"/>
          <w:lang w:eastAsia="zh-CN"/>
        </w:rPr>
        <w:t xml:space="preserve"> The feature of NR SA to EN-DC HO may be not support for partial commercial NR UE. So this function may need to introduce a new UE capability indication </w:t>
      </w:r>
      <w:r w:rsidR="00870153">
        <w:rPr>
          <w:rFonts w:cs="Arial"/>
          <w:sz w:val="22"/>
          <w:lang w:eastAsia="zh-CN"/>
        </w:rPr>
        <w:t xml:space="preserve">for NR </w:t>
      </w:r>
      <w:r>
        <w:rPr>
          <w:rFonts w:cs="Arial"/>
          <w:sz w:val="22"/>
          <w:lang w:eastAsia="zh-CN"/>
        </w:rPr>
        <w:t xml:space="preserve">in RAN2. </w:t>
      </w:r>
      <w:r w:rsidR="007546BE">
        <w:rPr>
          <w:rFonts w:cs="Arial"/>
          <w:sz w:val="22"/>
          <w:lang w:eastAsia="zh-CN"/>
        </w:rPr>
        <w:t xml:space="preserve">If RAN2 agree with the introduction of this new UE </w:t>
      </w:r>
      <w:r w:rsidR="00346BED">
        <w:rPr>
          <w:rFonts w:cs="Arial"/>
          <w:sz w:val="22"/>
          <w:lang w:eastAsia="zh-CN"/>
        </w:rPr>
        <w:t>capability,</w:t>
      </w:r>
      <w:r w:rsidR="007546BE">
        <w:rPr>
          <w:rFonts w:cs="Arial"/>
          <w:sz w:val="22"/>
          <w:lang w:eastAsia="zh-CN"/>
        </w:rPr>
        <w:t xml:space="preserve"> it </w:t>
      </w:r>
      <w:r w:rsidR="0053684A">
        <w:rPr>
          <w:rFonts w:cs="Arial"/>
          <w:sz w:val="22"/>
          <w:lang w:eastAsia="zh-CN"/>
        </w:rPr>
        <w:t>can</w:t>
      </w:r>
      <w:r w:rsidR="0053684A">
        <w:rPr>
          <w:rFonts w:cs="Arial"/>
          <w:sz w:val="22"/>
          <w:lang w:eastAsia="zh-CN"/>
        </w:rPr>
        <w:t xml:space="preserve"> </w:t>
      </w:r>
      <w:r w:rsidR="007546BE">
        <w:rPr>
          <w:rFonts w:cs="Arial"/>
          <w:sz w:val="22"/>
          <w:lang w:eastAsia="zh-CN"/>
        </w:rPr>
        <w:t>be contained in</w:t>
      </w:r>
      <w:r w:rsidR="0053684A">
        <w:rPr>
          <w:rFonts w:cs="Arial"/>
          <w:sz w:val="22"/>
          <w:lang w:eastAsia="zh-CN"/>
        </w:rPr>
        <w:t xml:space="preserve"> a </w:t>
      </w:r>
      <w:r w:rsidR="0053684A" w:rsidRPr="00567372">
        <w:rPr>
          <w:rFonts w:cs="Arial"/>
          <w:lang w:eastAsia="ja-JP"/>
        </w:rPr>
        <w:t>RRC Container</w:t>
      </w:r>
      <w:r w:rsidR="0053684A">
        <w:rPr>
          <w:rFonts w:cs="Arial"/>
          <w:lang w:eastAsia="ja-JP"/>
        </w:rPr>
        <w:t xml:space="preserve"> during the</w:t>
      </w:r>
      <w:r w:rsidR="007546BE">
        <w:rPr>
          <w:rFonts w:cs="Arial"/>
          <w:sz w:val="22"/>
          <w:lang w:eastAsia="zh-CN"/>
        </w:rPr>
        <w:t xml:space="preserve"> HO </w:t>
      </w:r>
      <w:r w:rsidR="0053684A">
        <w:rPr>
          <w:rFonts w:cs="Arial"/>
          <w:sz w:val="22"/>
          <w:lang w:eastAsia="zh-CN"/>
        </w:rPr>
        <w:t xml:space="preserve">procedure. Therefore, introduction of new UE capability is no impact to RAN3. </w:t>
      </w:r>
    </w:p>
    <w:p w14:paraId="5E7154B5" w14:textId="36DFD60D" w:rsidR="00A561E5" w:rsidRDefault="00345DC2" w:rsidP="00820468">
      <w:pPr>
        <w:spacing w:line="360" w:lineRule="auto"/>
        <w:jc w:val="both"/>
        <w:rPr>
          <w:rFonts w:cs="Arial"/>
          <w:sz w:val="22"/>
          <w:lang w:eastAsia="zh-CN"/>
        </w:rPr>
      </w:pPr>
      <w:r w:rsidRPr="0053684A">
        <w:rPr>
          <w:rFonts w:cs="Arial"/>
          <w:b/>
          <w:sz w:val="22"/>
          <w:lang w:eastAsia="zh-CN"/>
        </w:rPr>
        <w:t>Assistance information to configure the source gNB as the target SN: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9F1379">
        <w:rPr>
          <w:rFonts w:cs="Arial"/>
          <w:sz w:val="22"/>
          <w:lang w:eastAsia="zh-CN"/>
        </w:rPr>
        <w:t>Currently, the VoNR is not supported in most NR base station.</w:t>
      </w:r>
      <w:r w:rsidR="00360999">
        <w:rPr>
          <w:rFonts w:cs="Arial"/>
          <w:sz w:val="22"/>
          <w:lang w:eastAsia="zh-CN"/>
        </w:rPr>
        <w:t xml:space="preserve"> For voice service, the NR SA cell shall </w:t>
      </w:r>
      <w:r w:rsidR="00360999" w:rsidRPr="008B72EB">
        <w:rPr>
          <w:rFonts w:cs="Arial"/>
          <w:sz w:val="22"/>
          <w:lang w:eastAsia="zh-CN"/>
        </w:rPr>
        <w:t>trigger EPS fallback to handover this UE to the LTE cell</w:t>
      </w:r>
      <w:r w:rsidR="00360999">
        <w:rPr>
          <w:rFonts w:cs="Arial"/>
          <w:sz w:val="22"/>
          <w:lang w:eastAsia="zh-CN"/>
        </w:rPr>
        <w:t>.</w:t>
      </w:r>
      <w:r w:rsidR="00AC74B8" w:rsidRPr="00AC74B8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T</w:t>
      </w:r>
      <w:r w:rsidR="00AC74B8" w:rsidRPr="00AC74B8">
        <w:rPr>
          <w:rFonts w:cs="Arial"/>
          <w:sz w:val="22"/>
          <w:lang w:eastAsia="zh-CN"/>
        </w:rPr>
        <w:t>he LTE eNB need to</w:t>
      </w:r>
      <w:r w:rsidR="00E15585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know this UE is still in the NR coverage</w:t>
      </w:r>
      <w:r w:rsidR="00360999" w:rsidRPr="00360999">
        <w:t xml:space="preserve"> </w:t>
      </w:r>
      <w:r w:rsidR="00360999" w:rsidRPr="00360999">
        <w:rPr>
          <w:rFonts w:cs="Arial"/>
          <w:sz w:val="22"/>
          <w:lang w:eastAsia="zh-CN"/>
        </w:rPr>
        <w:t xml:space="preserve">to configure the source gNB as the target SN </w:t>
      </w:r>
      <w:r w:rsidR="00E15585">
        <w:rPr>
          <w:rFonts w:cs="Arial"/>
          <w:sz w:val="22"/>
          <w:lang w:eastAsia="zh-CN"/>
        </w:rPr>
        <w:t>because</w:t>
      </w:r>
      <w:r w:rsidR="00BB7C38" w:rsidRPr="00BB7C38">
        <w:rPr>
          <w:rFonts w:cs="Arial"/>
          <w:sz w:val="22"/>
          <w:lang w:eastAsia="zh-CN"/>
        </w:rPr>
        <w:t xml:space="preserve"> there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E15585">
        <w:rPr>
          <w:rFonts w:cs="Arial"/>
          <w:sz w:val="22"/>
          <w:lang w:eastAsia="zh-CN"/>
        </w:rPr>
        <w:t>may be no measurement report for the source gNB contained in HO reque</w:t>
      </w:r>
      <w:r w:rsidR="0053684A">
        <w:rPr>
          <w:rFonts w:cs="Arial"/>
          <w:sz w:val="22"/>
          <w:lang w:eastAsia="zh-CN"/>
        </w:rPr>
        <w:t>is</w:t>
      </w:r>
      <w:r w:rsidR="00E15585">
        <w:rPr>
          <w:rFonts w:cs="Arial"/>
          <w:sz w:val="22"/>
          <w:lang w:eastAsia="zh-CN"/>
        </w:rPr>
        <w:t>st message</w:t>
      </w:r>
      <w:r w:rsidR="00AC74B8" w:rsidRPr="008B72EB">
        <w:rPr>
          <w:rFonts w:cs="Arial"/>
          <w:sz w:val="22"/>
          <w:lang w:eastAsia="zh-CN"/>
        </w:rPr>
        <w:t xml:space="preserve">. </w:t>
      </w:r>
      <w:r w:rsidR="00D565FA">
        <w:rPr>
          <w:rFonts w:cs="Arial"/>
          <w:sz w:val="22"/>
          <w:lang w:eastAsia="zh-CN"/>
        </w:rPr>
        <w:t>A</w:t>
      </w:r>
      <w:r w:rsidR="00D565FA" w:rsidRPr="004A066B">
        <w:rPr>
          <w:rFonts w:cs="Arial"/>
          <w:sz w:val="22"/>
          <w:lang w:eastAsia="zh-CN"/>
        </w:rPr>
        <w:t>fter the voice call is over</w:t>
      </w:r>
      <w:r w:rsidR="00D565FA">
        <w:rPr>
          <w:rFonts w:cs="Arial"/>
          <w:sz w:val="22"/>
          <w:lang w:eastAsia="zh-CN"/>
        </w:rPr>
        <w:t>,</w:t>
      </w:r>
      <w:r w:rsidR="00AC74B8" w:rsidRPr="008B72EB">
        <w:rPr>
          <w:rFonts w:cs="Arial"/>
          <w:sz w:val="22"/>
          <w:lang w:eastAsia="zh-CN"/>
        </w:rPr>
        <w:t xml:space="preserve"> the LTE eNB can trigger the UE HO back to NR gNB. </w:t>
      </w:r>
      <w:r w:rsidR="00EB033E">
        <w:rPr>
          <w:rFonts w:cs="Arial"/>
          <w:sz w:val="22"/>
          <w:lang w:eastAsia="zh-CN"/>
        </w:rPr>
        <w:t>In order to solve this issue, t</w:t>
      </w:r>
      <w:r w:rsidR="00EB033E" w:rsidRPr="00EB033E">
        <w:rPr>
          <w:rFonts w:cs="Arial"/>
          <w:sz w:val="22"/>
          <w:lang w:eastAsia="zh-CN"/>
        </w:rPr>
        <w:t xml:space="preserve">he HO cause for EPS fallback </w:t>
      </w:r>
      <w:r w:rsidR="00AC74B8" w:rsidRPr="008B72EB">
        <w:rPr>
          <w:rFonts w:cs="Arial"/>
          <w:sz w:val="22"/>
          <w:lang w:eastAsia="zh-CN"/>
        </w:rPr>
        <w:t>should be added in HO required message on NG interface and HO</w:t>
      </w:r>
      <w:r w:rsidR="00AC74B8" w:rsidRPr="008B72EB">
        <w:rPr>
          <w:rFonts w:cs="Arial" w:hint="eastAsia"/>
          <w:sz w:val="22"/>
          <w:lang w:eastAsia="zh-CN"/>
        </w:rPr>
        <w:t xml:space="preserve"> </w:t>
      </w:r>
      <w:r w:rsidR="00AC74B8" w:rsidRPr="008B72EB">
        <w:rPr>
          <w:rFonts w:cs="Arial" w:hint="cs"/>
          <w:sz w:val="22"/>
          <w:lang w:eastAsia="zh-CN"/>
        </w:rPr>
        <w:t>request message</w:t>
      </w:r>
      <w:r w:rsidR="00AC74B8" w:rsidRPr="008B72EB">
        <w:rPr>
          <w:rFonts w:cs="Arial"/>
          <w:sz w:val="22"/>
          <w:lang w:eastAsia="zh-CN"/>
        </w:rPr>
        <w:t xml:space="preserve"> on S1 interface</w:t>
      </w:r>
      <w:r w:rsidR="00D565FA">
        <w:rPr>
          <w:rFonts w:cs="Arial"/>
          <w:sz w:val="22"/>
          <w:lang w:eastAsia="zh-CN"/>
        </w:rPr>
        <w:t xml:space="preserve">. </w:t>
      </w:r>
      <w:r w:rsidR="00346BED">
        <w:rPr>
          <w:rFonts w:cs="Arial"/>
          <w:sz w:val="22"/>
          <w:lang w:eastAsia="zh-CN"/>
        </w:rPr>
        <w:t xml:space="preserve"> </w:t>
      </w:r>
    </w:p>
    <w:p w14:paraId="44E538AE" w14:textId="33C30BD4" w:rsidR="003A2432" w:rsidRPr="002A028A" w:rsidRDefault="003A2432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53684A">
        <w:rPr>
          <w:rFonts w:cs="Arial"/>
          <w:b/>
          <w:sz w:val="22"/>
          <w:lang w:eastAsia="zh-CN"/>
        </w:rPr>
        <w:t>2</w:t>
      </w:r>
      <w:r w:rsidRPr="00870153">
        <w:rPr>
          <w:rFonts w:cs="Arial"/>
          <w:b/>
          <w:sz w:val="22"/>
          <w:lang w:eastAsia="zh-CN"/>
        </w:rPr>
        <w:t>:</w:t>
      </w:r>
      <w:r w:rsidR="00702AD6" w:rsidRPr="00870153">
        <w:rPr>
          <w:rFonts w:cs="Arial"/>
          <w:b/>
          <w:sz w:val="22"/>
          <w:lang w:eastAsia="zh-CN"/>
        </w:rPr>
        <w:t xml:space="preserve"> </w:t>
      </w:r>
      <w:r w:rsidR="004D4EA3" w:rsidRPr="00A21119">
        <w:rPr>
          <w:rFonts w:cs="Arial"/>
          <w:b/>
          <w:sz w:val="22"/>
          <w:lang w:eastAsia="zh-CN"/>
        </w:rPr>
        <w:t>Assistance information to configure the source gNB as the target SN</w:t>
      </w:r>
      <w:r w:rsidR="00702AD6" w:rsidRPr="00870153">
        <w:rPr>
          <w:rFonts w:cs="Arial"/>
          <w:b/>
          <w:sz w:val="22"/>
          <w:lang w:eastAsia="zh-CN"/>
        </w:rPr>
        <w:t xml:space="preserve"> should be added in HO required message on NG interface and HO request message on S1 interface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3201272C" w:rsidR="00702AD6" w:rsidRPr="00296F18" w:rsidRDefault="009163E0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val="en-US" w:eastAsia="zh-CN"/>
        </w:rPr>
        <w:t>The intention of t</w:t>
      </w:r>
      <w:r w:rsidR="00702AD6">
        <w:rPr>
          <w:rFonts w:cs="Arial"/>
          <w:sz w:val="22"/>
          <w:lang w:eastAsia="zh-CN"/>
        </w:rPr>
        <w:t xml:space="preserve">his contribution is to discuss the scenario and requirement for the support of NR SA to EN-DC in Rel-16, </w:t>
      </w:r>
      <w:r w:rsidR="00702AD6" w:rsidRPr="005F1E88">
        <w:rPr>
          <w:rFonts w:cs="Arial"/>
          <w:sz w:val="22"/>
          <w:lang w:eastAsia="zh-CN"/>
        </w:rPr>
        <w:t>and</w:t>
      </w:r>
      <w:r w:rsidR="00702AD6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53F8A88A" w14:textId="77777777" w:rsidR="009704AE" w:rsidRPr="00017670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1D110B4B" w14:textId="6419B4B8" w:rsidR="00A21119" w:rsidRPr="002A028A" w:rsidRDefault="00A21119" w:rsidP="00A21119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53684A">
        <w:rPr>
          <w:rFonts w:cs="Arial"/>
          <w:b/>
          <w:sz w:val="22"/>
          <w:lang w:eastAsia="zh-CN"/>
        </w:rPr>
        <w:t>2</w:t>
      </w:r>
      <w:r w:rsidRPr="00870153">
        <w:rPr>
          <w:rFonts w:cs="Arial"/>
          <w:b/>
          <w:sz w:val="22"/>
          <w:lang w:eastAsia="zh-CN"/>
        </w:rPr>
        <w:t xml:space="preserve">: </w:t>
      </w:r>
      <w:r w:rsidRPr="0093093B">
        <w:rPr>
          <w:rFonts w:cs="Arial"/>
          <w:b/>
          <w:sz w:val="22"/>
          <w:lang w:eastAsia="zh-CN"/>
        </w:rPr>
        <w:t>Assistance information to configure the source gNB as the target SN</w:t>
      </w:r>
      <w:r w:rsidRPr="00870153">
        <w:rPr>
          <w:rFonts w:cs="Arial"/>
          <w:b/>
          <w:sz w:val="22"/>
          <w:lang w:eastAsia="zh-CN"/>
        </w:rPr>
        <w:t xml:space="preserve"> should be added in HO required message on NG interface and HO request message on S1 interface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1FC9DF54" w:rsidR="0057066F" w:rsidRDefault="0057066F" w:rsidP="0057066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ZTE Corporation, Sanechips,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09E653AE" w:rsidR="006D56A3" w:rsidRPr="006D4B86" w:rsidRDefault="00CD60CD" w:rsidP="00816309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D60CD">
        <w:rPr>
          <w:sz w:val="22"/>
          <w:szCs w:val="22"/>
          <w:lang w:val="en-US"/>
        </w:rPr>
        <w:t>R2-19</w:t>
      </w:r>
      <w:r w:rsidR="00E4309F">
        <w:rPr>
          <w:sz w:val="22"/>
          <w:szCs w:val="22"/>
          <w:lang w:val="en-US"/>
        </w:rPr>
        <w:t>12447</w:t>
      </w:r>
      <w:bookmarkStart w:id="0" w:name="_GoBack"/>
      <w:bookmarkEnd w:id="0"/>
      <w:r w:rsidR="006D56A3">
        <w:rPr>
          <w:sz w:val="22"/>
          <w:szCs w:val="22"/>
          <w:lang w:val="en-US"/>
        </w:rPr>
        <w:t>,</w:t>
      </w:r>
      <w:r w:rsidR="0020434C">
        <w:rPr>
          <w:sz w:val="22"/>
          <w:szCs w:val="22"/>
          <w:lang w:val="en-US"/>
        </w:rPr>
        <w:t xml:space="preserve"> </w:t>
      </w:r>
      <w:r w:rsidR="006D56A3">
        <w:rPr>
          <w:sz w:val="22"/>
          <w:szCs w:val="22"/>
          <w:lang w:val="en-US"/>
        </w:rPr>
        <w:t xml:space="preserve">China Telecom, </w:t>
      </w:r>
      <w:r w:rsidR="00816309" w:rsidRPr="00816309">
        <w:rPr>
          <w:sz w:val="22"/>
          <w:szCs w:val="22"/>
          <w:lang w:val="en-US"/>
        </w:rPr>
        <w:t>Support of inter-RAT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07725" w14:textId="77777777" w:rsidR="008F196C" w:rsidRDefault="008F196C">
      <w:pPr>
        <w:spacing w:after="0"/>
      </w:pPr>
      <w:r>
        <w:separator/>
      </w:r>
    </w:p>
  </w:endnote>
  <w:endnote w:type="continuationSeparator" w:id="0">
    <w:p w14:paraId="645AD4B7" w14:textId="77777777" w:rsidR="008F196C" w:rsidRDefault="008F19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56CF1" w14:textId="77777777" w:rsidR="008F196C" w:rsidRDefault="008F196C">
      <w:pPr>
        <w:spacing w:after="0"/>
      </w:pPr>
      <w:r>
        <w:separator/>
      </w:r>
    </w:p>
  </w:footnote>
  <w:footnote w:type="continuationSeparator" w:id="0">
    <w:p w14:paraId="7525619A" w14:textId="77777777" w:rsidR="008F196C" w:rsidRDefault="008F19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4013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5979"/>
    <w:rsid w:val="000E7CF8"/>
    <w:rsid w:val="000F0B78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23F"/>
    <w:rsid w:val="001835CB"/>
    <w:rsid w:val="00183C1A"/>
    <w:rsid w:val="00185684"/>
    <w:rsid w:val="00185C8F"/>
    <w:rsid w:val="00187406"/>
    <w:rsid w:val="00194427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34C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500B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DC2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566DF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573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74D5"/>
    <w:rsid w:val="004B7621"/>
    <w:rsid w:val="004C01A5"/>
    <w:rsid w:val="004C03B1"/>
    <w:rsid w:val="004C1750"/>
    <w:rsid w:val="004C2ED1"/>
    <w:rsid w:val="004C53EA"/>
    <w:rsid w:val="004D1D10"/>
    <w:rsid w:val="004D229B"/>
    <w:rsid w:val="004D40A5"/>
    <w:rsid w:val="004D485E"/>
    <w:rsid w:val="004D4EA3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684A"/>
    <w:rsid w:val="00537628"/>
    <w:rsid w:val="00540261"/>
    <w:rsid w:val="00543A43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6563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21A9"/>
    <w:rsid w:val="0059251D"/>
    <w:rsid w:val="00593D85"/>
    <w:rsid w:val="00594D1E"/>
    <w:rsid w:val="00597648"/>
    <w:rsid w:val="00597B8D"/>
    <w:rsid w:val="005A030B"/>
    <w:rsid w:val="005A04C2"/>
    <w:rsid w:val="005A1B30"/>
    <w:rsid w:val="005A2651"/>
    <w:rsid w:val="005A3750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0605E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8414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11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8DD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BF7"/>
    <w:rsid w:val="00865AA7"/>
    <w:rsid w:val="00866005"/>
    <w:rsid w:val="00866B74"/>
    <w:rsid w:val="00866D68"/>
    <w:rsid w:val="00867B93"/>
    <w:rsid w:val="0087015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2BCC"/>
    <w:rsid w:val="008E4D36"/>
    <w:rsid w:val="008E5AEA"/>
    <w:rsid w:val="008E5C23"/>
    <w:rsid w:val="008E6A5F"/>
    <w:rsid w:val="008E7485"/>
    <w:rsid w:val="008F196C"/>
    <w:rsid w:val="008F2347"/>
    <w:rsid w:val="008F276E"/>
    <w:rsid w:val="008F32D0"/>
    <w:rsid w:val="008F5635"/>
    <w:rsid w:val="008F6D9D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46FA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1119"/>
    <w:rsid w:val="00A23207"/>
    <w:rsid w:val="00A23626"/>
    <w:rsid w:val="00A30AEF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195B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62A1"/>
    <w:rsid w:val="00A770A1"/>
    <w:rsid w:val="00A801DD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50E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09F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86F"/>
    <w:rsid w:val="00F47D6D"/>
    <w:rsid w:val="00F51232"/>
    <w:rsid w:val="00F52A1A"/>
    <w:rsid w:val="00F54092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C221C"/>
    <w:rsid w:val="00FC292D"/>
    <w:rsid w:val="00FC3222"/>
    <w:rsid w:val="00FC40A5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2F1BB-EFCD-4265-B2A6-463EC5DA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13</cp:revision>
  <cp:lastPrinted>2019-03-27T02:48:00Z</cp:lastPrinted>
  <dcterms:created xsi:type="dcterms:W3CDTF">2019-09-21T12:37:00Z</dcterms:created>
  <dcterms:modified xsi:type="dcterms:W3CDTF">2019-10-02T12:06:00Z</dcterms:modified>
</cp:coreProperties>
</file>