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46187" w14:textId="4688E42B" w:rsidR="001D1609" w:rsidRDefault="001D1609" w:rsidP="0062519F">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w:t>
      </w:r>
      <w:r w:rsidR="007C6481">
        <w:rPr>
          <w:rFonts w:cs="Arial"/>
          <w:b/>
          <w:sz w:val="24"/>
          <w:szCs w:val="24"/>
        </w:rPr>
        <w:t>5</w:t>
      </w:r>
      <w:r w:rsidRPr="007D3E81">
        <w:rPr>
          <w:rFonts w:cs="Arial"/>
          <w:b/>
          <w:sz w:val="24"/>
          <w:szCs w:val="24"/>
        </w:rPr>
        <w:tab/>
      </w:r>
      <w:r>
        <w:rPr>
          <w:rFonts w:cs="Arial"/>
          <w:b/>
          <w:sz w:val="24"/>
          <w:szCs w:val="24"/>
        </w:rPr>
        <w:t>R3-19</w:t>
      </w:r>
      <w:r w:rsidR="00AA683F">
        <w:rPr>
          <w:rFonts w:cs="Arial"/>
          <w:b/>
          <w:sz w:val="24"/>
          <w:szCs w:val="24"/>
        </w:rPr>
        <w:t>4296</w:t>
      </w:r>
    </w:p>
    <w:p w14:paraId="757E47B0" w14:textId="07247EE4" w:rsidR="001D1609" w:rsidRPr="00455CF9" w:rsidRDefault="007C6481" w:rsidP="0062519F">
      <w:pPr>
        <w:pStyle w:val="Header"/>
        <w:tabs>
          <w:tab w:val="right" w:pos="8280"/>
          <w:tab w:val="right" w:pos="9781"/>
        </w:tabs>
        <w:overflowPunct w:val="0"/>
        <w:autoSpaceDE w:val="0"/>
        <w:autoSpaceDN w:val="0"/>
        <w:adjustRightInd w:val="0"/>
        <w:spacing w:after="120"/>
        <w:ind w:right="-57"/>
        <w:jc w:val="both"/>
        <w:textAlignment w:val="baseline"/>
        <w:rPr>
          <w:rFonts w:eastAsia="Times New Roman" w:cs="Arial"/>
          <w:noProof w:val="0"/>
          <w:sz w:val="24"/>
          <w:szCs w:val="28"/>
          <w:lang w:val="en-US" w:eastAsia="x-none"/>
        </w:rPr>
      </w:pPr>
      <w:r>
        <w:rPr>
          <w:rFonts w:eastAsia="PMingLiU" w:cs="Arial"/>
          <w:noProof w:val="0"/>
          <w:sz w:val="24"/>
          <w:szCs w:val="28"/>
          <w:lang w:val="en-US" w:eastAsia="zh-TW"/>
        </w:rPr>
        <w:t>Ljubljana</w:t>
      </w:r>
      <w:r w:rsidR="001D1609" w:rsidRPr="00455CF9">
        <w:rPr>
          <w:rFonts w:eastAsia="PMingLiU" w:cs="Arial"/>
          <w:noProof w:val="0"/>
          <w:sz w:val="24"/>
          <w:szCs w:val="28"/>
          <w:lang w:val="en-US" w:eastAsia="zh-TW"/>
        </w:rPr>
        <w:t xml:space="preserve">, </w:t>
      </w:r>
      <w:r>
        <w:rPr>
          <w:rFonts w:eastAsia="PMingLiU" w:cs="Arial"/>
          <w:noProof w:val="0"/>
          <w:sz w:val="24"/>
          <w:szCs w:val="28"/>
          <w:lang w:val="en-US" w:eastAsia="zh-TW"/>
        </w:rPr>
        <w:t>Slovenia</w:t>
      </w:r>
      <w:r w:rsidR="001D1609" w:rsidRPr="00455CF9">
        <w:rPr>
          <w:rFonts w:eastAsia="PMingLiU" w:cs="Arial"/>
          <w:noProof w:val="0"/>
          <w:sz w:val="24"/>
          <w:szCs w:val="28"/>
          <w:lang w:val="en-US" w:eastAsia="zh-TW"/>
        </w:rPr>
        <w:t xml:space="preserve">, </w:t>
      </w:r>
      <w:r w:rsidR="001D1609">
        <w:rPr>
          <w:rFonts w:eastAsia="PMingLiU" w:cs="Arial"/>
          <w:noProof w:val="0"/>
          <w:sz w:val="24"/>
          <w:szCs w:val="28"/>
          <w:lang w:val="en-US" w:eastAsia="zh-TW"/>
        </w:rPr>
        <w:t>2</w:t>
      </w:r>
      <w:r>
        <w:rPr>
          <w:rFonts w:eastAsia="PMingLiU" w:cs="Arial"/>
          <w:noProof w:val="0"/>
          <w:sz w:val="24"/>
          <w:szCs w:val="28"/>
          <w:lang w:val="en-US" w:eastAsia="zh-TW"/>
        </w:rPr>
        <w:t>6</w:t>
      </w:r>
      <w:r w:rsidR="001D1609" w:rsidRPr="00FA6FBC">
        <w:rPr>
          <w:rFonts w:eastAsia="PMingLiU" w:cs="Arial"/>
          <w:noProof w:val="0"/>
          <w:sz w:val="24"/>
          <w:szCs w:val="28"/>
          <w:vertAlign w:val="superscript"/>
          <w:lang w:val="en-US" w:eastAsia="zh-TW"/>
        </w:rPr>
        <w:t>th</w:t>
      </w:r>
      <w:r w:rsidR="001D1609" w:rsidRPr="00455CF9">
        <w:rPr>
          <w:rFonts w:eastAsia="PMingLiU" w:cs="Arial"/>
          <w:noProof w:val="0"/>
          <w:sz w:val="24"/>
          <w:szCs w:val="28"/>
          <w:lang w:val="en-US" w:eastAsia="zh-TW"/>
        </w:rPr>
        <w:t xml:space="preserve"> </w:t>
      </w:r>
      <w:r>
        <w:rPr>
          <w:rFonts w:eastAsia="PMingLiU" w:cs="Arial"/>
          <w:noProof w:val="0"/>
          <w:sz w:val="24"/>
          <w:szCs w:val="28"/>
          <w:lang w:val="en-US" w:eastAsia="zh-TW"/>
        </w:rPr>
        <w:t>August</w:t>
      </w:r>
      <w:r w:rsidR="001D1609">
        <w:rPr>
          <w:rFonts w:eastAsia="PMingLiU" w:cs="Arial"/>
          <w:noProof w:val="0"/>
          <w:sz w:val="24"/>
          <w:szCs w:val="28"/>
          <w:lang w:val="en-US" w:eastAsia="zh-TW"/>
        </w:rPr>
        <w:t xml:space="preserve"> </w:t>
      </w:r>
      <w:r w:rsidR="001D1609" w:rsidRPr="00455CF9">
        <w:rPr>
          <w:rFonts w:eastAsia="PMingLiU" w:cs="Arial"/>
          <w:noProof w:val="0"/>
          <w:sz w:val="24"/>
          <w:szCs w:val="28"/>
          <w:lang w:val="en-US" w:eastAsia="zh-TW"/>
        </w:rPr>
        <w:t xml:space="preserve">– </w:t>
      </w:r>
      <w:r>
        <w:rPr>
          <w:rFonts w:eastAsia="PMingLiU" w:cs="Arial"/>
          <w:noProof w:val="0"/>
          <w:sz w:val="24"/>
          <w:szCs w:val="28"/>
          <w:lang w:val="en-US" w:eastAsia="zh-TW"/>
        </w:rPr>
        <w:t>30</w:t>
      </w:r>
      <w:r w:rsidR="001D1609" w:rsidRPr="009440DB">
        <w:rPr>
          <w:rFonts w:eastAsia="PMingLiU" w:cs="Arial"/>
          <w:noProof w:val="0"/>
          <w:sz w:val="24"/>
          <w:szCs w:val="28"/>
          <w:vertAlign w:val="superscript"/>
          <w:lang w:val="en-US" w:eastAsia="zh-TW"/>
        </w:rPr>
        <w:t>t</w:t>
      </w:r>
      <w:r>
        <w:rPr>
          <w:rFonts w:eastAsia="PMingLiU" w:cs="Arial"/>
          <w:noProof w:val="0"/>
          <w:sz w:val="24"/>
          <w:szCs w:val="28"/>
          <w:vertAlign w:val="superscript"/>
          <w:lang w:val="en-US" w:eastAsia="zh-TW"/>
        </w:rPr>
        <w:t>h</w:t>
      </w:r>
      <w:r w:rsidR="001D1609">
        <w:rPr>
          <w:rFonts w:eastAsia="PMingLiU" w:cs="Arial"/>
          <w:noProof w:val="0"/>
          <w:sz w:val="24"/>
          <w:szCs w:val="28"/>
          <w:lang w:val="en-US" w:eastAsia="zh-TW"/>
        </w:rPr>
        <w:t xml:space="preserve"> </w:t>
      </w:r>
      <w:r>
        <w:rPr>
          <w:rFonts w:eastAsia="PMingLiU" w:cs="Arial"/>
          <w:noProof w:val="0"/>
          <w:sz w:val="24"/>
          <w:szCs w:val="28"/>
          <w:lang w:val="en-US" w:eastAsia="zh-TW"/>
        </w:rPr>
        <w:t>August</w:t>
      </w:r>
      <w:r w:rsidR="001D1609">
        <w:rPr>
          <w:rFonts w:eastAsia="PMingLiU" w:cs="Arial"/>
          <w:noProof w:val="0"/>
          <w:sz w:val="24"/>
          <w:szCs w:val="28"/>
          <w:lang w:val="en-US" w:eastAsia="zh-TW"/>
        </w:rPr>
        <w:t xml:space="preserve"> 2019</w:t>
      </w:r>
    </w:p>
    <w:p w14:paraId="08912E5E" w14:textId="77777777" w:rsidR="001D1609" w:rsidRPr="00455CF9" w:rsidRDefault="001D1609" w:rsidP="0062519F">
      <w:pPr>
        <w:pStyle w:val="3GPPHeader"/>
        <w:rPr>
          <w:rFonts w:ascii="Arial" w:hAnsi="Arial" w:cs="Arial"/>
          <w:color w:val="FF0000"/>
          <w:szCs w:val="24"/>
          <w:lang w:eastAsia="zh-TW"/>
        </w:rPr>
      </w:pPr>
    </w:p>
    <w:p w14:paraId="44AC7057" w14:textId="2DA8B65B" w:rsidR="001D1609" w:rsidRPr="00455CF9" w:rsidRDefault="00057C35" w:rsidP="0062519F">
      <w:pPr>
        <w:pStyle w:val="3GPPHeader"/>
        <w:rPr>
          <w:rFonts w:ascii="Arial" w:hAnsi="Arial" w:cs="Arial"/>
          <w:szCs w:val="24"/>
        </w:rPr>
      </w:pPr>
      <w:r>
        <w:rPr>
          <w:rFonts w:ascii="Arial" w:hAnsi="Arial" w:cs="Arial"/>
          <w:szCs w:val="24"/>
        </w:rPr>
        <w:t>Agenda Item:</w:t>
      </w:r>
      <w:r>
        <w:rPr>
          <w:rFonts w:ascii="Arial" w:hAnsi="Arial" w:cs="Arial"/>
          <w:szCs w:val="24"/>
        </w:rPr>
        <w:tab/>
      </w:r>
      <w:r w:rsidR="00EE5A02" w:rsidRPr="00EE5A02">
        <w:rPr>
          <w:rFonts w:ascii="Arial" w:hAnsi="Arial" w:cs="Arial"/>
          <w:szCs w:val="24"/>
        </w:rPr>
        <w:t>10.2.4</w:t>
      </w:r>
    </w:p>
    <w:p w14:paraId="265E892E" w14:textId="77777777" w:rsidR="001D1609" w:rsidRPr="00455CF9" w:rsidRDefault="001D1609" w:rsidP="0062519F">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3200428B" w14:textId="3E344796" w:rsidR="00CC4101" w:rsidRPr="00455CF9" w:rsidRDefault="001D1609" w:rsidP="0062519F">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sidR="009C6ACD">
        <w:rPr>
          <w:b/>
          <w:sz w:val="24"/>
          <w:lang w:val="en-GB"/>
        </w:rPr>
        <w:t>Discussion and S</w:t>
      </w:r>
      <w:bookmarkStart w:id="0" w:name="_GoBack"/>
      <w:bookmarkEnd w:id="0"/>
      <w:r w:rsidR="009C6ACD">
        <w:rPr>
          <w:b/>
          <w:sz w:val="24"/>
          <w:lang w:val="en-GB"/>
        </w:rPr>
        <w:t>olution for Distributed PCI Selection</w:t>
      </w:r>
    </w:p>
    <w:p w14:paraId="1456410D" w14:textId="0C086251" w:rsidR="001D1609" w:rsidRPr="00455CF9" w:rsidRDefault="00CE5289" w:rsidP="0062519F">
      <w:pPr>
        <w:pStyle w:val="3GPPHeader"/>
        <w:rPr>
          <w:rFonts w:ascii="Arial" w:hAnsi="Arial" w:cs="Arial"/>
          <w:szCs w:val="24"/>
        </w:rPr>
      </w:pPr>
      <w:r>
        <w:rPr>
          <w:rFonts w:ascii="Arial" w:hAnsi="Arial" w:cs="Arial"/>
          <w:szCs w:val="24"/>
        </w:rPr>
        <w:t>Document for:</w:t>
      </w:r>
      <w:r>
        <w:rPr>
          <w:rFonts w:ascii="Arial" w:hAnsi="Arial" w:cs="Arial"/>
          <w:szCs w:val="24"/>
        </w:rPr>
        <w:tab/>
        <w:t>Discussion</w:t>
      </w:r>
    </w:p>
    <w:p w14:paraId="19160936" w14:textId="099214C7" w:rsidR="00A84E07" w:rsidRPr="002A35F9" w:rsidRDefault="001D1609" w:rsidP="0062519F">
      <w:pPr>
        <w:pStyle w:val="Heading1"/>
        <w:overflowPunct w:val="0"/>
        <w:autoSpaceDE w:val="0"/>
        <w:autoSpaceDN w:val="0"/>
        <w:adjustRightInd w:val="0"/>
        <w:jc w:val="both"/>
        <w:rPr>
          <w:rFonts w:eastAsia="PMingLiU" w:cs="Arial"/>
        </w:rPr>
      </w:pPr>
      <w:r w:rsidRPr="00455CF9">
        <w:rPr>
          <w:rFonts w:eastAsia="PMingLiU" w:cs="Arial"/>
        </w:rPr>
        <w:t>Introduction</w:t>
      </w:r>
    </w:p>
    <w:p w14:paraId="5E85D33F" w14:textId="4AA018F5" w:rsidR="00D456C7" w:rsidRDefault="009821F5"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r>
        <w:rPr>
          <w:rFonts w:cs="Times New Roman"/>
          <w:kern w:val="2"/>
          <w:szCs w:val="20"/>
          <w:lang w:val="en-GB" w:eastAsia="zh-CN"/>
        </w:rPr>
        <w:t xml:space="preserve">During the study on RAN-Centric Data Collection and Utilisation </w:t>
      </w:r>
      <w:r w:rsidR="0080260B">
        <w:rPr>
          <w:rFonts w:cs="Times New Roman"/>
          <w:kern w:val="2"/>
          <w:szCs w:val="20"/>
          <w:lang w:val="en-GB" w:eastAsia="zh-CN"/>
        </w:rPr>
        <w:t xml:space="preserve">the topic of PCI selection </w:t>
      </w:r>
      <w:r w:rsidR="00854F58">
        <w:rPr>
          <w:rFonts w:cs="Times New Roman"/>
          <w:kern w:val="2"/>
          <w:szCs w:val="20"/>
          <w:lang w:val="en-GB" w:eastAsia="zh-CN"/>
        </w:rPr>
        <w:t>and in general management of PCI assignment was discussed. TR 37.816 provides suggestions on possible solutions for centralised PCI assignment and de</w:t>
      </w:r>
      <w:r w:rsidR="00F23CC0">
        <w:rPr>
          <w:rFonts w:cs="Times New Roman"/>
          <w:kern w:val="2"/>
          <w:szCs w:val="20"/>
          <w:lang w:val="en-GB" w:eastAsia="zh-CN"/>
        </w:rPr>
        <w:t>-</w:t>
      </w:r>
      <w:r w:rsidR="00854F58">
        <w:rPr>
          <w:rFonts w:cs="Times New Roman"/>
          <w:kern w:val="2"/>
          <w:szCs w:val="20"/>
          <w:lang w:val="en-GB" w:eastAsia="zh-CN"/>
        </w:rPr>
        <w:t xml:space="preserve">centralised PCI assignment. </w:t>
      </w:r>
    </w:p>
    <w:p w14:paraId="077B9DA2" w14:textId="5ED0528D" w:rsidR="00854F58" w:rsidRPr="00A03F6F" w:rsidRDefault="00854F58" w:rsidP="0019720A">
      <w:pPr>
        <w:overflowPunct w:val="0"/>
        <w:autoSpaceDE w:val="0"/>
        <w:autoSpaceDN w:val="0"/>
        <w:adjustRightInd w:val="0"/>
        <w:spacing w:after="180" w:line="240" w:lineRule="auto"/>
        <w:jc w:val="both"/>
        <w:textAlignment w:val="baseline"/>
        <w:rPr>
          <w:rFonts w:cs="Times New Roman"/>
          <w:kern w:val="2"/>
          <w:szCs w:val="20"/>
          <w:lang w:val="en-US" w:eastAsia="zh-CN"/>
        </w:rPr>
      </w:pPr>
      <w:r>
        <w:rPr>
          <w:rFonts w:cs="Times New Roman"/>
          <w:kern w:val="2"/>
          <w:szCs w:val="20"/>
          <w:lang w:val="en-GB" w:eastAsia="zh-CN"/>
        </w:rPr>
        <w:t xml:space="preserve">In this paper </w:t>
      </w:r>
      <w:r w:rsidR="001A4654">
        <w:rPr>
          <w:rFonts w:cs="Times New Roman"/>
          <w:kern w:val="2"/>
          <w:szCs w:val="20"/>
          <w:lang w:val="en-GB" w:eastAsia="zh-CN"/>
        </w:rPr>
        <w:t xml:space="preserve">an analysis of solutions for </w:t>
      </w:r>
      <w:r w:rsidR="00F23CC0">
        <w:rPr>
          <w:rFonts w:cs="Times New Roman"/>
          <w:kern w:val="2"/>
          <w:szCs w:val="20"/>
          <w:lang w:val="en-GB" w:eastAsia="zh-CN"/>
        </w:rPr>
        <w:t>de-</w:t>
      </w:r>
      <w:r w:rsidR="001A4654">
        <w:rPr>
          <w:rFonts w:cs="Times New Roman"/>
          <w:kern w:val="2"/>
          <w:szCs w:val="20"/>
          <w:lang w:val="en-GB" w:eastAsia="zh-CN"/>
        </w:rPr>
        <w:t xml:space="preserve">centralised PCI assignment is carried out. </w:t>
      </w:r>
    </w:p>
    <w:p w14:paraId="31D2C9DF" w14:textId="7F747DF8" w:rsidR="00FD6DA2" w:rsidRDefault="001D1609" w:rsidP="00E637C6">
      <w:pPr>
        <w:pStyle w:val="Heading1"/>
        <w:tabs>
          <w:tab w:val="clear" w:pos="432"/>
          <w:tab w:val="left" w:pos="426"/>
        </w:tabs>
        <w:ind w:left="0" w:firstLine="0"/>
        <w:jc w:val="both"/>
        <w:rPr>
          <w:rFonts w:eastAsia="SimSun"/>
          <w:lang w:eastAsia="zh-CN"/>
        </w:rPr>
      </w:pPr>
      <w:r w:rsidRPr="007D3E81">
        <w:rPr>
          <w:rFonts w:eastAsia="SimSun"/>
          <w:lang w:eastAsia="zh-CN"/>
        </w:rPr>
        <w:t>Discussion</w:t>
      </w:r>
    </w:p>
    <w:p w14:paraId="331196BE" w14:textId="3E2FE673" w:rsidR="001A4654" w:rsidRDefault="001A4654" w:rsidP="001A4654">
      <w:pPr>
        <w:rPr>
          <w:lang w:val="en-GB" w:eastAsia="zh-CN"/>
        </w:rPr>
      </w:pPr>
      <w:r>
        <w:rPr>
          <w:lang w:val="en-GB" w:eastAsia="zh-CN"/>
        </w:rPr>
        <w:t xml:space="preserve">With regards to </w:t>
      </w:r>
      <w:r w:rsidR="00C63E74">
        <w:rPr>
          <w:lang w:val="en-GB" w:eastAsia="zh-CN"/>
        </w:rPr>
        <w:t>de-</w:t>
      </w:r>
      <w:r>
        <w:rPr>
          <w:lang w:val="en-GB" w:eastAsia="zh-CN"/>
        </w:rPr>
        <w:t>centralised PCI assignment TR 37.816 lists the following solution options:</w:t>
      </w:r>
    </w:p>
    <w:p w14:paraId="37B1A409" w14:textId="77777777" w:rsidR="008E62B0" w:rsidRPr="006523F1" w:rsidRDefault="008E62B0" w:rsidP="008E62B0">
      <w:pPr>
        <w:rPr>
          <w:b/>
          <w:i/>
          <w:color w:val="000000"/>
          <w:lang w:val="en-US"/>
        </w:rPr>
      </w:pPr>
      <w:r w:rsidRPr="006523F1">
        <w:rPr>
          <w:b/>
          <w:i/>
          <w:color w:val="000000"/>
          <w:lang w:val="en-US"/>
        </w:rPr>
        <w:t>Case 2: Distributed PCI selection, OAM configures a list of PCIs to each NR cell</w:t>
      </w:r>
    </w:p>
    <w:p w14:paraId="34EEC04B" w14:textId="77777777" w:rsidR="008E62B0" w:rsidRPr="006523F1" w:rsidRDefault="008E62B0" w:rsidP="008E62B0">
      <w:pPr>
        <w:rPr>
          <w:b/>
          <w:i/>
          <w:color w:val="000000"/>
          <w:u w:val="single"/>
          <w:lang w:val="en-US"/>
        </w:rPr>
      </w:pPr>
      <w:r w:rsidRPr="006523F1">
        <w:rPr>
          <w:i/>
          <w:color w:val="000000"/>
          <w:lang w:val="en-US"/>
        </w:rPr>
        <w:t>In this case, the OAM signals a list of PCIs for each cell to the DU, and DU selects one from the list for each NR cell. The DU sends the selected PCI of each serving cell to the CU during F1 setup.</w:t>
      </w:r>
    </w:p>
    <w:p w14:paraId="4653BA9D" w14:textId="77777777" w:rsidR="008E62B0" w:rsidRPr="006523F1" w:rsidRDefault="008E62B0" w:rsidP="008E62B0">
      <w:pPr>
        <w:pStyle w:val="B1"/>
        <w:rPr>
          <w:i/>
        </w:rPr>
      </w:pPr>
      <w:r w:rsidRPr="006523F1">
        <w:rPr>
          <w:i/>
        </w:rPr>
        <w:t>-</w:t>
      </w:r>
      <w:r w:rsidRPr="006523F1">
        <w:rPr>
          <w:i/>
        </w:rPr>
        <w:tab/>
        <w:t>Option 2a: CU detects PCI conflict and indicates to DU. DU reassigns a new PCI.</w:t>
      </w:r>
    </w:p>
    <w:p w14:paraId="152AE9D0" w14:textId="77777777" w:rsidR="008E62B0" w:rsidRPr="006523F1" w:rsidRDefault="008E62B0" w:rsidP="008E62B0">
      <w:pPr>
        <w:pStyle w:val="B1"/>
        <w:ind w:left="644" w:firstLine="0"/>
        <w:rPr>
          <w:i/>
        </w:rPr>
      </w:pPr>
      <w:r w:rsidRPr="006523F1">
        <w:rPr>
          <w:i/>
        </w:rPr>
        <w:t>When the CU detects the PCI conflict, it sends the PCI conflict indication to the DU. In addition, the CU sends the PCIs of cells neighbouring to the cell subject to PCI update to the DU, or allowed PCIs, or non-allowed PCIs to the DU. The DU may restrict the PCI list considering the information suggested by CU. Based that, the DU reselects a new PCI value from the remaining list of the PCIs.</w:t>
      </w:r>
    </w:p>
    <w:p w14:paraId="2A587CB2" w14:textId="77777777" w:rsidR="008E62B0" w:rsidRPr="006523F1" w:rsidRDefault="008E62B0" w:rsidP="008E62B0">
      <w:pPr>
        <w:pStyle w:val="B1"/>
        <w:rPr>
          <w:i/>
        </w:rPr>
      </w:pPr>
      <w:r w:rsidRPr="006523F1">
        <w:rPr>
          <w:i/>
        </w:rPr>
        <w:t>-</w:t>
      </w:r>
      <w:r w:rsidRPr="006523F1">
        <w:rPr>
          <w:i/>
        </w:rPr>
        <w:tab/>
        <w:t>Option 2b: CU detects PCI conflict and reassigns a new PCI.</w:t>
      </w:r>
    </w:p>
    <w:p w14:paraId="1FB491FB" w14:textId="77777777" w:rsidR="008E62B0" w:rsidRPr="006523F1" w:rsidRDefault="008E62B0" w:rsidP="008E62B0">
      <w:pPr>
        <w:pStyle w:val="B1"/>
        <w:ind w:left="644" w:firstLine="0"/>
        <w:rPr>
          <w:i/>
          <w:lang w:eastAsia="zh-CN"/>
        </w:rPr>
      </w:pPr>
      <w:r w:rsidRPr="006523F1">
        <w:rPr>
          <w:i/>
        </w:rPr>
        <w:t xml:space="preserve">When the CU detects the PCI conflict, the CU will select a new PCI value from the remaining list of the PCIs reported from the </w:t>
      </w:r>
      <w:proofErr w:type="gramStart"/>
      <w:r w:rsidRPr="006523F1">
        <w:rPr>
          <w:i/>
        </w:rPr>
        <w:t>DU, and</w:t>
      </w:r>
      <w:proofErr w:type="gramEnd"/>
      <w:r w:rsidRPr="006523F1">
        <w:rPr>
          <w:i/>
        </w:rPr>
        <w:t xml:space="preserve"> send the new PCI value to the DU in the </w:t>
      </w:r>
      <w:proofErr w:type="spellStart"/>
      <w:r w:rsidRPr="006523F1">
        <w:rPr>
          <w:i/>
        </w:rPr>
        <w:t>gNB</w:t>
      </w:r>
      <w:proofErr w:type="spellEnd"/>
      <w:r w:rsidRPr="006523F1">
        <w:rPr>
          <w:i/>
        </w:rPr>
        <w:t xml:space="preserve">-CU configuration update procedure. This option needs the </w:t>
      </w:r>
      <w:proofErr w:type="spellStart"/>
      <w:r w:rsidRPr="006523F1">
        <w:rPr>
          <w:i/>
        </w:rPr>
        <w:t>gNB</w:t>
      </w:r>
      <w:proofErr w:type="spellEnd"/>
      <w:r w:rsidRPr="006523F1">
        <w:rPr>
          <w:i/>
        </w:rPr>
        <w:t xml:space="preserve">-DU report the PCI list of each NR cell to the </w:t>
      </w:r>
      <w:proofErr w:type="spellStart"/>
      <w:r w:rsidRPr="006523F1">
        <w:rPr>
          <w:i/>
        </w:rPr>
        <w:t>gNB</w:t>
      </w:r>
      <w:proofErr w:type="spellEnd"/>
      <w:r w:rsidRPr="006523F1">
        <w:rPr>
          <w:i/>
        </w:rPr>
        <w:t>-CU during F1 setup.</w:t>
      </w:r>
    </w:p>
    <w:p w14:paraId="19CDB2E8" w14:textId="682DB9DB" w:rsidR="001A4654" w:rsidRDefault="001A4654" w:rsidP="001A4654">
      <w:pPr>
        <w:rPr>
          <w:lang w:val="en-GB" w:eastAsia="zh-CN"/>
        </w:rPr>
      </w:pPr>
    </w:p>
    <w:p w14:paraId="3D3FFAC6" w14:textId="789851A7" w:rsidR="007D6D8F" w:rsidRDefault="007D6D8F" w:rsidP="001A4654">
      <w:pPr>
        <w:rPr>
          <w:lang w:val="en-GB" w:eastAsia="zh-CN"/>
        </w:rPr>
      </w:pPr>
      <w:r>
        <w:rPr>
          <w:lang w:val="en-GB" w:eastAsia="zh-CN"/>
        </w:rPr>
        <w:t>It is worth observing that alternative solutions to those listed in TR 37.816 are available</w:t>
      </w:r>
      <w:r w:rsidR="00E45C2C">
        <w:rPr>
          <w:lang w:val="en-GB" w:eastAsia="zh-CN"/>
        </w:rPr>
        <w:t xml:space="preserve"> and could be selected.</w:t>
      </w:r>
    </w:p>
    <w:p w14:paraId="60E0B5BE" w14:textId="4C1693DB" w:rsidR="00CA1292" w:rsidRDefault="00E45C2C" w:rsidP="001A4654">
      <w:pPr>
        <w:rPr>
          <w:lang w:val="en-GB" w:eastAsia="zh-CN"/>
        </w:rPr>
      </w:pPr>
      <w:r>
        <w:rPr>
          <w:lang w:val="en-GB" w:eastAsia="zh-CN"/>
        </w:rPr>
        <w:t xml:space="preserve">In </w:t>
      </w:r>
      <w:r w:rsidR="00BC3E86">
        <w:rPr>
          <w:lang w:val="en-GB" w:eastAsia="zh-CN"/>
        </w:rPr>
        <w:t>general,</w:t>
      </w:r>
      <w:r>
        <w:rPr>
          <w:lang w:val="en-GB" w:eastAsia="zh-CN"/>
        </w:rPr>
        <w:t xml:space="preserve"> it seems plausible to rely on detection of PCI conflict at the </w:t>
      </w:r>
      <w:proofErr w:type="spellStart"/>
      <w:r>
        <w:rPr>
          <w:lang w:val="en-GB" w:eastAsia="zh-CN"/>
        </w:rPr>
        <w:t>gNB</w:t>
      </w:r>
      <w:proofErr w:type="spellEnd"/>
      <w:r>
        <w:rPr>
          <w:lang w:val="en-GB" w:eastAsia="zh-CN"/>
        </w:rPr>
        <w:t xml:space="preserve">-CU, as the </w:t>
      </w:r>
      <w:proofErr w:type="spellStart"/>
      <w:r>
        <w:rPr>
          <w:lang w:val="en-GB" w:eastAsia="zh-CN"/>
        </w:rPr>
        <w:t>gNB</w:t>
      </w:r>
      <w:proofErr w:type="spellEnd"/>
      <w:r>
        <w:rPr>
          <w:lang w:val="en-GB" w:eastAsia="zh-CN"/>
        </w:rPr>
        <w:t xml:space="preserve">-CU is aware of </w:t>
      </w:r>
      <w:r w:rsidR="007C7315">
        <w:rPr>
          <w:lang w:val="en-GB" w:eastAsia="zh-CN"/>
        </w:rPr>
        <w:t xml:space="preserve">PCIs assigned to each cell in a given neighbourhood. </w:t>
      </w:r>
      <w:r w:rsidR="00484A88">
        <w:rPr>
          <w:lang w:val="en-GB" w:eastAsia="zh-CN"/>
        </w:rPr>
        <w:t xml:space="preserve">It is also easier to allow the </w:t>
      </w:r>
      <w:proofErr w:type="spellStart"/>
      <w:r w:rsidR="00484A88">
        <w:rPr>
          <w:lang w:val="en-GB" w:eastAsia="zh-CN"/>
        </w:rPr>
        <w:t>gNB</w:t>
      </w:r>
      <w:proofErr w:type="spellEnd"/>
      <w:r w:rsidR="00484A88">
        <w:rPr>
          <w:lang w:val="en-GB" w:eastAsia="zh-CN"/>
        </w:rPr>
        <w:t>-CU to select a new PCI for a cell for which PCI conflict has been detected</w:t>
      </w:r>
      <w:r w:rsidR="00641B6A">
        <w:rPr>
          <w:lang w:val="en-GB" w:eastAsia="zh-CN"/>
        </w:rPr>
        <w:t xml:space="preserve">. The </w:t>
      </w:r>
      <w:proofErr w:type="spellStart"/>
      <w:r w:rsidR="00641B6A">
        <w:rPr>
          <w:lang w:val="en-GB" w:eastAsia="zh-CN"/>
        </w:rPr>
        <w:t>gNB</w:t>
      </w:r>
      <w:proofErr w:type="spellEnd"/>
      <w:r w:rsidR="00641B6A">
        <w:rPr>
          <w:lang w:val="en-GB" w:eastAsia="zh-CN"/>
        </w:rPr>
        <w:t>-CU has in fact visibility of all neighbouring cells</w:t>
      </w:r>
      <w:r w:rsidR="0038469D">
        <w:rPr>
          <w:lang w:val="en-GB" w:eastAsia="zh-CN"/>
        </w:rPr>
        <w:t>’</w:t>
      </w:r>
      <w:r w:rsidR="00641B6A">
        <w:rPr>
          <w:lang w:val="en-GB" w:eastAsia="zh-CN"/>
        </w:rPr>
        <w:t xml:space="preserve"> PCIs and can easily apply a PCI value that does not clash with other cells</w:t>
      </w:r>
      <w:r w:rsidR="0054303A">
        <w:rPr>
          <w:lang w:val="en-GB" w:eastAsia="zh-CN"/>
        </w:rPr>
        <w:t xml:space="preserve">. </w:t>
      </w:r>
    </w:p>
    <w:p w14:paraId="1933170C" w14:textId="588A7FCE" w:rsidR="00CA1292" w:rsidRDefault="00CA1292" w:rsidP="001A4654">
      <w:pPr>
        <w:rPr>
          <w:lang w:val="en-GB" w:eastAsia="zh-CN"/>
        </w:rPr>
      </w:pPr>
      <w:r>
        <w:rPr>
          <w:lang w:val="en-GB" w:eastAsia="zh-CN"/>
        </w:rPr>
        <w:t>The solution described in Option 2b of TR-37816 says that “</w:t>
      </w:r>
      <w:r w:rsidRPr="00CA1292">
        <w:rPr>
          <w:i/>
          <w:color w:val="000000"/>
          <w:lang w:val="en-US"/>
        </w:rPr>
        <w:t xml:space="preserve">When the CU detects the PCI conflict, the CU will select a new PCI value from the remaining list of the PCIs reported from the </w:t>
      </w:r>
      <w:proofErr w:type="gramStart"/>
      <w:r w:rsidRPr="00CA1292">
        <w:rPr>
          <w:i/>
          <w:color w:val="000000"/>
          <w:lang w:val="en-US"/>
        </w:rPr>
        <w:t>DU, and</w:t>
      </w:r>
      <w:proofErr w:type="gramEnd"/>
      <w:r w:rsidRPr="00CA1292">
        <w:rPr>
          <w:i/>
          <w:color w:val="000000"/>
          <w:lang w:val="en-US"/>
        </w:rPr>
        <w:t xml:space="preserve"> send the </w:t>
      </w:r>
      <w:r w:rsidRPr="00CA1292">
        <w:rPr>
          <w:i/>
          <w:color w:val="000000"/>
          <w:lang w:val="en-US"/>
        </w:rPr>
        <w:lastRenderedPageBreak/>
        <w:t xml:space="preserve">new PCI value to the DU in the </w:t>
      </w:r>
      <w:proofErr w:type="spellStart"/>
      <w:r w:rsidRPr="00CA1292">
        <w:rPr>
          <w:i/>
          <w:color w:val="000000"/>
          <w:lang w:val="en-US"/>
        </w:rPr>
        <w:t>gNB</w:t>
      </w:r>
      <w:proofErr w:type="spellEnd"/>
      <w:r w:rsidRPr="00CA1292">
        <w:rPr>
          <w:i/>
          <w:color w:val="000000"/>
          <w:lang w:val="en-US"/>
        </w:rPr>
        <w:t xml:space="preserve">-CU configuration update procedure. This option needs the </w:t>
      </w:r>
      <w:proofErr w:type="spellStart"/>
      <w:r w:rsidRPr="00CA1292">
        <w:rPr>
          <w:i/>
          <w:color w:val="000000"/>
          <w:lang w:val="en-US"/>
        </w:rPr>
        <w:t>gNB</w:t>
      </w:r>
      <w:proofErr w:type="spellEnd"/>
      <w:r w:rsidRPr="00CA1292">
        <w:rPr>
          <w:i/>
          <w:color w:val="000000"/>
          <w:lang w:val="en-US"/>
        </w:rPr>
        <w:t xml:space="preserve">-DU report the PCI list of each NR cell to the </w:t>
      </w:r>
      <w:proofErr w:type="spellStart"/>
      <w:r w:rsidRPr="00CA1292">
        <w:rPr>
          <w:i/>
          <w:color w:val="000000"/>
          <w:lang w:val="en-US"/>
        </w:rPr>
        <w:t>gNB</w:t>
      </w:r>
      <w:proofErr w:type="spellEnd"/>
      <w:r w:rsidRPr="00CA1292">
        <w:rPr>
          <w:i/>
          <w:color w:val="000000"/>
          <w:lang w:val="en-US"/>
        </w:rPr>
        <w:t>-CU during F1 setup.</w:t>
      </w:r>
      <w:r>
        <w:rPr>
          <w:lang w:val="en-GB" w:eastAsia="zh-CN"/>
        </w:rPr>
        <w:t>”. However, this is not necessarily how the solution should work.</w:t>
      </w:r>
    </w:p>
    <w:p w14:paraId="5455F812" w14:textId="0C1DC737" w:rsidR="00CA1292" w:rsidRDefault="00D11F5B" w:rsidP="001A4654">
      <w:pPr>
        <w:rPr>
          <w:lang w:val="en-GB" w:eastAsia="zh-CN"/>
        </w:rPr>
      </w:pPr>
      <w:r>
        <w:rPr>
          <w:lang w:val="en-GB" w:eastAsia="zh-CN"/>
        </w:rPr>
        <w:t>T</w:t>
      </w:r>
      <w:r w:rsidR="000B5A0D">
        <w:rPr>
          <w:lang w:val="en-GB" w:eastAsia="zh-CN"/>
        </w:rPr>
        <w:t xml:space="preserve">he </w:t>
      </w:r>
      <w:proofErr w:type="spellStart"/>
      <w:r w:rsidR="000B5A0D">
        <w:rPr>
          <w:lang w:val="en-GB" w:eastAsia="zh-CN"/>
        </w:rPr>
        <w:t>gNB</w:t>
      </w:r>
      <w:proofErr w:type="spellEnd"/>
      <w:r w:rsidR="000B5A0D">
        <w:rPr>
          <w:lang w:val="en-GB" w:eastAsia="zh-CN"/>
        </w:rPr>
        <w:t xml:space="preserve">-CU could simply assign a new PCI to the cell subject to PCI conflict without knowing or </w:t>
      </w:r>
      <w:proofErr w:type="gramStart"/>
      <w:r w:rsidR="000B5A0D">
        <w:rPr>
          <w:lang w:val="en-GB" w:eastAsia="zh-CN"/>
        </w:rPr>
        <w:t>taking into account</w:t>
      </w:r>
      <w:proofErr w:type="gramEnd"/>
      <w:r w:rsidR="000B5A0D">
        <w:rPr>
          <w:lang w:val="en-GB" w:eastAsia="zh-CN"/>
        </w:rPr>
        <w:t xml:space="preserve"> </w:t>
      </w:r>
      <w:r w:rsidR="008F46ED">
        <w:rPr>
          <w:lang w:val="en-GB" w:eastAsia="zh-CN"/>
        </w:rPr>
        <w:t xml:space="preserve">a “range of PCIs” given to the </w:t>
      </w:r>
      <w:proofErr w:type="spellStart"/>
      <w:r w:rsidR="008F46ED">
        <w:rPr>
          <w:lang w:val="en-GB" w:eastAsia="zh-CN"/>
        </w:rPr>
        <w:t>gNB</w:t>
      </w:r>
      <w:proofErr w:type="spellEnd"/>
      <w:r w:rsidR="008F46ED">
        <w:rPr>
          <w:lang w:val="en-GB" w:eastAsia="zh-CN"/>
        </w:rPr>
        <w:t xml:space="preserve">-DU. The whole assumption of giving the </w:t>
      </w:r>
      <w:proofErr w:type="spellStart"/>
      <w:r w:rsidR="008F46ED">
        <w:rPr>
          <w:lang w:val="en-GB" w:eastAsia="zh-CN"/>
        </w:rPr>
        <w:t>gNB</w:t>
      </w:r>
      <w:proofErr w:type="spellEnd"/>
      <w:r w:rsidR="008F46ED">
        <w:rPr>
          <w:lang w:val="en-GB" w:eastAsia="zh-CN"/>
        </w:rPr>
        <w:t xml:space="preserve">-DU a range of PCIs </w:t>
      </w:r>
      <w:r w:rsidR="003C5F47">
        <w:rPr>
          <w:lang w:val="en-GB" w:eastAsia="zh-CN"/>
        </w:rPr>
        <w:t xml:space="preserve">is not necessary in fact. Such range </w:t>
      </w:r>
      <w:r w:rsidR="0070589A">
        <w:rPr>
          <w:lang w:val="en-GB" w:eastAsia="zh-CN"/>
        </w:rPr>
        <w:t>is</w:t>
      </w:r>
      <w:r w:rsidR="003C5F47">
        <w:rPr>
          <w:lang w:val="en-GB" w:eastAsia="zh-CN"/>
        </w:rPr>
        <w:t xml:space="preserve"> useful in LTE because an </w:t>
      </w:r>
      <w:proofErr w:type="spellStart"/>
      <w:r w:rsidR="003C5F47">
        <w:rPr>
          <w:lang w:val="en-GB" w:eastAsia="zh-CN"/>
        </w:rPr>
        <w:t>eNB</w:t>
      </w:r>
      <w:proofErr w:type="spellEnd"/>
      <w:r w:rsidR="003C5F47">
        <w:rPr>
          <w:lang w:val="en-GB" w:eastAsia="zh-CN"/>
        </w:rPr>
        <w:t xml:space="preserve"> is aware of the PCIs used by its neighbour cells and could select the PCI for its own cells within a given PCI range, so to avoid conflicts with neighbours. In NR</w:t>
      </w:r>
      <w:r w:rsidR="00B622FC">
        <w:rPr>
          <w:lang w:val="en-GB" w:eastAsia="zh-CN"/>
        </w:rPr>
        <w:t xml:space="preserve">, assigning a range of PCI to a </w:t>
      </w:r>
      <w:proofErr w:type="spellStart"/>
      <w:r w:rsidR="00B622FC">
        <w:rPr>
          <w:lang w:val="en-GB" w:eastAsia="zh-CN"/>
        </w:rPr>
        <w:t>gNB</w:t>
      </w:r>
      <w:proofErr w:type="spellEnd"/>
      <w:r w:rsidR="00B622FC">
        <w:rPr>
          <w:lang w:val="en-GB" w:eastAsia="zh-CN"/>
        </w:rPr>
        <w:t>-DU may not necessarily be needed because</w:t>
      </w:r>
      <w:r w:rsidR="003C5F47">
        <w:rPr>
          <w:lang w:val="en-GB" w:eastAsia="zh-CN"/>
        </w:rPr>
        <w:t xml:space="preserve"> a </w:t>
      </w:r>
      <w:proofErr w:type="spellStart"/>
      <w:r w:rsidR="003C5F47">
        <w:rPr>
          <w:lang w:val="en-GB" w:eastAsia="zh-CN"/>
        </w:rPr>
        <w:t>gNB</w:t>
      </w:r>
      <w:proofErr w:type="spellEnd"/>
      <w:r w:rsidR="003C5F47">
        <w:rPr>
          <w:lang w:val="en-GB" w:eastAsia="zh-CN"/>
        </w:rPr>
        <w:t>-DU is not aware of neighbour cells and for that is not necessarily in need to receive a PCI range from which to choose from.</w:t>
      </w:r>
    </w:p>
    <w:p w14:paraId="0EBC731E" w14:textId="06F794DC" w:rsidR="003C5F47" w:rsidRPr="00C278A2" w:rsidRDefault="003C5F47" w:rsidP="001A4654">
      <w:pPr>
        <w:rPr>
          <w:b/>
          <w:lang w:val="en-GB" w:eastAsia="zh-CN"/>
        </w:rPr>
      </w:pPr>
      <w:r w:rsidRPr="00C278A2">
        <w:rPr>
          <w:b/>
          <w:lang w:val="en-GB" w:eastAsia="zh-CN"/>
        </w:rPr>
        <w:t xml:space="preserve">Observation 1: It should not be assumed that a </w:t>
      </w:r>
      <w:proofErr w:type="spellStart"/>
      <w:r w:rsidRPr="00C278A2">
        <w:rPr>
          <w:b/>
          <w:lang w:val="en-GB" w:eastAsia="zh-CN"/>
        </w:rPr>
        <w:t>gNB</w:t>
      </w:r>
      <w:proofErr w:type="spellEnd"/>
      <w:r w:rsidRPr="00C278A2">
        <w:rPr>
          <w:b/>
          <w:lang w:val="en-GB" w:eastAsia="zh-CN"/>
        </w:rPr>
        <w:t xml:space="preserve">-DU is provided with a range of PCIs </w:t>
      </w:r>
      <w:r w:rsidR="00C278A2" w:rsidRPr="00C278A2">
        <w:rPr>
          <w:b/>
          <w:lang w:val="en-GB" w:eastAsia="zh-CN"/>
        </w:rPr>
        <w:t>from which it chooses the PCI of a given cell</w:t>
      </w:r>
    </w:p>
    <w:p w14:paraId="14A29F98" w14:textId="0BB203A9" w:rsidR="008C2449" w:rsidRPr="00173A3C" w:rsidRDefault="00F714D0" w:rsidP="001A4654">
      <w:pPr>
        <w:rPr>
          <w:lang w:val="en-GB" w:eastAsia="zh-CN"/>
        </w:rPr>
      </w:pPr>
      <w:r>
        <w:rPr>
          <w:lang w:val="en-GB" w:eastAsia="zh-CN"/>
        </w:rPr>
        <w:t>Therefore</w:t>
      </w:r>
      <w:r w:rsidR="007E5BD4">
        <w:rPr>
          <w:lang w:val="en-GB" w:eastAsia="zh-CN"/>
        </w:rPr>
        <w:t>,</w:t>
      </w:r>
      <w:r>
        <w:rPr>
          <w:lang w:val="en-GB" w:eastAsia="zh-CN"/>
        </w:rPr>
        <w:t xml:space="preserve"> it can be concluded that it is feasible </w:t>
      </w:r>
      <w:r w:rsidR="002E5FC3">
        <w:rPr>
          <w:lang w:val="en-GB" w:eastAsia="zh-CN"/>
        </w:rPr>
        <w:t xml:space="preserve">for a </w:t>
      </w:r>
      <w:proofErr w:type="spellStart"/>
      <w:r w:rsidR="002E5FC3">
        <w:rPr>
          <w:lang w:val="en-GB" w:eastAsia="zh-CN"/>
        </w:rPr>
        <w:t>gNB</w:t>
      </w:r>
      <w:proofErr w:type="spellEnd"/>
      <w:r w:rsidR="002E5FC3">
        <w:rPr>
          <w:lang w:val="en-GB" w:eastAsia="zh-CN"/>
        </w:rPr>
        <w:t>-CU to detect the PCI conflict</w:t>
      </w:r>
      <w:r w:rsidR="008C2449">
        <w:rPr>
          <w:lang w:val="en-GB" w:eastAsia="zh-CN"/>
        </w:rPr>
        <w:t xml:space="preserve">, to reassign a PCI for the cell in conflict and to signal it to the </w:t>
      </w:r>
      <w:proofErr w:type="spellStart"/>
      <w:r w:rsidR="008C2449">
        <w:rPr>
          <w:lang w:val="en-GB" w:eastAsia="zh-CN"/>
        </w:rPr>
        <w:t>gNB</w:t>
      </w:r>
      <w:proofErr w:type="spellEnd"/>
      <w:r w:rsidR="008C2449">
        <w:rPr>
          <w:lang w:val="en-GB" w:eastAsia="zh-CN"/>
        </w:rPr>
        <w:t>-DU.</w:t>
      </w:r>
    </w:p>
    <w:p w14:paraId="2288A130" w14:textId="05EF8ECC" w:rsidR="008C2449" w:rsidRPr="00173A3C" w:rsidRDefault="008C2449" w:rsidP="001A4654">
      <w:pPr>
        <w:rPr>
          <w:b/>
          <w:lang w:val="en-GB" w:eastAsia="zh-CN"/>
        </w:rPr>
      </w:pPr>
      <w:r w:rsidRPr="00173A3C">
        <w:rPr>
          <w:b/>
          <w:lang w:val="en-GB" w:eastAsia="zh-CN"/>
        </w:rPr>
        <w:t>Conclusion 1: It is feasibl</w:t>
      </w:r>
      <w:r w:rsidR="00173A3C" w:rsidRPr="00173A3C">
        <w:rPr>
          <w:b/>
          <w:lang w:val="en-GB" w:eastAsia="zh-CN"/>
        </w:rPr>
        <w:t xml:space="preserve">e for a </w:t>
      </w:r>
      <w:proofErr w:type="spellStart"/>
      <w:r w:rsidR="00173A3C" w:rsidRPr="00173A3C">
        <w:rPr>
          <w:b/>
          <w:lang w:val="en-GB" w:eastAsia="zh-CN"/>
        </w:rPr>
        <w:t>gNB</w:t>
      </w:r>
      <w:proofErr w:type="spellEnd"/>
      <w:r w:rsidR="00173A3C" w:rsidRPr="00173A3C">
        <w:rPr>
          <w:b/>
          <w:lang w:val="en-GB" w:eastAsia="zh-CN"/>
        </w:rPr>
        <w:t xml:space="preserve">-CU to detect the PCI conflict, to reassign a PCI for the cell in conflict and to signal it to the </w:t>
      </w:r>
      <w:proofErr w:type="spellStart"/>
      <w:r w:rsidR="00173A3C" w:rsidRPr="00173A3C">
        <w:rPr>
          <w:b/>
          <w:lang w:val="en-GB" w:eastAsia="zh-CN"/>
        </w:rPr>
        <w:t>gNB</w:t>
      </w:r>
      <w:proofErr w:type="spellEnd"/>
      <w:r w:rsidR="00173A3C" w:rsidRPr="00173A3C">
        <w:rPr>
          <w:b/>
          <w:lang w:val="en-GB" w:eastAsia="zh-CN"/>
        </w:rPr>
        <w:t>-DU</w:t>
      </w:r>
    </w:p>
    <w:p w14:paraId="7146107F" w14:textId="2C2E2D79" w:rsidR="00C278A2" w:rsidRDefault="00173A3C" w:rsidP="001A4654">
      <w:pPr>
        <w:rPr>
          <w:lang w:val="en-GB" w:eastAsia="zh-CN"/>
        </w:rPr>
      </w:pPr>
      <w:r>
        <w:rPr>
          <w:lang w:val="en-GB" w:eastAsia="zh-CN"/>
        </w:rPr>
        <w:t xml:space="preserve">It should be noted that </w:t>
      </w:r>
      <w:r w:rsidR="005721D4">
        <w:rPr>
          <w:lang w:val="en-GB" w:eastAsia="zh-CN"/>
        </w:rPr>
        <w:t>a re-assignment of a PCI for a given cell should be enabled as soon as possible, i.e. as so</w:t>
      </w:r>
      <w:r w:rsidR="00E6645E">
        <w:rPr>
          <w:lang w:val="en-GB" w:eastAsia="zh-CN"/>
        </w:rPr>
        <w:t>o</w:t>
      </w:r>
      <w:r w:rsidR="005721D4">
        <w:rPr>
          <w:lang w:val="en-GB" w:eastAsia="zh-CN"/>
        </w:rPr>
        <w:t xml:space="preserve">n as F1 Setup. This is because the </w:t>
      </w:r>
      <w:proofErr w:type="spellStart"/>
      <w:r w:rsidR="005721D4">
        <w:rPr>
          <w:lang w:val="en-GB" w:eastAsia="zh-CN"/>
        </w:rPr>
        <w:t>gNB</w:t>
      </w:r>
      <w:proofErr w:type="spellEnd"/>
      <w:r w:rsidR="005721D4">
        <w:rPr>
          <w:lang w:val="en-GB" w:eastAsia="zh-CN"/>
        </w:rPr>
        <w:t>-CU ma</w:t>
      </w:r>
      <w:r w:rsidR="0012335E">
        <w:rPr>
          <w:lang w:val="en-GB" w:eastAsia="zh-CN"/>
        </w:rPr>
        <w:t xml:space="preserve">y have been configured with neighbour cell relations </w:t>
      </w:r>
      <w:r w:rsidR="00944F6C">
        <w:rPr>
          <w:lang w:val="en-GB" w:eastAsia="zh-CN"/>
        </w:rPr>
        <w:t xml:space="preserve">that reveal a priori that a cell is neighbouring other cells (namely, without the need for UE measurements and ANR). </w:t>
      </w:r>
      <w:r w:rsidR="00BB4BC1">
        <w:rPr>
          <w:lang w:val="en-GB" w:eastAsia="zh-CN"/>
        </w:rPr>
        <w:t xml:space="preserve">The latter is already permitted by the current F1AP protocol that enables a </w:t>
      </w:r>
      <w:proofErr w:type="spellStart"/>
      <w:r w:rsidR="00BB4BC1">
        <w:rPr>
          <w:lang w:val="en-GB" w:eastAsia="zh-CN"/>
        </w:rPr>
        <w:t>gNB</w:t>
      </w:r>
      <w:proofErr w:type="spellEnd"/>
      <w:r w:rsidR="00BB4BC1">
        <w:rPr>
          <w:lang w:val="en-GB" w:eastAsia="zh-CN"/>
        </w:rPr>
        <w:t xml:space="preserve">-CU to assign a PCI to a given cell to be activated right at F1 Setup Response (or indeed at </w:t>
      </w:r>
      <w:proofErr w:type="spellStart"/>
      <w:r w:rsidR="00BB4BC1">
        <w:rPr>
          <w:lang w:val="en-GB" w:eastAsia="zh-CN"/>
        </w:rPr>
        <w:t>gNB</w:t>
      </w:r>
      <w:proofErr w:type="spellEnd"/>
      <w:r w:rsidR="00BB4BC1">
        <w:rPr>
          <w:lang w:val="en-GB" w:eastAsia="zh-CN"/>
        </w:rPr>
        <w:t>-CU Configuration Up</w:t>
      </w:r>
      <w:r w:rsidR="00EE3BC9">
        <w:rPr>
          <w:lang w:val="en-GB" w:eastAsia="zh-CN"/>
        </w:rPr>
        <w:t>d</w:t>
      </w:r>
      <w:r w:rsidR="00BB4BC1">
        <w:rPr>
          <w:lang w:val="en-GB" w:eastAsia="zh-CN"/>
        </w:rPr>
        <w:t>ate</w:t>
      </w:r>
      <w:r w:rsidR="00EE3BC9">
        <w:rPr>
          <w:lang w:val="en-GB" w:eastAsia="zh-CN"/>
        </w:rPr>
        <w:t xml:space="preserve"> and </w:t>
      </w:r>
      <w:proofErr w:type="spellStart"/>
      <w:r w:rsidR="00EE3BC9">
        <w:rPr>
          <w:lang w:val="en-GB" w:eastAsia="zh-CN"/>
        </w:rPr>
        <w:t>gNB</w:t>
      </w:r>
      <w:proofErr w:type="spellEnd"/>
      <w:r w:rsidR="00EE3BC9">
        <w:rPr>
          <w:lang w:val="en-GB" w:eastAsia="zh-CN"/>
        </w:rPr>
        <w:t xml:space="preserve">-DU Configuration Update Ack) </w:t>
      </w:r>
    </w:p>
    <w:p w14:paraId="28E5C4DF" w14:textId="63F525DA" w:rsidR="0021110C" w:rsidRPr="007E4D25" w:rsidRDefault="0021110C" w:rsidP="001A4654">
      <w:pPr>
        <w:rPr>
          <w:b/>
          <w:lang w:val="en-GB" w:eastAsia="zh-CN"/>
        </w:rPr>
      </w:pPr>
      <w:r w:rsidRPr="007E4D25">
        <w:rPr>
          <w:b/>
          <w:lang w:val="en-GB" w:eastAsia="zh-CN"/>
        </w:rPr>
        <w:t xml:space="preserve">Conclusion 2: Re-assignment of a PCI to a given cell should be allowed as early as </w:t>
      </w:r>
      <w:r w:rsidR="007E4D25" w:rsidRPr="007E4D25">
        <w:rPr>
          <w:b/>
          <w:lang w:val="en-GB" w:eastAsia="zh-CN"/>
        </w:rPr>
        <w:t xml:space="preserve">at F1 Setup. Reassignment via </w:t>
      </w:r>
      <w:proofErr w:type="spellStart"/>
      <w:r w:rsidR="007E4D25" w:rsidRPr="007E4D25">
        <w:rPr>
          <w:b/>
          <w:lang w:val="en-GB" w:eastAsia="zh-CN"/>
        </w:rPr>
        <w:t>gNB</w:t>
      </w:r>
      <w:proofErr w:type="spellEnd"/>
      <w:r w:rsidR="007E4D25" w:rsidRPr="007E4D25">
        <w:rPr>
          <w:b/>
          <w:lang w:val="en-GB" w:eastAsia="zh-CN"/>
        </w:rPr>
        <w:t xml:space="preserve">-DU configuration Update and </w:t>
      </w:r>
      <w:proofErr w:type="spellStart"/>
      <w:r w:rsidR="007E4D25" w:rsidRPr="007E4D25">
        <w:rPr>
          <w:b/>
          <w:lang w:val="en-GB" w:eastAsia="zh-CN"/>
        </w:rPr>
        <w:t>gNB</w:t>
      </w:r>
      <w:proofErr w:type="spellEnd"/>
      <w:r w:rsidR="007E4D25" w:rsidRPr="007E4D25">
        <w:rPr>
          <w:b/>
          <w:lang w:val="en-GB" w:eastAsia="zh-CN"/>
        </w:rPr>
        <w:t>-CU Configuration Update should also be allowed</w:t>
      </w:r>
    </w:p>
    <w:p w14:paraId="4F15E67E" w14:textId="4147D831" w:rsidR="00C278A2" w:rsidRDefault="001B46D2" w:rsidP="001A4654">
      <w:pPr>
        <w:rPr>
          <w:lang w:val="en-GB" w:eastAsia="zh-CN"/>
        </w:rPr>
      </w:pPr>
      <w:r>
        <w:rPr>
          <w:lang w:val="en-GB" w:eastAsia="zh-CN"/>
        </w:rPr>
        <w:t>It is therefore proposed that PCI conflict detection and resolution in a decentralised way is done according to the following principles:</w:t>
      </w:r>
    </w:p>
    <w:p w14:paraId="7C3DA06C" w14:textId="7C59562E" w:rsidR="001B46D2" w:rsidRDefault="00E27CD2" w:rsidP="001B46D2">
      <w:pPr>
        <w:pStyle w:val="ListParagraph"/>
        <w:numPr>
          <w:ilvl w:val="0"/>
          <w:numId w:val="16"/>
        </w:numPr>
        <w:rPr>
          <w:lang w:eastAsia="zh-CN"/>
        </w:rPr>
      </w:pPr>
      <w:proofErr w:type="spellStart"/>
      <w:r>
        <w:rPr>
          <w:lang w:eastAsia="zh-CN"/>
        </w:rPr>
        <w:t>gNB</w:t>
      </w:r>
      <w:proofErr w:type="spellEnd"/>
      <w:r>
        <w:rPr>
          <w:lang w:eastAsia="zh-CN"/>
        </w:rPr>
        <w:t>-CU detects cases of PCI conflict</w:t>
      </w:r>
    </w:p>
    <w:p w14:paraId="0A4C12BB" w14:textId="00989C8F" w:rsidR="00A4445A" w:rsidRDefault="00A4445A" w:rsidP="001B46D2">
      <w:pPr>
        <w:pStyle w:val="ListParagraph"/>
        <w:numPr>
          <w:ilvl w:val="0"/>
          <w:numId w:val="16"/>
        </w:numPr>
        <w:rPr>
          <w:lang w:eastAsia="zh-CN"/>
        </w:rPr>
      </w:pPr>
      <w:proofErr w:type="spellStart"/>
      <w:r>
        <w:rPr>
          <w:lang w:eastAsia="zh-CN"/>
        </w:rPr>
        <w:t>gNB</w:t>
      </w:r>
      <w:proofErr w:type="spellEnd"/>
      <w:r>
        <w:rPr>
          <w:lang w:eastAsia="zh-CN"/>
        </w:rPr>
        <w:t>-CU selects a new PCI for the cell subject to PCI conflict</w:t>
      </w:r>
    </w:p>
    <w:p w14:paraId="79BAD4C4" w14:textId="5702266B" w:rsidR="00A4445A" w:rsidRDefault="00A4445A" w:rsidP="001B46D2">
      <w:pPr>
        <w:pStyle w:val="ListParagraph"/>
        <w:numPr>
          <w:ilvl w:val="0"/>
          <w:numId w:val="16"/>
        </w:numPr>
        <w:rPr>
          <w:lang w:eastAsia="zh-CN"/>
        </w:rPr>
      </w:pPr>
      <w:proofErr w:type="spellStart"/>
      <w:r>
        <w:rPr>
          <w:lang w:eastAsia="zh-CN"/>
        </w:rPr>
        <w:t>gNB</w:t>
      </w:r>
      <w:proofErr w:type="spellEnd"/>
      <w:r>
        <w:rPr>
          <w:lang w:eastAsia="zh-CN"/>
        </w:rPr>
        <w:t xml:space="preserve">-CU signals the new PCI to the </w:t>
      </w:r>
      <w:proofErr w:type="spellStart"/>
      <w:r>
        <w:rPr>
          <w:lang w:eastAsia="zh-CN"/>
        </w:rPr>
        <w:t>gNB</w:t>
      </w:r>
      <w:proofErr w:type="spellEnd"/>
      <w:r>
        <w:rPr>
          <w:lang w:eastAsia="zh-CN"/>
        </w:rPr>
        <w:t>-DU either in F1</w:t>
      </w:r>
      <w:r w:rsidR="003B41F0">
        <w:rPr>
          <w:lang w:eastAsia="zh-CN"/>
        </w:rPr>
        <w:t xml:space="preserve"> Setup or in </w:t>
      </w:r>
      <w:proofErr w:type="spellStart"/>
      <w:r w:rsidR="003B41F0">
        <w:rPr>
          <w:lang w:eastAsia="zh-CN"/>
        </w:rPr>
        <w:t>gNB</w:t>
      </w:r>
      <w:proofErr w:type="spellEnd"/>
      <w:r w:rsidR="003B41F0">
        <w:rPr>
          <w:lang w:eastAsia="zh-CN"/>
        </w:rPr>
        <w:t xml:space="preserve">-DU Configuration Update or in </w:t>
      </w:r>
      <w:proofErr w:type="spellStart"/>
      <w:r w:rsidR="003B41F0">
        <w:rPr>
          <w:lang w:eastAsia="zh-CN"/>
        </w:rPr>
        <w:t>gNB</w:t>
      </w:r>
      <w:proofErr w:type="spellEnd"/>
      <w:r w:rsidR="003B41F0">
        <w:rPr>
          <w:lang w:eastAsia="zh-CN"/>
        </w:rPr>
        <w:t>-CU configuration Update procedures</w:t>
      </w:r>
    </w:p>
    <w:p w14:paraId="0888B2E3" w14:textId="0DBE4471" w:rsidR="003B41F0" w:rsidRPr="00C606F8" w:rsidRDefault="003B41F0" w:rsidP="003B41F0">
      <w:pPr>
        <w:rPr>
          <w:b/>
          <w:lang w:val="en-US" w:eastAsia="zh-CN"/>
        </w:rPr>
      </w:pPr>
      <w:r w:rsidRPr="00C606F8">
        <w:rPr>
          <w:b/>
          <w:lang w:val="en-US" w:eastAsia="zh-CN"/>
        </w:rPr>
        <w:t>Proposal</w:t>
      </w:r>
      <w:r w:rsidR="004B385C" w:rsidRPr="00C606F8">
        <w:rPr>
          <w:b/>
          <w:lang w:val="en-US" w:eastAsia="zh-CN"/>
        </w:rPr>
        <w:t>:</w:t>
      </w:r>
      <w:r w:rsidR="00AF1499" w:rsidRPr="00C606F8">
        <w:rPr>
          <w:b/>
          <w:lang w:val="en-US" w:eastAsia="zh-CN"/>
        </w:rPr>
        <w:t xml:space="preserve"> </w:t>
      </w:r>
      <w:r w:rsidR="00900450" w:rsidRPr="00C606F8">
        <w:rPr>
          <w:b/>
          <w:lang w:val="en-US" w:eastAsia="zh-CN"/>
        </w:rPr>
        <w:t>de-</w:t>
      </w:r>
      <w:proofErr w:type="spellStart"/>
      <w:r w:rsidR="00900450" w:rsidRPr="00C606F8">
        <w:rPr>
          <w:b/>
          <w:lang w:val="en-US" w:eastAsia="zh-CN"/>
        </w:rPr>
        <w:t>centralised</w:t>
      </w:r>
      <w:proofErr w:type="spellEnd"/>
      <w:r w:rsidR="00900450" w:rsidRPr="00C606F8">
        <w:rPr>
          <w:b/>
          <w:lang w:val="en-US" w:eastAsia="zh-CN"/>
        </w:rPr>
        <w:t xml:space="preserve"> PCI management </w:t>
      </w:r>
      <w:r w:rsidR="00C606F8" w:rsidRPr="00C606F8">
        <w:rPr>
          <w:b/>
          <w:lang w:val="en-US" w:eastAsia="zh-CN"/>
        </w:rPr>
        <w:t>should follow the following steps:</w:t>
      </w:r>
    </w:p>
    <w:p w14:paraId="5837F9D8"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-CU detects cases of PCI conflict</w:t>
      </w:r>
    </w:p>
    <w:p w14:paraId="7678C2A9"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-CU selects a new PCI for the cell subject to PCI conflict</w:t>
      </w:r>
    </w:p>
    <w:p w14:paraId="11D0BC84"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 xml:space="preserve">-CU signals the new PCI to the </w:t>
      </w:r>
      <w:proofErr w:type="spellStart"/>
      <w:r w:rsidRPr="00C606F8">
        <w:rPr>
          <w:b/>
          <w:lang w:eastAsia="zh-CN"/>
        </w:rPr>
        <w:t>gNB</w:t>
      </w:r>
      <w:proofErr w:type="spellEnd"/>
      <w:r w:rsidRPr="00C606F8">
        <w:rPr>
          <w:b/>
          <w:lang w:eastAsia="zh-CN"/>
        </w:rPr>
        <w:t xml:space="preserve">-DU either in F1 Setup or in </w:t>
      </w:r>
      <w:proofErr w:type="spellStart"/>
      <w:r w:rsidRPr="00C606F8">
        <w:rPr>
          <w:b/>
          <w:lang w:eastAsia="zh-CN"/>
        </w:rPr>
        <w:t>gNB</w:t>
      </w:r>
      <w:proofErr w:type="spellEnd"/>
      <w:r w:rsidRPr="00C606F8">
        <w:rPr>
          <w:b/>
          <w:lang w:eastAsia="zh-CN"/>
        </w:rPr>
        <w:t xml:space="preserve">-DU Configuration Update or in </w:t>
      </w:r>
      <w:proofErr w:type="spellStart"/>
      <w:r w:rsidRPr="00C606F8">
        <w:rPr>
          <w:b/>
          <w:lang w:eastAsia="zh-CN"/>
        </w:rPr>
        <w:t>gNB</w:t>
      </w:r>
      <w:proofErr w:type="spellEnd"/>
      <w:r w:rsidRPr="00C606F8">
        <w:rPr>
          <w:b/>
          <w:lang w:eastAsia="zh-CN"/>
        </w:rPr>
        <w:t>-CU configuration Update procedures</w:t>
      </w:r>
    </w:p>
    <w:p w14:paraId="57544DC2" w14:textId="77777777" w:rsidR="00C606F8" w:rsidRPr="00C606F8" w:rsidRDefault="00C606F8" w:rsidP="003B41F0">
      <w:pPr>
        <w:rPr>
          <w:lang w:val="en-GB" w:eastAsia="zh-CN"/>
        </w:rPr>
      </w:pPr>
    </w:p>
    <w:p w14:paraId="03B9A5D9" w14:textId="73470BB6" w:rsidR="001D1609" w:rsidRDefault="001D1609" w:rsidP="0062519F">
      <w:pPr>
        <w:pStyle w:val="Heading1"/>
        <w:jc w:val="both"/>
        <w:rPr>
          <w:rFonts w:asciiTheme="minorHAnsi" w:hAnsiTheme="minorHAnsi"/>
          <w:lang w:eastAsia="zh-CN"/>
        </w:rPr>
      </w:pPr>
      <w:bookmarkStart w:id="1" w:name="_Toc423019950"/>
      <w:bookmarkStart w:id="2" w:name="_Toc423020279"/>
      <w:bookmarkStart w:id="3" w:name="_Toc423020296"/>
      <w:bookmarkEnd w:id="1"/>
      <w:bookmarkEnd w:id="2"/>
      <w:bookmarkEnd w:id="3"/>
      <w:r w:rsidRPr="006232C4">
        <w:rPr>
          <w:rFonts w:asciiTheme="minorHAnsi" w:hAnsiTheme="minorHAnsi"/>
          <w:lang w:eastAsia="zh-CN"/>
        </w:rPr>
        <w:lastRenderedPageBreak/>
        <w:t>Conclusion</w:t>
      </w:r>
    </w:p>
    <w:p w14:paraId="48DF70B5" w14:textId="41808E39" w:rsidR="00E8773E" w:rsidRDefault="00606212" w:rsidP="00481AB4">
      <w:pPr>
        <w:rPr>
          <w:lang w:val="en-GB" w:eastAsia="zh-CN"/>
        </w:rPr>
      </w:pPr>
      <w:r>
        <w:rPr>
          <w:lang w:val="en-GB" w:eastAsia="zh-CN"/>
        </w:rPr>
        <w:t xml:space="preserve">In this paper the case of </w:t>
      </w:r>
      <w:r w:rsidR="007E4D25">
        <w:rPr>
          <w:lang w:val="en-GB" w:eastAsia="zh-CN"/>
        </w:rPr>
        <w:t>de-</w:t>
      </w:r>
      <w:r>
        <w:rPr>
          <w:lang w:val="en-GB" w:eastAsia="zh-CN"/>
        </w:rPr>
        <w:t xml:space="preserve">centralised PCI management has been considered. </w:t>
      </w:r>
      <w:r w:rsidR="00A426D9">
        <w:rPr>
          <w:lang w:val="en-GB" w:eastAsia="zh-CN"/>
        </w:rPr>
        <w:t xml:space="preserve">The paper explained that </w:t>
      </w:r>
      <w:r w:rsidR="00F85134">
        <w:rPr>
          <w:lang w:val="en-GB" w:eastAsia="zh-CN"/>
        </w:rPr>
        <w:t xml:space="preserve">it seems easy and feasible </w:t>
      </w:r>
      <w:r w:rsidR="003665D1">
        <w:rPr>
          <w:lang w:val="en-GB" w:eastAsia="zh-CN"/>
        </w:rPr>
        <w:t xml:space="preserve">to perform PCI conflict detection and resolution at the </w:t>
      </w:r>
      <w:proofErr w:type="spellStart"/>
      <w:r w:rsidR="003665D1">
        <w:rPr>
          <w:lang w:val="en-GB" w:eastAsia="zh-CN"/>
        </w:rPr>
        <w:t>gNB</w:t>
      </w:r>
      <w:proofErr w:type="spellEnd"/>
      <w:r w:rsidR="003665D1">
        <w:rPr>
          <w:lang w:val="en-GB" w:eastAsia="zh-CN"/>
        </w:rPr>
        <w:t xml:space="preserve">-CU. </w:t>
      </w:r>
      <w:r w:rsidR="00A426D9">
        <w:rPr>
          <w:lang w:val="en-GB" w:eastAsia="zh-CN"/>
        </w:rPr>
        <w:t xml:space="preserve"> </w:t>
      </w:r>
    </w:p>
    <w:p w14:paraId="26E186D4" w14:textId="06395F98" w:rsidR="004C1105" w:rsidRDefault="004C1105" w:rsidP="00481AB4">
      <w:pPr>
        <w:rPr>
          <w:lang w:val="en-GB" w:eastAsia="zh-CN"/>
        </w:rPr>
      </w:pPr>
      <w:r>
        <w:rPr>
          <w:lang w:val="en-GB" w:eastAsia="zh-CN"/>
        </w:rPr>
        <w:t>The paper derived the following observation</w:t>
      </w:r>
      <w:r w:rsidR="00C606F8">
        <w:rPr>
          <w:lang w:val="en-GB" w:eastAsia="zh-CN"/>
        </w:rPr>
        <w:t>,</w:t>
      </w:r>
      <w:r>
        <w:rPr>
          <w:lang w:val="en-GB" w:eastAsia="zh-CN"/>
        </w:rPr>
        <w:t xml:space="preserve"> </w:t>
      </w:r>
      <w:r w:rsidR="0085175B">
        <w:rPr>
          <w:lang w:val="en-GB" w:eastAsia="zh-CN"/>
        </w:rPr>
        <w:t>conclusions</w:t>
      </w:r>
      <w:r w:rsidR="00C606F8">
        <w:rPr>
          <w:lang w:val="en-GB" w:eastAsia="zh-CN"/>
        </w:rPr>
        <w:t xml:space="preserve"> and proposals</w:t>
      </w:r>
      <w:r>
        <w:rPr>
          <w:lang w:val="en-GB" w:eastAsia="zh-CN"/>
        </w:rPr>
        <w:t>:</w:t>
      </w:r>
    </w:p>
    <w:p w14:paraId="36B6DD52" w14:textId="77777777" w:rsidR="00C606F8" w:rsidRPr="00C278A2" w:rsidRDefault="00C606F8" w:rsidP="00C606F8">
      <w:pPr>
        <w:rPr>
          <w:b/>
          <w:lang w:val="en-GB" w:eastAsia="zh-CN"/>
        </w:rPr>
      </w:pPr>
      <w:r w:rsidRPr="00C278A2">
        <w:rPr>
          <w:b/>
          <w:lang w:val="en-GB" w:eastAsia="zh-CN"/>
        </w:rPr>
        <w:t xml:space="preserve">Observation 1: It should not be assumed that a </w:t>
      </w:r>
      <w:proofErr w:type="spellStart"/>
      <w:r w:rsidRPr="00C278A2">
        <w:rPr>
          <w:b/>
          <w:lang w:val="en-GB" w:eastAsia="zh-CN"/>
        </w:rPr>
        <w:t>gNB</w:t>
      </w:r>
      <w:proofErr w:type="spellEnd"/>
      <w:r w:rsidRPr="00C278A2">
        <w:rPr>
          <w:b/>
          <w:lang w:val="en-GB" w:eastAsia="zh-CN"/>
        </w:rPr>
        <w:t>-DU is provided with a range of PCIs from which it chooses the PCI of a given cell</w:t>
      </w:r>
    </w:p>
    <w:p w14:paraId="20557552" w14:textId="77777777" w:rsidR="00C606F8" w:rsidRPr="00173A3C" w:rsidRDefault="00C606F8" w:rsidP="00C606F8">
      <w:pPr>
        <w:rPr>
          <w:b/>
          <w:lang w:val="en-GB" w:eastAsia="zh-CN"/>
        </w:rPr>
      </w:pPr>
      <w:r w:rsidRPr="00173A3C">
        <w:rPr>
          <w:b/>
          <w:lang w:val="en-GB" w:eastAsia="zh-CN"/>
        </w:rPr>
        <w:t xml:space="preserve">Conclusion 1: It is feasible for a </w:t>
      </w:r>
      <w:proofErr w:type="spellStart"/>
      <w:r w:rsidRPr="00173A3C">
        <w:rPr>
          <w:b/>
          <w:lang w:val="en-GB" w:eastAsia="zh-CN"/>
        </w:rPr>
        <w:t>gNB</w:t>
      </w:r>
      <w:proofErr w:type="spellEnd"/>
      <w:r w:rsidRPr="00173A3C">
        <w:rPr>
          <w:b/>
          <w:lang w:val="en-GB" w:eastAsia="zh-CN"/>
        </w:rPr>
        <w:t xml:space="preserve">-CU to detect the PCI conflict, to reassign a PCI for the cell in conflict and to signal it to the </w:t>
      </w:r>
      <w:proofErr w:type="spellStart"/>
      <w:r w:rsidRPr="00173A3C">
        <w:rPr>
          <w:b/>
          <w:lang w:val="en-GB" w:eastAsia="zh-CN"/>
        </w:rPr>
        <w:t>gNB</w:t>
      </w:r>
      <w:proofErr w:type="spellEnd"/>
      <w:r w:rsidRPr="00173A3C">
        <w:rPr>
          <w:b/>
          <w:lang w:val="en-GB" w:eastAsia="zh-CN"/>
        </w:rPr>
        <w:t>-DU</w:t>
      </w:r>
    </w:p>
    <w:p w14:paraId="09829F29" w14:textId="77777777" w:rsidR="00C606F8" w:rsidRPr="007E4D25" w:rsidRDefault="00C606F8" w:rsidP="00C606F8">
      <w:pPr>
        <w:rPr>
          <w:b/>
          <w:lang w:val="en-GB" w:eastAsia="zh-CN"/>
        </w:rPr>
      </w:pPr>
      <w:r w:rsidRPr="007E4D25">
        <w:rPr>
          <w:b/>
          <w:lang w:val="en-GB" w:eastAsia="zh-CN"/>
        </w:rPr>
        <w:t xml:space="preserve">Conclusion 2: Re-assignment of a PCI to a given cell should be allowed as early as at F1 Setup. Reassignment via </w:t>
      </w:r>
      <w:proofErr w:type="spellStart"/>
      <w:r w:rsidRPr="007E4D25">
        <w:rPr>
          <w:b/>
          <w:lang w:val="en-GB" w:eastAsia="zh-CN"/>
        </w:rPr>
        <w:t>gNB</w:t>
      </w:r>
      <w:proofErr w:type="spellEnd"/>
      <w:r w:rsidRPr="007E4D25">
        <w:rPr>
          <w:b/>
          <w:lang w:val="en-GB" w:eastAsia="zh-CN"/>
        </w:rPr>
        <w:t xml:space="preserve">-DU configuration Update and </w:t>
      </w:r>
      <w:proofErr w:type="spellStart"/>
      <w:r w:rsidRPr="007E4D25">
        <w:rPr>
          <w:b/>
          <w:lang w:val="en-GB" w:eastAsia="zh-CN"/>
        </w:rPr>
        <w:t>gNB</w:t>
      </w:r>
      <w:proofErr w:type="spellEnd"/>
      <w:r w:rsidRPr="007E4D25">
        <w:rPr>
          <w:b/>
          <w:lang w:val="en-GB" w:eastAsia="zh-CN"/>
        </w:rPr>
        <w:t>-CU Configuration Update should also be allowed</w:t>
      </w:r>
    </w:p>
    <w:p w14:paraId="7320AF99" w14:textId="77777777" w:rsidR="00C606F8" w:rsidRPr="00C606F8" w:rsidRDefault="00C606F8" w:rsidP="00C606F8">
      <w:pPr>
        <w:rPr>
          <w:b/>
          <w:lang w:val="en-US" w:eastAsia="zh-CN"/>
        </w:rPr>
      </w:pPr>
      <w:r w:rsidRPr="00C606F8">
        <w:rPr>
          <w:b/>
          <w:lang w:val="en-US" w:eastAsia="zh-CN"/>
        </w:rPr>
        <w:t>Proposal: de-</w:t>
      </w:r>
      <w:proofErr w:type="spellStart"/>
      <w:r w:rsidRPr="00C606F8">
        <w:rPr>
          <w:b/>
          <w:lang w:val="en-US" w:eastAsia="zh-CN"/>
        </w:rPr>
        <w:t>centralised</w:t>
      </w:r>
      <w:proofErr w:type="spellEnd"/>
      <w:r w:rsidRPr="00C606F8">
        <w:rPr>
          <w:b/>
          <w:lang w:val="en-US" w:eastAsia="zh-CN"/>
        </w:rPr>
        <w:t xml:space="preserve"> PCI management should follow the following steps:</w:t>
      </w:r>
    </w:p>
    <w:p w14:paraId="47FD7A44"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-CU detects cases of PCI conflict</w:t>
      </w:r>
    </w:p>
    <w:p w14:paraId="62485BF1"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-CU selects a new PCI for the cell subject to PCI conflict</w:t>
      </w:r>
    </w:p>
    <w:p w14:paraId="0CFC1335"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 xml:space="preserve">-CU signals the new PCI to the </w:t>
      </w:r>
      <w:proofErr w:type="spellStart"/>
      <w:r w:rsidRPr="00C606F8">
        <w:rPr>
          <w:b/>
          <w:lang w:eastAsia="zh-CN"/>
        </w:rPr>
        <w:t>gNB</w:t>
      </w:r>
      <w:proofErr w:type="spellEnd"/>
      <w:r w:rsidRPr="00C606F8">
        <w:rPr>
          <w:b/>
          <w:lang w:eastAsia="zh-CN"/>
        </w:rPr>
        <w:t xml:space="preserve">-DU either in F1 Setup or in </w:t>
      </w:r>
      <w:proofErr w:type="spellStart"/>
      <w:r w:rsidRPr="00C606F8">
        <w:rPr>
          <w:b/>
          <w:lang w:eastAsia="zh-CN"/>
        </w:rPr>
        <w:t>gNB</w:t>
      </w:r>
      <w:proofErr w:type="spellEnd"/>
      <w:r w:rsidRPr="00C606F8">
        <w:rPr>
          <w:b/>
          <w:lang w:eastAsia="zh-CN"/>
        </w:rPr>
        <w:t xml:space="preserve">-DU Configuration Update or in </w:t>
      </w:r>
      <w:proofErr w:type="spellStart"/>
      <w:r w:rsidRPr="00C606F8">
        <w:rPr>
          <w:b/>
          <w:lang w:eastAsia="zh-CN"/>
        </w:rPr>
        <w:t>gNB</w:t>
      </w:r>
      <w:proofErr w:type="spellEnd"/>
      <w:r w:rsidRPr="00C606F8">
        <w:rPr>
          <w:b/>
          <w:lang w:eastAsia="zh-CN"/>
        </w:rPr>
        <w:t>-CU configuration Update procedures</w:t>
      </w:r>
    </w:p>
    <w:p w14:paraId="36D98D0C" w14:textId="4084C468" w:rsidR="00C46468" w:rsidRPr="001853C9" w:rsidRDefault="004C1105" w:rsidP="00782306">
      <w:pPr>
        <w:rPr>
          <w:lang w:val="en-GB"/>
        </w:rPr>
      </w:pPr>
      <w:r>
        <w:rPr>
          <w:lang w:val="en-GB" w:eastAsia="zh-CN"/>
        </w:rPr>
        <w:t>It is suggested to agree to the proposal above</w:t>
      </w:r>
      <w:r w:rsidR="00782306">
        <w:rPr>
          <w:lang w:val="en-GB" w:eastAsia="zh-CN"/>
        </w:rPr>
        <w:t>.</w:t>
      </w:r>
    </w:p>
    <w:sectPr w:rsidR="00C46468" w:rsidRPr="001853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583E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121109"/>
    <w:multiLevelType w:val="hybridMultilevel"/>
    <w:tmpl w:val="80E0776A"/>
    <w:lvl w:ilvl="0" w:tplc="09AED1D6">
      <w:start w:val="4"/>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D8A6036"/>
    <w:multiLevelType w:val="hybridMultilevel"/>
    <w:tmpl w:val="2BF49FB6"/>
    <w:lvl w:ilvl="0" w:tplc="240AFD9E">
      <w:start w:val="4"/>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97E0E35"/>
    <w:multiLevelType w:val="hybridMultilevel"/>
    <w:tmpl w:val="7C94A718"/>
    <w:lvl w:ilvl="0" w:tplc="DB98FF7A">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923387"/>
    <w:multiLevelType w:val="hybridMultilevel"/>
    <w:tmpl w:val="F8F2DF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0274A2D"/>
    <w:multiLevelType w:val="hybridMultilevel"/>
    <w:tmpl w:val="91085B6C"/>
    <w:lvl w:ilvl="0" w:tplc="5AE693B2">
      <w:numFmt w:val="bullet"/>
      <w:lvlText w:val="-"/>
      <w:lvlJc w:val="left"/>
      <w:pPr>
        <w:ind w:left="1494" w:hanging="360"/>
      </w:pPr>
      <w:rPr>
        <w:rFonts w:ascii="Times New Roman" w:eastAsia="Malgun Gothic"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7352B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B437BB4"/>
    <w:multiLevelType w:val="hybridMultilevel"/>
    <w:tmpl w:val="0FE2BA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4" w15:restartNumberingAfterBreak="0">
    <w:nsid w:val="725318EB"/>
    <w:multiLevelType w:val="hybridMultilevel"/>
    <w:tmpl w:val="4712C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E670D43"/>
    <w:multiLevelType w:val="hybridMultilevel"/>
    <w:tmpl w:val="116EF598"/>
    <w:lvl w:ilvl="0" w:tplc="0409000D">
      <w:start w:val="1"/>
      <w:numFmt w:val="bullet"/>
      <w:lvlText w:val=""/>
      <w:lvlJc w:val="left"/>
      <w:pPr>
        <w:ind w:left="1704" w:hanging="400"/>
      </w:pPr>
      <w:rPr>
        <w:rFonts w:ascii="Wingdings" w:hAnsi="Wingdings" w:hint="default"/>
      </w:rPr>
    </w:lvl>
    <w:lvl w:ilvl="1" w:tplc="04090003" w:tentative="1">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num w:numId="1">
    <w:abstractNumId w:val="0"/>
  </w:num>
  <w:num w:numId="2">
    <w:abstractNumId w:val="7"/>
  </w:num>
  <w:num w:numId="3">
    <w:abstractNumId w:val="12"/>
  </w:num>
  <w:num w:numId="4">
    <w:abstractNumId w:val="4"/>
  </w:num>
  <w:num w:numId="5">
    <w:abstractNumId w:val="14"/>
  </w:num>
  <w:num w:numId="6">
    <w:abstractNumId w:val="8"/>
  </w:num>
  <w:num w:numId="7">
    <w:abstractNumId w:val="13"/>
  </w:num>
  <w:num w:numId="8">
    <w:abstractNumId w:val="5"/>
  </w:num>
  <w:num w:numId="9">
    <w:abstractNumId w:val="9"/>
  </w:num>
  <w:num w:numId="10">
    <w:abstractNumId w:val="15"/>
  </w:num>
  <w:num w:numId="11">
    <w:abstractNumId w:val="1"/>
  </w:num>
  <w:num w:numId="12">
    <w:abstractNumId w:val="10"/>
  </w:num>
  <w:num w:numId="13">
    <w:abstractNumId w:val="6"/>
  </w:num>
  <w:num w:numId="14">
    <w:abstractNumId w:val="11"/>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DCA"/>
    <w:rsid w:val="000031B4"/>
    <w:rsid w:val="000064CF"/>
    <w:rsid w:val="00016227"/>
    <w:rsid w:val="00026AB3"/>
    <w:rsid w:val="000277BE"/>
    <w:rsid w:val="00034D1D"/>
    <w:rsid w:val="000411C7"/>
    <w:rsid w:val="000455FD"/>
    <w:rsid w:val="00047DCA"/>
    <w:rsid w:val="00053DDC"/>
    <w:rsid w:val="000540DE"/>
    <w:rsid w:val="00056210"/>
    <w:rsid w:val="00057C35"/>
    <w:rsid w:val="00064D3C"/>
    <w:rsid w:val="00066F56"/>
    <w:rsid w:val="00073B5D"/>
    <w:rsid w:val="0007464C"/>
    <w:rsid w:val="00075C89"/>
    <w:rsid w:val="00076AA8"/>
    <w:rsid w:val="0009357B"/>
    <w:rsid w:val="00093CC1"/>
    <w:rsid w:val="000B0EBD"/>
    <w:rsid w:val="000B5A0D"/>
    <w:rsid w:val="000B7559"/>
    <w:rsid w:val="000C45EF"/>
    <w:rsid w:val="000D370B"/>
    <w:rsid w:val="000D4971"/>
    <w:rsid w:val="000D70C2"/>
    <w:rsid w:val="000E115D"/>
    <w:rsid w:val="000E53C8"/>
    <w:rsid w:val="000F32CA"/>
    <w:rsid w:val="000F4040"/>
    <w:rsid w:val="000F410A"/>
    <w:rsid w:val="000F62C4"/>
    <w:rsid w:val="0010184B"/>
    <w:rsid w:val="00106829"/>
    <w:rsid w:val="0012335E"/>
    <w:rsid w:val="00127A68"/>
    <w:rsid w:val="00134C8D"/>
    <w:rsid w:val="0015668F"/>
    <w:rsid w:val="00163828"/>
    <w:rsid w:val="00164CD8"/>
    <w:rsid w:val="001725B8"/>
    <w:rsid w:val="00173A3C"/>
    <w:rsid w:val="00174944"/>
    <w:rsid w:val="001808B8"/>
    <w:rsid w:val="00182CA9"/>
    <w:rsid w:val="001853C9"/>
    <w:rsid w:val="001920BB"/>
    <w:rsid w:val="00196877"/>
    <w:rsid w:val="0019720A"/>
    <w:rsid w:val="001972B0"/>
    <w:rsid w:val="001A4654"/>
    <w:rsid w:val="001A4769"/>
    <w:rsid w:val="001B3CA8"/>
    <w:rsid w:val="001B46D2"/>
    <w:rsid w:val="001C63F3"/>
    <w:rsid w:val="001D1609"/>
    <w:rsid w:val="001E6933"/>
    <w:rsid w:val="0020114E"/>
    <w:rsid w:val="00201A93"/>
    <w:rsid w:val="0021110C"/>
    <w:rsid w:val="00213A9E"/>
    <w:rsid w:val="00217B13"/>
    <w:rsid w:val="00231CFC"/>
    <w:rsid w:val="00273738"/>
    <w:rsid w:val="00275BD8"/>
    <w:rsid w:val="00284B51"/>
    <w:rsid w:val="00291E61"/>
    <w:rsid w:val="00292F19"/>
    <w:rsid w:val="002A35F9"/>
    <w:rsid w:val="002A7DC9"/>
    <w:rsid w:val="002B70B0"/>
    <w:rsid w:val="002D047E"/>
    <w:rsid w:val="002D0930"/>
    <w:rsid w:val="002D5066"/>
    <w:rsid w:val="002D781B"/>
    <w:rsid w:val="002E5FC3"/>
    <w:rsid w:val="00301231"/>
    <w:rsid w:val="00312A65"/>
    <w:rsid w:val="00313D85"/>
    <w:rsid w:val="00317D8B"/>
    <w:rsid w:val="00324063"/>
    <w:rsid w:val="00336921"/>
    <w:rsid w:val="00345208"/>
    <w:rsid w:val="0035221A"/>
    <w:rsid w:val="003620D1"/>
    <w:rsid w:val="003665D1"/>
    <w:rsid w:val="003718CB"/>
    <w:rsid w:val="003740B1"/>
    <w:rsid w:val="003755C7"/>
    <w:rsid w:val="0037741F"/>
    <w:rsid w:val="0038469D"/>
    <w:rsid w:val="0039258D"/>
    <w:rsid w:val="003A4F13"/>
    <w:rsid w:val="003A640B"/>
    <w:rsid w:val="003B377D"/>
    <w:rsid w:val="003B41F0"/>
    <w:rsid w:val="003C022F"/>
    <w:rsid w:val="003C17D9"/>
    <w:rsid w:val="003C5003"/>
    <w:rsid w:val="003C5F47"/>
    <w:rsid w:val="003D1D97"/>
    <w:rsid w:val="003E0746"/>
    <w:rsid w:val="003E4281"/>
    <w:rsid w:val="003E6C92"/>
    <w:rsid w:val="003F783A"/>
    <w:rsid w:val="004029E8"/>
    <w:rsid w:val="00404220"/>
    <w:rsid w:val="004062EB"/>
    <w:rsid w:val="00407850"/>
    <w:rsid w:val="00410212"/>
    <w:rsid w:val="00426B8D"/>
    <w:rsid w:val="00433E00"/>
    <w:rsid w:val="004342AE"/>
    <w:rsid w:val="00437151"/>
    <w:rsid w:val="00444F12"/>
    <w:rsid w:val="00451755"/>
    <w:rsid w:val="00462C01"/>
    <w:rsid w:val="0047757A"/>
    <w:rsid w:val="00481AB4"/>
    <w:rsid w:val="00484A88"/>
    <w:rsid w:val="00492E52"/>
    <w:rsid w:val="004931C6"/>
    <w:rsid w:val="00493E4B"/>
    <w:rsid w:val="004B385C"/>
    <w:rsid w:val="004B3F31"/>
    <w:rsid w:val="004B50DE"/>
    <w:rsid w:val="004C1105"/>
    <w:rsid w:val="004C499B"/>
    <w:rsid w:val="004D2BD8"/>
    <w:rsid w:val="004D5CD3"/>
    <w:rsid w:val="004D6D2C"/>
    <w:rsid w:val="004F196B"/>
    <w:rsid w:val="004F6646"/>
    <w:rsid w:val="005053CF"/>
    <w:rsid w:val="00510A1A"/>
    <w:rsid w:val="005116DF"/>
    <w:rsid w:val="005128C1"/>
    <w:rsid w:val="00512A23"/>
    <w:rsid w:val="00515AD5"/>
    <w:rsid w:val="00521B8F"/>
    <w:rsid w:val="0054009D"/>
    <w:rsid w:val="005415AF"/>
    <w:rsid w:val="0054303A"/>
    <w:rsid w:val="00557133"/>
    <w:rsid w:val="0056787D"/>
    <w:rsid w:val="005721D4"/>
    <w:rsid w:val="0057298D"/>
    <w:rsid w:val="00576E6B"/>
    <w:rsid w:val="00593531"/>
    <w:rsid w:val="00595E51"/>
    <w:rsid w:val="005A4D85"/>
    <w:rsid w:val="005A6310"/>
    <w:rsid w:val="005B7641"/>
    <w:rsid w:val="005C165A"/>
    <w:rsid w:val="005C7A02"/>
    <w:rsid w:val="005D4CB0"/>
    <w:rsid w:val="005E20C9"/>
    <w:rsid w:val="005E5062"/>
    <w:rsid w:val="005F2362"/>
    <w:rsid w:val="00606212"/>
    <w:rsid w:val="006063BF"/>
    <w:rsid w:val="00607586"/>
    <w:rsid w:val="006232C4"/>
    <w:rsid w:val="0062519F"/>
    <w:rsid w:val="00631F16"/>
    <w:rsid w:val="0063420C"/>
    <w:rsid w:val="00641B6A"/>
    <w:rsid w:val="006434B9"/>
    <w:rsid w:val="00647B51"/>
    <w:rsid w:val="006523F1"/>
    <w:rsid w:val="00652CE0"/>
    <w:rsid w:val="0065497F"/>
    <w:rsid w:val="0065551F"/>
    <w:rsid w:val="0066628B"/>
    <w:rsid w:val="00672008"/>
    <w:rsid w:val="006827D9"/>
    <w:rsid w:val="006830EB"/>
    <w:rsid w:val="00686C76"/>
    <w:rsid w:val="00693451"/>
    <w:rsid w:val="006A7B0A"/>
    <w:rsid w:val="006B1CBF"/>
    <w:rsid w:val="006B69AC"/>
    <w:rsid w:val="006C0314"/>
    <w:rsid w:val="006C3222"/>
    <w:rsid w:val="006D0D05"/>
    <w:rsid w:val="006D6181"/>
    <w:rsid w:val="006D7856"/>
    <w:rsid w:val="006E02D4"/>
    <w:rsid w:val="006F71A1"/>
    <w:rsid w:val="0070589A"/>
    <w:rsid w:val="00710D70"/>
    <w:rsid w:val="00731E2C"/>
    <w:rsid w:val="00731E48"/>
    <w:rsid w:val="00750E70"/>
    <w:rsid w:val="007524F1"/>
    <w:rsid w:val="007560A7"/>
    <w:rsid w:val="00757CCD"/>
    <w:rsid w:val="007647C2"/>
    <w:rsid w:val="00770259"/>
    <w:rsid w:val="00776137"/>
    <w:rsid w:val="00782306"/>
    <w:rsid w:val="007869B8"/>
    <w:rsid w:val="00794E43"/>
    <w:rsid w:val="00797176"/>
    <w:rsid w:val="007A2F74"/>
    <w:rsid w:val="007A3B52"/>
    <w:rsid w:val="007C41D9"/>
    <w:rsid w:val="007C6481"/>
    <w:rsid w:val="007C663F"/>
    <w:rsid w:val="007C7315"/>
    <w:rsid w:val="007D6D8F"/>
    <w:rsid w:val="007E02A4"/>
    <w:rsid w:val="007E4D25"/>
    <w:rsid w:val="007E58C5"/>
    <w:rsid w:val="007E5BD4"/>
    <w:rsid w:val="007F7257"/>
    <w:rsid w:val="0080260B"/>
    <w:rsid w:val="008143C8"/>
    <w:rsid w:val="008147FB"/>
    <w:rsid w:val="00814B8D"/>
    <w:rsid w:val="008257A1"/>
    <w:rsid w:val="00825B90"/>
    <w:rsid w:val="008349E8"/>
    <w:rsid w:val="008352D4"/>
    <w:rsid w:val="008421F1"/>
    <w:rsid w:val="0085175B"/>
    <w:rsid w:val="00854F58"/>
    <w:rsid w:val="00862434"/>
    <w:rsid w:val="00862DD4"/>
    <w:rsid w:val="00866F00"/>
    <w:rsid w:val="0087043D"/>
    <w:rsid w:val="00874A95"/>
    <w:rsid w:val="008865BB"/>
    <w:rsid w:val="00886783"/>
    <w:rsid w:val="008870FE"/>
    <w:rsid w:val="00887C3F"/>
    <w:rsid w:val="00894A87"/>
    <w:rsid w:val="00895640"/>
    <w:rsid w:val="008A1F82"/>
    <w:rsid w:val="008A724C"/>
    <w:rsid w:val="008B75D4"/>
    <w:rsid w:val="008C00EF"/>
    <w:rsid w:val="008C2449"/>
    <w:rsid w:val="008E1A92"/>
    <w:rsid w:val="008E2DC5"/>
    <w:rsid w:val="008E62B0"/>
    <w:rsid w:val="008F2DB3"/>
    <w:rsid w:val="008F46ED"/>
    <w:rsid w:val="0090020A"/>
    <w:rsid w:val="009003F9"/>
    <w:rsid w:val="00900450"/>
    <w:rsid w:val="009133A3"/>
    <w:rsid w:val="0091472D"/>
    <w:rsid w:val="00914EA5"/>
    <w:rsid w:val="0093154C"/>
    <w:rsid w:val="00944F6C"/>
    <w:rsid w:val="009568D0"/>
    <w:rsid w:val="00957E98"/>
    <w:rsid w:val="00961C39"/>
    <w:rsid w:val="00967877"/>
    <w:rsid w:val="00981CE7"/>
    <w:rsid w:val="009821F5"/>
    <w:rsid w:val="009926CF"/>
    <w:rsid w:val="009962CB"/>
    <w:rsid w:val="009B700E"/>
    <w:rsid w:val="009C6ACD"/>
    <w:rsid w:val="009D1484"/>
    <w:rsid w:val="009D7D33"/>
    <w:rsid w:val="009F3A14"/>
    <w:rsid w:val="009F4406"/>
    <w:rsid w:val="009F57E2"/>
    <w:rsid w:val="009F6F1E"/>
    <w:rsid w:val="00A02188"/>
    <w:rsid w:val="00A03F6F"/>
    <w:rsid w:val="00A23D56"/>
    <w:rsid w:val="00A23E21"/>
    <w:rsid w:val="00A272DA"/>
    <w:rsid w:val="00A351A1"/>
    <w:rsid w:val="00A426D9"/>
    <w:rsid w:val="00A4445A"/>
    <w:rsid w:val="00A50DC9"/>
    <w:rsid w:val="00A807B0"/>
    <w:rsid w:val="00A84E07"/>
    <w:rsid w:val="00A91C62"/>
    <w:rsid w:val="00AA0C73"/>
    <w:rsid w:val="00AA1188"/>
    <w:rsid w:val="00AA1C8C"/>
    <w:rsid w:val="00AA39E2"/>
    <w:rsid w:val="00AA683F"/>
    <w:rsid w:val="00AC67FB"/>
    <w:rsid w:val="00AD3253"/>
    <w:rsid w:val="00AD6C92"/>
    <w:rsid w:val="00AE123E"/>
    <w:rsid w:val="00AE2BDA"/>
    <w:rsid w:val="00AE5640"/>
    <w:rsid w:val="00AF1499"/>
    <w:rsid w:val="00B07D0C"/>
    <w:rsid w:val="00B13407"/>
    <w:rsid w:val="00B14242"/>
    <w:rsid w:val="00B17C1C"/>
    <w:rsid w:val="00B20333"/>
    <w:rsid w:val="00B30E27"/>
    <w:rsid w:val="00B3409B"/>
    <w:rsid w:val="00B34143"/>
    <w:rsid w:val="00B50113"/>
    <w:rsid w:val="00B622FC"/>
    <w:rsid w:val="00B62382"/>
    <w:rsid w:val="00B75B9F"/>
    <w:rsid w:val="00B77D49"/>
    <w:rsid w:val="00B82F70"/>
    <w:rsid w:val="00B92567"/>
    <w:rsid w:val="00B93DD6"/>
    <w:rsid w:val="00BB1F02"/>
    <w:rsid w:val="00BB26B7"/>
    <w:rsid w:val="00BB4BC1"/>
    <w:rsid w:val="00BB7367"/>
    <w:rsid w:val="00BC1C65"/>
    <w:rsid w:val="00BC350C"/>
    <w:rsid w:val="00BC3E86"/>
    <w:rsid w:val="00BD3304"/>
    <w:rsid w:val="00BD56DC"/>
    <w:rsid w:val="00BD665B"/>
    <w:rsid w:val="00BE104C"/>
    <w:rsid w:val="00BF3126"/>
    <w:rsid w:val="00BF342E"/>
    <w:rsid w:val="00C00442"/>
    <w:rsid w:val="00C0177E"/>
    <w:rsid w:val="00C244CA"/>
    <w:rsid w:val="00C278A2"/>
    <w:rsid w:val="00C368DA"/>
    <w:rsid w:val="00C36F3A"/>
    <w:rsid w:val="00C37C4C"/>
    <w:rsid w:val="00C409A6"/>
    <w:rsid w:val="00C46468"/>
    <w:rsid w:val="00C606F8"/>
    <w:rsid w:val="00C63E74"/>
    <w:rsid w:val="00C87D92"/>
    <w:rsid w:val="00C9266B"/>
    <w:rsid w:val="00CA1292"/>
    <w:rsid w:val="00CB2613"/>
    <w:rsid w:val="00CC3B4E"/>
    <w:rsid w:val="00CC4101"/>
    <w:rsid w:val="00CE5289"/>
    <w:rsid w:val="00CE5B11"/>
    <w:rsid w:val="00CF409C"/>
    <w:rsid w:val="00CF7492"/>
    <w:rsid w:val="00D04223"/>
    <w:rsid w:val="00D11F5B"/>
    <w:rsid w:val="00D21D30"/>
    <w:rsid w:val="00D419DA"/>
    <w:rsid w:val="00D45298"/>
    <w:rsid w:val="00D456C7"/>
    <w:rsid w:val="00D5575E"/>
    <w:rsid w:val="00D62223"/>
    <w:rsid w:val="00D6462B"/>
    <w:rsid w:val="00D653FF"/>
    <w:rsid w:val="00D9492D"/>
    <w:rsid w:val="00DA022C"/>
    <w:rsid w:val="00DA1428"/>
    <w:rsid w:val="00DA620A"/>
    <w:rsid w:val="00DB069A"/>
    <w:rsid w:val="00DB075E"/>
    <w:rsid w:val="00DB5280"/>
    <w:rsid w:val="00DC03A2"/>
    <w:rsid w:val="00DD3662"/>
    <w:rsid w:val="00DD6462"/>
    <w:rsid w:val="00DE57C9"/>
    <w:rsid w:val="00DE5B27"/>
    <w:rsid w:val="00DE6964"/>
    <w:rsid w:val="00DE7C45"/>
    <w:rsid w:val="00DF2AB8"/>
    <w:rsid w:val="00DF4CA8"/>
    <w:rsid w:val="00E1041A"/>
    <w:rsid w:val="00E24CCF"/>
    <w:rsid w:val="00E24DA8"/>
    <w:rsid w:val="00E25081"/>
    <w:rsid w:val="00E27CD2"/>
    <w:rsid w:val="00E300BB"/>
    <w:rsid w:val="00E30CDD"/>
    <w:rsid w:val="00E36100"/>
    <w:rsid w:val="00E41A0B"/>
    <w:rsid w:val="00E41ACB"/>
    <w:rsid w:val="00E42B91"/>
    <w:rsid w:val="00E45019"/>
    <w:rsid w:val="00E45C2C"/>
    <w:rsid w:val="00E52698"/>
    <w:rsid w:val="00E631A4"/>
    <w:rsid w:val="00E637C6"/>
    <w:rsid w:val="00E6645E"/>
    <w:rsid w:val="00E7069A"/>
    <w:rsid w:val="00E7469F"/>
    <w:rsid w:val="00E768B5"/>
    <w:rsid w:val="00E861EC"/>
    <w:rsid w:val="00E8773E"/>
    <w:rsid w:val="00EB6B94"/>
    <w:rsid w:val="00EC4CAE"/>
    <w:rsid w:val="00ED74F6"/>
    <w:rsid w:val="00EE2576"/>
    <w:rsid w:val="00EE3BC9"/>
    <w:rsid w:val="00EE5A02"/>
    <w:rsid w:val="00F13A4B"/>
    <w:rsid w:val="00F15D79"/>
    <w:rsid w:val="00F23CC0"/>
    <w:rsid w:val="00F36664"/>
    <w:rsid w:val="00F4074A"/>
    <w:rsid w:val="00F4465F"/>
    <w:rsid w:val="00F5123F"/>
    <w:rsid w:val="00F53094"/>
    <w:rsid w:val="00F57A03"/>
    <w:rsid w:val="00F60EB3"/>
    <w:rsid w:val="00F61847"/>
    <w:rsid w:val="00F646A7"/>
    <w:rsid w:val="00F67712"/>
    <w:rsid w:val="00F714D0"/>
    <w:rsid w:val="00F85134"/>
    <w:rsid w:val="00F93FC8"/>
    <w:rsid w:val="00FA1A01"/>
    <w:rsid w:val="00FA61B5"/>
    <w:rsid w:val="00FB000C"/>
    <w:rsid w:val="00FB0E74"/>
    <w:rsid w:val="00FB748C"/>
    <w:rsid w:val="00FC6B8E"/>
    <w:rsid w:val="00FD39FF"/>
    <w:rsid w:val="00FD3BF1"/>
    <w:rsid w:val="00FD6DA2"/>
    <w:rsid w:val="00FE4841"/>
    <w:rsid w:val="00FF13A0"/>
    <w:rsid w:val="00FF70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B2516"/>
  <w15:chartTrackingRefBased/>
  <w15:docId w15:val="{FB4B8B55-CD9F-41B6-A0B9-B957EC9C1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1609"/>
  </w:style>
  <w:style w:type="paragraph" w:styleId="Heading1">
    <w:name w:val="heading 1"/>
    <w:aliases w:val="H1"/>
    <w:next w:val="Normal"/>
    <w:link w:val="Heading1Char"/>
    <w:qFormat/>
    <w:rsid w:val="001D160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1D1609"/>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D16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D1609"/>
    <w:pPr>
      <w:spacing w:before="120" w:after="180" w:line="240" w:lineRule="auto"/>
      <w:outlineLvl w:val="3"/>
    </w:pPr>
    <w:rPr>
      <w:rFonts w:ascii="Arial" w:eastAsia="MS Mincho" w:hAnsi="Arial" w:cs="Times New Roman"/>
      <w:color w:val="auto"/>
      <w:szCs w:val="20"/>
      <w:lang w:val="en-GB"/>
    </w:rPr>
  </w:style>
  <w:style w:type="paragraph" w:styleId="Heading8">
    <w:name w:val="heading 8"/>
    <w:basedOn w:val="Heading1"/>
    <w:next w:val="Normal"/>
    <w:link w:val="Heading8Char"/>
    <w:qFormat/>
    <w:rsid w:val="001D1609"/>
    <w:pPr>
      <w:numPr>
        <w:ilvl w:val="7"/>
      </w:numPr>
      <w:outlineLvl w:val="7"/>
    </w:pPr>
  </w:style>
  <w:style w:type="paragraph" w:styleId="Heading9">
    <w:name w:val="heading 9"/>
    <w:basedOn w:val="Heading8"/>
    <w:next w:val="Normal"/>
    <w:link w:val="Heading9Char"/>
    <w:qFormat/>
    <w:rsid w:val="001D16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D160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1D1609"/>
    <w:rPr>
      <w:rFonts w:ascii="Arial" w:eastAsia="MS Mincho"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1609"/>
    <w:rPr>
      <w:rFonts w:ascii="Arial" w:eastAsia="MS Mincho" w:hAnsi="Arial" w:cs="Times New Roman"/>
      <w:sz w:val="24"/>
      <w:szCs w:val="20"/>
      <w:lang w:val="en-GB"/>
    </w:rPr>
  </w:style>
  <w:style w:type="character" w:customStyle="1" w:styleId="Heading8Char">
    <w:name w:val="Heading 8 Char"/>
    <w:basedOn w:val="DefaultParagraphFont"/>
    <w:link w:val="Heading8"/>
    <w:rsid w:val="001D1609"/>
    <w:rPr>
      <w:rFonts w:ascii="Arial" w:eastAsia="MS Mincho" w:hAnsi="Arial" w:cs="Times New Roman"/>
      <w:sz w:val="36"/>
      <w:szCs w:val="20"/>
      <w:lang w:val="en-GB"/>
    </w:rPr>
  </w:style>
  <w:style w:type="character" w:customStyle="1" w:styleId="Heading9Char">
    <w:name w:val="Heading 9 Char"/>
    <w:basedOn w:val="DefaultParagraphFont"/>
    <w:link w:val="Heading9"/>
    <w:rsid w:val="001D160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160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1609"/>
    <w:rPr>
      <w:rFonts w:ascii="Arial" w:eastAsia="MS Mincho" w:hAnsi="Arial" w:cs="Times New Roman"/>
      <w:b/>
      <w:noProof/>
      <w:sz w:val="18"/>
      <w:szCs w:val="20"/>
      <w:lang w:val="en-GB"/>
    </w:rPr>
  </w:style>
  <w:style w:type="paragraph" w:customStyle="1" w:styleId="3GPPHeader">
    <w:name w:val="3GPP_Header"/>
    <w:basedOn w:val="Normal"/>
    <w:rsid w:val="001D160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1D1609"/>
    <w:pPr>
      <w:spacing w:after="0" w:line="240" w:lineRule="auto"/>
    </w:pPr>
    <w:rPr>
      <w:rFonts w:ascii="Arial" w:eastAsia="PMingLiU" w:hAnsi="Arial" w:cs="Arial"/>
      <w:szCs w:val="24"/>
      <w:lang w:val="en-US" w:eastAsia="zh-CN"/>
    </w:rPr>
  </w:style>
  <w:style w:type="paragraph" w:customStyle="1" w:styleId="CRCoverPage">
    <w:name w:val="CR Cover Page"/>
    <w:rsid w:val="001D1609"/>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1D1609"/>
    <w:pPr>
      <w:ind w:left="720"/>
      <w:contextualSpacing/>
    </w:pPr>
    <w:rPr>
      <w:rFonts w:ascii="Calibri" w:eastAsia="DengXian" w:hAnsi="Calibri" w:cs="Times New Roman"/>
      <w:lang w:val="en-GB"/>
    </w:rPr>
  </w:style>
  <w:style w:type="paragraph" w:customStyle="1" w:styleId="bullet1">
    <w:name w:val="bullet1"/>
    <w:basedOn w:val="Normal"/>
    <w:link w:val="bullet1Char"/>
    <w:qFormat/>
    <w:rsid w:val="001D1609"/>
    <w:pPr>
      <w:numPr>
        <w:numId w:val="3"/>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D1609"/>
    <w:pPr>
      <w:numPr>
        <w:ilvl w:val="1"/>
        <w:numId w:val="3"/>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1D1609"/>
    <w:rPr>
      <w:rFonts w:ascii="Times" w:eastAsia="Batang" w:hAnsi="Times" w:cs="Times New Roman"/>
      <w:sz w:val="20"/>
      <w:szCs w:val="24"/>
      <w:lang w:val="en-GB"/>
    </w:rPr>
  </w:style>
  <w:style w:type="paragraph" w:customStyle="1" w:styleId="bullet3">
    <w:name w:val="bullet3"/>
    <w:basedOn w:val="Normal"/>
    <w:qFormat/>
    <w:rsid w:val="001D1609"/>
    <w:pPr>
      <w:numPr>
        <w:ilvl w:val="2"/>
        <w:numId w:val="3"/>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D1609"/>
    <w:pPr>
      <w:numPr>
        <w:ilvl w:val="3"/>
        <w:numId w:val="3"/>
      </w:numPr>
      <w:spacing w:after="0" w:line="240" w:lineRule="auto"/>
    </w:pPr>
    <w:rPr>
      <w:rFonts w:ascii="Times" w:eastAsia="Batang" w:hAnsi="Times" w:cs="Times New Roman"/>
      <w:sz w:val="20"/>
      <w:szCs w:val="24"/>
      <w:lang w:val="en-GB"/>
    </w:rPr>
  </w:style>
  <w:style w:type="paragraph" w:customStyle="1" w:styleId="NO">
    <w:name w:val="NO"/>
    <w:basedOn w:val="Normal"/>
    <w:link w:val="NOZchn"/>
    <w:qFormat/>
    <w:rsid w:val="001D160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1D1609"/>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1D1609"/>
    <w:rPr>
      <w:rFonts w:ascii="Times New Roman" w:eastAsia="SimSun" w:hAnsi="Times New Roman" w:cs="Times New Roman"/>
      <w:color w:val="000000"/>
      <w:sz w:val="20"/>
      <w:szCs w:val="20"/>
      <w:lang w:val="en-GB" w:eastAsia="ja-JP"/>
    </w:rPr>
  </w:style>
  <w:style w:type="character" w:customStyle="1" w:styleId="NOZchn">
    <w:name w:val="NO Zchn"/>
    <w:link w:val="NO"/>
    <w:rsid w:val="001D1609"/>
    <w:rPr>
      <w:rFonts w:ascii="Times New Roman" w:eastAsia="Times New Roman" w:hAnsi="Times New Roman" w:cs="Times New Roman"/>
      <w:color w:val="000000"/>
      <w:sz w:val="20"/>
      <w:szCs w:val="20"/>
      <w:lang w:val="en-GB" w:eastAsia="ja-JP"/>
    </w:rPr>
  </w:style>
  <w:style w:type="character" w:customStyle="1" w:styleId="B2Char">
    <w:name w:val="B2 Char"/>
    <w:link w:val="B2"/>
    <w:locked/>
    <w:rsid w:val="001D1609"/>
    <w:rPr>
      <w:lang w:val="en-GB"/>
    </w:rPr>
  </w:style>
  <w:style w:type="paragraph" w:customStyle="1" w:styleId="B2">
    <w:name w:val="B2"/>
    <w:basedOn w:val="List2"/>
    <w:link w:val="B2Char"/>
    <w:rsid w:val="001D1609"/>
    <w:pPr>
      <w:spacing w:after="180" w:line="240" w:lineRule="auto"/>
      <w:ind w:left="851" w:hanging="284"/>
      <w:contextualSpacing w:val="0"/>
    </w:pPr>
    <w:rPr>
      <w:lang w:val="en-GB"/>
    </w:rPr>
  </w:style>
  <w:style w:type="character" w:customStyle="1" w:styleId="Heading3Char">
    <w:name w:val="Heading 3 Char"/>
    <w:basedOn w:val="DefaultParagraphFont"/>
    <w:link w:val="Heading3"/>
    <w:uiPriority w:val="9"/>
    <w:semiHidden/>
    <w:rsid w:val="001D1609"/>
    <w:rPr>
      <w:rFonts w:asciiTheme="majorHAnsi" w:eastAsiaTheme="majorEastAsia" w:hAnsiTheme="majorHAnsi" w:cstheme="majorBidi"/>
      <w:color w:val="1F3763" w:themeColor="accent1" w:themeShade="7F"/>
      <w:sz w:val="24"/>
      <w:szCs w:val="24"/>
    </w:rPr>
  </w:style>
  <w:style w:type="paragraph" w:styleId="List2">
    <w:name w:val="List 2"/>
    <w:basedOn w:val="Normal"/>
    <w:uiPriority w:val="99"/>
    <w:semiHidden/>
    <w:unhideWhenUsed/>
    <w:rsid w:val="001D1609"/>
    <w:pPr>
      <w:ind w:left="566" w:hanging="283"/>
      <w:contextualSpacing/>
    </w:pPr>
  </w:style>
  <w:style w:type="paragraph" w:styleId="BalloonText">
    <w:name w:val="Balloon Text"/>
    <w:basedOn w:val="Normal"/>
    <w:link w:val="BalloonTextChar"/>
    <w:uiPriority w:val="99"/>
    <w:semiHidden/>
    <w:unhideWhenUsed/>
    <w:rsid w:val="001D16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609"/>
    <w:rPr>
      <w:rFonts w:ascii="Segoe UI" w:hAnsi="Segoe UI" w:cs="Segoe UI"/>
      <w:sz w:val="18"/>
      <w:szCs w:val="18"/>
    </w:rPr>
  </w:style>
  <w:style w:type="paragraph" w:customStyle="1" w:styleId="EditorsNote">
    <w:name w:val="Editor's Note"/>
    <w:aliases w:val="EN"/>
    <w:basedOn w:val="NO"/>
    <w:link w:val="EditorsNoteChar"/>
    <w:qFormat/>
    <w:rsid w:val="007C41D9"/>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rsid w:val="007C41D9"/>
    <w:rPr>
      <w:rFonts w:ascii="Times New Roman" w:eastAsia="Malgun Gothic" w:hAnsi="Times New Roman" w:cs="Times New Roman"/>
      <w:color w:val="FF0000"/>
      <w:sz w:val="20"/>
      <w:szCs w:val="20"/>
      <w:lang w:val="en-GB"/>
    </w:rPr>
  </w:style>
  <w:style w:type="character" w:customStyle="1" w:styleId="B2Car">
    <w:name w:val="B2 Car"/>
    <w:uiPriority w:val="99"/>
    <w:rsid w:val="004342AE"/>
    <w:rPr>
      <w:rFonts w:ascii="Times New Roman" w:hAnsi="Times New Roman"/>
      <w:lang w:eastAsia="en-US"/>
    </w:rPr>
  </w:style>
  <w:style w:type="paragraph" w:customStyle="1" w:styleId="3GPPAgreements">
    <w:name w:val="3GPP Agreements"/>
    <w:basedOn w:val="Normal"/>
    <w:link w:val="3GPPAgreementsChar"/>
    <w:qFormat/>
    <w:rsid w:val="00F67712"/>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F67712"/>
    <w:rPr>
      <w:rFonts w:ascii="Times New Roman" w:eastAsia="SimSun" w:hAnsi="Times New Roman" w:cs="Times New Roman"/>
      <w:szCs w:val="20"/>
      <w:lang w:val="en-US" w:eastAsia="zh-CN"/>
    </w:rPr>
  </w:style>
  <w:style w:type="paragraph" w:customStyle="1" w:styleId="ReviewText">
    <w:name w:val="ReviewText"/>
    <w:basedOn w:val="Normal"/>
    <w:link w:val="ReviewTextChar"/>
    <w:qFormat/>
    <w:rsid w:val="00F67712"/>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F67712"/>
    <w:rPr>
      <w:rFonts w:ascii="Arial" w:eastAsia="Times New Roman" w:hAnsi="Arial" w:cs="Times New Roman"/>
      <w:sz w:val="20"/>
      <w:szCs w:val="20"/>
      <w:lang w:val="en-GB" w:eastAsia="zh-CN"/>
    </w:rPr>
  </w:style>
  <w:style w:type="paragraph" w:styleId="Caption">
    <w:name w:val="caption"/>
    <w:basedOn w:val="Normal"/>
    <w:next w:val="Normal"/>
    <w:semiHidden/>
    <w:unhideWhenUsed/>
    <w:qFormat/>
    <w:rsid w:val="0037741F"/>
    <w:pPr>
      <w:spacing w:after="120" w:line="240" w:lineRule="auto"/>
    </w:pPr>
    <w:rPr>
      <w:rFonts w:ascii="Times New Roman" w:eastAsia="MS Mincho" w:hAnsi="Times New Roman" w:cs="Times New Roman"/>
      <w:b/>
      <w:bCs/>
      <w:sz w:val="20"/>
      <w:szCs w:val="20"/>
      <w:lang w:val="en-US" w:eastAsia="ja-JP"/>
    </w:rPr>
  </w:style>
  <w:style w:type="character" w:customStyle="1" w:styleId="normaltextrun">
    <w:name w:val="normaltextrun"/>
    <w:basedOn w:val="DefaultParagraphFont"/>
    <w:rsid w:val="00B62382"/>
  </w:style>
  <w:style w:type="character" w:customStyle="1" w:styleId="findhit">
    <w:name w:val="findhit"/>
    <w:basedOn w:val="DefaultParagraphFont"/>
    <w:rsid w:val="00B62382"/>
  </w:style>
  <w:style w:type="character" w:customStyle="1" w:styleId="THChar">
    <w:name w:val="TH Char"/>
    <w:link w:val="TH"/>
    <w:qFormat/>
    <w:rsid w:val="00E24DA8"/>
    <w:rPr>
      <w:rFonts w:ascii="Arial" w:eastAsia="SimSun" w:hAnsi="Arial"/>
      <w:b/>
      <w:lang w:val="en-GB"/>
    </w:rPr>
  </w:style>
  <w:style w:type="paragraph" w:customStyle="1" w:styleId="TH">
    <w:name w:val="TH"/>
    <w:basedOn w:val="Normal"/>
    <w:link w:val="THChar"/>
    <w:rsid w:val="00E24DA8"/>
    <w:pPr>
      <w:keepNext/>
      <w:keepLines/>
      <w:spacing w:before="60" w:after="180" w:line="240" w:lineRule="auto"/>
      <w:jc w:val="center"/>
    </w:pPr>
    <w:rPr>
      <w:rFonts w:ascii="Arial" w:eastAsia="SimSun" w:hAnsi="Arial"/>
      <w:b/>
      <w:lang w:val="en-GB"/>
    </w:rPr>
  </w:style>
  <w:style w:type="character" w:styleId="CommentReference">
    <w:name w:val="annotation reference"/>
    <w:basedOn w:val="DefaultParagraphFont"/>
    <w:uiPriority w:val="99"/>
    <w:semiHidden/>
    <w:unhideWhenUsed/>
    <w:rsid w:val="008E1A92"/>
    <w:rPr>
      <w:sz w:val="16"/>
      <w:szCs w:val="16"/>
    </w:rPr>
  </w:style>
  <w:style w:type="paragraph" w:styleId="CommentText">
    <w:name w:val="annotation text"/>
    <w:basedOn w:val="Normal"/>
    <w:link w:val="CommentTextChar"/>
    <w:uiPriority w:val="99"/>
    <w:semiHidden/>
    <w:unhideWhenUsed/>
    <w:rsid w:val="008E1A92"/>
    <w:pPr>
      <w:spacing w:line="240" w:lineRule="auto"/>
    </w:pPr>
    <w:rPr>
      <w:sz w:val="20"/>
      <w:szCs w:val="20"/>
    </w:rPr>
  </w:style>
  <w:style w:type="character" w:customStyle="1" w:styleId="CommentTextChar">
    <w:name w:val="Comment Text Char"/>
    <w:basedOn w:val="DefaultParagraphFont"/>
    <w:link w:val="CommentText"/>
    <w:uiPriority w:val="99"/>
    <w:semiHidden/>
    <w:rsid w:val="008E1A92"/>
    <w:rPr>
      <w:sz w:val="20"/>
      <w:szCs w:val="20"/>
    </w:rPr>
  </w:style>
  <w:style w:type="paragraph" w:styleId="CommentSubject">
    <w:name w:val="annotation subject"/>
    <w:basedOn w:val="CommentText"/>
    <w:next w:val="CommentText"/>
    <w:link w:val="CommentSubjectChar"/>
    <w:uiPriority w:val="99"/>
    <w:semiHidden/>
    <w:unhideWhenUsed/>
    <w:rsid w:val="008E1A92"/>
    <w:rPr>
      <w:b/>
      <w:bCs/>
    </w:rPr>
  </w:style>
  <w:style w:type="character" w:customStyle="1" w:styleId="CommentSubjectChar">
    <w:name w:val="Comment Subject Char"/>
    <w:basedOn w:val="CommentTextChar"/>
    <w:link w:val="CommentSubject"/>
    <w:uiPriority w:val="99"/>
    <w:semiHidden/>
    <w:rsid w:val="008E1A92"/>
    <w:rPr>
      <w:b/>
      <w:bCs/>
      <w:sz w:val="20"/>
      <w:szCs w:val="20"/>
    </w:rPr>
  </w:style>
  <w:style w:type="character" w:customStyle="1" w:styleId="TALCar">
    <w:name w:val="TAL Car"/>
    <w:link w:val="TAL"/>
    <w:qFormat/>
    <w:locked/>
    <w:rsid w:val="0019720A"/>
    <w:rPr>
      <w:rFonts w:ascii="Arial" w:eastAsia="Times New Roman" w:hAnsi="Arial" w:cs="Arial"/>
      <w:sz w:val="18"/>
      <w:lang w:val="x-none" w:eastAsia="x-none"/>
    </w:rPr>
  </w:style>
  <w:style w:type="paragraph" w:customStyle="1" w:styleId="TAL">
    <w:name w:val="TAL"/>
    <w:basedOn w:val="Normal"/>
    <w:link w:val="TALCar"/>
    <w:qFormat/>
    <w:rsid w:val="0019720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paragraph" w:customStyle="1" w:styleId="TF">
    <w:name w:val="TF"/>
    <w:aliases w:val="left"/>
    <w:basedOn w:val="TH"/>
    <w:link w:val="TFZchn"/>
    <w:rsid w:val="008865BB"/>
    <w:pPr>
      <w:keepNext w:val="0"/>
      <w:overflowPunct w:val="0"/>
      <w:autoSpaceDE w:val="0"/>
      <w:autoSpaceDN w:val="0"/>
      <w:adjustRightInd w:val="0"/>
      <w:spacing w:before="0" w:after="240"/>
      <w:textAlignment w:val="baseline"/>
    </w:pPr>
    <w:rPr>
      <w:rFonts w:eastAsia="Times New Roman" w:cs="Times New Roman"/>
      <w:sz w:val="20"/>
      <w:szCs w:val="20"/>
      <w:lang w:eastAsia="en-GB"/>
    </w:rPr>
  </w:style>
  <w:style w:type="character" w:customStyle="1" w:styleId="TFZchn">
    <w:name w:val="TF Zchn"/>
    <w:link w:val="TF"/>
    <w:rsid w:val="008865BB"/>
    <w:rPr>
      <w:rFonts w:ascii="Arial" w:eastAsia="Times New Roman" w:hAnsi="Arial" w:cs="Times New Roman"/>
      <w:b/>
      <w:sz w:val="20"/>
      <w:szCs w:val="20"/>
      <w:lang w:val="en-GB" w:eastAsia="en-GB"/>
    </w:rPr>
  </w:style>
  <w:style w:type="paragraph" w:customStyle="1" w:styleId="TAH">
    <w:name w:val="TAH"/>
    <w:basedOn w:val="TAC"/>
    <w:link w:val="TAHChar"/>
    <w:rsid w:val="008865BB"/>
    <w:rPr>
      <w:b/>
    </w:rPr>
  </w:style>
  <w:style w:type="paragraph" w:customStyle="1" w:styleId="TAC">
    <w:name w:val="TAC"/>
    <w:basedOn w:val="TAL"/>
    <w:link w:val="TACChar"/>
    <w:rsid w:val="008865BB"/>
    <w:pPr>
      <w:jc w:val="center"/>
      <w:textAlignment w:val="baseline"/>
    </w:pPr>
    <w:rPr>
      <w:rFonts w:cs="Times New Roman"/>
      <w:szCs w:val="20"/>
      <w:lang w:val="en-GB" w:eastAsia="en-GB"/>
    </w:rPr>
  </w:style>
  <w:style w:type="character" w:customStyle="1" w:styleId="TALChar">
    <w:name w:val="TAL Char"/>
    <w:rsid w:val="008865BB"/>
    <w:rPr>
      <w:rFonts w:ascii="Arial" w:hAnsi="Arial"/>
      <w:sz w:val="18"/>
    </w:rPr>
  </w:style>
  <w:style w:type="character" w:customStyle="1" w:styleId="TAHChar">
    <w:name w:val="TAH Char"/>
    <w:link w:val="TAH"/>
    <w:rsid w:val="008865BB"/>
    <w:rPr>
      <w:rFonts w:ascii="Arial" w:eastAsia="Times New Roman" w:hAnsi="Arial" w:cs="Times New Roman"/>
      <w:b/>
      <w:sz w:val="18"/>
      <w:szCs w:val="20"/>
      <w:lang w:val="en-GB" w:eastAsia="en-GB"/>
    </w:rPr>
  </w:style>
  <w:style w:type="character" w:customStyle="1" w:styleId="TACChar">
    <w:name w:val="TAC Char"/>
    <w:link w:val="TAC"/>
    <w:rsid w:val="008865BB"/>
    <w:rPr>
      <w:rFonts w:ascii="Arial" w:eastAsia="Times New Roman" w:hAnsi="Arial" w:cs="Times New Roman"/>
      <w:sz w:val="18"/>
      <w:szCs w:val="20"/>
      <w:lang w:val="en-GB" w:eastAsia="en-GB"/>
    </w:rPr>
  </w:style>
  <w:style w:type="character" w:customStyle="1" w:styleId="B1Char1">
    <w:name w:val="B1 Char1"/>
    <w:locked/>
    <w:rsid w:val="005E5062"/>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5331">
      <w:bodyDiv w:val="1"/>
      <w:marLeft w:val="0"/>
      <w:marRight w:val="0"/>
      <w:marTop w:val="0"/>
      <w:marBottom w:val="0"/>
      <w:divBdr>
        <w:top w:val="none" w:sz="0" w:space="0" w:color="auto"/>
        <w:left w:val="none" w:sz="0" w:space="0" w:color="auto"/>
        <w:bottom w:val="none" w:sz="0" w:space="0" w:color="auto"/>
        <w:right w:val="none" w:sz="0" w:space="0" w:color="auto"/>
      </w:divBdr>
    </w:div>
    <w:div w:id="728722092">
      <w:bodyDiv w:val="1"/>
      <w:marLeft w:val="0"/>
      <w:marRight w:val="0"/>
      <w:marTop w:val="0"/>
      <w:marBottom w:val="0"/>
      <w:divBdr>
        <w:top w:val="none" w:sz="0" w:space="0" w:color="auto"/>
        <w:left w:val="none" w:sz="0" w:space="0" w:color="auto"/>
        <w:bottom w:val="none" w:sz="0" w:space="0" w:color="auto"/>
        <w:right w:val="none" w:sz="0" w:space="0" w:color="auto"/>
      </w:divBdr>
    </w:div>
    <w:div w:id="1187713119">
      <w:bodyDiv w:val="1"/>
      <w:marLeft w:val="0"/>
      <w:marRight w:val="0"/>
      <w:marTop w:val="0"/>
      <w:marBottom w:val="0"/>
      <w:divBdr>
        <w:top w:val="none" w:sz="0" w:space="0" w:color="auto"/>
        <w:left w:val="none" w:sz="0" w:space="0" w:color="auto"/>
        <w:bottom w:val="none" w:sz="0" w:space="0" w:color="auto"/>
        <w:right w:val="none" w:sz="0" w:space="0" w:color="auto"/>
      </w:divBdr>
    </w:div>
    <w:div w:id="1242374945">
      <w:bodyDiv w:val="1"/>
      <w:marLeft w:val="0"/>
      <w:marRight w:val="0"/>
      <w:marTop w:val="0"/>
      <w:marBottom w:val="0"/>
      <w:divBdr>
        <w:top w:val="none" w:sz="0" w:space="0" w:color="auto"/>
        <w:left w:val="none" w:sz="0" w:space="0" w:color="auto"/>
        <w:bottom w:val="none" w:sz="0" w:space="0" w:color="auto"/>
        <w:right w:val="none" w:sz="0" w:space="0" w:color="auto"/>
      </w:divBdr>
    </w:div>
    <w:div w:id="1304196400">
      <w:bodyDiv w:val="1"/>
      <w:marLeft w:val="0"/>
      <w:marRight w:val="0"/>
      <w:marTop w:val="0"/>
      <w:marBottom w:val="0"/>
      <w:divBdr>
        <w:top w:val="none" w:sz="0" w:space="0" w:color="auto"/>
        <w:left w:val="none" w:sz="0" w:space="0" w:color="auto"/>
        <w:bottom w:val="none" w:sz="0" w:space="0" w:color="auto"/>
        <w:right w:val="none" w:sz="0" w:space="0" w:color="auto"/>
      </w:divBdr>
    </w:div>
    <w:div w:id="172945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16AC7-82FB-46B7-A69D-C1753FF9DE42}">
  <ds:schemaRefs>
    <ds:schemaRef ds:uri="http://schemas.microsoft.com/sharepoint/v3/contenttype/forms"/>
  </ds:schemaRefs>
</ds:datastoreItem>
</file>

<file path=customXml/itemProps2.xml><?xml version="1.0" encoding="utf-8"?>
<ds:datastoreItem xmlns:ds="http://schemas.openxmlformats.org/officeDocument/2006/customXml" ds:itemID="{7F9ED60B-4B50-44D5-8CCF-19AADC933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DE84B-8828-4A01-9C49-519B7562FFB0}">
  <ds:schemaRefs>
    <ds:schemaRef ds:uri="2f282d3b-eb4a-4b09-b61f-b9593442e286"/>
    <ds:schemaRef ds:uri="http://purl.org/dc/elements/1.1/"/>
    <ds:schemaRef ds:uri="9b239327-9e80-40e4-b1b7-4394fed77a33"/>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7D9F8050-19E8-4528-A28E-C30418F03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1023</Words>
  <Characters>5424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6</cp:revision>
  <dcterms:created xsi:type="dcterms:W3CDTF">2019-08-16T09:23:00Z</dcterms:created>
  <dcterms:modified xsi:type="dcterms:W3CDTF">2019-08-17T01:13:00Z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