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035" w:rsidRPr="00080035" w:rsidRDefault="00080035" w:rsidP="00061E63">
      <w:pPr>
        <w:snapToGrid w:val="0"/>
        <w:jc w:val="left"/>
        <w:rPr>
          <w:rFonts w:ascii="Arial" w:hAnsi="Arial" w:cs="Arial"/>
          <w:b/>
          <w:bCs/>
          <w:snapToGrid w:val="0"/>
          <w:sz w:val="24"/>
          <w:szCs w:val="24"/>
        </w:rPr>
      </w:pP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>3GPP TSG-WG3 #104</w:t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</w:r>
      <w:r w:rsidRPr="00080035">
        <w:rPr>
          <w:rFonts w:ascii="Arial" w:hAnsi="Arial" w:cs="Arial" w:hint="eastAsia"/>
          <w:b/>
          <w:bCs/>
          <w:snapToGrid w:val="0"/>
          <w:sz w:val="24"/>
          <w:szCs w:val="24"/>
        </w:rPr>
        <w:t xml:space="preserve">         </w:t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</w:r>
      <w:r w:rsidR="00061E63" w:rsidRPr="00061E63">
        <w:rPr>
          <w:rFonts w:ascii="Arial" w:hAnsi="Arial" w:cs="Arial"/>
          <w:b/>
          <w:bCs/>
          <w:snapToGrid w:val="0"/>
          <w:sz w:val="24"/>
          <w:szCs w:val="24"/>
        </w:rPr>
        <w:t>R3-192715</w:t>
      </w:r>
    </w:p>
    <w:p w:rsidR="00F52FD2" w:rsidRDefault="00080035" w:rsidP="00080035">
      <w:pPr>
        <w:snapToGrid w:val="0"/>
        <w:jc w:val="left"/>
        <w:rPr>
          <w:rFonts w:ascii="Arial" w:hAnsi="Arial" w:cs="Arial"/>
          <w:b/>
          <w:bCs/>
          <w:sz w:val="24"/>
          <w:szCs w:val="24"/>
        </w:rPr>
      </w:pPr>
      <w:r w:rsidRPr="00080035">
        <w:rPr>
          <w:rFonts w:ascii="Arial" w:hAnsi="Arial" w:cs="Arial"/>
          <w:b/>
          <w:bCs/>
          <w:sz w:val="24"/>
          <w:szCs w:val="24"/>
        </w:rPr>
        <w:t>Reno, USA, 13-17 May 2019</w:t>
      </w:r>
      <w:r w:rsidRPr="00080035">
        <w:rPr>
          <w:rFonts w:ascii="Arial" w:hAnsi="Arial" w:cs="Arial"/>
          <w:b/>
          <w:bCs/>
          <w:sz w:val="24"/>
          <w:szCs w:val="24"/>
        </w:rPr>
        <w:tab/>
      </w:r>
    </w:p>
    <w:p w:rsidR="00080035" w:rsidRPr="00080035" w:rsidRDefault="00080035" w:rsidP="00080035">
      <w:pPr>
        <w:snapToGrid w:val="0"/>
        <w:jc w:val="left"/>
        <w:rPr>
          <w:rFonts w:ascii="Arial" w:hAnsi="Arial" w:cs="Arial"/>
          <w:b/>
          <w:bCs/>
          <w:sz w:val="24"/>
          <w:szCs w:val="24"/>
        </w:rPr>
      </w:pPr>
      <w:r w:rsidRPr="00080035">
        <w:rPr>
          <w:rFonts w:ascii="Arial" w:hAnsi="Arial" w:cs="Arial"/>
          <w:b/>
          <w:bCs/>
          <w:sz w:val="24"/>
          <w:szCs w:val="24"/>
        </w:rPr>
        <w:tab/>
      </w:r>
      <w:r w:rsidRPr="00080035">
        <w:rPr>
          <w:rFonts w:ascii="Arial" w:hAnsi="Arial" w:cs="Arial"/>
          <w:b/>
          <w:bCs/>
          <w:sz w:val="24"/>
          <w:szCs w:val="24"/>
        </w:rPr>
        <w:tab/>
        <w:t xml:space="preserve">      </w:t>
      </w:r>
      <w:r w:rsidRPr="00080035">
        <w:rPr>
          <w:rFonts w:ascii="Arial" w:hAnsi="Arial" w:cs="Arial"/>
          <w:b/>
          <w:bCs/>
          <w:color w:val="D9D9D9" w:themeColor="background1" w:themeShade="D9"/>
          <w:sz w:val="18"/>
          <w:szCs w:val="24"/>
        </w:rPr>
        <w:t xml:space="preserve">   </w:t>
      </w:r>
    </w:p>
    <w:p w:rsidR="00080035" w:rsidRPr="00080035" w:rsidRDefault="00080035" w:rsidP="00080035">
      <w:pPr>
        <w:snapToGrid w:val="0"/>
        <w:jc w:val="left"/>
        <w:rPr>
          <w:rFonts w:ascii="Arial" w:hAnsi="Arial" w:cs="Arial"/>
          <w:b/>
          <w:bCs/>
          <w:snapToGrid w:val="0"/>
          <w:sz w:val="24"/>
          <w:szCs w:val="24"/>
        </w:rPr>
      </w:pP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>Source:</w:t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  <w:t>Vodafone</w:t>
      </w:r>
    </w:p>
    <w:p w:rsidR="008D52B7" w:rsidRDefault="00080035" w:rsidP="00080035">
      <w:pPr>
        <w:snapToGrid w:val="0"/>
        <w:ind w:left="2100" w:hanging="2100"/>
        <w:jc w:val="left"/>
        <w:rPr>
          <w:rFonts w:ascii="Arial" w:hAnsi="Arial" w:cs="Arial"/>
          <w:b/>
          <w:bCs/>
          <w:snapToGrid w:val="0"/>
          <w:sz w:val="24"/>
          <w:szCs w:val="24"/>
        </w:rPr>
      </w:pP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 xml:space="preserve">Title: </w:t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</w:r>
      <w:r w:rsidR="008D52B7">
        <w:rPr>
          <w:rFonts w:ascii="Arial" w:hAnsi="Arial" w:cs="Arial"/>
          <w:b/>
          <w:bCs/>
          <w:snapToGrid w:val="0"/>
          <w:sz w:val="24"/>
          <w:szCs w:val="24"/>
        </w:rPr>
        <w:t xml:space="preserve"> Solution to SA3-LI Requirements and Improved</w:t>
      </w:r>
    </w:p>
    <w:p w:rsidR="00080035" w:rsidRPr="00080035" w:rsidRDefault="008D52B7" w:rsidP="00B7622B">
      <w:pPr>
        <w:snapToGrid w:val="0"/>
        <w:ind w:left="2100"/>
        <w:jc w:val="left"/>
        <w:rPr>
          <w:rFonts w:ascii="Arial" w:hAnsi="Arial" w:cs="Arial"/>
          <w:b/>
          <w:bCs/>
          <w:snapToGrid w:val="0"/>
          <w:sz w:val="24"/>
          <w:szCs w:val="24"/>
        </w:rPr>
      </w:pPr>
      <w:r>
        <w:rPr>
          <w:rFonts w:ascii="Arial" w:hAnsi="Arial" w:cs="Arial"/>
          <w:b/>
          <w:bCs/>
          <w:snapToGrid w:val="0"/>
          <w:sz w:val="24"/>
          <w:szCs w:val="24"/>
        </w:rPr>
        <w:tab/>
        <w:t>Signalling Efficiency</w:t>
      </w:r>
    </w:p>
    <w:p w:rsidR="00080035" w:rsidRPr="00080035" w:rsidRDefault="00080035" w:rsidP="00080035">
      <w:pPr>
        <w:snapToGrid w:val="0"/>
        <w:jc w:val="left"/>
        <w:rPr>
          <w:rFonts w:ascii="Arial" w:hAnsi="Arial" w:cs="Arial"/>
          <w:b/>
          <w:bCs/>
          <w:snapToGrid w:val="0"/>
          <w:sz w:val="24"/>
          <w:szCs w:val="24"/>
        </w:rPr>
      </w:pP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>Agenda item:</w:t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</w:r>
      <w:bookmarkStart w:id="0" w:name="Source"/>
      <w:bookmarkEnd w:id="0"/>
      <w:r w:rsidRPr="00080035">
        <w:rPr>
          <w:rFonts w:ascii="Arial" w:hAnsi="Arial" w:cs="Arial"/>
          <w:b/>
          <w:bCs/>
          <w:snapToGrid w:val="0"/>
          <w:sz w:val="24"/>
          <w:szCs w:val="24"/>
        </w:rPr>
        <w:t xml:space="preserve">8.1 </w:t>
      </w:r>
    </w:p>
    <w:p w:rsidR="00080035" w:rsidRDefault="00080035" w:rsidP="00080035">
      <w:pPr>
        <w:snapToGrid w:val="0"/>
        <w:rPr>
          <w:rFonts w:ascii="Arial" w:hAnsi="Arial" w:cs="Arial"/>
          <w:b/>
          <w:bCs/>
          <w:snapToGrid w:val="0"/>
          <w:sz w:val="24"/>
          <w:szCs w:val="24"/>
        </w:rPr>
      </w:pP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>Document for:</w:t>
      </w:r>
      <w:bookmarkStart w:id="1" w:name="DocumentFor"/>
      <w:bookmarkEnd w:id="1"/>
      <w:r w:rsidRPr="00080035">
        <w:rPr>
          <w:rFonts w:ascii="Arial" w:hAnsi="Arial" w:cs="Arial" w:hint="eastAsia"/>
          <w:b/>
          <w:bCs/>
          <w:snapToGrid w:val="0"/>
          <w:sz w:val="24"/>
          <w:szCs w:val="24"/>
        </w:rPr>
        <w:t xml:space="preserve"> </w:t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ab/>
        <w:t>Discussion</w:t>
      </w:r>
      <w:r w:rsidRPr="00080035">
        <w:rPr>
          <w:rFonts w:ascii="Arial" w:hAnsi="Arial" w:cs="Arial" w:hint="eastAsia"/>
          <w:b/>
          <w:bCs/>
          <w:snapToGrid w:val="0"/>
          <w:sz w:val="24"/>
          <w:szCs w:val="24"/>
        </w:rPr>
        <w:t xml:space="preserve"> </w:t>
      </w:r>
      <w:r w:rsidRPr="00080035">
        <w:rPr>
          <w:rFonts w:ascii="Arial" w:hAnsi="Arial" w:cs="Arial"/>
          <w:b/>
          <w:bCs/>
          <w:snapToGrid w:val="0"/>
          <w:sz w:val="24"/>
          <w:szCs w:val="24"/>
        </w:rPr>
        <w:t xml:space="preserve">and Decision </w:t>
      </w:r>
    </w:p>
    <w:p w:rsidR="00F52FD2" w:rsidRDefault="00F52FD2" w:rsidP="00080035">
      <w:pPr>
        <w:snapToGrid w:val="0"/>
        <w:rPr>
          <w:rFonts w:ascii="Arial" w:hAnsi="Arial" w:cs="Arial"/>
          <w:b/>
          <w:bCs/>
          <w:snapToGrid w:val="0"/>
          <w:sz w:val="24"/>
          <w:szCs w:val="24"/>
        </w:rPr>
      </w:pPr>
    </w:p>
    <w:p w:rsidR="00080035" w:rsidRDefault="00080035" w:rsidP="00080035">
      <w:pPr>
        <w:pStyle w:val="Heading1"/>
        <w:rPr>
          <w:snapToGrid w:val="0"/>
        </w:rPr>
      </w:pPr>
      <w:r>
        <w:rPr>
          <w:snapToGrid w:val="0"/>
        </w:rPr>
        <w:t>Introduction</w:t>
      </w:r>
    </w:p>
    <w:p w:rsidR="00080035" w:rsidRDefault="00080035" w:rsidP="00080035">
      <w:r>
        <w:t xml:space="preserve">In this brief discussion document, we </w:t>
      </w:r>
      <w:r w:rsidR="005E404D">
        <w:t>present a solution for the problem that is</w:t>
      </w:r>
      <w:r w:rsidR="00F52FD2">
        <w:t xml:space="preserve"> highlighted in the latest LS from </w:t>
      </w:r>
      <w:r w:rsidR="00F52FD2" w:rsidRPr="00F52FD2">
        <w:t>SA WG3-LI</w:t>
      </w:r>
      <w:r w:rsidR="00075EAF">
        <w:t xml:space="preserve"> working group</w:t>
      </w:r>
      <w:r w:rsidR="004C537A">
        <w:t xml:space="preserve"> (R3-192502 [1]) and for completion of SA3 LI’s earlier requirements in </w:t>
      </w:r>
      <w:r w:rsidR="004C537A" w:rsidRPr="00BE4484">
        <w:rPr>
          <w:color w:val="000000"/>
        </w:rPr>
        <w:t>R3-190119</w:t>
      </w:r>
      <w:r w:rsidR="004C537A">
        <w:rPr>
          <w:color w:val="000000"/>
        </w:rPr>
        <w:t xml:space="preserve"> [2]</w:t>
      </w:r>
      <w:r w:rsidR="00075EAF">
        <w:t xml:space="preserve">. </w:t>
      </w:r>
    </w:p>
    <w:p w:rsidR="004C537A" w:rsidRDefault="004C537A" w:rsidP="00075EAF"/>
    <w:p w:rsidR="004C537A" w:rsidRDefault="004C537A" w:rsidP="00075EAF">
      <w:r>
        <w:t xml:space="preserve">From the new LS in R3-192502, it is now clear that </w:t>
      </w:r>
    </w:p>
    <w:p w:rsidR="004C537A" w:rsidRDefault="008D52B7" w:rsidP="00B7622B">
      <w:pPr>
        <w:pStyle w:val="ListParagraph"/>
        <w:numPr>
          <w:ilvl w:val="0"/>
          <w:numId w:val="15"/>
        </w:numPr>
      </w:pPr>
      <w:r>
        <w:t>A</w:t>
      </w:r>
      <w:r w:rsidR="004C537A">
        <w:t>ny Secondary Cell information is required in the core network during mobility management procedures;</w:t>
      </w:r>
    </w:p>
    <w:p w:rsidR="004C537A" w:rsidRDefault="008D52B7" w:rsidP="00B7622B">
      <w:pPr>
        <w:pStyle w:val="ListParagraph"/>
        <w:numPr>
          <w:ilvl w:val="0"/>
          <w:numId w:val="15"/>
        </w:numPr>
      </w:pPr>
      <w:r>
        <w:t>The</w:t>
      </w:r>
      <w:r w:rsidR="004C537A">
        <w:t xml:space="preserve"> RAN should not be able to detect differences between UEs that are subject to LI/Law Enforcement investigations and UEs that are not.</w:t>
      </w:r>
    </w:p>
    <w:p w:rsidR="00075EAF" w:rsidRDefault="00075EAF" w:rsidP="00075EAF"/>
    <w:p w:rsidR="00E81D8E" w:rsidRDefault="00E81D8E" w:rsidP="00080035"/>
    <w:p w:rsidR="00BE4484" w:rsidRDefault="002D4812" w:rsidP="00EA6684">
      <w:r>
        <w:t>F</w:t>
      </w:r>
      <w:r w:rsidR="00BE4484">
        <w:t xml:space="preserve">ollowing </w:t>
      </w:r>
      <w:r>
        <w:t>the</w:t>
      </w:r>
      <w:r w:rsidR="00BE4484">
        <w:t xml:space="preserve"> </w:t>
      </w:r>
      <w:r>
        <w:t>earlier</w:t>
      </w:r>
      <w:r w:rsidR="00BE4484">
        <w:t xml:space="preserve"> LS from </w:t>
      </w:r>
      <w:r>
        <w:t>SA</w:t>
      </w:r>
      <w:r w:rsidR="00BE4484">
        <w:t xml:space="preserve">3-LI </w:t>
      </w:r>
      <w:r>
        <w:t xml:space="preserve">in R3-190119 </w:t>
      </w:r>
      <w:r w:rsidR="00BE4484">
        <w:t xml:space="preserve">[2] a number of CRs were </w:t>
      </w:r>
      <w:r>
        <w:t xml:space="preserve">prepared by RAN3#103 in Athens and revised and </w:t>
      </w:r>
      <w:r w:rsidR="00BE4484">
        <w:t>approved</w:t>
      </w:r>
      <w:r>
        <w:t xml:space="preserve"> by the March RAN plenary meeting</w:t>
      </w:r>
      <w:r w:rsidR="00BE4484">
        <w:t xml:space="preserve"> </w:t>
      </w:r>
      <w:r>
        <w:t>(</w:t>
      </w:r>
      <w:r w:rsidR="00BE4484">
        <w:t>see for example [3] for the S1 interface</w:t>
      </w:r>
      <w:r>
        <w:t>).</w:t>
      </w:r>
      <w:r w:rsidR="00BE4484">
        <w:t xml:space="preserve"> </w:t>
      </w:r>
      <w:r>
        <w:t>H</w:t>
      </w:r>
      <w:r w:rsidR="00BE4484">
        <w:t xml:space="preserve">owever these corrections did not cover </w:t>
      </w:r>
      <w:r>
        <w:t>some</w:t>
      </w:r>
      <w:r w:rsidR="00BE4484">
        <w:t xml:space="preserve"> Handover Scenarios</w:t>
      </w:r>
      <w:r>
        <w:t>, nor other situations where the core network might need the Secondary Cell information</w:t>
      </w:r>
      <w:r w:rsidR="00BE4484">
        <w:t xml:space="preserve">. </w:t>
      </w:r>
    </w:p>
    <w:p w:rsidR="00A148BD" w:rsidRDefault="00A148BD" w:rsidP="00BE4484"/>
    <w:p w:rsidR="00A148BD" w:rsidRDefault="002D4812" w:rsidP="00A148BD">
      <w:r>
        <w:t xml:space="preserve">This omissions come from </w:t>
      </w:r>
      <w:r w:rsidR="00A148BD">
        <w:t>the history of UMTS in R’99</w:t>
      </w:r>
      <w:r>
        <w:t xml:space="preserve">. </w:t>
      </w:r>
      <w:r w:rsidR="005E404D">
        <w:t>This history is that ‘C</w:t>
      </w:r>
      <w:r w:rsidR="00A148BD">
        <w:t>ell ID’ is conveyed to the Core Network by 2 sets of mechanisms:</w:t>
      </w:r>
    </w:p>
    <w:p w:rsidR="00A148BD" w:rsidRDefault="00A148BD" w:rsidP="005E404D">
      <w:pPr>
        <w:pStyle w:val="ListParagraph"/>
        <w:numPr>
          <w:ilvl w:val="0"/>
          <w:numId w:val="14"/>
        </w:numPr>
      </w:pPr>
      <w:r>
        <w:t>(Mandatory) Existing procedures such as Initial UE message; Handover Request; and Uplink NAS transport;</w:t>
      </w:r>
    </w:p>
    <w:p w:rsidR="00E81D8E" w:rsidRDefault="00A148BD" w:rsidP="005E404D">
      <w:pPr>
        <w:pStyle w:val="ListParagraph"/>
        <w:numPr>
          <w:ilvl w:val="0"/>
          <w:numId w:val="14"/>
        </w:numPr>
      </w:pPr>
      <w:r>
        <w:t>(Optional) On request from the core network, internal RAN (intra-RNC) cell changes are reported (Location Report Control)</w:t>
      </w:r>
      <w:r w:rsidR="00BE4484">
        <w:t xml:space="preserve"> </w:t>
      </w:r>
    </w:p>
    <w:p w:rsidR="00A148BD" w:rsidRDefault="00A148BD" w:rsidP="00BE4484"/>
    <w:p w:rsidR="002D4812" w:rsidRDefault="002D4812" w:rsidP="00BE4484">
      <w:r>
        <w:t>The earlier CR for the S1 and N2 interfaces from RAN 3 only tackle case “2”, above.</w:t>
      </w:r>
    </w:p>
    <w:p w:rsidR="002D4812" w:rsidRDefault="002D4812" w:rsidP="00BE4484"/>
    <w:p w:rsidR="002D4812" w:rsidRDefault="002D4812" w:rsidP="00BE4484">
      <w:r>
        <w:t>Hence it is necessary to complete the work for “case 1” above by:</w:t>
      </w:r>
    </w:p>
    <w:p w:rsidR="002D4812" w:rsidRDefault="002D4812" w:rsidP="00BE4484"/>
    <w:p w:rsidR="002D4812" w:rsidRDefault="002D4812" w:rsidP="002D4812">
      <w:pPr>
        <w:pStyle w:val="ListParagraph"/>
        <w:numPr>
          <w:ilvl w:val="0"/>
          <w:numId w:val="9"/>
        </w:numPr>
      </w:pPr>
      <w:r>
        <w:t>Add PSCell ID to UE Context Resume as it is plausible that the UE is resumed into a DC configuration.</w:t>
      </w:r>
    </w:p>
    <w:p w:rsidR="002D4812" w:rsidRDefault="002D4812" w:rsidP="002D4812"/>
    <w:p w:rsidR="002D4812" w:rsidRDefault="002D4812" w:rsidP="00B7622B">
      <w:pPr>
        <w:pStyle w:val="ListParagraph"/>
        <w:numPr>
          <w:ilvl w:val="0"/>
          <w:numId w:val="9"/>
        </w:numPr>
      </w:pPr>
      <w:r>
        <w:t>Add PSCell ID into Initial Context Setup Response – as the Initial Context Setup Request would be processed (and could lead to the UE entering a DC configuration) before any Location Reporting Request is received from the MME/AMF and/or is processed by the RAN.</w:t>
      </w:r>
    </w:p>
    <w:p w:rsidR="000D743E" w:rsidRDefault="000D743E" w:rsidP="00B7622B">
      <w:pPr>
        <w:pStyle w:val="ListParagraph"/>
      </w:pPr>
    </w:p>
    <w:p w:rsidR="000D743E" w:rsidRDefault="000D743E" w:rsidP="00B7622B">
      <w:pPr>
        <w:pStyle w:val="ListParagraph"/>
      </w:pPr>
      <w:r>
        <w:t>Note: it does not seem possible for the UE to enter a DC configuration before receiving the UE Capability Information in the Initial Context Setup Request and hence there is no need to add the PSCell ID into the Initial UE message.</w:t>
      </w:r>
    </w:p>
    <w:p w:rsidR="002D4812" w:rsidRDefault="002D4812" w:rsidP="00BE4484"/>
    <w:p w:rsidR="002D4812" w:rsidRDefault="002D4812" w:rsidP="002D4812">
      <w:pPr>
        <w:pStyle w:val="ListParagraph"/>
        <w:numPr>
          <w:ilvl w:val="0"/>
          <w:numId w:val="9"/>
        </w:numPr>
      </w:pPr>
      <w:r>
        <w:lastRenderedPageBreak/>
        <w:t xml:space="preserve"> X2/Xn Handover into a Dual Connectivity Configuration (i.e. add PScell ID to S1/N2 Path Switch request message, and, check that this information is available to the master cell via the preceding X2/Xn messages);</w:t>
      </w:r>
    </w:p>
    <w:p w:rsidR="000D743E" w:rsidRDefault="000D743E" w:rsidP="00B7622B">
      <w:pPr>
        <w:pStyle w:val="ListParagraph"/>
      </w:pPr>
    </w:p>
    <w:p w:rsidR="002D4812" w:rsidRDefault="002D4812" w:rsidP="002D4812">
      <w:pPr>
        <w:pStyle w:val="ListParagraph"/>
        <w:numPr>
          <w:ilvl w:val="0"/>
          <w:numId w:val="9"/>
        </w:numPr>
      </w:pPr>
      <w:r>
        <w:t>S1/N2 Handover into a Dual Connectivity Configuration (i.e. add PScell ID to S1/N2 Handover Request ACK message, and, check that this information is available to the master cell via the preceding X2/Xn messages); Note that the target cell of the master cell group is implicitly known from the contents of the Handover Required message.</w:t>
      </w:r>
    </w:p>
    <w:p w:rsidR="002D4812" w:rsidRDefault="002D4812" w:rsidP="002D4812"/>
    <w:p w:rsidR="002D4812" w:rsidRDefault="002D4812" w:rsidP="00BE4484"/>
    <w:p w:rsidR="005F344F" w:rsidRDefault="000D743E" w:rsidP="005F344F">
      <w:r>
        <w:t xml:space="preserve">The handover into a DC configuration </w:t>
      </w:r>
      <w:r w:rsidR="005F344F">
        <w:t xml:space="preserve">is illustrated in the following </w:t>
      </w:r>
      <w:r w:rsidR="005F344F">
        <w:fldChar w:fldCharType="begin"/>
      </w:r>
      <w:r w:rsidR="005F344F">
        <w:instrText xml:space="preserve"> REF _Ref7693347 \h </w:instrText>
      </w:r>
      <w:r w:rsidR="005F344F">
        <w:fldChar w:fldCharType="separate"/>
      </w:r>
      <w:r w:rsidR="005F344F">
        <w:t xml:space="preserve">Figure </w:t>
      </w:r>
      <w:r w:rsidR="005F344F">
        <w:rPr>
          <w:noProof/>
        </w:rPr>
        <w:t>1</w:t>
      </w:r>
      <w:r w:rsidR="005F344F">
        <w:fldChar w:fldCharType="end"/>
      </w:r>
      <w:r w:rsidR="005F344F">
        <w:t>:</w:t>
      </w:r>
    </w:p>
    <w:p w:rsidR="005F344F" w:rsidRDefault="005F344F" w:rsidP="005F344F">
      <w:pPr>
        <w:keepNext/>
      </w:pPr>
      <w:r>
        <w:rPr>
          <w:noProof/>
          <w:lang w:eastAsia="en-GB"/>
        </w:rPr>
        <w:drawing>
          <wp:inline distT="0" distB="0" distL="0" distR="0">
            <wp:extent cx="5400040" cy="3451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AN3_LI_fig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5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44F" w:rsidRDefault="005F344F" w:rsidP="005F344F">
      <w:pPr>
        <w:pStyle w:val="Caption"/>
      </w:pPr>
      <w:bookmarkStart w:id="2" w:name="_Ref7693347"/>
      <w:r>
        <w:t xml:space="preserve">Figure </w:t>
      </w:r>
      <w:r w:rsidR="00782D32">
        <w:rPr>
          <w:noProof/>
        </w:rPr>
        <w:fldChar w:fldCharType="begin"/>
      </w:r>
      <w:r w:rsidR="00782D32">
        <w:rPr>
          <w:noProof/>
        </w:rPr>
        <w:instrText xml:space="preserve"> SEQ Figure \* ARABIC </w:instrText>
      </w:r>
      <w:r w:rsidR="00782D32">
        <w:rPr>
          <w:noProof/>
        </w:rPr>
        <w:fldChar w:fldCharType="separate"/>
      </w:r>
      <w:r>
        <w:rPr>
          <w:noProof/>
        </w:rPr>
        <w:t>1</w:t>
      </w:r>
      <w:r w:rsidR="00782D32">
        <w:rPr>
          <w:noProof/>
        </w:rPr>
        <w:fldChar w:fldCharType="end"/>
      </w:r>
      <w:bookmarkEnd w:id="2"/>
      <w:r w:rsidR="000D743E">
        <w:t>:</w:t>
      </w:r>
      <w:r>
        <w:t xml:space="preserve"> Secondary Cell </w:t>
      </w:r>
      <w:r w:rsidR="000D743E">
        <w:t xml:space="preserve">ID currently not </w:t>
      </w:r>
      <w:r>
        <w:t>report</w:t>
      </w:r>
      <w:r w:rsidR="000D743E">
        <w:t>ed to CN after handover into a DC configuration</w:t>
      </w:r>
    </w:p>
    <w:p w:rsidR="005F344F" w:rsidRDefault="005F344F" w:rsidP="005F344F">
      <w:r>
        <w:t xml:space="preserve">  </w:t>
      </w:r>
    </w:p>
    <w:p w:rsidR="008333EC" w:rsidRDefault="008333EC" w:rsidP="005F344F"/>
    <w:p w:rsidR="008333EC" w:rsidRDefault="008333EC" w:rsidP="008D52B7">
      <w:r>
        <w:t xml:space="preserve">On the LS from SA2 in </w:t>
      </w:r>
      <w:r w:rsidRPr="00EA6684">
        <w:t>S2-1904819 (</w:t>
      </w:r>
      <w:r w:rsidR="008D52B7" w:rsidRPr="00EA6684">
        <w:t>R3-192502</w:t>
      </w:r>
      <w:r w:rsidR="008D52B7">
        <w:t xml:space="preserve"> [4]</w:t>
      </w:r>
      <w:r w:rsidR="008D52B7" w:rsidRPr="00EA6684">
        <w:t>)</w:t>
      </w:r>
      <w:r w:rsidR="008D52B7">
        <w:t xml:space="preserve"> </w:t>
      </w:r>
      <w:r>
        <w:t>the signalling load caused by the new Location Reporting events is listed as a concern. As SA3 LI have now confirmed that LI/LE</w:t>
      </w:r>
      <w:r w:rsidR="00C62C80">
        <w:rPr>
          <w:rStyle w:val="FootnoteReference"/>
        </w:rPr>
        <w:footnoteReference w:id="1"/>
      </w:r>
      <w:r>
        <w:t>-operations should not be visible to the RAN, some other mechanism for signalling optimisation may be needed within the PLMN. With SA3 LI’s focus on M</w:t>
      </w:r>
      <w:r w:rsidR="008D52B7">
        <w:t>obility Management</w:t>
      </w:r>
      <w:r>
        <w:t xml:space="preserve"> events, this signalling reduction can be achieved by the MME/AMF </w:t>
      </w:r>
      <w:r w:rsidRPr="00B7622B">
        <w:rPr>
          <w:u w:val="single"/>
        </w:rPr>
        <w:t>NOT</w:t>
      </w:r>
      <w:r>
        <w:t xml:space="preserve"> using the Location Reporting Control, but instead adding the PSCell ID into the following two </w:t>
      </w:r>
      <w:r w:rsidR="001A7ABD">
        <w:t>messages (as well as in the a-d above)</w:t>
      </w:r>
    </w:p>
    <w:p w:rsidR="001A7ABD" w:rsidRDefault="001A7ABD" w:rsidP="005F344F"/>
    <w:p w:rsidR="001A7ABD" w:rsidRPr="005F344F" w:rsidRDefault="001A7ABD" w:rsidP="005F344F"/>
    <w:p w:rsidR="001A7ABD" w:rsidRDefault="001A7ABD" w:rsidP="00B7622B">
      <w:pPr>
        <w:pStyle w:val="ListParagraph"/>
        <w:numPr>
          <w:ilvl w:val="0"/>
          <w:numId w:val="9"/>
        </w:numPr>
      </w:pPr>
      <w:r>
        <w:t>Add the PSCell ID to the Uplink NAS Transport message: this is useful for connected mode mobility events in the situation that ‘location reporting’ has not been activated by the MME/AMF.</w:t>
      </w:r>
    </w:p>
    <w:p w:rsidR="00080035" w:rsidRDefault="001A7ABD" w:rsidP="00B7622B">
      <w:pPr>
        <w:pStyle w:val="ListParagraph"/>
        <w:numPr>
          <w:ilvl w:val="0"/>
          <w:numId w:val="9"/>
        </w:numPr>
      </w:pPr>
      <w:r>
        <w:t>Add the PSCell ID to the UE Context Release Request</w:t>
      </w:r>
      <w:r w:rsidR="00BA75B0">
        <w:t xml:space="preserve">: </w:t>
      </w:r>
      <w:r w:rsidR="00BA75B0" w:rsidRPr="008D41BD">
        <w:rPr>
          <w:rFonts w:cs="Arial"/>
        </w:rPr>
        <w:t xml:space="preserve">this is useful for the situation </w:t>
      </w:r>
      <w:r w:rsidR="00BA75B0">
        <w:rPr>
          <w:rFonts w:cs="Arial"/>
        </w:rPr>
        <w:t xml:space="preserve">where the UE is disabled (e.g. battery ripped off / UE thrown into a river) and </w:t>
      </w:r>
      <w:r w:rsidR="00BA75B0" w:rsidRPr="008D41BD">
        <w:rPr>
          <w:rFonts w:cs="Arial"/>
        </w:rPr>
        <w:t>‘location reporting’ has not been activated by the MME/AMF</w:t>
      </w:r>
      <w:r w:rsidR="00BA75B0">
        <w:rPr>
          <w:rFonts w:cs="Arial"/>
        </w:rPr>
        <w:t>.</w:t>
      </w:r>
    </w:p>
    <w:p w:rsidR="001A7ABD" w:rsidRDefault="001A7ABD"/>
    <w:p w:rsidR="001A7ABD" w:rsidRDefault="001A7ABD" w:rsidP="00EA6684">
      <w:r>
        <w:t xml:space="preserve">MME/AMF configuration in the VPLMN is used to determine whether to meet local LI/Law Enforcement requirements by the above extensions to the existing signalling messages (“case 1”) or whether to use these extensions plus the recently modified Location Reporting </w:t>
      </w:r>
      <w:r w:rsidR="004441EB">
        <w:t>P</w:t>
      </w:r>
      <w:r>
        <w:t>rocedures (“case 1” plus “case 2”).</w:t>
      </w:r>
    </w:p>
    <w:p w:rsidR="00080035" w:rsidRDefault="00080035" w:rsidP="00080035">
      <w:pPr>
        <w:pStyle w:val="Heading1"/>
      </w:pPr>
      <w:r>
        <w:t>Proposed Solution</w:t>
      </w:r>
    </w:p>
    <w:p w:rsidR="00A148BD" w:rsidRDefault="00F0332C" w:rsidP="005E404D">
      <w:r>
        <w:t xml:space="preserve">In order to </w:t>
      </w:r>
      <w:r w:rsidR="000D743E">
        <w:t xml:space="preserve">deliver on </w:t>
      </w:r>
      <w:r>
        <w:t xml:space="preserve"> the </w:t>
      </w:r>
      <w:r w:rsidR="000D743E">
        <w:t xml:space="preserve">SA </w:t>
      </w:r>
      <w:r>
        <w:t>3-LI requirement we propose the following corrections:</w:t>
      </w:r>
    </w:p>
    <w:p w:rsidR="00A148BD" w:rsidRDefault="00A148BD" w:rsidP="00A148BD">
      <w:r>
        <w:t>To keep the core network updated with the Secondary cell IDs, we therefore need to also cover the following cases:</w:t>
      </w:r>
    </w:p>
    <w:p w:rsidR="00A148BD" w:rsidRDefault="00A148BD" w:rsidP="00B7622B">
      <w:pPr>
        <w:pStyle w:val="ListParagraph"/>
        <w:numPr>
          <w:ilvl w:val="0"/>
          <w:numId w:val="18"/>
        </w:numPr>
      </w:pPr>
      <w:r>
        <w:t>X2/Xn Handover into a Dual Connectivity Configuration (i.e. add PScell ID to S1/N2 Path Switch request message, and, check that this information is available to the master cell via the preceding X2/Xn messages);</w:t>
      </w:r>
    </w:p>
    <w:p w:rsidR="00A148BD" w:rsidRDefault="001A7ABD" w:rsidP="00B7622B">
      <w:pPr>
        <w:pStyle w:val="ListParagraph"/>
        <w:numPr>
          <w:ilvl w:val="0"/>
          <w:numId w:val="18"/>
        </w:numPr>
      </w:pPr>
      <w:r>
        <w:t xml:space="preserve">b) </w:t>
      </w:r>
      <w:r w:rsidR="00A148BD">
        <w:t>S1/N2 Handover into a Dual Connectivity Configuration (i.e. add PScell ID to S1/N2 Handover Request ACK message, and, check that this information is available to the master cell via the preceding X2/Xn messages); Note that the target cell of the master cell group is implicitly known from the contents of the Handover Required message.</w:t>
      </w:r>
    </w:p>
    <w:p w:rsidR="00A148BD" w:rsidRDefault="00A148BD" w:rsidP="00B7622B">
      <w:pPr>
        <w:pStyle w:val="ListParagraph"/>
        <w:numPr>
          <w:ilvl w:val="0"/>
          <w:numId w:val="18"/>
        </w:numPr>
      </w:pPr>
      <w:r>
        <w:t>Add PSCell ID to UE Context Resume as it is plausible that the UE is resumed into a DC configuration.</w:t>
      </w:r>
    </w:p>
    <w:p w:rsidR="00A148BD" w:rsidRDefault="00A148BD" w:rsidP="00B7622B">
      <w:pPr>
        <w:pStyle w:val="ListParagraph"/>
        <w:numPr>
          <w:ilvl w:val="0"/>
          <w:numId w:val="18"/>
        </w:numPr>
      </w:pPr>
      <w:r>
        <w:t>Add PSCell ID into Initial Context Setup Response – as the Initial Context Setup Request would be processed (and could lead to the UE entering a DC configuration) before any Location Reporting Request is received from the MME/AMF and/or is processed by the RAN.</w:t>
      </w:r>
    </w:p>
    <w:p w:rsidR="00A148BD" w:rsidRDefault="001A7ABD">
      <w:r>
        <w:t xml:space="preserve">And to avoid </w:t>
      </w:r>
      <w:r w:rsidR="004441EB">
        <w:t>the substantial</w:t>
      </w:r>
      <w:r>
        <w:t xml:space="preserve"> increase in signalling load that concerned SA2</w:t>
      </w:r>
      <w:r w:rsidR="00A148BD">
        <w:t>:</w:t>
      </w:r>
    </w:p>
    <w:p w:rsidR="00A148BD" w:rsidRDefault="00A148BD" w:rsidP="00B7622B">
      <w:pPr>
        <w:pStyle w:val="ListParagraph"/>
        <w:numPr>
          <w:ilvl w:val="0"/>
          <w:numId w:val="18"/>
        </w:numPr>
      </w:pPr>
      <w:r>
        <w:t>Add the PSCell ID to the Uplink NAS Transport message: this is useful for connected mode mobility events in the situation that ‘location reporting’ has not been activated by the MME/AMF.</w:t>
      </w:r>
    </w:p>
    <w:p w:rsidR="00A148BD" w:rsidRDefault="00A148BD" w:rsidP="003058A7">
      <w:pPr>
        <w:pStyle w:val="ListParagraph"/>
        <w:numPr>
          <w:ilvl w:val="0"/>
          <w:numId w:val="18"/>
        </w:numPr>
      </w:pPr>
      <w:r>
        <w:t>Add the PSCell ID to the UE Context Release Request</w:t>
      </w:r>
      <w:r w:rsidR="003058A7">
        <w:t xml:space="preserve">: </w:t>
      </w:r>
      <w:r w:rsidR="003058A7" w:rsidRPr="003058A7">
        <w:t>this is useful fo</w:t>
      </w:r>
      <w:r w:rsidR="00B7270A">
        <w:t>r the situation where</w:t>
      </w:r>
      <w:bookmarkStart w:id="3" w:name="_GoBack"/>
      <w:bookmarkEnd w:id="3"/>
      <w:r w:rsidR="003058A7" w:rsidRPr="003058A7">
        <w:t xml:space="preserve"> the UE is disabled (e.g. battery ripped off / UE thrown into a river) and ‘location reporting’ has not been activated by the MME/AMF.</w:t>
      </w:r>
    </w:p>
    <w:p w:rsidR="00A148BD" w:rsidRDefault="00A148BD" w:rsidP="00080035"/>
    <w:p w:rsidR="00080035" w:rsidRDefault="00080035" w:rsidP="00080035">
      <w:pPr>
        <w:pStyle w:val="Heading1"/>
      </w:pPr>
      <w:r>
        <w:t xml:space="preserve">Proposal and Conclusion </w:t>
      </w:r>
    </w:p>
    <w:p w:rsidR="00A148BD" w:rsidRPr="00A148BD" w:rsidRDefault="00A148BD" w:rsidP="00A148BD">
      <w:r>
        <w:t xml:space="preserve">In order to provide a solution for the </w:t>
      </w:r>
      <w:r w:rsidR="001A7ABD">
        <w:t>SA3 LI requirements and the SA2 concerns over signalling load</w:t>
      </w:r>
      <w:r w:rsidR="005E404D">
        <w:t>, we</w:t>
      </w:r>
      <w:r>
        <w:t xml:space="preserve"> propose a number of changes to the 36.413 for the S1 interface part of the solution.</w:t>
      </w:r>
    </w:p>
    <w:p w:rsidR="00080035" w:rsidRDefault="005E404D" w:rsidP="00080035">
      <w:r>
        <w:t>The accompanying CR of this discussion do</w:t>
      </w:r>
      <w:r w:rsidR="005E6E78">
        <w:t>cument can be found in R3-192716</w:t>
      </w:r>
      <w:r>
        <w:t xml:space="preserve"> [</w:t>
      </w:r>
      <w:r w:rsidR="008D52B7">
        <w:t>5</w:t>
      </w:r>
      <w:r>
        <w:t>]</w:t>
      </w:r>
      <w:r w:rsidR="001A7ABD">
        <w:t>.</w:t>
      </w:r>
    </w:p>
    <w:p w:rsidR="001A7ABD" w:rsidRDefault="001A7ABD" w:rsidP="00080035"/>
    <w:p w:rsidR="001A7ABD" w:rsidRDefault="001A7ABD" w:rsidP="00080035">
      <w:r>
        <w:t>Following discussion on these documents, corresponding CRs for “late drop” option 4 and 7 can be prepared for the June RAN plenary.</w:t>
      </w:r>
    </w:p>
    <w:p w:rsidR="00080035" w:rsidRDefault="00080035" w:rsidP="00080035">
      <w:pPr>
        <w:pStyle w:val="Heading1"/>
      </w:pPr>
      <w:r>
        <w:t xml:space="preserve">References </w:t>
      </w:r>
    </w:p>
    <w:p w:rsidR="00080035" w:rsidRDefault="00080035" w:rsidP="00080035">
      <w:pPr>
        <w:rPr>
          <w:color w:val="000000"/>
        </w:rPr>
      </w:pPr>
      <w:r>
        <w:t xml:space="preserve">[1] </w:t>
      </w:r>
      <w:r>
        <w:tab/>
      </w:r>
      <w:r w:rsidR="000430A5" w:rsidRPr="000430A5">
        <w:t xml:space="preserve">R3-192502 </w:t>
      </w:r>
      <w:r w:rsidR="000430A5">
        <w:t>(</w:t>
      </w:r>
      <w:r w:rsidRPr="00080035">
        <w:t>S3i190265</w:t>
      </w:r>
      <w:r w:rsidR="000430A5">
        <w:t xml:space="preserve">) </w:t>
      </w:r>
      <w:r>
        <w:t xml:space="preserve"> </w:t>
      </w:r>
      <w:r>
        <w:tab/>
      </w:r>
      <w:r w:rsidRPr="00A253BC">
        <w:rPr>
          <w:color w:val="000000"/>
        </w:rPr>
        <w:t>Resp</w:t>
      </w:r>
      <w:r>
        <w:rPr>
          <w:color w:val="000000"/>
        </w:rPr>
        <w:t>onse LS on reporting all Cell ID</w:t>
      </w:r>
      <w:r w:rsidRPr="00A253BC">
        <w:rPr>
          <w:color w:val="000000"/>
        </w:rPr>
        <w:t>s in 5G</w:t>
      </w:r>
    </w:p>
    <w:p w:rsidR="00BE4484" w:rsidRDefault="00BE4484" w:rsidP="00EA6684">
      <w:pPr>
        <w:rPr>
          <w:color w:val="000000"/>
        </w:rPr>
      </w:pPr>
      <w:r>
        <w:rPr>
          <w:color w:val="000000"/>
        </w:rPr>
        <w:t xml:space="preserve">[2] </w:t>
      </w:r>
      <w:r>
        <w:rPr>
          <w:color w:val="000000"/>
        </w:rPr>
        <w:tab/>
      </w:r>
      <w:r w:rsidRPr="00BE4484">
        <w:rPr>
          <w:color w:val="000000"/>
        </w:rPr>
        <w:t>R3-190119</w:t>
      </w:r>
      <w:r>
        <w:rPr>
          <w:color w:val="000000"/>
        </w:rPr>
        <w:tab/>
      </w:r>
      <w:r w:rsidRPr="00BE4484">
        <w:rPr>
          <w:color w:val="000000"/>
        </w:rPr>
        <w:t>Reporting All Cell IDs in 5G (SA WG3LI)</w:t>
      </w:r>
    </w:p>
    <w:p w:rsidR="00080035" w:rsidRDefault="00080035" w:rsidP="00BE4484">
      <w:pPr>
        <w:rPr>
          <w:color w:val="000000"/>
        </w:rPr>
      </w:pPr>
      <w:r>
        <w:rPr>
          <w:color w:val="000000"/>
        </w:rPr>
        <w:t>[</w:t>
      </w:r>
      <w:r w:rsidR="00BE4484">
        <w:rPr>
          <w:color w:val="000000"/>
        </w:rPr>
        <w:t>3</w:t>
      </w:r>
      <w:r>
        <w:rPr>
          <w:color w:val="000000"/>
        </w:rPr>
        <w:t xml:space="preserve">] </w:t>
      </w:r>
      <w:r>
        <w:rPr>
          <w:color w:val="000000"/>
        </w:rPr>
        <w:tab/>
      </w:r>
      <w:r w:rsidRPr="00080035">
        <w:rPr>
          <w:color w:val="000000"/>
        </w:rPr>
        <w:t>R3-191107</w:t>
      </w:r>
      <w:r w:rsidR="00F52FD2">
        <w:rPr>
          <w:color w:val="000000"/>
        </w:rPr>
        <w:tab/>
      </w:r>
      <w:r w:rsidR="00F52FD2" w:rsidRPr="00F52FD2">
        <w:rPr>
          <w:color w:val="000000"/>
        </w:rPr>
        <w:t>Transfer of the PSCell information to Core Network</w:t>
      </w:r>
      <w:r w:rsidR="00F52FD2">
        <w:rPr>
          <w:color w:val="000000"/>
        </w:rPr>
        <w:t>, CR to 36.413</w:t>
      </w:r>
    </w:p>
    <w:p w:rsidR="00C45A65" w:rsidRPr="00080035" w:rsidRDefault="00C45A65" w:rsidP="00BE4484">
      <w:r>
        <w:rPr>
          <w:color w:val="000000"/>
        </w:rPr>
        <w:t xml:space="preserve">[4] </w:t>
      </w:r>
      <w:r w:rsidR="008D52B7">
        <w:rPr>
          <w:color w:val="000000"/>
        </w:rPr>
        <w:tab/>
      </w:r>
      <w:r w:rsidR="008D52B7" w:rsidRPr="008D52B7">
        <w:rPr>
          <w:color w:val="000000"/>
        </w:rPr>
        <w:t>R3-192502</w:t>
      </w:r>
      <w:r w:rsidR="008D52B7">
        <w:rPr>
          <w:color w:val="000000"/>
        </w:rPr>
        <w:t xml:space="preserve"> (</w:t>
      </w:r>
      <w:r w:rsidR="008D52B7" w:rsidRPr="008D52B7">
        <w:rPr>
          <w:color w:val="000000"/>
        </w:rPr>
        <w:t>S2-1904819</w:t>
      </w:r>
      <w:r w:rsidR="008D52B7">
        <w:rPr>
          <w:color w:val="000000"/>
        </w:rPr>
        <w:t xml:space="preserve">) </w:t>
      </w:r>
      <w:r w:rsidR="008D52B7">
        <w:rPr>
          <w:color w:val="000000"/>
        </w:rPr>
        <w:tab/>
      </w:r>
      <w:r w:rsidR="008D52B7" w:rsidRPr="008D52B7">
        <w:rPr>
          <w:color w:val="000000"/>
        </w:rPr>
        <w:t>Response LS on reporting all cell IDs in 5G</w:t>
      </w:r>
    </w:p>
    <w:p w:rsidR="00080035" w:rsidRPr="005E404D" w:rsidRDefault="005E404D" w:rsidP="00EA6684">
      <w:pPr>
        <w:snapToGrid w:val="0"/>
      </w:pPr>
      <w:r w:rsidRPr="005E404D">
        <w:rPr>
          <w:rFonts w:ascii="Arial" w:hAnsi="Arial" w:cs="Arial"/>
          <w:snapToGrid w:val="0"/>
          <w:szCs w:val="22"/>
        </w:rPr>
        <w:t>[</w:t>
      </w:r>
      <w:r w:rsidR="00C45A65">
        <w:t>5</w:t>
      </w:r>
      <w:r w:rsidRPr="005E404D">
        <w:t>]</w:t>
      </w:r>
      <w:r w:rsidRPr="005E404D">
        <w:tab/>
      </w:r>
      <w:r w:rsidR="003058A7" w:rsidRPr="003058A7">
        <w:t>R3-192716</w:t>
      </w:r>
      <w:r w:rsidR="003058A7">
        <w:tab/>
      </w:r>
      <w:r w:rsidR="003058A7">
        <w:tab/>
        <w:t>CR 1683 to TS 36.413 “</w:t>
      </w:r>
      <w:r w:rsidR="003058A7" w:rsidRPr="003058A7">
        <w:t>Secondary Cell ID Reporting</w:t>
      </w:r>
      <w:r w:rsidR="003058A7">
        <w:t>”</w:t>
      </w:r>
    </w:p>
    <w:p w:rsidR="00FC62D9" w:rsidRPr="00080035" w:rsidRDefault="00FC62D9" w:rsidP="00080035"/>
    <w:sectPr w:rsidR="00FC62D9" w:rsidRPr="00080035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D32" w:rsidRDefault="00782D32" w:rsidP="00F52FD2">
      <w:r>
        <w:separator/>
      </w:r>
    </w:p>
  </w:endnote>
  <w:endnote w:type="continuationSeparator" w:id="0">
    <w:p w:rsidR="00782D32" w:rsidRDefault="00782D32" w:rsidP="00F5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F52FD2" w:rsidTr="00F52FD2">
      <w:tc>
        <w:tcPr>
          <w:tcW w:w="4247" w:type="dxa"/>
        </w:tcPr>
        <w:p w:rsidR="00F52FD2" w:rsidRDefault="00061E63" w:rsidP="00F52FD2">
          <w:pPr>
            <w:pStyle w:val="Footer"/>
            <w:jc w:val="left"/>
          </w:pPr>
          <w:r w:rsidRPr="00061E63">
            <w:t>R3-192715</w:t>
          </w:r>
        </w:p>
      </w:tc>
      <w:tc>
        <w:tcPr>
          <w:tcW w:w="4247" w:type="dxa"/>
        </w:tcPr>
        <w:p w:rsidR="00F52FD2" w:rsidRDefault="00F52FD2" w:rsidP="00F52FD2">
          <w:pPr>
            <w:pStyle w:val="Footer"/>
            <w:jc w:val="right"/>
          </w:pPr>
          <w:r>
            <w:rPr>
              <w:noProof w:val="0"/>
            </w:rPr>
            <w:fldChar w:fldCharType="begin"/>
          </w:r>
          <w:r>
            <w:instrText xml:space="preserve"> PAGE   \* MERGEFORMAT </w:instrText>
          </w:r>
          <w:r>
            <w:rPr>
              <w:noProof w:val="0"/>
            </w:rPr>
            <w:fldChar w:fldCharType="separate"/>
          </w:r>
          <w:r w:rsidR="00B7270A">
            <w:t>3</w:t>
          </w:r>
          <w:r>
            <w:fldChar w:fldCharType="end"/>
          </w:r>
        </w:p>
      </w:tc>
    </w:tr>
  </w:tbl>
  <w:p w:rsidR="00F52FD2" w:rsidRDefault="00F52FD2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6f7b4381a666c76676d371f1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52FD2" w:rsidRPr="00F52FD2" w:rsidRDefault="00F52FD2" w:rsidP="00F52FD2">
                          <w:pPr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6f7b4381a666c76676d371f1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" o:allowincell="f" filled="f" stroked="f" strokeweight=".5pt">
              <v:textbox inset="20pt,0,,0">
                <w:txbxContent>
                  <w:p w:rsidR="00F52FD2" w:rsidRPr="00F52FD2" w:rsidRDefault="00F52FD2" w:rsidP="00F52FD2">
                    <w:pPr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D32" w:rsidRDefault="00782D32" w:rsidP="00F52FD2">
      <w:r>
        <w:separator/>
      </w:r>
    </w:p>
  </w:footnote>
  <w:footnote w:type="continuationSeparator" w:id="0">
    <w:p w:rsidR="00782D32" w:rsidRDefault="00782D32" w:rsidP="00F52FD2">
      <w:r>
        <w:continuationSeparator/>
      </w:r>
    </w:p>
  </w:footnote>
  <w:footnote w:id="1">
    <w:p w:rsidR="00C62C80" w:rsidRDefault="00C62C80" w:rsidP="004441E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441EB">
        <w:t xml:space="preserve">LI: </w:t>
      </w:r>
      <w:r>
        <w:t xml:space="preserve">Lawful Intercept , LE: Lawful Enforcement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A272A31"/>
    <w:multiLevelType w:val="hybridMultilevel"/>
    <w:tmpl w:val="98206F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D06E0"/>
    <w:multiLevelType w:val="hybridMultilevel"/>
    <w:tmpl w:val="C8B0849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5306"/>
    <w:multiLevelType w:val="hybridMultilevel"/>
    <w:tmpl w:val="A7D652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838D1"/>
    <w:multiLevelType w:val="hybridMultilevel"/>
    <w:tmpl w:val="A46A1A1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F05FD"/>
    <w:multiLevelType w:val="hybridMultilevel"/>
    <w:tmpl w:val="F0103A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558B7"/>
    <w:multiLevelType w:val="hybridMultilevel"/>
    <w:tmpl w:val="E45C2E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C2808"/>
    <w:multiLevelType w:val="multilevel"/>
    <w:tmpl w:val="54DAB6D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D8F6983"/>
    <w:multiLevelType w:val="hybridMultilevel"/>
    <w:tmpl w:val="1D2CA1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A0BDF"/>
    <w:multiLevelType w:val="hybridMultilevel"/>
    <w:tmpl w:val="217040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B2BB1"/>
    <w:multiLevelType w:val="hybridMultilevel"/>
    <w:tmpl w:val="E584AF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A34F4"/>
    <w:multiLevelType w:val="hybridMultilevel"/>
    <w:tmpl w:val="A46A1A1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13"/>
  </w:num>
  <w:num w:numId="9">
    <w:abstractNumId w:val="17"/>
  </w:num>
  <w:num w:numId="10">
    <w:abstractNumId w:val="9"/>
  </w:num>
  <w:num w:numId="11">
    <w:abstractNumId w:val="15"/>
  </w:num>
  <w:num w:numId="12">
    <w:abstractNumId w:val="11"/>
  </w:num>
  <w:num w:numId="13">
    <w:abstractNumId w:val="7"/>
  </w:num>
  <w:num w:numId="14">
    <w:abstractNumId w:val="16"/>
  </w:num>
  <w:num w:numId="15">
    <w:abstractNumId w:val="12"/>
  </w:num>
  <w:num w:numId="16">
    <w:abstractNumId w:val="10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03"/>
    <w:rsid w:val="00005442"/>
    <w:rsid w:val="0001025A"/>
    <w:rsid w:val="000430A5"/>
    <w:rsid w:val="00061E63"/>
    <w:rsid w:val="00075EAF"/>
    <w:rsid w:val="00080035"/>
    <w:rsid w:val="000D743E"/>
    <w:rsid w:val="00121FD6"/>
    <w:rsid w:val="001A7ABD"/>
    <w:rsid w:val="002D4812"/>
    <w:rsid w:val="003058A7"/>
    <w:rsid w:val="004021E2"/>
    <w:rsid w:val="004441EB"/>
    <w:rsid w:val="004C537A"/>
    <w:rsid w:val="004F353B"/>
    <w:rsid w:val="0054405F"/>
    <w:rsid w:val="005E0F03"/>
    <w:rsid w:val="005E404D"/>
    <w:rsid w:val="005E6E78"/>
    <w:rsid w:val="005F344F"/>
    <w:rsid w:val="00782D32"/>
    <w:rsid w:val="008333EC"/>
    <w:rsid w:val="00887B70"/>
    <w:rsid w:val="008D52B7"/>
    <w:rsid w:val="00A148BD"/>
    <w:rsid w:val="00B25391"/>
    <w:rsid w:val="00B7270A"/>
    <w:rsid w:val="00B7622B"/>
    <w:rsid w:val="00BA75B0"/>
    <w:rsid w:val="00BE4484"/>
    <w:rsid w:val="00C45A65"/>
    <w:rsid w:val="00C62C80"/>
    <w:rsid w:val="00D4764F"/>
    <w:rsid w:val="00E81D8E"/>
    <w:rsid w:val="00EA6684"/>
    <w:rsid w:val="00F0332C"/>
    <w:rsid w:val="00F52FD2"/>
    <w:rsid w:val="00F74BF5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09044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04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</w:style>
  <w:style w:type="paragraph" w:customStyle="1" w:styleId="p1">
    <w:name w:val="p1"/>
    <w:basedOn w:val="Normal"/>
    <w:rsid w:val="005E0F03"/>
    <w:rPr>
      <w:rFonts w:eastAsia="Calibri"/>
      <w:sz w:val="24"/>
      <w:szCs w:val="24"/>
      <w:lang w:val="en-US"/>
    </w:rPr>
  </w:style>
  <w:style w:type="paragraph" w:customStyle="1" w:styleId="PL">
    <w:name w:val="PL"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5E0F0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5E0F03"/>
    <w:rPr>
      <w:b/>
    </w:rPr>
  </w:style>
  <w:style w:type="character" w:customStyle="1" w:styleId="TAHCar">
    <w:name w:val="TAH Car"/>
    <w:link w:val="TAH"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NoSpacing">
    <w:name w:val="No Spacing"/>
    <w:basedOn w:val="Normal"/>
    <w:qFormat/>
    <w:rsid w:val="00080035"/>
    <w:pPr>
      <w:suppressAutoHyphens/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080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D4FE7-5AF7-45B0-B7B5-EA9F362EA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Normal_Blank.dotm</Template>
  <TotalTime>0</TotalTime>
  <Pages>3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Soghomonian, Manook, Vodafone Group</cp:lastModifiedBy>
  <cp:revision>4</cp:revision>
  <dcterms:created xsi:type="dcterms:W3CDTF">2019-05-03T10:24:00Z</dcterms:created>
  <dcterms:modified xsi:type="dcterms:W3CDTF">2019-05-03T10:30:00Z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manook.soghomonian@vodafone.com</vt:lpwstr>
  </property>
  <property fmtid="{D5CDD505-2E9C-101B-9397-08002B2CF9AE}" pid="5" name="MSIP_Label_17da11e7-ad83-4459-98c6-12a88e2eac78_SetDate">
    <vt:lpwstr>2019-05-02T11:07:35.5938948Z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