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2CD181" w14:textId="2120068F" w:rsidR="009E6B02" w:rsidRPr="00CE248E" w:rsidRDefault="009E6B02" w:rsidP="009E6B02">
      <w:pPr>
        <w:pStyle w:val="3GPPHeader"/>
        <w:spacing w:after="60"/>
        <w:rPr>
          <w:sz w:val="36"/>
          <w:szCs w:val="32"/>
        </w:rPr>
      </w:pPr>
      <w:bookmarkStart w:id="0" w:name="_Hlk525882486"/>
      <w:bookmarkEnd w:id="0"/>
      <w:r w:rsidRPr="00CE248E">
        <w:t>3GPP TSG-RAN WG</w:t>
      </w:r>
      <w:r>
        <w:t>3</w:t>
      </w:r>
      <w:r>
        <w:rPr>
          <w:noProof/>
        </w:rPr>
        <w:t xml:space="preserve"> #103bis</w:t>
      </w:r>
      <w:r w:rsidRPr="00CE248E">
        <w:rPr>
          <w:sz w:val="28"/>
        </w:rPr>
        <w:tab/>
      </w:r>
      <w:bookmarkStart w:id="1" w:name="_GoBack"/>
      <w:r w:rsidR="0082155F" w:rsidRPr="0082155F">
        <w:rPr>
          <w:sz w:val="28"/>
          <w:szCs w:val="28"/>
        </w:rPr>
        <w:t>R3-191770</w:t>
      </w:r>
      <w:bookmarkEnd w:id="1"/>
    </w:p>
    <w:p w14:paraId="6B669E58" w14:textId="216DFD5C" w:rsidR="003E19D7" w:rsidRPr="00CE6FEE" w:rsidRDefault="009E6B02" w:rsidP="009E6B02">
      <w:pPr>
        <w:pStyle w:val="3GPPHeader"/>
        <w:jc w:val="right"/>
        <w:rPr>
          <w:rFonts w:cs="Arial"/>
        </w:rPr>
      </w:pPr>
      <w:proofErr w:type="spellStart"/>
      <w:r>
        <w:t>Xi</w:t>
      </w:r>
      <w:r w:rsidRPr="00A76D7F">
        <w:t>’An</w:t>
      </w:r>
      <w:proofErr w:type="spellEnd"/>
      <w:r w:rsidRPr="00A76D7F">
        <w:t xml:space="preserve">, China, </w:t>
      </w:r>
      <w:r>
        <w:t>8</w:t>
      </w:r>
      <w:r w:rsidRPr="003D4B82">
        <w:rPr>
          <w:vertAlign w:val="superscript"/>
        </w:rPr>
        <w:t>th</w:t>
      </w:r>
      <w:r>
        <w:t xml:space="preserve"> April</w:t>
      </w:r>
      <w:r w:rsidRPr="00CE6FEE">
        <w:t xml:space="preserve"> – 1</w:t>
      </w:r>
      <w:r>
        <w:t>2</w:t>
      </w:r>
      <w:r w:rsidRPr="00A76D7F">
        <w:rPr>
          <w:vertAlign w:val="superscript"/>
        </w:rPr>
        <w:t>th</w:t>
      </w:r>
      <w:r>
        <w:t xml:space="preserve"> April </w:t>
      </w:r>
      <w:r w:rsidRPr="00CE6FEE">
        <w:t>201</w:t>
      </w:r>
      <w:r>
        <w:t>9</w:t>
      </w:r>
      <w:r w:rsidR="00C22AD5" w:rsidRPr="00CE6FEE">
        <w:tab/>
      </w:r>
      <w:r w:rsidR="007E45D8" w:rsidRPr="00CE6FEE">
        <w:t xml:space="preserve">                 </w:t>
      </w:r>
      <w:r w:rsidR="00AA7717" w:rsidRPr="00CE6FEE">
        <w:t xml:space="preserve">                  </w:t>
      </w:r>
    </w:p>
    <w:p w14:paraId="19F901B0" w14:textId="77777777" w:rsidR="00E90E49" w:rsidRPr="00CE6FEE" w:rsidRDefault="00E90E49" w:rsidP="00357380">
      <w:pPr>
        <w:pStyle w:val="3GPPHeader"/>
      </w:pPr>
    </w:p>
    <w:p w14:paraId="00C28BFE" w14:textId="328E85D6" w:rsidR="00BA00E8" w:rsidRPr="004F0EDC" w:rsidRDefault="00BA00E8" w:rsidP="00BA00E8">
      <w:pPr>
        <w:pStyle w:val="3GPPHeader"/>
        <w:rPr>
          <w:rFonts w:cs="Arial"/>
          <w:sz w:val="22"/>
        </w:rPr>
      </w:pPr>
      <w:r w:rsidRPr="00B9075F">
        <w:rPr>
          <w:rFonts w:cs="Arial"/>
          <w:sz w:val="22"/>
        </w:rPr>
        <w:t>Agenda Item:</w:t>
      </w:r>
      <w:r w:rsidRPr="00B9075F">
        <w:rPr>
          <w:rFonts w:cs="Arial"/>
          <w:sz w:val="22"/>
        </w:rPr>
        <w:tab/>
      </w:r>
      <w:r w:rsidR="00502501">
        <w:rPr>
          <w:rFonts w:cs="Arial"/>
          <w:sz w:val="22"/>
        </w:rPr>
        <w:t>25.</w:t>
      </w:r>
      <w:r w:rsidR="0082155F">
        <w:rPr>
          <w:rFonts w:cs="Arial"/>
          <w:sz w:val="22"/>
        </w:rPr>
        <w:t>1</w:t>
      </w:r>
    </w:p>
    <w:p w14:paraId="42813497" w14:textId="77777777" w:rsidR="00BA00E8" w:rsidRPr="004F0EDC" w:rsidRDefault="00BA00E8" w:rsidP="00BA00E8">
      <w:pPr>
        <w:pStyle w:val="3GPPHeader"/>
        <w:rPr>
          <w:rFonts w:cs="Arial"/>
          <w:sz w:val="22"/>
        </w:rPr>
      </w:pPr>
      <w:r w:rsidRPr="004F0EDC">
        <w:rPr>
          <w:rFonts w:cs="Arial"/>
          <w:sz w:val="22"/>
        </w:rPr>
        <w:t>Source:</w:t>
      </w:r>
      <w:r w:rsidRPr="004F0EDC">
        <w:rPr>
          <w:rFonts w:cs="Arial"/>
          <w:sz w:val="22"/>
        </w:rPr>
        <w:tab/>
        <w:t>Ericsson</w:t>
      </w:r>
    </w:p>
    <w:p w14:paraId="71CB49DD" w14:textId="02404C11" w:rsidR="00BA00E8" w:rsidRPr="00CE6FEE" w:rsidRDefault="00BA00E8" w:rsidP="00BA00E8">
      <w:pPr>
        <w:pStyle w:val="3GPPHeader"/>
        <w:rPr>
          <w:rFonts w:cs="Arial"/>
          <w:sz w:val="22"/>
        </w:rPr>
      </w:pPr>
      <w:r w:rsidRPr="00CE6FEE">
        <w:rPr>
          <w:rFonts w:cs="Arial"/>
          <w:sz w:val="22"/>
        </w:rPr>
        <w:t>Title:</w:t>
      </w:r>
      <w:r w:rsidRPr="00CE6FEE">
        <w:rPr>
          <w:rFonts w:cs="Arial"/>
          <w:sz w:val="22"/>
        </w:rPr>
        <w:tab/>
      </w:r>
      <w:r w:rsidR="001D784E">
        <w:rPr>
          <w:rFonts w:cs="Arial"/>
          <w:sz w:val="22"/>
        </w:rPr>
        <w:t>Discussion on QoS Monitoring for URLLC</w:t>
      </w:r>
    </w:p>
    <w:p w14:paraId="1EDD93C1" w14:textId="77777777" w:rsidR="00BA00E8" w:rsidRPr="004F0EDC" w:rsidRDefault="00BA00E8" w:rsidP="00BA00E8">
      <w:pPr>
        <w:pStyle w:val="3GPPHeader"/>
        <w:rPr>
          <w:rFonts w:cs="Arial"/>
          <w:sz w:val="22"/>
        </w:rPr>
      </w:pPr>
      <w:r w:rsidRPr="004F0EDC">
        <w:rPr>
          <w:rFonts w:cs="Arial"/>
          <w:sz w:val="22"/>
        </w:rPr>
        <w:t>Document for:</w:t>
      </w:r>
      <w:r w:rsidRPr="004F0EDC">
        <w:rPr>
          <w:rFonts w:cs="Arial"/>
          <w:sz w:val="22"/>
        </w:rPr>
        <w:tab/>
        <w:t>Discussion, Decision</w:t>
      </w:r>
    </w:p>
    <w:p w14:paraId="21A4F1BE" w14:textId="77777777" w:rsidR="00C24345" w:rsidRDefault="00E90E49" w:rsidP="00A2052C">
      <w:pPr>
        <w:pStyle w:val="Heading1"/>
      </w:pPr>
      <w:r w:rsidRPr="00CE0424">
        <w:t>Introduction</w:t>
      </w:r>
    </w:p>
    <w:p w14:paraId="1A8E9893" w14:textId="07018685" w:rsidR="007E503D" w:rsidRDefault="007E503D" w:rsidP="00BA00E8">
      <w:pPr>
        <w:rPr>
          <w:lang w:eastAsia="en-GB"/>
        </w:rPr>
      </w:pPr>
      <w:r>
        <w:rPr>
          <w:lang w:eastAsia="en-GB"/>
        </w:rPr>
        <w:t>In RAN3-103 the following agreement was taken</w:t>
      </w:r>
    </w:p>
    <w:p w14:paraId="609261B3" w14:textId="6ABAF182" w:rsidR="007E503D" w:rsidRDefault="007E503D" w:rsidP="00BA00E8">
      <w:pPr>
        <w:rPr>
          <w:lang w:eastAsia="en-GB"/>
        </w:rPr>
      </w:pPr>
      <w:r w:rsidRPr="00634849">
        <w:rPr>
          <w:rFonts w:cs="Calibri"/>
          <w:b/>
          <w:color w:val="00B050"/>
          <w:sz w:val="18"/>
          <w:szCs w:val="24"/>
        </w:rPr>
        <w:t xml:space="preserve">RAN3 to work on RAN3 impacts related to the SA2 QoS monitoring solution </w:t>
      </w:r>
      <w:proofErr w:type="gramStart"/>
      <w:r w:rsidRPr="00634849">
        <w:rPr>
          <w:rFonts w:cs="Calibri"/>
          <w:b/>
          <w:color w:val="00B050"/>
          <w:sz w:val="18"/>
          <w:szCs w:val="24"/>
        </w:rPr>
        <w:t>in order to</w:t>
      </w:r>
      <w:proofErr w:type="gramEnd"/>
      <w:r w:rsidRPr="00634849">
        <w:rPr>
          <w:rFonts w:cs="Calibri"/>
          <w:b/>
          <w:color w:val="00B050"/>
          <w:sz w:val="18"/>
          <w:szCs w:val="24"/>
        </w:rPr>
        <w:t xml:space="preserve"> provide a reply to SA2 LS (R3-190030). RAN3 will take into consideration the related RAN2 work on L2 measurements of the RAN Centric DCU SI.  </w:t>
      </w:r>
    </w:p>
    <w:p w14:paraId="03071F66" w14:textId="2FB5FD3D" w:rsidR="003C7F2D" w:rsidRDefault="007E503D" w:rsidP="00BA00E8">
      <w:pPr>
        <w:rPr>
          <w:lang w:eastAsia="en-GB"/>
        </w:rPr>
      </w:pPr>
      <w:r>
        <w:rPr>
          <w:lang w:eastAsia="en-GB"/>
        </w:rPr>
        <w:t xml:space="preserve">With regards to the “SA2 QoS Monitoring solution” quoted in the agreement above, RAN3 received </w:t>
      </w:r>
      <w:proofErr w:type="gramStart"/>
      <w:r>
        <w:rPr>
          <w:lang w:eastAsia="en-GB"/>
        </w:rPr>
        <w:t>an</w:t>
      </w:r>
      <w:proofErr w:type="gramEnd"/>
      <w:r>
        <w:rPr>
          <w:lang w:eastAsia="en-GB"/>
        </w:rPr>
        <w:t xml:space="preserve"> LS from SA2 In R3-190030, where the following is stated:</w:t>
      </w:r>
      <w:r w:rsidR="003C7F2D">
        <w:rPr>
          <w:lang w:eastAsia="en-GB"/>
        </w:rPr>
        <w:t xml:space="preserve"> </w:t>
      </w:r>
    </w:p>
    <w:p w14:paraId="7FF09E4D" w14:textId="391FC78C" w:rsidR="007E503D" w:rsidRPr="007E503D" w:rsidRDefault="007E503D" w:rsidP="007E503D">
      <w:pPr>
        <w:pStyle w:val="B1"/>
        <w:spacing w:after="0" w:line="240" w:lineRule="auto"/>
        <w:ind w:left="284" w:firstLine="0"/>
        <w:jc w:val="both"/>
        <w:rPr>
          <w:rFonts w:ascii="Arial" w:eastAsia="SimSun" w:hAnsi="Arial" w:cs="Times New Roman"/>
          <w:i/>
          <w:sz w:val="20"/>
          <w:szCs w:val="20"/>
        </w:rPr>
      </w:pPr>
      <w:r w:rsidRPr="007E503D">
        <w:rPr>
          <w:i/>
        </w:rPr>
        <w:t>For Key Issue #4, SA2 is studying mechanisms to measure packet delay between UE and UPF per UE per QoS Flow. The discussed solutions rely on RAN to provide the measured delay between UE and RAN for user plane packet.</w:t>
      </w:r>
      <w:r>
        <w:rPr>
          <w:rFonts w:ascii="Arial" w:eastAsia="SimSun" w:hAnsi="Arial" w:cs="Times New Roman"/>
          <w:i/>
          <w:sz w:val="20"/>
          <w:szCs w:val="20"/>
        </w:rPr>
        <w:br/>
      </w:r>
    </w:p>
    <w:p w14:paraId="2AB463F3" w14:textId="42BB4476" w:rsidR="007E503D" w:rsidRDefault="007E503D" w:rsidP="007E503D">
      <w:pPr>
        <w:pStyle w:val="B1"/>
        <w:spacing w:after="0" w:line="240" w:lineRule="auto"/>
        <w:ind w:left="284" w:firstLine="0"/>
        <w:jc w:val="both"/>
        <w:rPr>
          <w:i/>
        </w:rPr>
      </w:pPr>
      <w:r w:rsidRPr="007E503D">
        <w:rPr>
          <w:i/>
        </w:rPr>
        <w:t>RAN2 and RAN3 are kindly requested to clarify whether RAN Rel-16 WI/SI “RAN-centric Data Collection and Utilization for LTE and NR” will study the delay measurement mechanisms over air interface for UL/DL user plane packet.</w:t>
      </w:r>
    </w:p>
    <w:p w14:paraId="253E3D88" w14:textId="5FCB5C00" w:rsidR="007E503D" w:rsidRDefault="007E503D" w:rsidP="007E503D">
      <w:pPr>
        <w:pStyle w:val="B1"/>
        <w:spacing w:after="0" w:line="240" w:lineRule="auto"/>
        <w:ind w:left="284" w:firstLine="0"/>
        <w:jc w:val="both"/>
        <w:rPr>
          <w:i/>
        </w:rPr>
      </w:pPr>
    </w:p>
    <w:p w14:paraId="179564CA" w14:textId="4A0D6CEA" w:rsidR="007E503D" w:rsidRPr="00B3177B" w:rsidRDefault="00B3177B" w:rsidP="00B3177B">
      <w:pPr>
        <w:rPr>
          <w:lang w:eastAsia="en-GB"/>
        </w:rPr>
      </w:pPr>
      <w:r w:rsidRPr="00B3177B">
        <w:rPr>
          <w:lang w:eastAsia="en-GB"/>
        </w:rPr>
        <w:t>The request to RAN2 and RAN3 is therefore to “clarify whether RAN Rel-16 WI/SI “RAN-centric Data Collection and Utilization for LTE and NR” will study the delay measurement mechanisms over air interface for UL/DL user plane packet”</w:t>
      </w:r>
      <w:r>
        <w:rPr>
          <w:lang w:eastAsia="en-GB"/>
        </w:rPr>
        <w:t>. This paper addresses this request.</w:t>
      </w:r>
    </w:p>
    <w:p w14:paraId="2BA77C49" w14:textId="77777777" w:rsidR="004000E8" w:rsidRDefault="004000E8" w:rsidP="00CE0424">
      <w:pPr>
        <w:pStyle w:val="Heading1"/>
      </w:pPr>
      <w:bookmarkStart w:id="2" w:name="_Ref178064866"/>
      <w:r w:rsidRPr="00CE0424">
        <w:t>Discussion</w:t>
      </w:r>
      <w:bookmarkEnd w:id="2"/>
    </w:p>
    <w:p w14:paraId="45F79EB2" w14:textId="2E1908FB" w:rsidR="001D590E" w:rsidRDefault="00EF51A4" w:rsidP="001C3289">
      <w:pPr>
        <w:rPr>
          <w:lang w:eastAsia="zh-CN"/>
        </w:rPr>
      </w:pPr>
      <w:r w:rsidRPr="00EF51A4">
        <w:rPr>
          <w:lang w:eastAsia="zh-CN"/>
        </w:rPr>
        <w:t>RAN2 has sent to RAN3</w:t>
      </w:r>
      <w:r w:rsidR="007004C3" w:rsidRPr="00EF51A4">
        <w:rPr>
          <w:lang w:eastAsia="zh-CN"/>
        </w:rPr>
        <w:t xml:space="preserve"> </w:t>
      </w:r>
      <w:r>
        <w:rPr>
          <w:lang w:eastAsia="zh-CN"/>
        </w:rPr>
        <w:t xml:space="preserve">an LS in R2-1902806, where a list of measurements provided by SA5 for validation has been checked and deemed feasible. </w:t>
      </w:r>
    </w:p>
    <w:p w14:paraId="117A4BB2" w14:textId="441FB4E5" w:rsidR="00EF51A4" w:rsidRDefault="00EF51A4" w:rsidP="001C3289">
      <w:pPr>
        <w:rPr>
          <w:lang w:eastAsia="zh-CN"/>
        </w:rPr>
      </w:pPr>
      <w:r>
        <w:rPr>
          <w:lang w:eastAsia="zh-CN"/>
        </w:rPr>
        <w:t xml:space="preserve">Out of the table of measurements provided in the RAN2 LS the following measurements are of relevance to the request from SA2 on UP delays between UE and RAN. </w:t>
      </w:r>
    </w:p>
    <w:p w14:paraId="675C9869" w14:textId="77777777" w:rsidR="00EF51A4" w:rsidRPr="00D61EAE" w:rsidRDefault="00EF51A4" w:rsidP="00EF51A4">
      <w:pPr>
        <w:jc w:val="center"/>
        <w:rPr>
          <w:b/>
          <w:lang w:eastAsia="zh-CN"/>
        </w:rPr>
      </w:pPr>
      <w:r>
        <w:rPr>
          <w:b/>
          <w:lang w:eastAsia="zh-CN"/>
        </w:rPr>
        <w:t>Table</w:t>
      </w:r>
      <w:r w:rsidRPr="00D61EAE">
        <w:rPr>
          <w:b/>
          <w:lang w:eastAsia="zh-CN"/>
        </w:rPr>
        <w:t xml:space="preserve">: </w:t>
      </w:r>
      <w:r>
        <w:rPr>
          <w:b/>
          <w:lang w:eastAsia="zh-CN"/>
        </w:rPr>
        <w:t>A</w:t>
      </w:r>
      <w:r w:rsidRPr="00D61EAE">
        <w:rPr>
          <w:b/>
          <w:lang w:eastAsia="zh-CN"/>
        </w:rPr>
        <w:t xml:space="preserve">nalysis on </w:t>
      </w:r>
      <w:r>
        <w:rPr>
          <w:b/>
          <w:lang w:eastAsia="zh-CN"/>
        </w:rPr>
        <w:t xml:space="preserve">performance measurements for </w:t>
      </w:r>
      <w:proofErr w:type="spellStart"/>
      <w:r>
        <w:rPr>
          <w:b/>
          <w:lang w:eastAsia="zh-CN"/>
        </w:rPr>
        <w:t>gNB</w:t>
      </w:r>
      <w:proofErr w:type="spellEnd"/>
      <w:r w:rsidRPr="00D61EAE">
        <w:rPr>
          <w:b/>
          <w:lang w:eastAsia="zh-CN"/>
        </w:rPr>
        <w:t xml:space="preserve"> in TS 28.552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
        <w:gridCol w:w="3065"/>
        <w:gridCol w:w="3325"/>
        <w:gridCol w:w="2318"/>
      </w:tblGrid>
      <w:tr w:rsidR="00EF51A4" w:rsidRPr="00EF51A4" w14:paraId="46440F46" w14:textId="77777777" w:rsidTr="00EF51A4">
        <w:tc>
          <w:tcPr>
            <w:tcW w:w="921" w:type="dxa"/>
            <w:shd w:val="clear" w:color="auto" w:fill="auto"/>
          </w:tcPr>
          <w:p w14:paraId="664FE2A9" w14:textId="77777777" w:rsidR="00EF51A4" w:rsidRPr="00EF51A4" w:rsidRDefault="00EF51A4" w:rsidP="00B426A7">
            <w:pPr>
              <w:rPr>
                <w:b/>
                <w:lang w:eastAsia="zh-CN"/>
              </w:rPr>
            </w:pPr>
            <w:r w:rsidRPr="00EF51A4">
              <w:rPr>
                <w:rFonts w:hint="eastAsia"/>
                <w:b/>
                <w:lang w:eastAsia="zh-CN"/>
              </w:rPr>
              <w:t>Section</w:t>
            </w:r>
          </w:p>
        </w:tc>
        <w:tc>
          <w:tcPr>
            <w:tcW w:w="3065" w:type="dxa"/>
            <w:shd w:val="clear" w:color="auto" w:fill="auto"/>
          </w:tcPr>
          <w:p w14:paraId="21B76A87" w14:textId="77777777" w:rsidR="00EF51A4" w:rsidRPr="00EF51A4" w:rsidRDefault="00EF51A4" w:rsidP="00B426A7">
            <w:pPr>
              <w:rPr>
                <w:b/>
                <w:lang w:eastAsia="zh-CN"/>
              </w:rPr>
            </w:pPr>
            <w:r w:rsidRPr="00EF51A4">
              <w:rPr>
                <w:b/>
                <w:lang w:eastAsia="zh-CN"/>
              </w:rPr>
              <w:t>Title</w:t>
            </w:r>
          </w:p>
        </w:tc>
        <w:tc>
          <w:tcPr>
            <w:tcW w:w="3325" w:type="dxa"/>
            <w:shd w:val="clear" w:color="auto" w:fill="auto"/>
          </w:tcPr>
          <w:p w14:paraId="147E7D8F" w14:textId="77777777" w:rsidR="00EF51A4" w:rsidRPr="00EF51A4" w:rsidRDefault="00EF51A4" w:rsidP="00B426A7">
            <w:pPr>
              <w:rPr>
                <w:b/>
                <w:lang w:eastAsia="zh-CN"/>
              </w:rPr>
            </w:pPr>
            <w:r w:rsidRPr="00EF51A4">
              <w:rPr>
                <w:rFonts w:hint="eastAsia"/>
                <w:b/>
                <w:lang w:eastAsia="zh-CN"/>
              </w:rPr>
              <w:t>Use case description</w:t>
            </w:r>
          </w:p>
        </w:tc>
        <w:tc>
          <w:tcPr>
            <w:tcW w:w="2318" w:type="dxa"/>
            <w:shd w:val="clear" w:color="auto" w:fill="auto"/>
          </w:tcPr>
          <w:p w14:paraId="53A3997C" w14:textId="77777777" w:rsidR="00EF51A4" w:rsidRPr="00EF51A4" w:rsidRDefault="00EF51A4" w:rsidP="00B426A7">
            <w:pPr>
              <w:rPr>
                <w:b/>
                <w:lang w:eastAsia="zh-CN"/>
              </w:rPr>
            </w:pPr>
            <w:r w:rsidRPr="00EF51A4">
              <w:rPr>
                <w:b/>
                <w:lang w:eastAsia="zh-CN"/>
              </w:rPr>
              <w:t>Views</w:t>
            </w:r>
          </w:p>
        </w:tc>
      </w:tr>
      <w:tr w:rsidR="00EF51A4" w:rsidRPr="00EF51A4" w14:paraId="51757BBF" w14:textId="77777777" w:rsidTr="00EF51A4">
        <w:tc>
          <w:tcPr>
            <w:tcW w:w="921" w:type="dxa"/>
            <w:tcBorders>
              <w:top w:val="single" w:sz="4" w:space="0" w:color="auto"/>
              <w:left w:val="single" w:sz="4" w:space="0" w:color="auto"/>
              <w:bottom w:val="single" w:sz="4" w:space="0" w:color="auto"/>
              <w:right w:val="single" w:sz="4" w:space="0" w:color="auto"/>
            </w:tcBorders>
            <w:shd w:val="clear" w:color="auto" w:fill="auto"/>
          </w:tcPr>
          <w:p w14:paraId="695C7935" w14:textId="77777777" w:rsidR="00EF51A4" w:rsidRPr="00EF51A4" w:rsidRDefault="00EF51A4" w:rsidP="00B426A7">
            <w:pPr>
              <w:rPr>
                <w:lang w:eastAsia="zh-CN"/>
              </w:rPr>
            </w:pPr>
            <w:r w:rsidRPr="00EF51A4">
              <w:rPr>
                <w:rFonts w:hint="eastAsia"/>
                <w:lang w:eastAsia="zh-CN"/>
              </w:rPr>
              <w:t>5.1.1.1</w:t>
            </w:r>
          </w:p>
        </w:tc>
        <w:tc>
          <w:tcPr>
            <w:tcW w:w="3065" w:type="dxa"/>
            <w:tcBorders>
              <w:top w:val="single" w:sz="4" w:space="0" w:color="auto"/>
              <w:left w:val="single" w:sz="4" w:space="0" w:color="auto"/>
              <w:bottom w:val="single" w:sz="4" w:space="0" w:color="auto"/>
              <w:right w:val="single" w:sz="4" w:space="0" w:color="auto"/>
            </w:tcBorders>
            <w:shd w:val="clear" w:color="auto" w:fill="auto"/>
          </w:tcPr>
          <w:p w14:paraId="1BA2D6CC" w14:textId="77777777" w:rsidR="00EF51A4" w:rsidRPr="00EF51A4" w:rsidRDefault="00EF51A4" w:rsidP="00B426A7">
            <w:pPr>
              <w:rPr>
                <w:lang w:eastAsia="zh-CN"/>
              </w:rPr>
            </w:pPr>
            <w:r w:rsidRPr="00EF51A4">
              <w:rPr>
                <w:rFonts w:hint="eastAsia"/>
                <w:lang w:eastAsia="zh-CN"/>
              </w:rPr>
              <w:t>Packet Delay</w:t>
            </w:r>
          </w:p>
        </w:tc>
        <w:tc>
          <w:tcPr>
            <w:tcW w:w="3325" w:type="dxa"/>
            <w:tcBorders>
              <w:top w:val="single" w:sz="4" w:space="0" w:color="auto"/>
              <w:left w:val="single" w:sz="4" w:space="0" w:color="auto"/>
              <w:bottom w:val="single" w:sz="4" w:space="0" w:color="auto"/>
              <w:right w:val="single" w:sz="4" w:space="0" w:color="auto"/>
            </w:tcBorders>
            <w:shd w:val="clear" w:color="auto" w:fill="auto"/>
          </w:tcPr>
          <w:p w14:paraId="51172334" w14:textId="77777777" w:rsidR="00EF51A4" w:rsidRPr="00EF51A4" w:rsidRDefault="00EF51A4" w:rsidP="00B426A7">
            <w:pPr>
              <w:rPr>
                <w:lang w:eastAsia="zh-CN"/>
              </w:rPr>
            </w:pPr>
            <w:r w:rsidRPr="00EF51A4">
              <w:rPr>
                <w:lang w:eastAsia="zh-CN"/>
              </w:rPr>
              <w:t>T</w:t>
            </w:r>
            <w:r w:rsidRPr="00EF51A4">
              <w:rPr>
                <w:rFonts w:hint="eastAsia"/>
                <w:lang w:eastAsia="zh-CN"/>
              </w:rPr>
              <w:t xml:space="preserve">he </w:t>
            </w:r>
            <w:r w:rsidRPr="00EF51A4">
              <w:rPr>
                <w:lang w:eastAsia="zh-CN"/>
              </w:rPr>
              <w:t>average time it takes to get a response back on a HARQ transmission in the DL</w:t>
            </w:r>
          </w:p>
        </w:tc>
        <w:tc>
          <w:tcPr>
            <w:tcW w:w="2318" w:type="dxa"/>
            <w:tcBorders>
              <w:top w:val="single" w:sz="4" w:space="0" w:color="auto"/>
              <w:left w:val="single" w:sz="4" w:space="0" w:color="auto"/>
              <w:bottom w:val="single" w:sz="4" w:space="0" w:color="auto"/>
              <w:right w:val="single" w:sz="4" w:space="0" w:color="auto"/>
            </w:tcBorders>
            <w:shd w:val="clear" w:color="auto" w:fill="auto"/>
          </w:tcPr>
          <w:p w14:paraId="7FAE6C96" w14:textId="77777777" w:rsidR="00EF51A4" w:rsidRPr="00EF51A4" w:rsidRDefault="00EF51A4" w:rsidP="00B426A7">
            <w:pPr>
              <w:rPr>
                <w:lang w:eastAsia="zh-CN"/>
              </w:rPr>
            </w:pPr>
            <w:r w:rsidRPr="00EF51A4">
              <w:rPr>
                <w:lang w:eastAsia="zh-CN"/>
              </w:rPr>
              <w:t>Feasible from RAN2 point of view</w:t>
            </w:r>
          </w:p>
          <w:p w14:paraId="52DBB32C" w14:textId="7FEA98B4" w:rsidR="00EF51A4" w:rsidRPr="00EF51A4" w:rsidRDefault="00EF51A4" w:rsidP="00B426A7">
            <w:pPr>
              <w:rPr>
                <w:lang w:eastAsia="zh-CN"/>
              </w:rPr>
            </w:pPr>
          </w:p>
        </w:tc>
      </w:tr>
      <w:tr w:rsidR="00EF51A4" w:rsidRPr="00EF51A4" w14:paraId="39981421" w14:textId="77777777" w:rsidTr="00EF51A4">
        <w:tc>
          <w:tcPr>
            <w:tcW w:w="921" w:type="dxa"/>
            <w:tcBorders>
              <w:top w:val="single" w:sz="4" w:space="0" w:color="auto"/>
              <w:left w:val="single" w:sz="4" w:space="0" w:color="auto"/>
              <w:bottom w:val="single" w:sz="4" w:space="0" w:color="auto"/>
              <w:right w:val="single" w:sz="4" w:space="0" w:color="auto"/>
            </w:tcBorders>
            <w:shd w:val="clear" w:color="auto" w:fill="auto"/>
          </w:tcPr>
          <w:p w14:paraId="07693AF2" w14:textId="77777777" w:rsidR="00EF51A4" w:rsidRPr="00EF51A4" w:rsidRDefault="00EF51A4" w:rsidP="00B426A7">
            <w:pPr>
              <w:rPr>
                <w:lang w:eastAsia="zh-CN"/>
              </w:rPr>
            </w:pPr>
            <w:r w:rsidRPr="00EF51A4">
              <w:rPr>
                <w:rFonts w:hint="eastAsia"/>
                <w:lang w:eastAsia="zh-CN"/>
              </w:rPr>
              <w:lastRenderedPageBreak/>
              <w:t>5.1.3.3</w:t>
            </w:r>
          </w:p>
        </w:tc>
        <w:tc>
          <w:tcPr>
            <w:tcW w:w="3065" w:type="dxa"/>
            <w:tcBorders>
              <w:top w:val="single" w:sz="4" w:space="0" w:color="auto"/>
              <w:left w:val="single" w:sz="4" w:space="0" w:color="auto"/>
              <w:bottom w:val="single" w:sz="4" w:space="0" w:color="auto"/>
              <w:right w:val="single" w:sz="4" w:space="0" w:color="auto"/>
            </w:tcBorders>
            <w:shd w:val="clear" w:color="auto" w:fill="auto"/>
          </w:tcPr>
          <w:p w14:paraId="6B07020B" w14:textId="77777777" w:rsidR="00EF51A4" w:rsidRPr="00EF51A4" w:rsidRDefault="00EF51A4" w:rsidP="00B426A7">
            <w:pPr>
              <w:rPr>
                <w:lang w:eastAsia="zh-CN"/>
              </w:rPr>
            </w:pPr>
            <w:r w:rsidRPr="00EF51A4">
              <w:rPr>
                <w:rFonts w:hint="eastAsia"/>
                <w:lang w:eastAsia="zh-CN"/>
              </w:rPr>
              <w:t>Packet delay</w:t>
            </w:r>
          </w:p>
        </w:tc>
        <w:tc>
          <w:tcPr>
            <w:tcW w:w="3325" w:type="dxa"/>
            <w:tcBorders>
              <w:top w:val="single" w:sz="4" w:space="0" w:color="auto"/>
              <w:left w:val="single" w:sz="4" w:space="0" w:color="auto"/>
              <w:bottom w:val="single" w:sz="4" w:space="0" w:color="auto"/>
              <w:right w:val="single" w:sz="4" w:space="0" w:color="auto"/>
            </w:tcBorders>
            <w:shd w:val="clear" w:color="auto" w:fill="auto"/>
          </w:tcPr>
          <w:p w14:paraId="06E65FAD" w14:textId="77777777" w:rsidR="00EF51A4" w:rsidRPr="00EF51A4" w:rsidRDefault="00EF51A4" w:rsidP="00B426A7">
            <w:pPr>
              <w:rPr>
                <w:lang w:eastAsia="zh-CN"/>
              </w:rPr>
            </w:pPr>
            <w:r w:rsidRPr="00EF51A4">
              <w:rPr>
                <w:rFonts w:hint="eastAsia"/>
                <w:lang w:eastAsia="zh-CN"/>
              </w:rPr>
              <w:t>There are the following use cases:</w:t>
            </w:r>
          </w:p>
          <w:p w14:paraId="4EF1371B" w14:textId="77777777" w:rsidR="00EF51A4" w:rsidRPr="00EF51A4" w:rsidRDefault="00EF51A4" w:rsidP="00B426A7">
            <w:pPr>
              <w:rPr>
                <w:lang w:eastAsia="zh-CN"/>
              </w:rPr>
            </w:pPr>
            <w:r w:rsidRPr="00EF51A4">
              <w:rPr>
                <w:lang w:eastAsia="zh-CN"/>
              </w:rPr>
              <w:t>- average delay DL in CU-UP</w:t>
            </w:r>
          </w:p>
          <w:p w14:paraId="16DBD6AF" w14:textId="77777777" w:rsidR="00EF51A4" w:rsidRPr="00EF51A4" w:rsidRDefault="00EF51A4" w:rsidP="00B426A7">
            <w:pPr>
              <w:rPr>
                <w:lang w:eastAsia="zh-CN"/>
              </w:rPr>
            </w:pPr>
            <w:r w:rsidRPr="00EF51A4">
              <w:rPr>
                <w:lang w:eastAsia="zh-CN"/>
              </w:rPr>
              <w:t>- average delay on F1-U</w:t>
            </w:r>
          </w:p>
          <w:p w14:paraId="0AC7C32E" w14:textId="77777777" w:rsidR="00EF51A4" w:rsidRPr="00EF51A4" w:rsidRDefault="00EF51A4" w:rsidP="00B426A7">
            <w:pPr>
              <w:rPr>
                <w:lang w:eastAsia="zh-CN"/>
              </w:rPr>
            </w:pPr>
            <w:r w:rsidRPr="00EF51A4">
              <w:rPr>
                <w:lang w:eastAsia="zh-CN"/>
              </w:rPr>
              <w:t xml:space="preserve">- average delay DL in </w:t>
            </w:r>
            <w:proofErr w:type="spellStart"/>
            <w:r w:rsidRPr="00EF51A4">
              <w:rPr>
                <w:lang w:eastAsia="zh-CN"/>
              </w:rPr>
              <w:t>gNB</w:t>
            </w:r>
            <w:proofErr w:type="spellEnd"/>
            <w:r w:rsidRPr="00EF51A4">
              <w:rPr>
                <w:lang w:eastAsia="zh-CN"/>
              </w:rPr>
              <w:t>-DU</w:t>
            </w:r>
          </w:p>
        </w:tc>
        <w:tc>
          <w:tcPr>
            <w:tcW w:w="2318" w:type="dxa"/>
            <w:tcBorders>
              <w:top w:val="single" w:sz="4" w:space="0" w:color="auto"/>
              <w:left w:val="single" w:sz="4" w:space="0" w:color="auto"/>
              <w:bottom w:val="single" w:sz="4" w:space="0" w:color="auto"/>
              <w:right w:val="single" w:sz="4" w:space="0" w:color="auto"/>
            </w:tcBorders>
            <w:shd w:val="clear" w:color="auto" w:fill="auto"/>
          </w:tcPr>
          <w:p w14:paraId="2C9779C1" w14:textId="77777777" w:rsidR="00EF51A4" w:rsidRPr="00EF51A4" w:rsidRDefault="00EF51A4" w:rsidP="00B426A7">
            <w:pPr>
              <w:rPr>
                <w:lang w:eastAsia="zh-CN"/>
              </w:rPr>
            </w:pPr>
            <w:r w:rsidRPr="00EF51A4">
              <w:rPr>
                <w:lang w:eastAsia="zh-CN"/>
              </w:rPr>
              <w:t xml:space="preserve">Feasible from RAN2 point of view, with understanding that measurements maintained per </w:t>
            </w:r>
            <w:proofErr w:type="spellStart"/>
            <w:r w:rsidRPr="00EF51A4">
              <w:rPr>
                <w:lang w:eastAsia="zh-CN"/>
              </w:rPr>
              <w:t>gNB</w:t>
            </w:r>
            <w:proofErr w:type="spellEnd"/>
            <w:r w:rsidRPr="00EF51A4">
              <w:rPr>
                <w:lang w:eastAsia="zh-CN"/>
              </w:rPr>
              <w:t xml:space="preserve">-CU-UP or per </w:t>
            </w:r>
            <w:proofErr w:type="spellStart"/>
            <w:r w:rsidRPr="00EF51A4">
              <w:rPr>
                <w:lang w:eastAsia="zh-CN"/>
              </w:rPr>
              <w:t>gNB</w:t>
            </w:r>
            <w:proofErr w:type="spellEnd"/>
            <w:r w:rsidRPr="00EF51A4">
              <w:rPr>
                <w:lang w:eastAsia="zh-CN"/>
              </w:rPr>
              <w:t>-DU</w:t>
            </w:r>
          </w:p>
          <w:p w14:paraId="47699C25" w14:textId="70EBA742" w:rsidR="00EF51A4" w:rsidRPr="00EF51A4" w:rsidRDefault="00EF51A4" w:rsidP="00B426A7">
            <w:pPr>
              <w:rPr>
                <w:lang w:eastAsia="zh-CN"/>
              </w:rPr>
            </w:pPr>
            <w:r w:rsidRPr="00EF51A4">
              <w:rPr>
                <w:lang w:eastAsia="zh-CN"/>
              </w:rPr>
              <w:t>Suggest RAN3 to check the feasibility</w:t>
            </w:r>
          </w:p>
        </w:tc>
      </w:tr>
      <w:tr w:rsidR="00EF51A4" w:rsidRPr="00EF51A4" w14:paraId="5056FC6F" w14:textId="77777777" w:rsidTr="00EF51A4">
        <w:tc>
          <w:tcPr>
            <w:tcW w:w="921" w:type="dxa"/>
            <w:tcBorders>
              <w:top w:val="single" w:sz="4" w:space="0" w:color="auto"/>
              <w:left w:val="single" w:sz="4" w:space="0" w:color="auto"/>
              <w:bottom w:val="single" w:sz="4" w:space="0" w:color="auto"/>
              <w:right w:val="single" w:sz="4" w:space="0" w:color="auto"/>
            </w:tcBorders>
            <w:shd w:val="clear" w:color="auto" w:fill="auto"/>
          </w:tcPr>
          <w:p w14:paraId="5A562DC2" w14:textId="77777777" w:rsidR="00EF51A4" w:rsidRPr="00EF51A4" w:rsidRDefault="00EF51A4" w:rsidP="00B426A7">
            <w:pPr>
              <w:rPr>
                <w:lang w:eastAsia="zh-CN"/>
              </w:rPr>
            </w:pPr>
            <w:r w:rsidRPr="00EF51A4">
              <w:rPr>
                <w:rFonts w:hint="eastAsia"/>
                <w:lang w:eastAsia="zh-CN"/>
              </w:rPr>
              <w:t>5.1.3.4</w:t>
            </w:r>
          </w:p>
        </w:tc>
        <w:tc>
          <w:tcPr>
            <w:tcW w:w="3065" w:type="dxa"/>
            <w:tcBorders>
              <w:top w:val="single" w:sz="4" w:space="0" w:color="auto"/>
              <w:left w:val="single" w:sz="4" w:space="0" w:color="auto"/>
              <w:bottom w:val="single" w:sz="4" w:space="0" w:color="auto"/>
              <w:right w:val="single" w:sz="4" w:space="0" w:color="auto"/>
            </w:tcBorders>
            <w:shd w:val="clear" w:color="auto" w:fill="auto"/>
          </w:tcPr>
          <w:p w14:paraId="372664B6" w14:textId="77777777" w:rsidR="00EF51A4" w:rsidRPr="00EF51A4" w:rsidRDefault="00EF51A4" w:rsidP="00B426A7">
            <w:pPr>
              <w:rPr>
                <w:lang w:eastAsia="zh-CN"/>
              </w:rPr>
            </w:pPr>
            <w:r w:rsidRPr="00EF51A4">
              <w:rPr>
                <w:rFonts w:hint="eastAsia"/>
                <w:lang w:eastAsia="zh-CN"/>
              </w:rPr>
              <w:t>IP latency measurements</w:t>
            </w:r>
          </w:p>
        </w:tc>
        <w:tc>
          <w:tcPr>
            <w:tcW w:w="3325" w:type="dxa"/>
            <w:tcBorders>
              <w:top w:val="single" w:sz="4" w:space="0" w:color="auto"/>
              <w:left w:val="single" w:sz="4" w:space="0" w:color="auto"/>
              <w:bottom w:val="single" w:sz="4" w:space="0" w:color="auto"/>
              <w:right w:val="single" w:sz="4" w:space="0" w:color="auto"/>
            </w:tcBorders>
            <w:shd w:val="clear" w:color="auto" w:fill="auto"/>
          </w:tcPr>
          <w:p w14:paraId="56F26FE9" w14:textId="77777777" w:rsidR="00EF51A4" w:rsidRPr="00EF51A4" w:rsidRDefault="00EF51A4" w:rsidP="00B426A7">
            <w:pPr>
              <w:rPr>
                <w:lang w:eastAsia="zh-CN"/>
              </w:rPr>
            </w:pPr>
            <w:r w:rsidRPr="00EF51A4">
              <w:rPr>
                <w:rFonts w:hint="eastAsia"/>
                <w:lang w:eastAsia="zh-CN"/>
              </w:rPr>
              <w:t xml:space="preserve">IP latency DL in </w:t>
            </w:r>
            <w:proofErr w:type="spellStart"/>
            <w:r w:rsidRPr="00EF51A4">
              <w:rPr>
                <w:rFonts w:hint="eastAsia"/>
                <w:lang w:eastAsia="zh-CN"/>
              </w:rPr>
              <w:t>gNB</w:t>
            </w:r>
            <w:proofErr w:type="spellEnd"/>
            <w:r w:rsidRPr="00EF51A4">
              <w:rPr>
                <w:rFonts w:hint="eastAsia"/>
                <w:lang w:eastAsia="zh-CN"/>
              </w:rPr>
              <w:t>-DU</w:t>
            </w:r>
          </w:p>
        </w:tc>
        <w:tc>
          <w:tcPr>
            <w:tcW w:w="2318" w:type="dxa"/>
            <w:tcBorders>
              <w:top w:val="single" w:sz="4" w:space="0" w:color="auto"/>
              <w:left w:val="single" w:sz="4" w:space="0" w:color="auto"/>
              <w:bottom w:val="single" w:sz="4" w:space="0" w:color="auto"/>
              <w:right w:val="single" w:sz="4" w:space="0" w:color="auto"/>
            </w:tcBorders>
            <w:shd w:val="clear" w:color="auto" w:fill="auto"/>
          </w:tcPr>
          <w:p w14:paraId="23BE2325" w14:textId="10353B6F" w:rsidR="00EF51A4" w:rsidRPr="00EF51A4" w:rsidRDefault="00EF51A4" w:rsidP="00B426A7">
            <w:pPr>
              <w:rPr>
                <w:lang w:eastAsia="zh-CN"/>
              </w:rPr>
            </w:pPr>
            <w:r w:rsidRPr="00EF51A4">
              <w:rPr>
                <w:lang w:eastAsia="zh-CN"/>
              </w:rPr>
              <w:t>Suggest RAN3 to check the feasibility</w:t>
            </w:r>
          </w:p>
        </w:tc>
      </w:tr>
    </w:tbl>
    <w:p w14:paraId="0F6B7D47" w14:textId="0DDABBE9" w:rsidR="00EF51A4" w:rsidRDefault="00EF51A4" w:rsidP="001C3289">
      <w:pPr>
        <w:rPr>
          <w:lang w:eastAsia="zh-CN"/>
        </w:rPr>
      </w:pPr>
    </w:p>
    <w:p w14:paraId="4099B941" w14:textId="24AB20AD" w:rsidR="009218F7" w:rsidRDefault="00594E58" w:rsidP="009218F7">
      <w:pPr>
        <w:rPr>
          <w:lang w:eastAsia="zh-CN"/>
        </w:rPr>
      </w:pPr>
      <w:r>
        <w:rPr>
          <w:lang w:eastAsia="zh-CN"/>
        </w:rPr>
        <w:t>With respect to the table above, the Packet Delay measurement</w:t>
      </w:r>
      <w:r w:rsidR="007812B9" w:rsidRPr="007812B9">
        <w:rPr>
          <w:b/>
          <w:lang w:eastAsia="zh-CN"/>
        </w:rPr>
        <w:t xml:space="preserve"> </w:t>
      </w:r>
      <w:r w:rsidR="007812B9" w:rsidRPr="007812B9">
        <w:rPr>
          <w:lang w:eastAsia="zh-CN"/>
        </w:rPr>
        <w:t xml:space="preserve">in section 5.1.1.1 of TS </w:t>
      </w:r>
      <w:proofErr w:type="gramStart"/>
      <w:r w:rsidR="007812B9" w:rsidRPr="007812B9">
        <w:rPr>
          <w:lang w:eastAsia="zh-CN"/>
        </w:rPr>
        <w:t xml:space="preserve">28.522 </w:t>
      </w:r>
      <w:r w:rsidRPr="007812B9">
        <w:rPr>
          <w:lang w:eastAsia="zh-CN"/>
        </w:rPr>
        <w:t xml:space="preserve"> pr</w:t>
      </w:r>
      <w:r>
        <w:rPr>
          <w:lang w:eastAsia="zh-CN"/>
        </w:rPr>
        <w:t>ovides</w:t>
      </w:r>
      <w:proofErr w:type="gramEnd"/>
      <w:r>
        <w:rPr>
          <w:lang w:eastAsia="zh-CN"/>
        </w:rPr>
        <w:t xml:space="preserve"> an average </w:t>
      </w:r>
      <w:r w:rsidR="009218F7">
        <w:rPr>
          <w:lang w:eastAsia="zh-CN"/>
        </w:rPr>
        <w:t>measure</w:t>
      </w:r>
      <w:r>
        <w:rPr>
          <w:lang w:eastAsia="zh-CN"/>
        </w:rPr>
        <w:t xml:space="preserve"> of the packet delay </w:t>
      </w:r>
      <w:r w:rsidR="00BC3D50">
        <w:rPr>
          <w:lang w:eastAsia="zh-CN"/>
        </w:rPr>
        <w:t xml:space="preserve">over the air </w:t>
      </w:r>
      <w:r>
        <w:rPr>
          <w:lang w:eastAsia="zh-CN"/>
        </w:rPr>
        <w:t xml:space="preserve">in DL. Under the assumption that the over-the -air performance is symmetric; this measurement could be also used to gain an understanding of the UL delay performance over the air. </w:t>
      </w:r>
    </w:p>
    <w:p w14:paraId="6B28C42A" w14:textId="0EC9D928" w:rsidR="00594E58" w:rsidRDefault="00594E58" w:rsidP="001C3289">
      <w:pPr>
        <w:rPr>
          <w:b/>
          <w:lang w:eastAsia="zh-CN"/>
        </w:rPr>
      </w:pPr>
      <w:r w:rsidRPr="00594E58">
        <w:rPr>
          <w:b/>
          <w:lang w:eastAsia="zh-CN"/>
        </w:rPr>
        <w:t xml:space="preserve">Observation 1: The Packet Delay measurement </w:t>
      </w:r>
      <w:r w:rsidR="007812B9">
        <w:rPr>
          <w:b/>
          <w:lang w:eastAsia="zh-CN"/>
        </w:rPr>
        <w:t xml:space="preserve">in section 5.1.1.1 of TS 28.522 </w:t>
      </w:r>
      <w:r w:rsidRPr="00594E58">
        <w:rPr>
          <w:b/>
          <w:lang w:eastAsia="zh-CN"/>
        </w:rPr>
        <w:t>provides an estimation of the average DL delay over the air. Under the assumption of symmetric channel conditions, this estimation can also be used for UL.</w:t>
      </w:r>
    </w:p>
    <w:p w14:paraId="404A3E79" w14:textId="3C1437E4" w:rsidR="007812B9" w:rsidRDefault="007812B9" w:rsidP="001C3289">
      <w:pPr>
        <w:rPr>
          <w:lang w:eastAsia="zh-CN"/>
        </w:rPr>
      </w:pPr>
      <w:r w:rsidRPr="007812B9">
        <w:rPr>
          <w:lang w:eastAsia="zh-CN"/>
        </w:rPr>
        <w:t xml:space="preserve">The Packet Delay measurement in Section 5.1.3.3 of TS 28.522 provides Internal DL delays to the </w:t>
      </w:r>
      <w:proofErr w:type="spellStart"/>
      <w:r>
        <w:rPr>
          <w:lang w:eastAsia="zh-CN"/>
        </w:rPr>
        <w:t>gNB</w:t>
      </w:r>
      <w:proofErr w:type="spellEnd"/>
      <w:r>
        <w:rPr>
          <w:lang w:eastAsia="zh-CN"/>
        </w:rPr>
        <w:t>-</w:t>
      </w:r>
      <w:r w:rsidRPr="007812B9">
        <w:rPr>
          <w:lang w:eastAsia="zh-CN"/>
        </w:rPr>
        <w:t xml:space="preserve">CU-UP and </w:t>
      </w:r>
      <w:proofErr w:type="spellStart"/>
      <w:r>
        <w:rPr>
          <w:lang w:eastAsia="zh-CN"/>
        </w:rPr>
        <w:t>gNB</w:t>
      </w:r>
      <w:proofErr w:type="spellEnd"/>
      <w:r>
        <w:rPr>
          <w:lang w:eastAsia="zh-CN"/>
        </w:rPr>
        <w:t xml:space="preserve">-DU. It is </w:t>
      </w:r>
      <w:proofErr w:type="spellStart"/>
      <w:r>
        <w:rPr>
          <w:lang w:eastAsia="zh-CN"/>
        </w:rPr>
        <w:t>palusible</w:t>
      </w:r>
      <w:proofErr w:type="spellEnd"/>
      <w:r>
        <w:rPr>
          <w:lang w:eastAsia="zh-CN"/>
        </w:rPr>
        <w:t xml:space="preserve"> to assume that the UL internal </w:t>
      </w:r>
      <w:proofErr w:type="gramStart"/>
      <w:r>
        <w:rPr>
          <w:lang w:eastAsia="zh-CN"/>
        </w:rPr>
        <w:t xml:space="preserve">delays </w:t>
      </w:r>
      <w:r w:rsidR="00BC3D50">
        <w:rPr>
          <w:lang w:eastAsia="zh-CN"/>
        </w:rPr>
        <w:t xml:space="preserve"> </w:t>
      </w:r>
      <w:r>
        <w:rPr>
          <w:lang w:eastAsia="zh-CN"/>
        </w:rPr>
        <w:t>follow</w:t>
      </w:r>
      <w:proofErr w:type="gramEnd"/>
      <w:r>
        <w:rPr>
          <w:lang w:eastAsia="zh-CN"/>
        </w:rPr>
        <w:t xml:space="preserve"> the same measurements. </w:t>
      </w:r>
      <w:proofErr w:type="gramStart"/>
      <w:r>
        <w:rPr>
          <w:lang w:eastAsia="zh-CN"/>
        </w:rPr>
        <w:t>This statistics</w:t>
      </w:r>
      <w:proofErr w:type="gramEnd"/>
      <w:r>
        <w:rPr>
          <w:lang w:eastAsia="zh-CN"/>
        </w:rPr>
        <w:t xml:space="preserve"> also provides the F1-U RTT divided by 2. The latter can obviously used for both UL and DL as the assumption for such measurements is that the F1-U transport performance is symmetric.</w:t>
      </w:r>
    </w:p>
    <w:p w14:paraId="25AEF59F" w14:textId="3A20ED62" w:rsidR="007812B9" w:rsidRDefault="007812B9" w:rsidP="001C3289">
      <w:pPr>
        <w:rPr>
          <w:b/>
          <w:lang w:eastAsia="zh-CN"/>
        </w:rPr>
      </w:pPr>
      <w:r w:rsidRPr="007812B9">
        <w:rPr>
          <w:b/>
          <w:lang w:eastAsia="zh-CN"/>
        </w:rPr>
        <w:t xml:space="preserve">Observation 2: The Packet Delay measurement in section 5.3.3 of TS 28.522 provides estimations of the </w:t>
      </w:r>
      <w:proofErr w:type="spellStart"/>
      <w:r>
        <w:rPr>
          <w:b/>
          <w:lang w:eastAsia="zh-CN"/>
        </w:rPr>
        <w:t>gNB</w:t>
      </w:r>
      <w:proofErr w:type="spellEnd"/>
      <w:r>
        <w:rPr>
          <w:b/>
          <w:lang w:eastAsia="zh-CN"/>
        </w:rPr>
        <w:t xml:space="preserve">-CU-UP and </w:t>
      </w:r>
      <w:proofErr w:type="spellStart"/>
      <w:r>
        <w:rPr>
          <w:b/>
          <w:lang w:eastAsia="zh-CN"/>
        </w:rPr>
        <w:t>gNB</w:t>
      </w:r>
      <w:proofErr w:type="spellEnd"/>
      <w:r>
        <w:rPr>
          <w:b/>
          <w:lang w:eastAsia="zh-CN"/>
        </w:rPr>
        <w:t>-DU internal DL delays. It is plausible to take these measurements for UL too. The Packet Delay measurement also provides the F1-U delay as RTT divided by 2. This is usable for both UL and DL.</w:t>
      </w:r>
    </w:p>
    <w:p w14:paraId="1C3F8E5D" w14:textId="32549752" w:rsidR="007812B9" w:rsidRDefault="007812B9" w:rsidP="001C3289">
      <w:pPr>
        <w:rPr>
          <w:lang w:eastAsia="zh-CN"/>
        </w:rPr>
      </w:pPr>
      <w:r>
        <w:rPr>
          <w:lang w:eastAsia="zh-CN"/>
        </w:rPr>
        <w:t xml:space="preserve">The IP latency measurement provides yet another measure of </w:t>
      </w:r>
      <w:proofErr w:type="spellStart"/>
      <w:r>
        <w:rPr>
          <w:lang w:eastAsia="zh-CN"/>
        </w:rPr>
        <w:t>gNB</w:t>
      </w:r>
      <w:proofErr w:type="spellEnd"/>
      <w:r>
        <w:rPr>
          <w:lang w:eastAsia="zh-CN"/>
        </w:rPr>
        <w:t xml:space="preserve">-DU DL delay estimation. </w:t>
      </w:r>
      <w:proofErr w:type="gramStart"/>
      <w:r>
        <w:rPr>
          <w:lang w:eastAsia="zh-CN"/>
        </w:rPr>
        <w:t>For the purpose of</w:t>
      </w:r>
      <w:proofErr w:type="gramEnd"/>
      <w:r>
        <w:rPr>
          <w:lang w:eastAsia="zh-CN"/>
        </w:rPr>
        <w:t xml:space="preserve"> replying to the SA2 LS it is believed this measure is not essential.</w:t>
      </w:r>
    </w:p>
    <w:p w14:paraId="4F9F70BB" w14:textId="6AD1A534" w:rsidR="00BC3D50" w:rsidRDefault="00BC3D50" w:rsidP="00BC3D50">
      <w:pPr>
        <w:rPr>
          <w:lang w:eastAsia="zh-CN"/>
        </w:rPr>
      </w:pPr>
      <w:r>
        <w:rPr>
          <w:lang w:eastAsia="zh-CN"/>
        </w:rPr>
        <w:t>Obviously, it co</w:t>
      </w:r>
      <w:r w:rsidR="0029192A">
        <w:rPr>
          <w:lang w:eastAsia="zh-CN"/>
        </w:rPr>
        <w:t>u</w:t>
      </w:r>
      <w:r>
        <w:rPr>
          <w:lang w:eastAsia="zh-CN"/>
        </w:rPr>
        <w:t>ld be claimed that channel symmetry is not always in place and that UL and DL delay performance is different. With this respect the following analysis can be carried out.</w:t>
      </w:r>
    </w:p>
    <w:p w14:paraId="32B4A414" w14:textId="77777777" w:rsidR="00BC3D50" w:rsidRPr="00894EB2" w:rsidRDefault="00BC3D50" w:rsidP="00BC3D50">
      <w:pPr>
        <w:rPr>
          <w:b/>
          <w:lang w:eastAsia="zh-CN"/>
        </w:rPr>
      </w:pPr>
      <w:proofErr w:type="gramStart"/>
      <w:r w:rsidRPr="00894EB2">
        <w:rPr>
          <w:b/>
          <w:lang w:eastAsia="zh-CN"/>
        </w:rPr>
        <w:t>Non symmetrical</w:t>
      </w:r>
      <w:proofErr w:type="gramEnd"/>
      <w:r w:rsidRPr="00894EB2">
        <w:rPr>
          <w:b/>
          <w:lang w:eastAsia="zh-CN"/>
        </w:rPr>
        <w:t xml:space="preserve"> delay between UL and DL</w:t>
      </w:r>
    </w:p>
    <w:p w14:paraId="105974F1" w14:textId="77777777" w:rsidR="00BC3D50" w:rsidRDefault="00BC3D50" w:rsidP="00BC3D50">
      <w:pPr>
        <w:rPr>
          <w:lang w:eastAsia="zh-CN"/>
        </w:rPr>
      </w:pPr>
      <w:r>
        <w:rPr>
          <w:lang w:eastAsia="zh-CN"/>
        </w:rPr>
        <w:t>The Packet Delay measurement</w:t>
      </w:r>
      <w:r w:rsidRPr="007812B9">
        <w:rPr>
          <w:b/>
          <w:lang w:eastAsia="zh-CN"/>
        </w:rPr>
        <w:t xml:space="preserve"> </w:t>
      </w:r>
      <w:r w:rsidRPr="007812B9">
        <w:rPr>
          <w:lang w:eastAsia="zh-CN"/>
        </w:rPr>
        <w:t xml:space="preserve">in section 5.1.1.1 of TS 28.522 </w:t>
      </w:r>
      <w:r>
        <w:rPr>
          <w:lang w:eastAsia="zh-CN"/>
        </w:rPr>
        <w:t xml:space="preserve">is the most important measurement with respect to the question SA2 asks in their LS in R3-190030, namely this measurement is used to measure over the air DL delays between </w:t>
      </w:r>
      <w:proofErr w:type="spellStart"/>
      <w:r>
        <w:rPr>
          <w:lang w:eastAsia="zh-CN"/>
        </w:rPr>
        <w:t>gNB</w:t>
      </w:r>
      <w:proofErr w:type="spellEnd"/>
      <w:r>
        <w:rPr>
          <w:lang w:eastAsia="zh-CN"/>
        </w:rPr>
        <w:t xml:space="preserve">-DU and UE. </w:t>
      </w:r>
    </w:p>
    <w:p w14:paraId="49B620CF" w14:textId="07BB9EE0" w:rsidR="00BC3D50" w:rsidRDefault="00BC3D50" w:rsidP="00BC3D50">
      <w:pPr>
        <w:rPr>
          <w:lang w:eastAsia="zh-CN"/>
        </w:rPr>
      </w:pPr>
      <w:r>
        <w:rPr>
          <w:lang w:eastAsia="zh-CN"/>
        </w:rPr>
        <w:t>If channel symmetry cannot be assumed between UL and DL, a new version of the Packet Delay measurement</w:t>
      </w:r>
      <w:r w:rsidRPr="007812B9">
        <w:rPr>
          <w:b/>
          <w:lang w:eastAsia="zh-CN"/>
        </w:rPr>
        <w:t xml:space="preserve"> </w:t>
      </w:r>
      <w:r w:rsidRPr="007812B9">
        <w:rPr>
          <w:lang w:eastAsia="zh-CN"/>
        </w:rPr>
        <w:t xml:space="preserve">in section 5.1.1.1 of TS 28.522 </w:t>
      </w:r>
      <w:r>
        <w:rPr>
          <w:lang w:eastAsia="zh-CN"/>
        </w:rPr>
        <w:t xml:space="preserve">would have to be defined, which defines the measurement in </w:t>
      </w:r>
      <w:r w:rsidR="0034644E">
        <w:rPr>
          <w:lang w:eastAsia="zh-CN"/>
        </w:rPr>
        <w:t xml:space="preserve">for the UL. Namely, the UE would need to measure </w:t>
      </w:r>
      <w:r w:rsidR="0034644E">
        <w:t>the average (arithmetic mean) time it takes to get a re</w:t>
      </w:r>
      <w:r w:rsidR="0029192A">
        <w:t>s</w:t>
      </w:r>
      <w:r w:rsidR="0034644E">
        <w:t>ponse back on a HARQ transmission in the uplink direction</w:t>
      </w:r>
      <w:r>
        <w:rPr>
          <w:lang w:eastAsia="zh-CN"/>
        </w:rPr>
        <w:t>.</w:t>
      </w:r>
    </w:p>
    <w:p w14:paraId="123A4F1D" w14:textId="20D4BFAE" w:rsidR="0034644E" w:rsidRDefault="0034644E" w:rsidP="00BC3D50">
      <w:pPr>
        <w:rPr>
          <w:lang w:eastAsia="zh-CN"/>
        </w:rPr>
      </w:pPr>
      <w:r w:rsidRPr="0029192A">
        <w:rPr>
          <w:b/>
          <w:lang w:eastAsia="zh-CN"/>
        </w:rPr>
        <w:t>Observation 3: For asymmetric over the air delay between UL and DL</w:t>
      </w:r>
      <w:bookmarkStart w:id="3" w:name="_Hlk4663352"/>
      <w:r w:rsidRPr="0029192A">
        <w:rPr>
          <w:b/>
          <w:lang w:eastAsia="zh-CN"/>
        </w:rPr>
        <w:t>, t</w:t>
      </w:r>
      <w:r w:rsidRPr="0034644E">
        <w:rPr>
          <w:b/>
          <w:lang w:eastAsia="zh-CN"/>
        </w:rPr>
        <w:t xml:space="preserve">he Packet Delay measurement in section 5.1.1.1 of TS 28.522 </w:t>
      </w:r>
      <w:r w:rsidRPr="003F1F10">
        <w:rPr>
          <w:b/>
          <w:lang w:eastAsia="zh-CN"/>
        </w:rPr>
        <w:t>can be taken as base</w:t>
      </w:r>
      <w:r w:rsidRPr="00A63606">
        <w:rPr>
          <w:b/>
          <w:lang w:eastAsia="zh-CN"/>
        </w:rPr>
        <w:t xml:space="preserve">line to </w:t>
      </w:r>
      <w:r w:rsidRPr="006C063A">
        <w:rPr>
          <w:b/>
          <w:lang w:eastAsia="zh-CN"/>
        </w:rPr>
        <w:t>define an equivalent UL measurement collected at the UE</w:t>
      </w:r>
      <w:bookmarkEnd w:id="3"/>
      <w:r w:rsidRPr="00594E58">
        <w:rPr>
          <w:b/>
          <w:lang w:eastAsia="zh-CN"/>
        </w:rPr>
        <w:t>.</w:t>
      </w:r>
    </w:p>
    <w:p w14:paraId="414580F8" w14:textId="77777777" w:rsidR="0034644E" w:rsidRDefault="0034644E" w:rsidP="00BC3D50">
      <w:pPr>
        <w:rPr>
          <w:lang w:eastAsia="zh-CN"/>
        </w:rPr>
      </w:pPr>
      <w:r>
        <w:rPr>
          <w:lang w:eastAsia="zh-CN"/>
        </w:rPr>
        <w:lastRenderedPageBreak/>
        <w:t>With respect to t</w:t>
      </w:r>
      <w:r w:rsidR="00BC3D50" w:rsidRPr="007812B9">
        <w:rPr>
          <w:lang w:eastAsia="zh-CN"/>
        </w:rPr>
        <w:t>he Packet Delay measurement in Section 5.1.3.3 of TS 28.522</w:t>
      </w:r>
      <w:r>
        <w:rPr>
          <w:lang w:eastAsia="zh-CN"/>
        </w:rPr>
        <w:t>, the following can be stated:</w:t>
      </w:r>
    </w:p>
    <w:p w14:paraId="2EAD3B58" w14:textId="01BA5B99" w:rsidR="0034644E" w:rsidRDefault="0034644E" w:rsidP="0029192A">
      <w:pPr>
        <w:pStyle w:val="ListParagraph"/>
        <w:numPr>
          <w:ilvl w:val="0"/>
          <w:numId w:val="24"/>
        </w:numPr>
      </w:pPr>
      <w:r>
        <w:rPr>
          <w:lang w:eastAsia="zh-CN"/>
        </w:rPr>
        <w:t xml:space="preserve">For </w:t>
      </w:r>
      <w:r w:rsidRPr="00EF51A4">
        <w:rPr>
          <w:lang w:eastAsia="zh-CN"/>
        </w:rPr>
        <w:t xml:space="preserve">average </w:t>
      </w:r>
      <w:proofErr w:type="spellStart"/>
      <w:r>
        <w:rPr>
          <w:lang w:eastAsia="zh-CN"/>
        </w:rPr>
        <w:t>gNB</w:t>
      </w:r>
      <w:proofErr w:type="spellEnd"/>
      <w:r>
        <w:rPr>
          <w:lang w:eastAsia="zh-CN"/>
        </w:rPr>
        <w:t xml:space="preserve">-CU-UP and </w:t>
      </w:r>
      <w:proofErr w:type="spellStart"/>
      <w:r>
        <w:rPr>
          <w:lang w:eastAsia="zh-CN"/>
        </w:rPr>
        <w:t>gNB</w:t>
      </w:r>
      <w:proofErr w:type="spellEnd"/>
      <w:r>
        <w:rPr>
          <w:lang w:eastAsia="zh-CN"/>
        </w:rPr>
        <w:t>-DU internal delays the</w:t>
      </w:r>
      <w:r w:rsidRPr="00EF51A4">
        <w:rPr>
          <w:lang w:eastAsia="zh-CN"/>
        </w:rPr>
        <w:t xml:space="preserve"> </w:t>
      </w:r>
      <w:r w:rsidR="003F1F10">
        <w:rPr>
          <w:lang w:eastAsia="zh-CN"/>
        </w:rPr>
        <w:t>“</w:t>
      </w:r>
      <w:r w:rsidRPr="00EF51A4">
        <w:rPr>
          <w:lang w:eastAsia="zh-CN"/>
        </w:rPr>
        <w:t>average delay DL in CU-UP</w:t>
      </w:r>
      <w:r w:rsidR="003F1F10">
        <w:rPr>
          <w:lang w:eastAsia="zh-CN"/>
        </w:rPr>
        <w:t>”</w:t>
      </w:r>
      <w:r>
        <w:rPr>
          <w:lang w:eastAsia="zh-CN"/>
        </w:rPr>
        <w:t xml:space="preserve"> and </w:t>
      </w:r>
      <w:r w:rsidR="003F1F10">
        <w:rPr>
          <w:lang w:eastAsia="zh-CN"/>
        </w:rPr>
        <w:t>“</w:t>
      </w:r>
      <w:r w:rsidRPr="00EF51A4">
        <w:rPr>
          <w:lang w:eastAsia="zh-CN"/>
        </w:rPr>
        <w:t xml:space="preserve">average delay DL in </w:t>
      </w:r>
      <w:proofErr w:type="spellStart"/>
      <w:r w:rsidRPr="00EF51A4">
        <w:rPr>
          <w:lang w:eastAsia="zh-CN"/>
        </w:rPr>
        <w:t>gNB</w:t>
      </w:r>
      <w:proofErr w:type="spellEnd"/>
      <w:r w:rsidRPr="00EF51A4">
        <w:rPr>
          <w:lang w:eastAsia="zh-CN"/>
        </w:rPr>
        <w:t>-DU</w:t>
      </w:r>
      <w:r w:rsidR="003F1F10">
        <w:rPr>
          <w:lang w:eastAsia="zh-CN"/>
        </w:rPr>
        <w:t>”</w:t>
      </w:r>
      <w:r>
        <w:rPr>
          <w:lang w:eastAsia="zh-CN"/>
        </w:rPr>
        <w:t xml:space="preserve"> can be taken as baseline and equivalent UL measurements can be defined.</w:t>
      </w:r>
    </w:p>
    <w:p w14:paraId="57076D8E" w14:textId="624DD906" w:rsidR="00BC3D50" w:rsidRDefault="0034644E" w:rsidP="0029192A">
      <w:pPr>
        <w:pStyle w:val="ListParagraph"/>
        <w:numPr>
          <w:ilvl w:val="0"/>
          <w:numId w:val="23"/>
        </w:numPr>
      </w:pPr>
      <w:r>
        <w:rPr>
          <w:lang w:eastAsia="zh-CN"/>
        </w:rPr>
        <w:t xml:space="preserve">For average delay over F1, the </w:t>
      </w:r>
      <w:r w:rsidR="003F1F10">
        <w:rPr>
          <w:lang w:eastAsia="zh-CN"/>
        </w:rPr>
        <w:t>“</w:t>
      </w:r>
      <w:r w:rsidRPr="00EF51A4">
        <w:rPr>
          <w:lang w:eastAsia="zh-CN"/>
        </w:rPr>
        <w:t>average delay on F1-U</w:t>
      </w:r>
      <w:r w:rsidR="003F1F10">
        <w:rPr>
          <w:lang w:eastAsia="zh-CN"/>
        </w:rPr>
        <w:t>”</w:t>
      </w:r>
      <w:r>
        <w:rPr>
          <w:lang w:eastAsia="zh-CN"/>
        </w:rPr>
        <w:t xml:space="preserve"> </w:t>
      </w:r>
      <w:bookmarkStart w:id="4" w:name="_Hlk4663998"/>
      <w:r w:rsidR="003F1F10">
        <w:rPr>
          <w:lang w:eastAsia="zh-CN"/>
        </w:rPr>
        <w:t>m</w:t>
      </w:r>
      <w:r>
        <w:rPr>
          <w:lang w:eastAsia="zh-CN"/>
        </w:rPr>
        <w:t>easurement already provides an estimate that is valid for both UL and DL because the measurement is derived as the RTT delay over F1-U, divided by 2.</w:t>
      </w:r>
    </w:p>
    <w:bookmarkEnd w:id="4"/>
    <w:p w14:paraId="1932DEF1" w14:textId="05B54F34" w:rsidR="00BC3D50" w:rsidRDefault="00BC3D50" w:rsidP="001C3289">
      <w:pPr>
        <w:rPr>
          <w:lang w:eastAsia="zh-CN"/>
        </w:rPr>
      </w:pPr>
    </w:p>
    <w:p w14:paraId="17AC2FA5" w14:textId="5A7A21F4" w:rsidR="0034644E" w:rsidRPr="0029192A" w:rsidRDefault="0034644E" w:rsidP="001C3289">
      <w:pPr>
        <w:rPr>
          <w:b/>
          <w:lang w:eastAsia="zh-CN"/>
        </w:rPr>
      </w:pPr>
      <w:r w:rsidRPr="0029192A">
        <w:rPr>
          <w:b/>
          <w:lang w:eastAsia="zh-CN"/>
        </w:rPr>
        <w:t>Observation 4</w:t>
      </w:r>
      <w:proofErr w:type="gramStart"/>
      <w:r w:rsidRPr="0029192A">
        <w:rPr>
          <w:b/>
          <w:lang w:eastAsia="zh-CN"/>
        </w:rPr>
        <w:t xml:space="preserve">: </w:t>
      </w:r>
      <w:r w:rsidRPr="003F1F10">
        <w:rPr>
          <w:b/>
          <w:lang w:eastAsia="zh-CN"/>
        </w:rPr>
        <w:t>:</w:t>
      </w:r>
      <w:proofErr w:type="gramEnd"/>
      <w:r w:rsidRPr="003F1F10">
        <w:rPr>
          <w:b/>
          <w:lang w:eastAsia="zh-CN"/>
        </w:rPr>
        <w:t xml:space="preserve"> For asymmetric delay in UL and DL between </w:t>
      </w:r>
      <w:proofErr w:type="spellStart"/>
      <w:r w:rsidRPr="003F1F10">
        <w:rPr>
          <w:b/>
          <w:lang w:eastAsia="zh-CN"/>
        </w:rPr>
        <w:t>gNB</w:t>
      </w:r>
      <w:proofErr w:type="spellEnd"/>
      <w:r w:rsidRPr="003F1F10">
        <w:rPr>
          <w:b/>
          <w:lang w:eastAsia="zh-CN"/>
        </w:rPr>
        <w:t xml:space="preserve">-DU and </w:t>
      </w:r>
      <w:proofErr w:type="spellStart"/>
      <w:r w:rsidRPr="003F1F10">
        <w:rPr>
          <w:b/>
          <w:lang w:eastAsia="zh-CN"/>
        </w:rPr>
        <w:t>gNB</w:t>
      </w:r>
      <w:proofErr w:type="spellEnd"/>
      <w:r w:rsidRPr="003F1F10">
        <w:rPr>
          <w:b/>
          <w:lang w:eastAsia="zh-CN"/>
        </w:rPr>
        <w:t xml:space="preserve">-CU-UP, </w:t>
      </w:r>
      <w:bookmarkStart w:id="5" w:name="_Hlk4663417"/>
      <w:r w:rsidR="003F1F10" w:rsidRPr="003F1F10">
        <w:rPr>
          <w:b/>
          <w:lang w:eastAsia="zh-CN"/>
        </w:rPr>
        <w:t xml:space="preserve">the measurements </w:t>
      </w:r>
      <w:r w:rsidR="003F1F10" w:rsidRPr="0029192A">
        <w:rPr>
          <w:b/>
          <w:lang w:eastAsia="zh-CN"/>
        </w:rPr>
        <w:t xml:space="preserve">“average delay DL in CU-UP” and “average delay DL in </w:t>
      </w:r>
      <w:proofErr w:type="spellStart"/>
      <w:r w:rsidR="003F1F10" w:rsidRPr="0029192A">
        <w:rPr>
          <w:b/>
          <w:lang w:eastAsia="zh-CN"/>
        </w:rPr>
        <w:t>gNB</w:t>
      </w:r>
      <w:proofErr w:type="spellEnd"/>
      <w:r w:rsidR="003F1F10" w:rsidRPr="0029192A">
        <w:rPr>
          <w:b/>
          <w:lang w:eastAsia="zh-CN"/>
        </w:rPr>
        <w:t>-DU” in section 5.1.3 of TS 28.522 can be taken as baseline and equivalent UL measurements can be defined. The “average delay on F1-U” measurement in section 5.1.3</w:t>
      </w:r>
      <w:r w:rsidR="00A63606">
        <w:rPr>
          <w:b/>
          <w:lang w:eastAsia="zh-CN"/>
        </w:rPr>
        <w:t>.3</w:t>
      </w:r>
      <w:r w:rsidR="003F1F10" w:rsidRPr="0029192A">
        <w:rPr>
          <w:b/>
          <w:lang w:eastAsia="zh-CN"/>
        </w:rPr>
        <w:t xml:space="preserve"> of TS 28.522 already provides an estimate for both UL and DL</w:t>
      </w:r>
    </w:p>
    <w:bookmarkEnd w:id="5"/>
    <w:p w14:paraId="4F483231" w14:textId="77777777" w:rsidR="0034644E" w:rsidRDefault="0034644E" w:rsidP="001C3289">
      <w:pPr>
        <w:rPr>
          <w:lang w:eastAsia="zh-CN"/>
        </w:rPr>
      </w:pPr>
    </w:p>
    <w:p w14:paraId="723DF675" w14:textId="33B615E0" w:rsidR="007812B9" w:rsidRDefault="007812B9" w:rsidP="001C3289">
      <w:pPr>
        <w:rPr>
          <w:lang w:eastAsia="zh-CN"/>
        </w:rPr>
      </w:pPr>
      <w:r>
        <w:rPr>
          <w:lang w:eastAsia="zh-CN"/>
        </w:rPr>
        <w:t xml:space="preserve">In conclusion, </w:t>
      </w:r>
      <w:proofErr w:type="gramStart"/>
      <w:r>
        <w:rPr>
          <w:lang w:eastAsia="zh-CN"/>
        </w:rPr>
        <w:t>it can be seen that measurements</w:t>
      </w:r>
      <w:proofErr w:type="gramEnd"/>
      <w:r>
        <w:rPr>
          <w:lang w:eastAsia="zh-CN"/>
        </w:rPr>
        <w:t xml:space="preserve"> to determine the RAN to UE latency have been provided by means of the L1/L2 measurements work carried out in the RAN Centric DCS SI. The measurements have been mainly defined to monitor DL statistics </w:t>
      </w:r>
      <w:r w:rsidR="003F1F10">
        <w:rPr>
          <w:lang w:eastAsia="zh-CN"/>
        </w:rPr>
        <w:t>and they</w:t>
      </w:r>
      <w:r>
        <w:rPr>
          <w:lang w:eastAsia="zh-CN"/>
        </w:rPr>
        <w:t xml:space="preserve"> can be reused to represent the UL performance too</w:t>
      </w:r>
      <w:r w:rsidR="003F1F10">
        <w:rPr>
          <w:lang w:eastAsia="zh-CN"/>
        </w:rPr>
        <w:t xml:space="preserve"> in cases of symmetrical channel conditions</w:t>
      </w:r>
      <w:r>
        <w:rPr>
          <w:lang w:eastAsia="zh-CN"/>
        </w:rPr>
        <w:t>.</w:t>
      </w:r>
      <w:r w:rsidR="003F1F10">
        <w:rPr>
          <w:lang w:eastAsia="zh-CN"/>
        </w:rPr>
        <w:t xml:space="preserve"> For asymmetrical channel conditions, UL the measurements can be easily defined by taking the DL measurements as baseline. </w:t>
      </w:r>
      <w:r>
        <w:rPr>
          <w:lang w:eastAsia="zh-CN"/>
        </w:rPr>
        <w:t xml:space="preserve"> </w:t>
      </w:r>
    </w:p>
    <w:p w14:paraId="5C60A5AE" w14:textId="7AA28C4B" w:rsidR="007812B9" w:rsidRPr="00A67BE7" w:rsidRDefault="007812B9" w:rsidP="001C3289">
      <w:pPr>
        <w:rPr>
          <w:b/>
          <w:lang w:eastAsia="zh-CN"/>
        </w:rPr>
      </w:pPr>
      <w:r w:rsidRPr="00A67BE7">
        <w:rPr>
          <w:b/>
          <w:lang w:eastAsia="zh-CN"/>
        </w:rPr>
        <w:t xml:space="preserve">Conclusion: </w:t>
      </w:r>
      <w:r w:rsidR="00A67BE7" w:rsidRPr="00A67BE7">
        <w:rPr>
          <w:b/>
          <w:lang w:eastAsia="zh-CN"/>
        </w:rPr>
        <w:t xml:space="preserve">As part of the work carried out on L1/L2 measurements RAN2 and RAN3 have identified measurements that can represent the RAN to UE latency and </w:t>
      </w:r>
      <w:proofErr w:type="gramStart"/>
      <w:r w:rsidR="00A67BE7" w:rsidRPr="00A67BE7">
        <w:rPr>
          <w:b/>
          <w:lang w:eastAsia="zh-CN"/>
        </w:rPr>
        <w:t>in particular measurements</w:t>
      </w:r>
      <w:proofErr w:type="gramEnd"/>
      <w:r w:rsidR="00A67BE7" w:rsidRPr="00A67BE7">
        <w:rPr>
          <w:b/>
          <w:lang w:eastAsia="zh-CN"/>
        </w:rPr>
        <w:t xml:space="preserve"> that represent the over the air delay</w:t>
      </w:r>
      <w:r w:rsidR="003F1F10">
        <w:rPr>
          <w:b/>
          <w:lang w:eastAsia="zh-CN"/>
        </w:rPr>
        <w:t xml:space="preserve"> for DL traffic. The measurements can be reused for UL if channel symmetry is assumed. If channel symmetry cannot be assumed, some new UL measurements can be defined by taking existing measurements as baseline</w:t>
      </w:r>
      <w:r w:rsidR="00A67BE7" w:rsidRPr="00A67BE7">
        <w:rPr>
          <w:b/>
          <w:lang w:eastAsia="zh-CN"/>
        </w:rPr>
        <w:t>. It is therefore possible to reply positively to the LS sent by SA2, clarifying that the measurements have been identified and deemed feasible.</w:t>
      </w:r>
    </w:p>
    <w:p w14:paraId="78E5E998" w14:textId="43C27BE6" w:rsidR="00614038" w:rsidRPr="00270DE5" w:rsidRDefault="00C01F33" w:rsidP="00A67BE7">
      <w:pPr>
        <w:pStyle w:val="Heading1"/>
        <w:numPr>
          <w:ilvl w:val="0"/>
          <w:numId w:val="0"/>
        </w:numPr>
      </w:pPr>
      <w:r w:rsidRPr="00CE0424">
        <w:t>Conclusion</w:t>
      </w:r>
      <w:bookmarkStart w:id="6" w:name="_In-sequence_SDU_delivery"/>
      <w:bookmarkEnd w:id="6"/>
    </w:p>
    <w:p w14:paraId="4ED7E46C" w14:textId="05A38F42" w:rsidR="00D628C7" w:rsidRDefault="00A67BE7" w:rsidP="00160030">
      <w:pPr>
        <w:spacing w:after="0" w:line="240" w:lineRule="auto"/>
        <w:rPr>
          <w:lang w:eastAsia="zh-CN"/>
        </w:rPr>
      </w:pPr>
      <w:r>
        <w:rPr>
          <w:lang w:eastAsia="zh-CN"/>
        </w:rPr>
        <w:t xml:space="preserve">In this paper the L1/L2 delay measurements analysed by RAN2 and </w:t>
      </w:r>
      <w:proofErr w:type="spellStart"/>
      <w:r>
        <w:rPr>
          <w:lang w:eastAsia="zh-CN"/>
        </w:rPr>
        <w:t>LSed</w:t>
      </w:r>
      <w:proofErr w:type="spellEnd"/>
      <w:r>
        <w:rPr>
          <w:lang w:eastAsia="zh-CN"/>
        </w:rPr>
        <w:t xml:space="preserve"> to RAN3 in R2-1902806 were presented. The following observations were captured:</w:t>
      </w:r>
    </w:p>
    <w:p w14:paraId="1EA25420" w14:textId="77777777" w:rsidR="00A67BE7" w:rsidRDefault="00A67BE7" w:rsidP="00A67BE7">
      <w:pPr>
        <w:rPr>
          <w:b/>
          <w:lang w:eastAsia="zh-CN"/>
        </w:rPr>
      </w:pPr>
      <w:r w:rsidRPr="00594E58">
        <w:rPr>
          <w:b/>
          <w:lang w:eastAsia="zh-CN"/>
        </w:rPr>
        <w:t xml:space="preserve">Observation 1: The Packet Delay measurement </w:t>
      </w:r>
      <w:r>
        <w:rPr>
          <w:b/>
          <w:lang w:eastAsia="zh-CN"/>
        </w:rPr>
        <w:t xml:space="preserve">in section 5.1.1.1 of TS 28.522 </w:t>
      </w:r>
      <w:r w:rsidRPr="00594E58">
        <w:rPr>
          <w:b/>
          <w:lang w:eastAsia="zh-CN"/>
        </w:rPr>
        <w:t>provides an estimation of the average DL delay over the air. Under the assumption of symmetric channel conditions, this estimation can also be used for UL.</w:t>
      </w:r>
    </w:p>
    <w:p w14:paraId="54821A7A" w14:textId="504365FD" w:rsidR="00A67BE7" w:rsidRDefault="00A67BE7" w:rsidP="00A67BE7">
      <w:pPr>
        <w:rPr>
          <w:b/>
          <w:lang w:eastAsia="zh-CN"/>
        </w:rPr>
      </w:pPr>
      <w:r w:rsidRPr="007812B9">
        <w:rPr>
          <w:b/>
          <w:lang w:eastAsia="zh-CN"/>
        </w:rPr>
        <w:t xml:space="preserve">Observation 2: The Packet Delay measurement in section 5.3.3 of TS 28.522 provides estimations of the </w:t>
      </w:r>
      <w:proofErr w:type="spellStart"/>
      <w:r>
        <w:rPr>
          <w:b/>
          <w:lang w:eastAsia="zh-CN"/>
        </w:rPr>
        <w:t>gNB</w:t>
      </w:r>
      <w:proofErr w:type="spellEnd"/>
      <w:r>
        <w:rPr>
          <w:b/>
          <w:lang w:eastAsia="zh-CN"/>
        </w:rPr>
        <w:t xml:space="preserve">-CU-UP and </w:t>
      </w:r>
      <w:proofErr w:type="spellStart"/>
      <w:r>
        <w:rPr>
          <w:b/>
          <w:lang w:eastAsia="zh-CN"/>
        </w:rPr>
        <w:t>gNB</w:t>
      </w:r>
      <w:proofErr w:type="spellEnd"/>
      <w:r>
        <w:rPr>
          <w:b/>
          <w:lang w:eastAsia="zh-CN"/>
        </w:rPr>
        <w:t>-DU internal DL delays. It is plausible to take these measurements for UL too. The Packet Delay measurement also provides the F1-U delay as RTT divided by 2. This is usable for both UL and DL.</w:t>
      </w:r>
    </w:p>
    <w:p w14:paraId="297D3F1A" w14:textId="77777777" w:rsidR="003F1F10" w:rsidRDefault="003F1F10" w:rsidP="003F1F10">
      <w:pPr>
        <w:rPr>
          <w:lang w:eastAsia="zh-CN"/>
        </w:rPr>
      </w:pPr>
      <w:r w:rsidRPr="00894EB2">
        <w:rPr>
          <w:b/>
          <w:lang w:eastAsia="zh-CN"/>
        </w:rPr>
        <w:t>Observation 3: For asymmetric over the air delay between UL and DL, t</w:t>
      </w:r>
      <w:r w:rsidRPr="0034644E">
        <w:rPr>
          <w:b/>
          <w:lang w:eastAsia="zh-CN"/>
        </w:rPr>
        <w:t xml:space="preserve">he Packet Delay measurement in section 5.1.1.1 of TS 28.522 </w:t>
      </w:r>
      <w:r w:rsidRPr="00894EB2">
        <w:rPr>
          <w:b/>
          <w:lang w:eastAsia="zh-CN"/>
        </w:rPr>
        <w:t>can be taken as baseline to define an equivalent UL measurement collected at the UE</w:t>
      </w:r>
      <w:r w:rsidRPr="00594E58">
        <w:rPr>
          <w:b/>
          <w:lang w:eastAsia="zh-CN"/>
        </w:rPr>
        <w:t>.</w:t>
      </w:r>
    </w:p>
    <w:p w14:paraId="44EA8DAE" w14:textId="77777777" w:rsidR="003F1F10" w:rsidRPr="00894EB2" w:rsidRDefault="003F1F10" w:rsidP="003F1F10">
      <w:pPr>
        <w:rPr>
          <w:b/>
          <w:lang w:eastAsia="zh-CN"/>
        </w:rPr>
      </w:pPr>
      <w:r w:rsidRPr="00894EB2">
        <w:rPr>
          <w:b/>
          <w:lang w:eastAsia="zh-CN"/>
        </w:rPr>
        <w:t>Observation 4</w:t>
      </w:r>
      <w:proofErr w:type="gramStart"/>
      <w:r w:rsidRPr="00894EB2">
        <w:rPr>
          <w:b/>
          <w:lang w:eastAsia="zh-CN"/>
        </w:rPr>
        <w:t xml:space="preserve">: </w:t>
      </w:r>
      <w:r w:rsidRPr="003F1F10">
        <w:rPr>
          <w:b/>
          <w:lang w:eastAsia="zh-CN"/>
        </w:rPr>
        <w:t>:</w:t>
      </w:r>
      <w:proofErr w:type="gramEnd"/>
      <w:r w:rsidRPr="003F1F10">
        <w:rPr>
          <w:b/>
          <w:lang w:eastAsia="zh-CN"/>
        </w:rPr>
        <w:t xml:space="preserve"> For asymmetric delay in UL and DL between </w:t>
      </w:r>
      <w:proofErr w:type="spellStart"/>
      <w:r w:rsidRPr="003F1F10">
        <w:rPr>
          <w:b/>
          <w:lang w:eastAsia="zh-CN"/>
        </w:rPr>
        <w:t>gNB</w:t>
      </w:r>
      <w:proofErr w:type="spellEnd"/>
      <w:r w:rsidRPr="003F1F10">
        <w:rPr>
          <w:b/>
          <w:lang w:eastAsia="zh-CN"/>
        </w:rPr>
        <w:t xml:space="preserve">-DU and </w:t>
      </w:r>
      <w:proofErr w:type="spellStart"/>
      <w:r w:rsidRPr="003F1F10">
        <w:rPr>
          <w:b/>
          <w:lang w:eastAsia="zh-CN"/>
        </w:rPr>
        <w:t>gNB</w:t>
      </w:r>
      <w:proofErr w:type="spellEnd"/>
      <w:r w:rsidRPr="003F1F10">
        <w:rPr>
          <w:b/>
          <w:lang w:eastAsia="zh-CN"/>
        </w:rPr>
        <w:t xml:space="preserve">-CU-UP, the measurements </w:t>
      </w:r>
      <w:r w:rsidRPr="00894EB2">
        <w:rPr>
          <w:b/>
          <w:lang w:eastAsia="zh-CN"/>
        </w:rPr>
        <w:t xml:space="preserve">“average delay DL in CU-UP” and “average delay DL in </w:t>
      </w:r>
      <w:proofErr w:type="spellStart"/>
      <w:r w:rsidRPr="00894EB2">
        <w:rPr>
          <w:b/>
          <w:lang w:eastAsia="zh-CN"/>
        </w:rPr>
        <w:t>gNB</w:t>
      </w:r>
      <w:proofErr w:type="spellEnd"/>
      <w:r w:rsidRPr="00894EB2">
        <w:rPr>
          <w:b/>
          <w:lang w:eastAsia="zh-CN"/>
        </w:rPr>
        <w:t>-DU” in section 5.1.3 of TS 28.522 can be taken as baseline and equivalent UL measurements can be defined. The “average delay on F1-U” measurement in section 5.1.3 of TS 28.522 already provides an estimate for both UL and DL</w:t>
      </w:r>
    </w:p>
    <w:p w14:paraId="44AC8529" w14:textId="77777777" w:rsidR="003F1F10" w:rsidRDefault="003F1F10" w:rsidP="00A67BE7">
      <w:pPr>
        <w:rPr>
          <w:b/>
          <w:lang w:eastAsia="zh-CN"/>
        </w:rPr>
      </w:pPr>
    </w:p>
    <w:p w14:paraId="6EBB7B64" w14:textId="1AF4DCAC" w:rsidR="00A67BE7" w:rsidRDefault="00A67BE7" w:rsidP="00160030">
      <w:pPr>
        <w:spacing w:after="0" w:line="240" w:lineRule="auto"/>
        <w:rPr>
          <w:lang w:eastAsia="zh-CN"/>
        </w:rPr>
      </w:pPr>
      <w:r>
        <w:rPr>
          <w:lang w:eastAsia="zh-CN"/>
        </w:rPr>
        <w:lastRenderedPageBreak/>
        <w:t>It is therefore concluded that:</w:t>
      </w:r>
    </w:p>
    <w:p w14:paraId="69FF2AF9" w14:textId="20BC476B" w:rsidR="00A67BE7" w:rsidRPr="00A67BE7" w:rsidRDefault="00A67BE7" w:rsidP="00A67BE7">
      <w:pPr>
        <w:rPr>
          <w:b/>
          <w:lang w:eastAsia="zh-CN"/>
        </w:rPr>
      </w:pPr>
      <w:r w:rsidRPr="00A67BE7">
        <w:rPr>
          <w:b/>
          <w:lang w:eastAsia="zh-CN"/>
        </w:rPr>
        <w:t xml:space="preserve">Conclusion: As part of the work carried out on L1/L2 measurements RAN2 and RAN3 have identified measurements that can represent the RAN to UE latency and </w:t>
      </w:r>
      <w:proofErr w:type="gramStart"/>
      <w:r w:rsidRPr="00A67BE7">
        <w:rPr>
          <w:b/>
          <w:lang w:eastAsia="zh-CN"/>
        </w:rPr>
        <w:t>in particular measurements</w:t>
      </w:r>
      <w:proofErr w:type="gramEnd"/>
      <w:r w:rsidRPr="00A67BE7">
        <w:rPr>
          <w:b/>
          <w:lang w:eastAsia="zh-CN"/>
        </w:rPr>
        <w:t xml:space="preserve"> that represent the over the air delay</w:t>
      </w:r>
      <w:r w:rsidR="003F1F10">
        <w:rPr>
          <w:b/>
          <w:lang w:eastAsia="zh-CN"/>
        </w:rPr>
        <w:t xml:space="preserve"> for DL traffic. The measurements can be reused for UL if channel symmetry is assumed. If channel symmetry cannot be assumed, some new UL measurements can be defined by taking existing measurements as baseline</w:t>
      </w:r>
      <w:r w:rsidRPr="00A67BE7">
        <w:rPr>
          <w:b/>
          <w:lang w:eastAsia="zh-CN"/>
        </w:rPr>
        <w:t>. It is therefore possible to reply positively to the LS sent by SA2, clarifying that the measurements have been identified and deemed feasible.</w:t>
      </w:r>
    </w:p>
    <w:p w14:paraId="3EC28009" w14:textId="1EB3BFCD" w:rsidR="00A67BE7" w:rsidRPr="00D628C7" w:rsidRDefault="00A67BE7" w:rsidP="00160030">
      <w:pPr>
        <w:spacing w:after="0" w:line="240" w:lineRule="auto"/>
        <w:rPr>
          <w:lang w:eastAsia="zh-CN"/>
        </w:rPr>
      </w:pPr>
      <w:r>
        <w:rPr>
          <w:lang w:eastAsia="zh-CN"/>
        </w:rPr>
        <w:t xml:space="preserve">A draft LS is available in </w:t>
      </w:r>
      <w:r w:rsidR="0082155F" w:rsidRPr="0082155F">
        <w:rPr>
          <w:lang w:eastAsia="zh-CN"/>
        </w:rPr>
        <w:t>R3-191771</w:t>
      </w:r>
    </w:p>
    <w:sectPr w:rsidR="00A67BE7" w:rsidRPr="00D628C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F3D124" w14:textId="77777777" w:rsidR="009D5684" w:rsidRDefault="009D5684">
      <w:r>
        <w:separator/>
      </w:r>
    </w:p>
  </w:endnote>
  <w:endnote w:type="continuationSeparator" w:id="0">
    <w:p w14:paraId="5AAC3214" w14:textId="77777777" w:rsidR="009D5684" w:rsidRDefault="009D56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E6E632" w14:textId="77777777" w:rsidR="009D5684" w:rsidRDefault="009D5684">
      <w:r>
        <w:separator/>
      </w:r>
    </w:p>
  </w:footnote>
  <w:footnote w:type="continuationSeparator" w:id="0">
    <w:p w14:paraId="7E3A27C5" w14:textId="77777777" w:rsidR="009D5684" w:rsidRDefault="009D56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5D97AE8"/>
    <w:multiLevelType w:val="hybridMultilevel"/>
    <w:tmpl w:val="C7884412"/>
    <w:lvl w:ilvl="0" w:tplc="EB40AE0E">
      <w:start w:val="1"/>
      <w:numFmt w:val="decimal"/>
      <w:lvlText w:val="%1."/>
      <w:lvlJc w:val="left"/>
      <w:pPr>
        <w:ind w:left="927" w:hanging="360"/>
      </w:pPr>
    </w:lvl>
    <w:lvl w:ilvl="1" w:tplc="04090019">
      <w:start w:val="1"/>
      <w:numFmt w:val="lowerLetter"/>
      <w:lvlText w:val="%2)"/>
      <w:lvlJc w:val="left"/>
      <w:pPr>
        <w:ind w:left="1407" w:hanging="420"/>
      </w:pPr>
    </w:lvl>
    <w:lvl w:ilvl="2" w:tplc="0409001B">
      <w:start w:val="1"/>
      <w:numFmt w:val="lowerRoman"/>
      <w:lvlText w:val="%3."/>
      <w:lvlJc w:val="right"/>
      <w:pPr>
        <w:ind w:left="1827" w:hanging="420"/>
      </w:pPr>
    </w:lvl>
    <w:lvl w:ilvl="3" w:tplc="0409000F">
      <w:start w:val="1"/>
      <w:numFmt w:val="decimal"/>
      <w:lvlText w:val="%4."/>
      <w:lvlJc w:val="left"/>
      <w:pPr>
        <w:ind w:left="2247" w:hanging="420"/>
      </w:pPr>
    </w:lvl>
    <w:lvl w:ilvl="4" w:tplc="04090019">
      <w:start w:val="1"/>
      <w:numFmt w:val="lowerLetter"/>
      <w:lvlText w:val="%5)"/>
      <w:lvlJc w:val="left"/>
      <w:pPr>
        <w:ind w:left="2667" w:hanging="420"/>
      </w:pPr>
    </w:lvl>
    <w:lvl w:ilvl="5" w:tplc="0409001B">
      <w:start w:val="1"/>
      <w:numFmt w:val="lowerRoman"/>
      <w:lvlText w:val="%6."/>
      <w:lvlJc w:val="right"/>
      <w:pPr>
        <w:ind w:left="3087" w:hanging="420"/>
      </w:pPr>
    </w:lvl>
    <w:lvl w:ilvl="6" w:tplc="0409000F">
      <w:start w:val="1"/>
      <w:numFmt w:val="decimal"/>
      <w:lvlText w:val="%7."/>
      <w:lvlJc w:val="left"/>
      <w:pPr>
        <w:ind w:left="3507" w:hanging="420"/>
      </w:pPr>
    </w:lvl>
    <w:lvl w:ilvl="7" w:tplc="04090019">
      <w:start w:val="1"/>
      <w:numFmt w:val="lowerLetter"/>
      <w:lvlText w:val="%8)"/>
      <w:lvlJc w:val="left"/>
      <w:pPr>
        <w:ind w:left="3927" w:hanging="420"/>
      </w:pPr>
    </w:lvl>
    <w:lvl w:ilvl="8" w:tplc="0409001B">
      <w:start w:val="1"/>
      <w:numFmt w:val="lowerRoman"/>
      <w:lvlText w:val="%9."/>
      <w:lvlJc w:val="right"/>
      <w:pPr>
        <w:ind w:left="4347" w:hanging="420"/>
      </w:pPr>
    </w:lvl>
  </w:abstractNum>
  <w:abstractNum w:abstractNumId="7" w15:restartNumberingAfterBreak="0">
    <w:nsid w:val="0BFF6578"/>
    <w:multiLevelType w:val="hybridMultilevel"/>
    <w:tmpl w:val="0EC4C0BC"/>
    <w:lvl w:ilvl="0" w:tplc="9362A106">
      <w:start w:val="5"/>
      <w:numFmt w:val="bullet"/>
      <w:lvlText w:val="-"/>
      <w:lvlJc w:val="left"/>
      <w:pPr>
        <w:tabs>
          <w:tab w:val="num" w:pos="644"/>
        </w:tabs>
        <w:ind w:left="644" w:hanging="360"/>
      </w:pPr>
      <w:rPr>
        <w:rFonts w:ascii="Times New Roman" w:eastAsia="SimSun" w:hAnsi="Times New Roman" w:cs="Times New Roman" w:hint="default"/>
      </w:rPr>
    </w:lvl>
    <w:lvl w:ilvl="1" w:tplc="04150003">
      <w:start w:val="1"/>
      <w:numFmt w:val="bullet"/>
      <w:lvlText w:val="o"/>
      <w:lvlJc w:val="left"/>
      <w:pPr>
        <w:tabs>
          <w:tab w:val="num" w:pos="1364"/>
        </w:tabs>
        <w:ind w:left="1364" w:hanging="360"/>
      </w:pPr>
      <w:rPr>
        <w:rFonts w:ascii="Courier New" w:hAnsi="Courier New" w:cs="Courier New" w:hint="default"/>
      </w:rPr>
    </w:lvl>
    <w:lvl w:ilvl="2" w:tplc="04150005" w:tentative="1">
      <w:start w:val="1"/>
      <w:numFmt w:val="bullet"/>
      <w:lvlText w:val=""/>
      <w:lvlJc w:val="left"/>
      <w:pPr>
        <w:tabs>
          <w:tab w:val="num" w:pos="2084"/>
        </w:tabs>
        <w:ind w:left="2084" w:hanging="360"/>
      </w:pPr>
      <w:rPr>
        <w:rFonts w:ascii="Wingdings" w:hAnsi="Wingdings" w:hint="default"/>
      </w:rPr>
    </w:lvl>
    <w:lvl w:ilvl="3" w:tplc="04150001" w:tentative="1">
      <w:start w:val="1"/>
      <w:numFmt w:val="bullet"/>
      <w:lvlText w:val=""/>
      <w:lvlJc w:val="left"/>
      <w:pPr>
        <w:tabs>
          <w:tab w:val="num" w:pos="2804"/>
        </w:tabs>
        <w:ind w:left="2804" w:hanging="360"/>
      </w:pPr>
      <w:rPr>
        <w:rFonts w:ascii="Symbol" w:hAnsi="Symbol" w:hint="default"/>
      </w:rPr>
    </w:lvl>
    <w:lvl w:ilvl="4" w:tplc="04150003" w:tentative="1">
      <w:start w:val="1"/>
      <w:numFmt w:val="bullet"/>
      <w:lvlText w:val="o"/>
      <w:lvlJc w:val="left"/>
      <w:pPr>
        <w:tabs>
          <w:tab w:val="num" w:pos="3524"/>
        </w:tabs>
        <w:ind w:left="3524" w:hanging="360"/>
      </w:pPr>
      <w:rPr>
        <w:rFonts w:ascii="Courier New" w:hAnsi="Courier New" w:cs="Courier New" w:hint="default"/>
      </w:rPr>
    </w:lvl>
    <w:lvl w:ilvl="5" w:tplc="04150005" w:tentative="1">
      <w:start w:val="1"/>
      <w:numFmt w:val="bullet"/>
      <w:lvlText w:val=""/>
      <w:lvlJc w:val="left"/>
      <w:pPr>
        <w:tabs>
          <w:tab w:val="num" w:pos="4244"/>
        </w:tabs>
        <w:ind w:left="4244" w:hanging="360"/>
      </w:pPr>
      <w:rPr>
        <w:rFonts w:ascii="Wingdings" w:hAnsi="Wingdings" w:hint="default"/>
      </w:rPr>
    </w:lvl>
    <w:lvl w:ilvl="6" w:tplc="04150001" w:tentative="1">
      <w:start w:val="1"/>
      <w:numFmt w:val="bullet"/>
      <w:lvlText w:val=""/>
      <w:lvlJc w:val="left"/>
      <w:pPr>
        <w:tabs>
          <w:tab w:val="num" w:pos="4964"/>
        </w:tabs>
        <w:ind w:left="4964" w:hanging="360"/>
      </w:pPr>
      <w:rPr>
        <w:rFonts w:ascii="Symbol" w:hAnsi="Symbol" w:hint="default"/>
      </w:rPr>
    </w:lvl>
    <w:lvl w:ilvl="7" w:tplc="04150003" w:tentative="1">
      <w:start w:val="1"/>
      <w:numFmt w:val="bullet"/>
      <w:lvlText w:val="o"/>
      <w:lvlJc w:val="left"/>
      <w:pPr>
        <w:tabs>
          <w:tab w:val="num" w:pos="5684"/>
        </w:tabs>
        <w:ind w:left="5684" w:hanging="360"/>
      </w:pPr>
      <w:rPr>
        <w:rFonts w:ascii="Courier New" w:hAnsi="Courier New" w:cs="Courier New" w:hint="default"/>
      </w:rPr>
    </w:lvl>
    <w:lvl w:ilvl="8" w:tplc="0415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C6632D5"/>
    <w:multiLevelType w:val="hybridMultilevel"/>
    <w:tmpl w:val="8D940CA4"/>
    <w:lvl w:ilvl="0" w:tplc="32A8C2B8">
      <w:start w:val="2019"/>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B6A2AC8"/>
    <w:multiLevelType w:val="hybridMultilevel"/>
    <w:tmpl w:val="0B48491C"/>
    <w:lvl w:ilvl="0" w:tplc="9260E0C8">
      <w:start w:val="1"/>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85F44A6C"/>
    <w:lvl w:ilvl="0" w:tplc="91F00C62">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1E01281"/>
    <w:multiLevelType w:val="hybridMultilevel"/>
    <w:tmpl w:val="EBCA6934"/>
    <w:lvl w:ilvl="0" w:tplc="09625060">
      <w:start w:val="5"/>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6273304"/>
    <w:multiLevelType w:val="hybridMultilevel"/>
    <w:tmpl w:val="B19AE754"/>
    <w:lvl w:ilvl="0" w:tplc="B3FE8396">
      <w:start w:val="2019"/>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5"/>
  </w:num>
  <w:num w:numId="2">
    <w:abstractNumId w:val="16"/>
  </w:num>
  <w:num w:numId="3">
    <w:abstractNumId w:val="13"/>
  </w:num>
  <w:num w:numId="4">
    <w:abstractNumId w:val="14"/>
  </w:num>
  <w:num w:numId="5">
    <w:abstractNumId w:val="11"/>
  </w:num>
  <w:num w:numId="6">
    <w:abstractNumId w:val="15"/>
  </w:num>
  <w:num w:numId="7">
    <w:abstractNumId w:val="18"/>
  </w:num>
  <w:num w:numId="8">
    <w:abstractNumId w:val="12"/>
  </w:num>
  <w:num w:numId="9">
    <w:abstractNumId w:val="10"/>
  </w:num>
  <w:num w:numId="10">
    <w:abstractNumId w:val="3"/>
  </w:num>
  <w:num w:numId="11">
    <w:abstractNumId w:val="2"/>
  </w:num>
  <w:num w:numId="12">
    <w:abstractNumId w:val="1"/>
  </w:num>
  <w:num w:numId="13">
    <w:abstractNumId w:val="17"/>
  </w:num>
  <w:num w:numId="14">
    <w:abstractNumId w:val="0"/>
  </w:num>
  <w:num w:numId="15">
    <w:abstractNumId w:val="21"/>
  </w:num>
  <w:num w:numId="16">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7"/>
  </w:num>
  <w:num w:numId="18">
    <w:abstractNumId w:val="17"/>
    <w:lvlOverride w:ilvl="0">
      <w:startOverride w:val="1"/>
    </w:lvlOverride>
  </w:num>
  <w:num w:numId="19">
    <w:abstractNumId w:val="9"/>
  </w:num>
  <w:num w:numId="20">
    <w:abstractNumId w:val="13"/>
  </w:num>
  <w:num w:numId="21">
    <w:abstractNumId w:val="19"/>
  </w:num>
  <w:num w:numId="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num>
  <w:num w:numId="24">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fi-FI"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00E8"/>
    <w:rsid w:val="000006E1"/>
    <w:rsid w:val="00001A17"/>
    <w:rsid w:val="00002A37"/>
    <w:rsid w:val="00003814"/>
    <w:rsid w:val="000039F4"/>
    <w:rsid w:val="00003F02"/>
    <w:rsid w:val="00006446"/>
    <w:rsid w:val="00006896"/>
    <w:rsid w:val="00007CDC"/>
    <w:rsid w:val="00011B28"/>
    <w:rsid w:val="00011E39"/>
    <w:rsid w:val="00015D15"/>
    <w:rsid w:val="00023580"/>
    <w:rsid w:val="000245B9"/>
    <w:rsid w:val="0002564D"/>
    <w:rsid w:val="00025AA6"/>
    <w:rsid w:val="00025ECA"/>
    <w:rsid w:val="000325B8"/>
    <w:rsid w:val="00034C15"/>
    <w:rsid w:val="00036BA1"/>
    <w:rsid w:val="000422E2"/>
    <w:rsid w:val="00042F22"/>
    <w:rsid w:val="000444EF"/>
    <w:rsid w:val="00046C44"/>
    <w:rsid w:val="00050176"/>
    <w:rsid w:val="00050AEB"/>
    <w:rsid w:val="00052A07"/>
    <w:rsid w:val="000534E3"/>
    <w:rsid w:val="000556B8"/>
    <w:rsid w:val="0005606A"/>
    <w:rsid w:val="00057117"/>
    <w:rsid w:val="000616E7"/>
    <w:rsid w:val="0006487E"/>
    <w:rsid w:val="00065E1A"/>
    <w:rsid w:val="000673D3"/>
    <w:rsid w:val="00077E5F"/>
    <w:rsid w:val="0008036A"/>
    <w:rsid w:val="00081AE6"/>
    <w:rsid w:val="000828F5"/>
    <w:rsid w:val="000855EB"/>
    <w:rsid w:val="00085B52"/>
    <w:rsid w:val="000866F2"/>
    <w:rsid w:val="0009009F"/>
    <w:rsid w:val="00091557"/>
    <w:rsid w:val="000924C1"/>
    <w:rsid w:val="000924F0"/>
    <w:rsid w:val="00093474"/>
    <w:rsid w:val="0009384E"/>
    <w:rsid w:val="0009510F"/>
    <w:rsid w:val="00096ABD"/>
    <w:rsid w:val="000A1B7B"/>
    <w:rsid w:val="000A21EA"/>
    <w:rsid w:val="000A56F2"/>
    <w:rsid w:val="000B2719"/>
    <w:rsid w:val="000B3A8F"/>
    <w:rsid w:val="000B4AB9"/>
    <w:rsid w:val="000B58C3"/>
    <w:rsid w:val="000B61E9"/>
    <w:rsid w:val="000C165A"/>
    <w:rsid w:val="000C1686"/>
    <w:rsid w:val="000C2E19"/>
    <w:rsid w:val="000C366C"/>
    <w:rsid w:val="000D0D07"/>
    <w:rsid w:val="000D4797"/>
    <w:rsid w:val="000D796E"/>
    <w:rsid w:val="000E04C6"/>
    <w:rsid w:val="000E0527"/>
    <w:rsid w:val="000E0FEC"/>
    <w:rsid w:val="000E1E92"/>
    <w:rsid w:val="000E3F43"/>
    <w:rsid w:val="000F06D6"/>
    <w:rsid w:val="000F0EB1"/>
    <w:rsid w:val="000F1106"/>
    <w:rsid w:val="000F3BE9"/>
    <w:rsid w:val="000F3F6C"/>
    <w:rsid w:val="000F6848"/>
    <w:rsid w:val="000F68C4"/>
    <w:rsid w:val="000F6DF3"/>
    <w:rsid w:val="001005FF"/>
    <w:rsid w:val="0010234E"/>
    <w:rsid w:val="001040EF"/>
    <w:rsid w:val="00104755"/>
    <w:rsid w:val="001062FB"/>
    <w:rsid w:val="001063E6"/>
    <w:rsid w:val="00107D67"/>
    <w:rsid w:val="00111CD8"/>
    <w:rsid w:val="00113CF4"/>
    <w:rsid w:val="001153EA"/>
    <w:rsid w:val="00115643"/>
    <w:rsid w:val="00116765"/>
    <w:rsid w:val="00116BD9"/>
    <w:rsid w:val="001219F5"/>
    <w:rsid w:val="00121A20"/>
    <w:rsid w:val="0012377F"/>
    <w:rsid w:val="00124314"/>
    <w:rsid w:val="00126B4A"/>
    <w:rsid w:val="001315F7"/>
    <w:rsid w:val="00132FD0"/>
    <w:rsid w:val="001344C0"/>
    <w:rsid w:val="001346FA"/>
    <w:rsid w:val="00135252"/>
    <w:rsid w:val="0013565C"/>
    <w:rsid w:val="001373C0"/>
    <w:rsid w:val="0013794C"/>
    <w:rsid w:val="00137AB5"/>
    <w:rsid w:val="00137F0B"/>
    <w:rsid w:val="001412CE"/>
    <w:rsid w:val="00143BD6"/>
    <w:rsid w:val="00145AAA"/>
    <w:rsid w:val="00150CC3"/>
    <w:rsid w:val="00151E23"/>
    <w:rsid w:val="001526E0"/>
    <w:rsid w:val="001551B5"/>
    <w:rsid w:val="00156AD7"/>
    <w:rsid w:val="00160030"/>
    <w:rsid w:val="00160C27"/>
    <w:rsid w:val="001632C2"/>
    <w:rsid w:val="0016352B"/>
    <w:rsid w:val="001659C1"/>
    <w:rsid w:val="00165D02"/>
    <w:rsid w:val="00173A8E"/>
    <w:rsid w:val="00175948"/>
    <w:rsid w:val="00177470"/>
    <w:rsid w:val="00177795"/>
    <w:rsid w:val="00180098"/>
    <w:rsid w:val="0018143F"/>
    <w:rsid w:val="00187207"/>
    <w:rsid w:val="00190AC1"/>
    <w:rsid w:val="00191120"/>
    <w:rsid w:val="0019341A"/>
    <w:rsid w:val="00195055"/>
    <w:rsid w:val="00196F38"/>
    <w:rsid w:val="00197DF9"/>
    <w:rsid w:val="001A0EF1"/>
    <w:rsid w:val="001A1987"/>
    <w:rsid w:val="001A2564"/>
    <w:rsid w:val="001A6173"/>
    <w:rsid w:val="001A6CBA"/>
    <w:rsid w:val="001B0D97"/>
    <w:rsid w:val="001B5A5D"/>
    <w:rsid w:val="001C1CE5"/>
    <w:rsid w:val="001C3289"/>
    <w:rsid w:val="001C36C6"/>
    <w:rsid w:val="001C3D2A"/>
    <w:rsid w:val="001C43A4"/>
    <w:rsid w:val="001C65C5"/>
    <w:rsid w:val="001C7608"/>
    <w:rsid w:val="001D1AB6"/>
    <w:rsid w:val="001D51BA"/>
    <w:rsid w:val="001D590E"/>
    <w:rsid w:val="001D6342"/>
    <w:rsid w:val="001D6D53"/>
    <w:rsid w:val="001D784E"/>
    <w:rsid w:val="001D7D97"/>
    <w:rsid w:val="001E0264"/>
    <w:rsid w:val="001E58E2"/>
    <w:rsid w:val="001E7957"/>
    <w:rsid w:val="001E7AED"/>
    <w:rsid w:val="001F0A4D"/>
    <w:rsid w:val="001F10F6"/>
    <w:rsid w:val="001F3916"/>
    <w:rsid w:val="001F4215"/>
    <w:rsid w:val="001F54C5"/>
    <w:rsid w:val="001F662C"/>
    <w:rsid w:val="001F67D3"/>
    <w:rsid w:val="001F7074"/>
    <w:rsid w:val="001F7B9E"/>
    <w:rsid w:val="001F7F2E"/>
    <w:rsid w:val="00200490"/>
    <w:rsid w:val="00201384"/>
    <w:rsid w:val="00201F3A"/>
    <w:rsid w:val="0020240C"/>
    <w:rsid w:val="00203F96"/>
    <w:rsid w:val="002069B2"/>
    <w:rsid w:val="00206E23"/>
    <w:rsid w:val="00207FA3"/>
    <w:rsid w:val="00210A3B"/>
    <w:rsid w:val="00213FAA"/>
    <w:rsid w:val="00214DA8"/>
    <w:rsid w:val="00215423"/>
    <w:rsid w:val="002158FA"/>
    <w:rsid w:val="0021605D"/>
    <w:rsid w:val="00220600"/>
    <w:rsid w:val="00221C62"/>
    <w:rsid w:val="002224DB"/>
    <w:rsid w:val="00223FCB"/>
    <w:rsid w:val="002252C3"/>
    <w:rsid w:val="00225C54"/>
    <w:rsid w:val="00230765"/>
    <w:rsid w:val="00230BCB"/>
    <w:rsid w:val="002319E4"/>
    <w:rsid w:val="00232E3B"/>
    <w:rsid w:val="0023390D"/>
    <w:rsid w:val="002346CA"/>
    <w:rsid w:val="00235632"/>
    <w:rsid w:val="002357E0"/>
    <w:rsid w:val="00235872"/>
    <w:rsid w:val="00241559"/>
    <w:rsid w:val="002435B3"/>
    <w:rsid w:val="002458EB"/>
    <w:rsid w:val="002500C8"/>
    <w:rsid w:val="00250A10"/>
    <w:rsid w:val="00252D65"/>
    <w:rsid w:val="00252FDC"/>
    <w:rsid w:val="00256492"/>
    <w:rsid w:val="00257543"/>
    <w:rsid w:val="002617E7"/>
    <w:rsid w:val="00262735"/>
    <w:rsid w:val="00264228"/>
    <w:rsid w:val="00264334"/>
    <w:rsid w:val="002644A0"/>
    <w:rsid w:val="0026473E"/>
    <w:rsid w:val="00266214"/>
    <w:rsid w:val="00267C83"/>
    <w:rsid w:val="00270DE5"/>
    <w:rsid w:val="0027144F"/>
    <w:rsid w:val="00271F3A"/>
    <w:rsid w:val="00273278"/>
    <w:rsid w:val="002737F4"/>
    <w:rsid w:val="002757CE"/>
    <w:rsid w:val="002805F1"/>
    <w:rsid w:val="002805F5"/>
    <w:rsid w:val="00280751"/>
    <w:rsid w:val="00280DD1"/>
    <w:rsid w:val="0028280A"/>
    <w:rsid w:val="00282C4C"/>
    <w:rsid w:val="00284305"/>
    <w:rsid w:val="00286560"/>
    <w:rsid w:val="00286ACD"/>
    <w:rsid w:val="00287838"/>
    <w:rsid w:val="002907B5"/>
    <w:rsid w:val="00291135"/>
    <w:rsid w:val="0029192A"/>
    <w:rsid w:val="00292EB7"/>
    <w:rsid w:val="00294B37"/>
    <w:rsid w:val="00296227"/>
    <w:rsid w:val="00296F44"/>
    <w:rsid w:val="0029777D"/>
    <w:rsid w:val="002A055E"/>
    <w:rsid w:val="002A1D4E"/>
    <w:rsid w:val="002A206F"/>
    <w:rsid w:val="002A2869"/>
    <w:rsid w:val="002A614B"/>
    <w:rsid w:val="002A6AAC"/>
    <w:rsid w:val="002B1702"/>
    <w:rsid w:val="002B24D6"/>
    <w:rsid w:val="002B64CF"/>
    <w:rsid w:val="002C41E6"/>
    <w:rsid w:val="002C47DF"/>
    <w:rsid w:val="002D071A"/>
    <w:rsid w:val="002D081E"/>
    <w:rsid w:val="002D18D4"/>
    <w:rsid w:val="002D34B2"/>
    <w:rsid w:val="002D6E6F"/>
    <w:rsid w:val="002D7212"/>
    <w:rsid w:val="002D7637"/>
    <w:rsid w:val="002E17F2"/>
    <w:rsid w:val="002E2029"/>
    <w:rsid w:val="002E7CAE"/>
    <w:rsid w:val="002F1C6A"/>
    <w:rsid w:val="002F1ED0"/>
    <w:rsid w:val="002F2771"/>
    <w:rsid w:val="002F37A9"/>
    <w:rsid w:val="002F66BA"/>
    <w:rsid w:val="00301623"/>
    <w:rsid w:val="00301CE6"/>
    <w:rsid w:val="0030256B"/>
    <w:rsid w:val="00302617"/>
    <w:rsid w:val="0030501F"/>
    <w:rsid w:val="00307220"/>
    <w:rsid w:val="00307BA1"/>
    <w:rsid w:val="00311360"/>
    <w:rsid w:val="00311702"/>
    <w:rsid w:val="00311E82"/>
    <w:rsid w:val="00313FD6"/>
    <w:rsid w:val="00314323"/>
    <w:rsid w:val="003143BD"/>
    <w:rsid w:val="003203AA"/>
    <w:rsid w:val="003203ED"/>
    <w:rsid w:val="0032122C"/>
    <w:rsid w:val="00322C9F"/>
    <w:rsid w:val="0032334A"/>
    <w:rsid w:val="00324D23"/>
    <w:rsid w:val="00325925"/>
    <w:rsid w:val="00327615"/>
    <w:rsid w:val="00331751"/>
    <w:rsid w:val="00331D83"/>
    <w:rsid w:val="00332B29"/>
    <w:rsid w:val="00334579"/>
    <w:rsid w:val="00335858"/>
    <w:rsid w:val="00336BDA"/>
    <w:rsid w:val="00340A76"/>
    <w:rsid w:val="00342BD7"/>
    <w:rsid w:val="00343A07"/>
    <w:rsid w:val="0034644E"/>
    <w:rsid w:val="00346DB5"/>
    <w:rsid w:val="003477B1"/>
    <w:rsid w:val="00350505"/>
    <w:rsid w:val="003527EF"/>
    <w:rsid w:val="0035491B"/>
    <w:rsid w:val="00357380"/>
    <w:rsid w:val="003602D9"/>
    <w:rsid w:val="003604CE"/>
    <w:rsid w:val="003679D9"/>
    <w:rsid w:val="00370B4E"/>
    <w:rsid w:val="00370E47"/>
    <w:rsid w:val="00371D3B"/>
    <w:rsid w:val="003742AC"/>
    <w:rsid w:val="00377CE1"/>
    <w:rsid w:val="0038482E"/>
    <w:rsid w:val="003849B2"/>
    <w:rsid w:val="00385BF0"/>
    <w:rsid w:val="003939FF"/>
    <w:rsid w:val="00396481"/>
    <w:rsid w:val="00397073"/>
    <w:rsid w:val="003A2223"/>
    <w:rsid w:val="003A2A0F"/>
    <w:rsid w:val="003A45A1"/>
    <w:rsid w:val="003A5B0A"/>
    <w:rsid w:val="003A6BAC"/>
    <w:rsid w:val="003A768E"/>
    <w:rsid w:val="003A7EF3"/>
    <w:rsid w:val="003B0512"/>
    <w:rsid w:val="003B0731"/>
    <w:rsid w:val="003B159C"/>
    <w:rsid w:val="003B369F"/>
    <w:rsid w:val="003B36A3"/>
    <w:rsid w:val="003B460B"/>
    <w:rsid w:val="003B6F1A"/>
    <w:rsid w:val="003B7582"/>
    <w:rsid w:val="003B7FE5"/>
    <w:rsid w:val="003C11C8"/>
    <w:rsid w:val="003C2702"/>
    <w:rsid w:val="003C4909"/>
    <w:rsid w:val="003C5EF7"/>
    <w:rsid w:val="003C6DA5"/>
    <w:rsid w:val="003C7806"/>
    <w:rsid w:val="003C7F2D"/>
    <w:rsid w:val="003D109F"/>
    <w:rsid w:val="003D2478"/>
    <w:rsid w:val="003D3C45"/>
    <w:rsid w:val="003D4B82"/>
    <w:rsid w:val="003D53F9"/>
    <w:rsid w:val="003D5B1F"/>
    <w:rsid w:val="003E152A"/>
    <w:rsid w:val="003E15FA"/>
    <w:rsid w:val="003E19D7"/>
    <w:rsid w:val="003E2D50"/>
    <w:rsid w:val="003E55E4"/>
    <w:rsid w:val="003E63F1"/>
    <w:rsid w:val="003E74E3"/>
    <w:rsid w:val="003F05C7"/>
    <w:rsid w:val="003F1F10"/>
    <w:rsid w:val="003F1FC8"/>
    <w:rsid w:val="003F2CD4"/>
    <w:rsid w:val="003F3473"/>
    <w:rsid w:val="003F6BBE"/>
    <w:rsid w:val="004000E8"/>
    <w:rsid w:val="00402E2B"/>
    <w:rsid w:val="0040512B"/>
    <w:rsid w:val="00405CA5"/>
    <w:rsid w:val="00407CD3"/>
    <w:rsid w:val="00410134"/>
    <w:rsid w:val="00410B72"/>
    <w:rsid w:val="00410F18"/>
    <w:rsid w:val="00411545"/>
    <w:rsid w:val="00411F5A"/>
    <w:rsid w:val="00411FDA"/>
    <w:rsid w:val="0041263E"/>
    <w:rsid w:val="00413AAC"/>
    <w:rsid w:val="00415270"/>
    <w:rsid w:val="00421105"/>
    <w:rsid w:val="004242F4"/>
    <w:rsid w:val="00425684"/>
    <w:rsid w:val="00425DC3"/>
    <w:rsid w:val="004268ED"/>
    <w:rsid w:val="00427248"/>
    <w:rsid w:val="00433819"/>
    <w:rsid w:val="004341C4"/>
    <w:rsid w:val="0043493E"/>
    <w:rsid w:val="00436AE5"/>
    <w:rsid w:val="00437447"/>
    <w:rsid w:val="00441A92"/>
    <w:rsid w:val="00444F56"/>
    <w:rsid w:val="0044529E"/>
    <w:rsid w:val="00446488"/>
    <w:rsid w:val="004517AA"/>
    <w:rsid w:val="004525CC"/>
    <w:rsid w:val="00452CAC"/>
    <w:rsid w:val="00457565"/>
    <w:rsid w:val="00457922"/>
    <w:rsid w:val="00457B71"/>
    <w:rsid w:val="00464AA8"/>
    <w:rsid w:val="004669E2"/>
    <w:rsid w:val="00470C31"/>
    <w:rsid w:val="004734D0"/>
    <w:rsid w:val="0047556B"/>
    <w:rsid w:val="00477768"/>
    <w:rsid w:val="00481F72"/>
    <w:rsid w:val="004868EE"/>
    <w:rsid w:val="004926BE"/>
    <w:rsid w:val="00492BC5"/>
    <w:rsid w:val="0049533A"/>
    <w:rsid w:val="004964F1"/>
    <w:rsid w:val="004A16BC"/>
    <w:rsid w:val="004A2B94"/>
    <w:rsid w:val="004A5412"/>
    <w:rsid w:val="004A5B50"/>
    <w:rsid w:val="004B131D"/>
    <w:rsid w:val="004B7C0C"/>
    <w:rsid w:val="004B7D86"/>
    <w:rsid w:val="004C2DB9"/>
    <w:rsid w:val="004C3898"/>
    <w:rsid w:val="004D0ACE"/>
    <w:rsid w:val="004D1E6E"/>
    <w:rsid w:val="004D36B1"/>
    <w:rsid w:val="004D40BB"/>
    <w:rsid w:val="004D6E9C"/>
    <w:rsid w:val="004D73EE"/>
    <w:rsid w:val="004D7EBD"/>
    <w:rsid w:val="004E0EBD"/>
    <w:rsid w:val="004E2680"/>
    <w:rsid w:val="004E28F9"/>
    <w:rsid w:val="004E462E"/>
    <w:rsid w:val="004E56DC"/>
    <w:rsid w:val="004E76F4"/>
    <w:rsid w:val="004F0B4E"/>
    <w:rsid w:val="004F0B6C"/>
    <w:rsid w:val="004F2078"/>
    <w:rsid w:val="004F4DA3"/>
    <w:rsid w:val="005022A7"/>
    <w:rsid w:val="00502501"/>
    <w:rsid w:val="00505639"/>
    <w:rsid w:val="00506557"/>
    <w:rsid w:val="0050677A"/>
    <w:rsid w:val="005108D8"/>
    <w:rsid w:val="005116F9"/>
    <w:rsid w:val="00512758"/>
    <w:rsid w:val="00513E19"/>
    <w:rsid w:val="005141A8"/>
    <w:rsid w:val="005153A7"/>
    <w:rsid w:val="0051743E"/>
    <w:rsid w:val="005219CF"/>
    <w:rsid w:val="00521F8B"/>
    <w:rsid w:val="005250CE"/>
    <w:rsid w:val="00533052"/>
    <w:rsid w:val="00534B59"/>
    <w:rsid w:val="00534E91"/>
    <w:rsid w:val="005359E0"/>
    <w:rsid w:val="00536759"/>
    <w:rsid w:val="00537C62"/>
    <w:rsid w:val="00544891"/>
    <w:rsid w:val="005450C2"/>
    <w:rsid w:val="00546970"/>
    <w:rsid w:val="0055068B"/>
    <w:rsid w:val="005540BA"/>
    <w:rsid w:val="00554B67"/>
    <w:rsid w:val="00554E19"/>
    <w:rsid w:val="0056121F"/>
    <w:rsid w:val="00565D17"/>
    <w:rsid w:val="00571795"/>
    <w:rsid w:val="00572505"/>
    <w:rsid w:val="005801D7"/>
    <w:rsid w:val="00581724"/>
    <w:rsid w:val="00582809"/>
    <w:rsid w:val="0058798C"/>
    <w:rsid w:val="005900FA"/>
    <w:rsid w:val="00590F44"/>
    <w:rsid w:val="00591EC2"/>
    <w:rsid w:val="005935A4"/>
    <w:rsid w:val="005948C2"/>
    <w:rsid w:val="00594E58"/>
    <w:rsid w:val="00595DCA"/>
    <w:rsid w:val="0059779B"/>
    <w:rsid w:val="005A0181"/>
    <w:rsid w:val="005A209A"/>
    <w:rsid w:val="005A21E7"/>
    <w:rsid w:val="005A662D"/>
    <w:rsid w:val="005B266B"/>
    <w:rsid w:val="005B35D7"/>
    <w:rsid w:val="005B392A"/>
    <w:rsid w:val="005B3AA3"/>
    <w:rsid w:val="005B591A"/>
    <w:rsid w:val="005B633B"/>
    <w:rsid w:val="005B6F83"/>
    <w:rsid w:val="005B7718"/>
    <w:rsid w:val="005C52D4"/>
    <w:rsid w:val="005C74FB"/>
    <w:rsid w:val="005C7AED"/>
    <w:rsid w:val="005C7E1A"/>
    <w:rsid w:val="005D1406"/>
    <w:rsid w:val="005D1602"/>
    <w:rsid w:val="005D4CDB"/>
    <w:rsid w:val="005E2499"/>
    <w:rsid w:val="005E385F"/>
    <w:rsid w:val="005E57AE"/>
    <w:rsid w:val="005E5B81"/>
    <w:rsid w:val="005F2CB1"/>
    <w:rsid w:val="005F3025"/>
    <w:rsid w:val="005F5DE7"/>
    <w:rsid w:val="005F618C"/>
    <w:rsid w:val="005F70BD"/>
    <w:rsid w:val="006012A2"/>
    <w:rsid w:val="0060283C"/>
    <w:rsid w:val="00604F14"/>
    <w:rsid w:val="00607F52"/>
    <w:rsid w:val="006113F1"/>
    <w:rsid w:val="00611B83"/>
    <w:rsid w:val="00613257"/>
    <w:rsid w:val="00614038"/>
    <w:rsid w:val="00620A71"/>
    <w:rsid w:val="00620D80"/>
    <w:rsid w:val="006234A6"/>
    <w:rsid w:val="00624A10"/>
    <w:rsid w:val="00630001"/>
    <w:rsid w:val="00631093"/>
    <w:rsid w:val="006311B3"/>
    <w:rsid w:val="00631CA0"/>
    <w:rsid w:val="0063284C"/>
    <w:rsid w:val="006345C3"/>
    <w:rsid w:val="00635613"/>
    <w:rsid w:val="00636398"/>
    <w:rsid w:val="006368BD"/>
    <w:rsid w:val="006368D3"/>
    <w:rsid w:val="006377EC"/>
    <w:rsid w:val="0064151F"/>
    <w:rsid w:val="00641533"/>
    <w:rsid w:val="0064208D"/>
    <w:rsid w:val="006427E2"/>
    <w:rsid w:val="00642D5F"/>
    <w:rsid w:val="00643475"/>
    <w:rsid w:val="0064396A"/>
    <w:rsid w:val="0064624E"/>
    <w:rsid w:val="00650AB9"/>
    <w:rsid w:val="0065304F"/>
    <w:rsid w:val="00655733"/>
    <w:rsid w:val="00655ACD"/>
    <w:rsid w:val="0065615F"/>
    <w:rsid w:val="00656A92"/>
    <w:rsid w:val="00656B43"/>
    <w:rsid w:val="00656DDE"/>
    <w:rsid w:val="0066011D"/>
    <w:rsid w:val="00660612"/>
    <w:rsid w:val="006607C0"/>
    <w:rsid w:val="006613A6"/>
    <w:rsid w:val="006627A2"/>
    <w:rsid w:val="006634E6"/>
    <w:rsid w:val="006649D0"/>
    <w:rsid w:val="006655EE"/>
    <w:rsid w:val="00665EE9"/>
    <w:rsid w:val="00666C6D"/>
    <w:rsid w:val="006679BC"/>
    <w:rsid w:val="00667EE7"/>
    <w:rsid w:val="00670922"/>
    <w:rsid w:val="00670BE1"/>
    <w:rsid w:val="0067218F"/>
    <w:rsid w:val="006741F2"/>
    <w:rsid w:val="00674CC3"/>
    <w:rsid w:val="00675393"/>
    <w:rsid w:val="00675A79"/>
    <w:rsid w:val="00675C72"/>
    <w:rsid w:val="00676130"/>
    <w:rsid w:val="006771F9"/>
    <w:rsid w:val="006776D7"/>
    <w:rsid w:val="006779B9"/>
    <w:rsid w:val="00681003"/>
    <w:rsid w:val="006817C9"/>
    <w:rsid w:val="00683ECE"/>
    <w:rsid w:val="00692FAB"/>
    <w:rsid w:val="00695FC2"/>
    <w:rsid w:val="00696949"/>
    <w:rsid w:val="00697052"/>
    <w:rsid w:val="006A13FF"/>
    <w:rsid w:val="006A46FB"/>
    <w:rsid w:val="006A4765"/>
    <w:rsid w:val="006A5E28"/>
    <w:rsid w:val="006A697B"/>
    <w:rsid w:val="006A7AFF"/>
    <w:rsid w:val="006B0BA3"/>
    <w:rsid w:val="006B0ECE"/>
    <w:rsid w:val="006B1495"/>
    <w:rsid w:val="006B1816"/>
    <w:rsid w:val="006B2099"/>
    <w:rsid w:val="006B3AB4"/>
    <w:rsid w:val="006B50CF"/>
    <w:rsid w:val="006B5E8A"/>
    <w:rsid w:val="006B721A"/>
    <w:rsid w:val="006B79F6"/>
    <w:rsid w:val="006B7D81"/>
    <w:rsid w:val="006B7ED9"/>
    <w:rsid w:val="006C03B8"/>
    <w:rsid w:val="006C063A"/>
    <w:rsid w:val="006C0CFA"/>
    <w:rsid w:val="006C5EC9"/>
    <w:rsid w:val="006C6059"/>
    <w:rsid w:val="006C70DD"/>
    <w:rsid w:val="006C7522"/>
    <w:rsid w:val="006D2253"/>
    <w:rsid w:val="006D6F08"/>
    <w:rsid w:val="006E0165"/>
    <w:rsid w:val="006E062C"/>
    <w:rsid w:val="006E12FB"/>
    <w:rsid w:val="006E28B7"/>
    <w:rsid w:val="006E3310"/>
    <w:rsid w:val="006E4E39"/>
    <w:rsid w:val="006E565E"/>
    <w:rsid w:val="006E673D"/>
    <w:rsid w:val="006E7D3B"/>
    <w:rsid w:val="006F1B70"/>
    <w:rsid w:val="006F1B80"/>
    <w:rsid w:val="006F341D"/>
    <w:rsid w:val="006F3CDE"/>
    <w:rsid w:val="006F58D4"/>
    <w:rsid w:val="007004C3"/>
    <w:rsid w:val="00700E0E"/>
    <w:rsid w:val="00701B48"/>
    <w:rsid w:val="0070346E"/>
    <w:rsid w:val="007037D0"/>
    <w:rsid w:val="00704EDB"/>
    <w:rsid w:val="007053CE"/>
    <w:rsid w:val="00706101"/>
    <w:rsid w:val="00707072"/>
    <w:rsid w:val="00707D61"/>
    <w:rsid w:val="00712287"/>
    <w:rsid w:val="00712772"/>
    <w:rsid w:val="007148D3"/>
    <w:rsid w:val="0071583C"/>
    <w:rsid w:val="00715B9A"/>
    <w:rsid w:val="00720C5F"/>
    <w:rsid w:val="00726AA7"/>
    <w:rsid w:val="00726EA6"/>
    <w:rsid w:val="00727208"/>
    <w:rsid w:val="00727680"/>
    <w:rsid w:val="007336E9"/>
    <w:rsid w:val="00733833"/>
    <w:rsid w:val="007348B1"/>
    <w:rsid w:val="007362A6"/>
    <w:rsid w:val="00736D7D"/>
    <w:rsid w:val="00740E58"/>
    <w:rsid w:val="0074250D"/>
    <w:rsid w:val="007445A0"/>
    <w:rsid w:val="0074524B"/>
    <w:rsid w:val="00747D8B"/>
    <w:rsid w:val="00751228"/>
    <w:rsid w:val="00751CFA"/>
    <w:rsid w:val="00751F54"/>
    <w:rsid w:val="007571E1"/>
    <w:rsid w:val="007604B2"/>
    <w:rsid w:val="00763AAA"/>
    <w:rsid w:val="00765281"/>
    <w:rsid w:val="0076693F"/>
    <w:rsid w:val="00766BAD"/>
    <w:rsid w:val="007730BD"/>
    <w:rsid w:val="007744D9"/>
    <w:rsid w:val="007755F2"/>
    <w:rsid w:val="00775EF1"/>
    <w:rsid w:val="00776971"/>
    <w:rsid w:val="007812B9"/>
    <w:rsid w:val="0078177E"/>
    <w:rsid w:val="0078304C"/>
    <w:rsid w:val="00783673"/>
    <w:rsid w:val="00785490"/>
    <w:rsid w:val="00787AFF"/>
    <w:rsid w:val="007925EA"/>
    <w:rsid w:val="00793CD8"/>
    <w:rsid w:val="00794736"/>
    <w:rsid w:val="00795C92"/>
    <w:rsid w:val="00796231"/>
    <w:rsid w:val="007A1154"/>
    <w:rsid w:val="007A1CB3"/>
    <w:rsid w:val="007A306F"/>
    <w:rsid w:val="007A352E"/>
    <w:rsid w:val="007A3B9A"/>
    <w:rsid w:val="007A426D"/>
    <w:rsid w:val="007A43A6"/>
    <w:rsid w:val="007A58A6"/>
    <w:rsid w:val="007B126D"/>
    <w:rsid w:val="007B3D2D"/>
    <w:rsid w:val="007B50AE"/>
    <w:rsid w:val="007B51DF"/>
    <w:rsid w:val="007C05DD"/>
    <w:rsid w:val="007C15F4"/>
    <w:rsid w:val="007C1BEC"/>
    <w:rsid w:val="007C3D18"/>
    <w:rsid w:val="007C4408"/>
    <w:rsid w:val="007C60BF"/>
    <w:rsid w:val="007C6A07"/>
    <w:rsid w:val="007C75A1"/>
    <w:rsid w:val="007C77A5"/>
    <w:rsid w:val="007D04E5"/>
    <w:rsid w:val="007D3788"/>
    <w:rsid w:val="007D4436"/>
    <w:rsid w:val="007D5901"/>
    <w:rsid w:val="007D5F02"/>
    <w:rsid w:val="007D7526"/>
    <w:rsid w:val="007E0F17"/>
    <w:rsid w:val="007E35FC"/>
    <w:rsid w:val="007E4086"/>
    <w:rsid w:val="007E45D8"/>
    <w:rsid w:val="007E4610"/>
    <w:rsid w:val="007E4715"/>
    <w:rsid w:val="007E503D"/>
    <w:rsid w:val="007E505B"/>
    <w:rsid w:val="007E5222"/>
    <w:rsid w:val="007E5F27"/>
    <w:rsid w:val="007E5F93"/>
    <w:rsid w:val="007E7091"/>
    <w:rsid w:val="007F63FD"/>
    <w:rsid w:val="00801082"/>
    <w:rsid w:val="008012BA"/>
    <w:rsid w:val="00803FAE"/>
    <w:rsid w:val="0080605F"/>
    <w:rsid w:val="00807236"/>
    <w:rsid w:val="00807786"/>
    <w:rsid w:val="00811FCB"/>
    <w:rsid w:val="008158D6"/>
    <w:rsid w:val="00817196"/>
    <w:rsid w:val="00817398"/>
    <w:rsid w:val="0082155F"/>
    <w:rsid w:val="008235DB"/>
    <w:rsid w:val="00824AB4"/>
    <w:rsid w:val="00825C42"/>
    <w:rsid w:val="00825D25"/>
    <w:rsid w:val="00827D6F"/>
    <w:rsid w:val="008312F7"/>
    <w:rsid w:val="00832477"/>
    <w:rsid w:val="00832A0E"/>
    <w:rsid w:val="008376AC"/>
    <w:rsid w:val="008444E8"/>
    <w:rsid w:val="00844E80"/>
    <w:rsid w:val="00846FE7"/>
    <w:rsid w:val="00854D1E"/>
    <w:rsid w:val="00854F97"/>
    <w:rsid w:val="00856429"/>
    <w:rsid w:val="00856911"/>
    <w:rsid w:val="008677FD"/>
    <w:rsid w:val="008706D4"/>
    <w:rsid w:val="00870F8A"/>
    <w:rsid w:val="008719A4"/>
    <w:rsid w:val="00871D23"/>
    <w:rsid w:val="00873DB0"/>
    <w:rsid w:val="00874312"/>
    <w:rsid w:val="0087437C"/>
    <w:rsid w:val="00875CD7"/>
    <w:rsid w:val="00876B4D"/>
    <w:rsid w:val="00877F18"/>
    <w:rsid w:val="0088018D"/>
    <w:rsid w:val="00886BA1"/>
    <w:rsid w:val="00891CC9"/>
    <w:rsid w:val="00892519"/>
    <w:rsid w:val="0089486E"/>
    <w:rsid w:val="00894A88"/>
    <w:rsid w:val="00895386"/>
    <w:rsid w:val="00896561"/>
    <w:rsid w:val="008A213C"/>
    <w:rsid w:val="008A21FF"/>
    <w:rsid w:val="008A22E8"/>
    <w:rsid w:val="008A2CE2"/>
    <w:rsid w:val="008A30AC"/>
    <w:rsid w:val="008A44B8"/>
    <w:rsid w:val="008A4BD1"/>
    <w:rsid w:val="008A51A8"/>
    <w:rsid w:val="008A54C7"/>
    <w:rsid w:val="008A77D8"/>
    <w:rsid w:val="008B0483"/>
    <w:rsid w:val="008B0543"/>
    <w:rsid w:val="008B0AF7"/>
    <w:rsid w:val="008B120C"/>
    <w:rsid w:val="008B45A1"/>
    <w:rsid w:val="008B51A0"/>
    <w:rsid w:val="008B592A"/>
    <w:rsid w:val="008B71F0"/>
    <w:rsid w:val="008B7B5C"/>
    <w:rsid w:val="008C0C99"/>
    <w:rsid w:val="008C2017"/>
    <w:rsid w:val="008C3756"/>
    <w:rsid w:val="008C3819"/>
    <w:rsid w:val="008C3F90"/>
    <w:rsid w:val="008C4958"/>
    <w:rsid w:val="008C4BAA"/>
    <w:rsid w:val="008C6AE8"/>
    <w:rsid w:val="008C7573"/>
    <w:rsid w:val="008D34F1"/>
    <w:rsid w:val="008D39D8"/>
    <w:rsid w:val="008D4BEB"/>
    <w:rsid w:val="008D663E"/>
    <w:rsid w:val="008D6D1A"/>
    <w:rsid w:val="008E065E"/>
    <w:rsid w:val="008E0927"/>
    <w:rsid w:val="008E1909"/>
    <w:rsid w:val="008E194B"/>
    <w:rsid w:val="008F1EAB"/>
    <w:rsid w:val="008F33DC"/>
    <w:rsid w:val="008F4733"/>
    <w:rsid w:val="008F477F"/>
    <w:rsid w:val="008F4898"/>
    <w:rsid w:val="00902350"/>
    <w:rsid w:val="0090336B"/>
    <w:rsid w:val="00903E78"/>
    <w:rsid w:val="00904C1F"/>
    <w:rsid w:val="009053AA"/>
    <w:rsid w:val="00906939"/>
    <w:rsid w:val="00910B7D"/>
    <w:rsid w:val="00911DFB"/>
    <w:rsid w:val="009132F7"/>
    <w:rsid w:val="0091386A"/>
    <w:rsid w:val="009139D9"/>
    <w:rsid w:val="00914AD8"/>
    <w:rsid w:val="00914DB8"/>
    <w:rsid w:val="00915959"/>
    <w:rsid w:val="00916079"/>
    <w:rsid w:val="00917CE9"/>
    <w:rsid w:val="00920BF2"/>
    <w:rsid w:val="00921720"/>
    <w:rsid w:val="009218F7"/>
    <w:rsid w:val="00922010"/>
    <w:rsid w:val="009247CB"/>
    <w:rsid w:val="0092584B"/>
    <w:rsid w:val="00927AD2"/>
    <w:rsid w:val="00931BD9"/>
    <w:rsid w:val="00932BB4"/>
    <w:rsid w:val="009368F3"/>
    <w:rsid w:val="00941636"/>
    <w:rsid w:val="009424F3"/>
    <w:rsid w:val="00943742"/>
    <w:rsid w:val="00945C05"/>
    <w:rsid w:val="00946945"/>
    <w:rsid w:val="00947713"/>
    <w:rsid w:val="00950DE7"/>
    <w:rsid w:val="00953920"/>
    <w:rsid w:val="00953D47"/>
    <w:rsid w:val="0095681E"/>
    <w:rsid w:val="009572D4"/>
    <w:rsid w:val="00961921"/>
    <w:rsid w:val="00962AF7"/>
    <w:rsid w:val="0096430A"/>
    <w:rsid w:val="0096554B"/>
    <w:rsid w:val="0096584A"/>
    <w:rsid w:val="00966432"/>
    <w:rsid w:val="009718CF"/>
    <w:rsid w:val="00971F08"/>
    <w:rsid w:val="00972699"/>
    <w:rsid w:val="00975671"/>
    <w:rsid w:val="0097603D"/>
    <w:rsid w:val="00976949"/>
    <w:rsid w:val="0097732E"/>
    <w:rsid w:val="00980477"/>
    <w:rsid w:val="009818F4"/>
    <w:rsid w:val="00982A84"/>
    <w:rsid w:val="00983A9D"/>
    <w:rsid w:val="0098417D"/>
    <w:rsid w:val="00985253"/>
    <w:rsid w:val="009853B3"/>
    <w:rsid w:val="0099057D"/>
    <w:rsid w:val="00990630"/>
    <w:rsid w:val="00990B02"/>
    <w:rsid w:val="00991761"/>
    <w:rsid w:val="00992FDC"/>
    <w:rsid w:val="00994DCA"/>
    <w:rsid w:val="009960EC"/>
    <w:rsid w:val="00996CF1"/>
    <w:rsid w:val="009970DD"/>
    <w:rsid w:val="009A0FBA"/>
    <w:rsid w:val="009A1601"/>
    <w:rsid w:val="009A36B5"/>
    <w:rsid w:val="009A462D"/>
    <w:rsid w:val="009A5CBA"/>
    <w:rsid w:val="009B1F30"/>
    <w:rsid w:val="009B3AC2"/>
    <w:rsid w:val="009B4DF4"/>
    <w:rsid w:val="009B564E"/>
    <w:rsid w:val="009B7E87"/>
    <w:rsid w:val="009C403E"/>
    <w:rsid w:val="009C5930"/>
    <w:rsid w:val="009C638E"/>
    <w:rsid w:val="009C7D6C"/>
    <w:rsid w:val="009D06A9"/>
    <w:rsid w:val="009D0F4C"/>
    <w:rsid w:val="009D4FF0"/>
    <w:rsid w:val="009D5684"/>
    <w:rsid w:val="009D59E9"/>
    <w:rsid w:val="009D703C"/>
    <w:rsid w:val="009D718F"/>
    <w:rsid w:val="009E02BD"/>
    <w:rsid w:val="009E068F"/>
    <w:rsid w:val="009E14E0"/>
    <w:rsid w:val="009E35DB"/>
    <w:rsid w:val="009E47A3"/>
    <w:rsid w:val="009E6B02"/>
    <w:rsid w:val="009F08F3"/>
    <w:rsid w:val="009F344F"/>
    <w:rsid w:val="009F3938"/>
    <w:rsid w:val="009F3970"/>
    <w:rsid w:val="00A048A8"/>
    <w:rsid w:val="00A04F49"/>
    <w:rsid w:val="00A11F97"/>
    <w:rsid w:val="00A13E54"/>
    <w:rsid w:val="00A17F63"/>
    <w:rsid w:val="00A2052C"/>
    <w:rsid w:val="00A2193B"/>
    <w:rsid w:val="00A2351A"/>
    <w:rsid w:val="00A253CA"/>
    <w:rsid w:val="00A264A9"/>
    <w:rsid w:val="00A26527"/>
    <w:rsid w:val="00A27785"/>
    <w:rsid w:val="00A30187"/>
    <w:rsid w:val="00A3448A"/>
    <w:rsid w:val="00A36297"/>
    <w:rsid w:val="00A41E2B"/>
    <w:rsid w:val="00A442D2"/>
    <w:rsid w:val="00A45B74"/>
    <w:rsid w:val="00A51DA1"/>
    <w:rsid w:val="00A52E1D"/>
    <w:rsid w:val="00A56F92"/>
    <w:rsid w:val="00A579E4"/>
    <w:rsid w:val="00A61499"/>
    <w:rsid w:val="00A62A77"/>
    <w:rsid w:val="00A63483"/>
    <w:rsid w:val="00A63606"/>
    <w:rsid w:val="00A657D7"/>
    <w:rsid w:val="00A660AC"/>
    <w:rsid w:val="00A66F55"/>
    <w:rsid w:val="00A67BE7"/>
    <w:rsid w:val="00A67E6C"/>
    <w:rsid w:val="00A71B99"/>
    <w:rsid w:val="00A72062"/>
    <w:rsid w:val="00A739A8"/>
    <w:rsid w:val="00A739D0"/>
    <w:rsid w:val="00A761D4"/>
    <w:rsid w:val="00A77EC4"/>
    <w:rsid w:val="00A85104"/>
    <w:rsid w:val="00A92879"/>
    <w:rsid w:val="00A9442A"/>
    <w:rsid w:val="00AA016F"/>
    <w:rsid w:val="00AA1DCB"/>
    <w:rsid w:val="00AA1ED6"/>
    <w:rsid w:val="00AA4906"/>
    <w:rsid w:val="00AA51D6"/>
    <w:rsid w:val="00AA7717"/>
    <w:rsid w:val="00AB0BC8"/>
    <w:rsid w:val="00AB11CA"/>
    <w:rsid w:val="00AB14D9"/>
    <w:rsid w:val="00AB4AB8"/>
    <w:rsid w:val="00AB655E"/>
    <w:rsid w:val="00AC007F"/>
    <w:rsid w:val="00AC2ECD"/>
    <w:rsid w:val="00AC3119"/>
    <w:rsid w:val="00AC49FB"/>
    <w:rsid w:val="00AC4DBA"/>
    <w:rsid w:val="00AC5A10"/>
    <w:rsid w:val="00AD0AA3"/>
    <w:rsid w:val="00AD1EAA"/>
    <w:rsid w:val="00AD3F94"/>
    <w:rsid w:val="00AD4A5A"/>
    <w:rsid w:val="00AE0099"/>
    <w:rsid w:val="00AE27AC"/>
    <w:rsid w:val="00AE3743"/>
    <w:rsid w:val="00AE39D5"/>
    <w:rsid w:val="00AE40E0"/>
    <w:rsid w:val="00AE4DBA"/>
    <w:rsid w:val="00AE4F07"/>
    <w:rsid w:val="00AF1C5D"/>
    <w:rsid w:val="00AF42D7"/>
    <w:rsid w:val="00AF4B3D"/>
    <w:rsid w:val="00AF6FF2"/>
    <w:rsid w:val="00B006FE"/>
    <w:rsid w:val="00B007CB"/>
    <w:rsid w:val="00B01F37"/>
    <w:rsid w:val="00B02AA9"/>
    <w:rsid w:val="00B02FA3"/>
    <w:rsid w:val="00B05084"/>
    <w:rsid w:val="00B157F9"/>
    <w:rsid w:val="00B20256"/>
    <w:rsid w:val="00B20D09"/>
    <w:rsid w:val="00B2117D"/>
    <w:rsid w:val="00B235E7"/>
    <w:rsid w:val="00B26E01"/>
    <w:rsid w:val="00B2737D"/>
    <w:rsid w:val="00B2763F"/>
    <w:rsid w:val="00B27AAC"/>
    <w:rsid w:val="00B30929"/>
    <w:rsid w:val="00B3177B"/>
    <w:rsid w:val="00B31CE0"/>
    <w:rsid w:val="00B320F2"/>
    <w:rsid w:val="00B33875"/>
    <w:rsid w:val="00B3561F"/>
    <w:rsid w:val="00B372AA"/>
    <w:rsid w:val="00B40445"/>
    <w:rsid w:val="00B41888"/>
    <w:rsid w:val="00B4407E"/>
    <w:rsid w:val="00B45A52"/>
    <w:rsid w:val="00B46175"/>
    <w:rsid w:val="00B54F8A"/>
    <w:rsid w:val="00B6188F"/>
    <w:rsid w:val="00B62EAC"/>
    <w:rsid w:val="00B664C7"/>
    <w:rsid w:val="00B739F6"/>
    <w:rsid w:val="00B75A20"/>
    <w:rsid w:val="00B81A6C"/>
    <w:rsid w:val="00B85DE5"/>
    <w:rsid w:val="00B9075F"/>
    <w:rsid w:val="00B90E8F"/>
    <w:rsid w:val="00B90F73"/>
    <w:rsid w:val="00B93B59"/>
    <w:rsid w:val="00B93CF5"/>
    <w:rsid w:val="00B9406A"/>
    <w:rsid w:val="00B95A36"/>
    <w:rsid w:val="00BA00E8"/>
    <w:rsid w:val="00BA0BAD"/>
    <w:rsid w:val="00BA2280"/>
    <w:rsid w:val="00BA22CC"/>
    <w:rsid w:val="00BA2A08"/>
    <w:rsid w:val="00BA30AA"/>
    <w:rsid w:val="00BA4322"/>
    <w:rsid w:val="00BA56D2"/>
    <w:rsid w:val="00BA5A60"/>
    <w:rsid w:val="00BA6707"/>
    <w:rsid w:val="00BA7355"/>
    <w:rsid w:val="00BA76E0"/>
    <w:rsid w:val="00BB2A25"/>
    <w:rsid w:val="00BB4E4C"/>
    <w:rsid w:val="00BB51E9"/>
    <w:rsid w:val="00BC0FAC"/>
    <w:rsid w:val="00BC0FDC"/>
    <w:rsid w:val="00BC143E"/>
    <w:rsid w:val="00BC3053"/>
    <w:rsid w:val="00BC3D50"/>
    <w:rsid w:val="00BC4D2E"/>
    <w:rsid w:val="00BD0038"/>
    <w:rsid w:val="00BD25E4"/>
    <w:rsid w:val="00BD48AC"/>
    <w:rsid w:val="00BD5F1A"/>
    <w:rsid w:val="00BE1234"/>
    <w:rsid w:val="00BE2FA6"/>
    <w:rsid w:val="00BE31B5"/>
    <w:rsid w:val="00BE333F"/>
    <w:rsid w:val="00BE44FE"/>
    <w:rsid w:val="00BE52B0"/>
    <w:rsid w:val="00BE7406"/>
    <w:rsid w:val="00BE7603"/>
    <w:rsid w:val="00BE7DE1"/>
    <w:rsid w:val="00BF3279"/>
    <w:rsid w:val="00BF3621"/>
    <w:rsid w:val="00BF69AF"/>
    <w:rsid w:val="00BF74C7"/>
    <w:rsid w:val="00BF775A"/>
    <w:rsid w:val="00C00B3C"/>
    <w:rsid w:val="00C015F1"/>
    <w:rsid w:val="00C01F33"/>
    <w:rsid w:val="00C02CC6"/>
    <w:rsid w:val="00C03BC0"/>
    <w:rsid w:val="00C040F7"/>
    <w:rsid w:val="00C041B0"/>
    <w:rsid w:val="00C044AB"/>
    <w:rsid w:val="00C05706"/>
    <w:rsid w:val="00C05D2B"/>
    <w:rsid w:val="00C05FCA"/>
    <w:rsid w:val="00C06BB8"/>
    <w:rsid w:val="00C07377"/>
    <w:rsid w:val="00C10478"/>
    <w:rsid w:val="00C12107"/>
    <w:rsid w:val="00C12276"/>
    <w:rsid w:val="00C14D4B"/>
    <w:rsid w:val="00C154BB"/>
    <w:rsid w:val="00C22AD5"/>
    <w:rsid w:val="00C24139"/>
    <w:rsid w:val="00C24345"/>
    <w:rsid w:val="00C279B5"/>
    <w:rsid w:val="00C27C45"/>
    <w:rsid w:val="00C3719D"/>
    <w:rsid w:val="00C3727E"/>
    <w:rsid w:val="00C378FE"/>
    <w:rsid w:val="00C46909"/>
    <w:rsid w:val="00C51654"/>
    <w:rsid w:val="00C54995"/>
    <w:rsid w:val="00C54D41"/>
    <w:rsid w:val="00C60783"/>
    <w:rsid w:val="00C6085A"/>
    <w:rsid w:val="00C64672"/>
    <w:rsid w:val="00C6530A"/>
    <w:rsid w:val="00C701AD"/>
    <w:rsid w:val="00C70697"/>
    <w:rsid w:val="00C7123A"/>
    <w:rsid w:val="00C72EF4"/>
    <w:rsid w:val="00C75D2F"/>
    <w:rsid w:val="00C767BE"/>
    <w:rsid w:val="00C76E3C"/>
    <w:rsid w:val="00C81568"/>
    <w:rsid w:val="00C82D23"/>
    <w:rsid w:val="00C83EC5"/>
    <w:rsid w:val="00C860F5"/>
    <w:rsid w:val="00C9027A"/>
    <w:rsid w:val="00C9068E"/>
    <w:rsid w:val="00C93C4B"/>
    <w:rsid w:val="00C944AB"/>
    <w:rsid w:val="00C95B40"/>
    <w:rsid w:val="00C977FE"/>
    <w:rsid w:val="00CA1ED8"/>
    <w:rsid w:val="00CA1FC5"/>
    <w:rsid w:val="00CA3DC9"/>
    <w:rsid w:val="00CA4A82"/>
    <w:rsid w:val="00CA714E"/>
    <w:rsid w:val="00CB1F63"/>
    <w:rsid w:val="00CB1FC7"/>
    <w:rsid w:val="00CB57F7"/>
    <w:rsid w:val="00CB5AE7"/>
    <w:rsid w:val="00CB7170"/>
    <w:rsid w:val="00CB75D8"/>
    <w:rsid w:val="00CC040E"/>
    <w:rsid w:val="00CC111F"/>
    <w:rsid w:val="00CC2011"/>
    <w:rsid w:val="00CC2E6D"/>
    <w:rsid w:val="00CC3EA0"/>
    <w:rsid w:val="00CC7B45"/>
    <w:rsid w:val="00CD0223"/>
    <w:rsid w:val="00CD1188"/>
    <w:rsid w:val="00CD2ED1"/>
    <w:rsid w:val="00CD337B"/>
    <w:rsid w:val="00CD35BF"/>
    <w:rsid w:val="00CD673F"/>
    <w:rsid w:val="00CD7BD6"/>
    <w:rsid w:val="00CE0424"/>
    <w:rsid w:val="00CE23DF"/>
    <w:rsid w:val="00CE6FEE"/>
    <w:rsid w:val="00CE7079"/>
    <w:rsid w:val="00CE7561"/>
    <w:rsid w:val="00CF1354"/>
    <w:rsid w:val="00CF1BF4"/>
    <w:rsid w:val="00CF2D91"/>
    <w:rsid w:val="00CF3B1F"/>
    <w:rsid w:val="00CF3BF6"/>
    <w:rsid w:val="00CF625B"/>
    <w:rsid w:val="00CF687E"/>
    <w:rsid w:val="00D01798"/>
    <w:rsid w:val="00D0349B"/>
    <w:rsid w:val="00D063C0"/>
    <w:rsid w:val="00D07A7E"/>
    <w:rsid w:val="00D10249"/>
    <w:rsid w:val="00D115C3"/>
    <w:rsid w:val="00D11897"/>
    <w:rsid w:val="00D1220F"/>
    <w:rsid w:val="00D125A2"/>
    <w:rsid w:val="00D12EC0"/>
    <w:rsid w:val="00D13135"/>
    <w:rsid w:val="00D13C64"/>
    <w:rsid w:val="00D13E4E"/>
    <w:rsid w:val="00D151A4"/>
    <w:rsid w:val="00D220E2"/>
    <w:rsid w:val="00D239A7"/>
    <w:rsid w:val="00D23F47"/>
    <w:rsid w:val="00D24270"/>
    <w:rsid w:val="00D24D9A"/>
    <w:rsid w:val="00D354F2"/>
    <w:rsid w:val="00D36E71"/>
    <w:rsid w:val="00D37D87"/>
    <w:rsid w:val="00D40B33"/>
    <w:rsid w:val="00D40EE8"/>
    <w:rsid w:val="00D4318F"/>
    <w:rsid w:val="00D438BF"/>
    <w:rsid w:val="00D440F8"/>
    <w:rsid w:val="00D468EF"/>
    <w:rsid w:val="00D50F97"/>
    <w:rsid w:val="00D546FF"/>
    <w:rsid w:val="00D5496C"/>
    <w:rsid w:val="00D55AD5"/>
    <w:rsid w:val="00D55B0C"/>
    <w:rsid w:val="00D5632D"/>
    <w:rsid w:val="00D5708F"/>
    <w:rsid w:val="00D576CA"/>
    <w:rsid w:val="00D61AF5"/>
    <w:rsid w:val="00D628C7"/>
    <w:rsid w:val="00D62FC9"/>
    <w:rsid w:val="00D632AF"/>
    <w:rsid w:val="00D64B02"/>
    <w:rsid w:val="00D64C2B"/>
    <w:rsid w:val="00D652B5"/>
    <w:rsid w:val="00D66155"/>
    <w:rsid w:val="00D67F3B"/>
    <w:rsid w:val="00D708B0"/>
    <w:rsid w:val="00D75B14"/>
    <w:rsid w:val="00D76900"/>
    <w:rsid w:val="00D77B1D"/>
    <w:rsid w:val="00D8021F"/>
    <w:rsid w:val="00D80383"/>
    <w:rsid w:val="00D80D74"/>
    <w:rsid w:val="00D823C6"/>
    <w:rsid w:val="00D84FEF"/>
    <w:rsid w:val="00D86CA3"/>
    <w:rsid w:val="00D870AA"/>
    <w:rsid w:val="00D871CE"/>
    <w:rsid w:val="00D9196D"/>
    <w:rsid w:val="00D92982"/>
    <w:rsid w:val="00D9302F"/>
    <w:rsid w:val="00DA305E"/>
    <w:rsid w:val="00DA4877"/>
    <w:rsid w:val="00DA5417"/>
    <w:rsid w:val="00DA56E8"/>
    <w:rsid w:val="00DA6D13"/>
    <w:rsid w:val="00DA77F5"/>
    <w:rsid w:val="00DB0A9F"/>
    <w:rsid w:val="00DB377D"/>
    <w:rsid w:val="00DB4081"/>
    <w:rsid w:val="00DB4BF8"/>
    <w:rsid w:val="00DB585E"/>
    <w:rsid w:val="00DB6A7A"/>
    <w:rsid w:val="00DC0298"/>
    <w:rsid w:val="00DC2D36"/>
    <w:rsid w:val="00DC53DF"/>
    <w:rsid w:val="00DC53EF"/>
    <w:rsid w:val="00DD6E58"/>
    <w:rsid w:val="00DD788E"/>
    <w:rsid w:val="00DE072D"/>
    <w:rsid w:val="00DE33E1"/>
    <w:rsid w:val="00DE35C3"/>
    <w:rsid w:val="00DE395D"/>
    <w:rsid w:val="00DE518C"/>
    <w:rsid w:val="00DE5608"/>
    <w:rsid w:val="00DE58D0"/>
    <w:rsid w:val="00DE62FE"/>
    <w:rsid w:val="00DE654F"/>
    <w:rsid w:val="00DF0B6E"/>
    <w:rsid w:val="00DF15E0"/>
    <w:rsid w:val="00DF37A0"/>
    <w:rsid w:val="00DF3E3D"/>
    <w:rsid w:val="00DF7D5A"/>
    <w:rsid w:val="00DF7DAF"/>
    <w:rsid w:val="00E004F7"/>
    <w:rsid w:val="00E110E7"/>
    <w:rsid w:val="00E11B20"/>
    <w:rsid w:val="00E129EC"/>
    <w:rsid w:val="00E134D6"/>
    <w:rsid w:val="00E17FA2"/>
    <w:rsid w:val="00E22330"/>
    <w:rsid w:val="00E30B5A"/>
    <w:rsid w:val="00E3123D"/>
    <w:rsid w:val="00E31461"/>
    <w:rsid w:val="00E31D43"/>
    <w:rsid w:val="00E31E11"/>
    <w:rsid w:val="00E32608"/>
    <w:rsid w:val="00E340F5"/>
    <w:rsid w:val="00E34188"/>
    <w:rsid w:val="00E34B6E"/>
    <w:rsid w:val="00E35559"/>
    <w:rsid w:val="00E36CFC"/>
    <w:rsid w:val="00E3723A"/>
    <w:rsid w:val="00E37860"/>
    <w:rsid w:val="00E4376D"/>
    <w:rsid w:val="00E446F1"/>
    <w:rsid w:val="00E46886"/>
    <w:rsid w:val="00E47AEF"/>
    <w:rsid w:val="00E53B75"/>
    <w:rsid w:val="00E54CA3"/>
    <w:rsid w:val="00E54E3B"/>
    <w:rsid w:val="00E5555E"/>
    <w:rsid w:val="00E56D1D"/>
    <w:rsid w:val="00E57565"/>
    <w:rsid w:val="00E63838"/>
    <w:rsid w:val="00E64434"/>
    <w:rsid w:val="00E67C51"/>
    <w:rsid w:val="00E7279B"/>
    <w:rsid w:val="00E72EFC"/>
    <w:rsid w:val="00E738A5"/>
    <w:rsid w:val="00E758EC"/>
    <w:rsid w:val="00E76C09"/>
    <w:rsid w:val="00E8234C"/>
    <w:rsid w:val="00E83AA9"/>
    <w:rsid w:val="00E83BB2"/>
    <w:rsid w:val="00E84571"/>
    <w:rsid w:val="00E85928"/>
    <w:rsid w:val="00E875E8"/>
    <w:rsid w:val="00E87822"/>
    <w:rsid w:val="00E9026A"/>
    <w:rsid w:val="00E90395"/>
    <w:rsid w:val="00E90E49"/>
    <w:rsid w:val="00E917F9"/>
    <w:rsid w:val="00E91DE1"/>
    <w:rsid w:val="00E9291C"/>
    <w:rsid w:val="00E93FFE"/>
    <w:rsid w:val="00E94F8A"/>
    <w:rsid w:val="00E95AD6"/>
    <w:rsid w:val="00EA0C9A"/>
    <w:rsid w:val="00EA1058"/>
    <w:rsid w:val="00EA70DB"/>
    <w:rsid w:val="00EA7A41"/>
    <w:rsid w:val="00EB077B"/>
    <w:rsid w:val="00EB1B38"/>
    <w:rsid w:val="00EB3C95"/>
    <w:rsid w:val="00EB4EA2"/>
    <w:rsid w:val="00EB7655"/>
    <w:rsid w:val="00EC27C6"/>
    <w:rsid w:val="00EC332F"/>
    <w:rsid w:val="00EC41D8"/>
    <w:rsid w:val="00EC4207"/>
    <w:rsid w:val="00EC5653"/>
    <w:rsid w:val="00EC5C49"/>
    <w:rsid w:val="00EC67FE"/>
    <w:rsid w:val="00EC71CE"/>
    <w:rsid w:val="00ED1006"/>
    <w:rsid w:val="00ED4DD3"/>
    <w:rsid w:val="00EE0142"/>
    <w:rsid w:val="00EE5C47"/>
    <w:rsid w:val="00EF141E"/>
    <w:rsid w:val="00EF18FE"/>
    <w:rsid w:val="00EF51A4"/>
    <w:rsid w:val="00EF5390"/>
    <w:rsid w:val="00EF5787"/>
    <w:rsid w:val="00EF60D0"/>
    <w:rsid w:val="00EF7B3B"/>
    <w:rsid w:val="00F0105F"/>
    <w:rsid w:val="00F01305"/>
    <w:rsid w:val="00F0528D"/>
    <w:rsid w:val="00F05C3F"/>
    <w:rsid w:val="00F06C67"/>
    <w:rsid w:val="00F06DFD"/>
    <w:rsid w:val="00F071D1"/>
    <w:rsid w:val="00F07533"/>
    <w:rsid w:val="00F10629"/>
    <w:rsid w:val="00F15FA5"/>
    <w:rsid w:val="00F20582"/>
    <w:rsid w:val="00F209B7"/>
    <w:rsid w:val="00F20A32"/>
    <w:rsid w:val="00F227C9"/>
    <w:rsid w:val="00F2376F"/>
    <w:rsid w:val="00F243D8"/>
    <w:rsid w:val="00F30828"/>
    <w:rsid w:val="00F3139A"/>
    <w:rsid w:val="00F313D6"/>
    <w:rsid w:val="00F35EF0"/>
    <w:rsid w:val="00F37D14"/>
    <w:rsid w:val="00F40F0C"/>
    <w:rsid w:val="00F4724D"/>
    <w:rsid w:val="00F472C4"/>
    <w:rsid w:val="00F4766C"/>
    <w:rsid w:val="00F507D1"/>
    <w:rsid w:val="00F50D04"/>
    <w:rsid w:val="00F519CE"/>
    <w:rsid w:val="00F51ADA"/>
    <w:rsid w:val="00F52FBF"/>
    <w:rsid w:val="00F607C5"/>
    <w:rsid w:val="00F60DEA"/>
    <w:rsid w:val="00F61FBB"/>
    <w:rsid w:val="00F6302A"/>
    <w:rsid w:val="00F64C2B"/>
    <w:rsid w:val="00F651BE"/>
    <w:rsid w:val="00F65EC9"/>
    <w:rsid w:val="00F66A10"/>
    <w:rsid w:val="00F67F53"/>
    <w:rsid w:val="00F703BE"/>
    <w:rsid w:val="00F71F69"/>
    <w:rsid w:val="00F72016"/>
    <w:rsid w:val="00F72B72"/>
    <w:rsid w:val="00F72E1E"/>
    <w:rsid w:val="00F732FF"/>
    <w:rsid w:val="00F743CA"/>
    <w:rsid w:val="00F74BB9"/>
    <w:rsid w:val="00F75582"/>
    <w:rsid w:val="00F76EFA"/>
    <w:rsid w:val="00F80479"/>
    <w:rsid w:val="00F804BE"/>
    <w:rsid w:val="00F817CE"/>
    <w:rsid w:val="00F82123"/>
    <w:rsid w:val="00F823F7"/>
    <w:rsid w:val="00F8456C"/>
    <w:rsid w:val="00F859D8"/>
    <w:rsid w:val="00F868F5"/>
    <w:rsid w:val="00F9056A"/>
    <w:rsid w:val="00F90F8D"/>
    <w:rsid w:val="00F92782"/>
    <w:rsid w:val="00F92DC3"/>
    <w:rsid w:val="00F93AA9"/>
    <w:rsid w:val="00F96985"/>
    <w:rsid w:val="00F97838"/>
    <w:rsid w:val="00FA2BB3"/>
    <w:rsid w:val="00FA3AAD"/>
    <w:rsid w:val="00FB4C80"/>
    <w:rsid w:val="00FB4FAE"/>
    <w:rsid w:val="00FB6A6A"/>
    <w:rsid w:val="00FB705F"/>
    <w:rsid w:val="00FC1033"/>
    <w:rsid w:val="00FC139A"/>
    <w:rsid w:val="00FC2246"/>
    <w:rsid w:val="00FC7429"/>
    <w:rsid w:val="00FD07F6"/>
    <w:rsid w:val="00FD1745"/>
    <w:rsid w:val="00FD1EC8"/>
    <w:rsid w:val="00FD4024"/>
    <w:rsid w:val="00FD47ED"/>
    <w:rsid w:val="00FD74DB"/>
    <w:rsid w:val="00FD7660"/>
    <w:rsid w:val="00FD78FB"/>
    <w:rsid w:val="00FE0655"/>
    <w:rsid w:val="00FE2365"/>
    <w:rsid w:val="00FE4A54"/>
    <w:rsid w:val="00FE4C7B"/>
    <w:rsid w:val="00FE7336"/>
    <w:rsid w:val="00FE787C"/>
    <w:rsid w:val="00FF3255"/>
    <w:rsid w:val="00FF36D5"/>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2C4F6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2155F"/>
    <w:pPr>
      <w:spacing w:after="160" w:line="259" w:lineRule="auto"/>
    </w:pPr>
    <w:rPr>
      <w:rFonts w:asciiTheme="minorHAnsi" w:eastAsiaTheme="minorHAnsi" w:hAnsiTheme="minorHAnsi" w:cstheme="minorBidi"/>
      <w:sz w:val="22"/>
      <w:szCs w:val="22"/>
      <w:lang w:val="en-GB"/>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7E45D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7E45D8"/>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7E45D8"/>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7E45D8"/>
    <w:pPr>
      <w:numPr>
        <w:ilvl w:val="3"/>
      </w:numPr>
      <w:outlineLvl w:val="3"/>
    </w:pPr>
    <w:rPr>
      <w:sz w:val="24"/>
      <w:szCs w:val="24"/>
    </w:rPr>
  </w:style>
  <w:style w:type="paragraph" w:styleId="Heading5">
    <w:name w:val="heading 5"/>
    <w:basedOn w:val="Heading4"/>
    <w:next w:val="Normal"/>
    <w:qFormat/>
    <w:rsid w:val="007E45D8"/>
    <w:pPr>
      <w:numPr>
        <w:ilvl w:val="4"/>
      </w:numPr>
      <w:outlineLvl w:val="4"/>
    </w:pPr>
    <w:rPr>
      <w:sz w:val="22"/>
      <w:szCs w:val="22"/>
    </w:rPr>
  </w:style>
  <w:style w:type="paragraph" w:styleId="Heading6">
    <w:name w:val="heading 6"/>
    <w:basedOn w:val="Normal"/>
    <w:next w:val="Normal"/>
    <w:qFormat/>
    <w:rsid w:val="007E45D8"/>
    <w:pPr>
      <w:keepNext/>
      <w:keepLines/>
      <w:numPr>
        <w:ilvl w:val="5"/>
        <w:numId w:val="1"/>
      </w:numPr>
      <w:spacing w:before="120"/>
      <w:outlineLvl w:val="5"/>
    </w:pPr>
    <w:rPr>
      <w:rFonts w:cs="Arial"/>
    </w:rPr>
  </w:style>
  <w:style w:type="paragraph" w:styleId="Heading7">
    <w:name w:val="heading 7"/>
    <w:basedOn w:val="Normal"/>
    <w:next w:val="Normal"/>
    <w:qFormat/>
    <w:rsid w:val="007E45D8"/>
    <w:pPr>
      <w:keepNext/>
      <w:keepLines/>
      <w:numPr>
        <w:ilvl w:val="6"/>
        <w:numId w:val="1"/>
      </w:numPr>
      <w:spacing w:before="120"/>
      <w:outlineLvl w:val="6"/>
    </w:pPr>
    <w:rPr>
      <w:rFonts w:cs="Arial"/>
    </w:rPr>
  </w:style>
  <w:style w:type="paragraph" w:styleId="Heading8">
    <w:name w:val="heading 8"/>
    <w:basedOn w:val="Heading7"/>
    <w:next w:val="Normal"/>
    <w:qFormat/>
    <w:rsid w:val="007E45D8"/>
    <w:pPr>
      <w:numPr>
        <w:ilvl w:val="7"/>
      </w:numPr>
      <w:outlineLvl w:val="7"/>
    </w:pPr>
  </w:style>
  <w:style w:type="paragraph" w:styleId="Heading9">
    <w:name w:val="heading 9"/>
    <w:basedOn w:val="Heading8"/>
    <w:next w:val="Normal"/>
    <w:qFormat/>
    <w:rsid w:val="007E45D8"/>
    <w:pPr>
      <w:numPr>
        <w:ilvl w:val="8"/>
      </w:numPr>
      <w:outlineLvl w:val="8"/>
    </w:pPr>
  </w:style>
  <w:style w:type="character" w:default="1" w:styleId="DefaultParagraphFont">
    <w:name w:val="Default Paragraph Font"/>
    <w:uiPriority w:val="1"/>
    <w:semiHidden/>
    <w:unhideWhenUsed/>
    <w:rsid w:val="0082155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2155F"/>
  </w:style>
  <w:style w:type="paragraph" w:styleId="TOC8">
    <w:name w:val="toc 8"/>
    <w:basedOn w:val="TOC1"/>
    <w:semiHidden/>
    <w:rsid w:val="007E45D8"/>
    <w:pPr>
      <w:spacing w:before="180"/>
      <w:ind w:left="2693" w:hanging="2693"/>
    </w:pPr>
    <w:rPr>
      <w:b w:val="0"/>
      <w:bCs/>
    </w:rPr>
  </w:style>
  <w:style w:type="paragraph" w:styleId="TOC1">
    <w:name w:val="toc 1"/>
    <w:aliases w:val="Observation TOC2"/>
    <w:uiPriority w:val="39"/>
    <w:rsid w:val="007E45D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7E45D8"/>
    <w:pPr>
      <w:keepNext/>
      <w:keepLines/>
      <w:spacing w:before="180"/>
      <w:jc w:val="center"/>
    </w:pPr>
  </w:style>
  <w:style w:type="paragraph" w:styleId="Caption">
    <w:name w:val="caption"/>
    <w:basedOn w:val="Normal"/>
    <w:next w:val="Normal"/>
    <w:qFormat/>
    <w:rsid w:val="007E45D8"/>
    <w:pPr>
      <w:spacing w:after="240"/>
      <w:jc w:val="center"/>
    </w:pPr>
    <w:rPr>
      <w:b/>
      <w:bCs/>
    </w:rPr>
  </w:style>
  <w:style w:type="paragraph" w:styleId="TOC5">
    <w:name w:val="toc 5"/>
    <w:aliases w:val="Observation TOC"/>
    <w:basedOn w:val="TOC4"/>
    <w:semiHidden/>
    <w:rsid w:val="007E45D8"/>
    <w:pPr>
      <w:tabs>
        <w:tab w:val="right" w:pos="1701"/>
      </w:tabs>
      <w:ind w:left="1701" w:hanging="1701"/>
    </w:pPr>
  </w:style>
  <w:style w:type="paragraph" w:styleId="TOC4">
    <w:name w:val="toc 4"/>
    <w:basedOn w:val="TOC3"/>
    <w:semiHidden/>
    <w:rsid w:val="007E45D8"/>
    <w:pPr>
      <w:ind w:left="1418" w:hanging="1418"/>
    </w:pPr>
  </w:style>
  <w:style w:type="paragraph" w:styleId="TOC3">
    <w:name w:val="toc 3"/>
    <w:basedOn w:val="TOC2"/>
    <w:semiHidden/>
    <w:rsid w:val="007E45D8"/>
    <w:pPr>
      <w:ind w:left="1134" w:hanging="1134"/>
    </w:pPr>
  </w:style>
  <w:style w:type="paragraph" w:styleId="TOC2">
    <w:name w:val="toc 2"/>
    <w:basedOn w:val="TOC1"/>
    <w:uiPriority w:val="39"/>
    <w:rsid w:val="007E45D8"/>
    <w:pPr>
      <w:keepNext w:val="0"/>
      <w:spacing w:before="0"/>
      <w:ind w:left="851" w:hanging="851"/>
    </w:pPr>
    <w:rPr>
      <w:szCs w:val="20"/>
    </w:rPr>
  </w:style>
  <w:style w:type="paragraph" w:styleId="Index2">
    <w:name w:val="index 2"/>
    <w:basedOn w:val="Index1"/>
    <w:semiHidden/>
    <w:rsid w:val="007E45D8"/>
    <w:pPr>
      <w:ind w:left="284"/>
    </w:pPr>
  </w:style>
  <w:style w:type="paragraph" w:styleId="Index1">
    <w:name w:val="index 1"/>
    <w:basedOn w:val="Normal"/>
    <w:semiHidden/>
    <w:rsid w:val="007E45D8"/>
    <w:pPr>
      <w:keepLines/>
      <w:spacing w:after="0"/>
    </w:pPr>
  </w:style>
  <w:style w:type="paragraph" w:styleId="DocumentMap">
    <w:name w:val="Document Map"/>
    <w:basedOn w:val="Normal"/>
    <w:semiHidden/>
    <w:rsid w:val="007E45D8"/>
    <w:pPr>
      <w:shd w:val="clear" w:color="auto" w:fill="000080"/>
    </w:pPr>
    <w:rPr>
      <w:rFonts w:ascii="Tahoma" w:hAnsi="Tahoma" w:cs="Tahoma"/>
    </w:rPr>
  </w:style>
  <w:style w:type="paragraph" w:styleId="ListNumber2">
    <w:name w:val="List Number 2"/>
    <w:basedOn w:val="ListNumber"/>
    <w:rsid w:val="007E45D8"/>
    <w:pPr>
      <w:ind w:left="851"/>
    </w:pPr>
  </w:style>
  <w:style w:type="paragraph" w:styleId="ListNumber">
    <w:name w:val="List Number"/>
    <w:basedOn w:val="List"/>
    <w:rsid w:val="007E45D8"/>
  </w:style>
  <w:style w:type="paragraph" w:styleId="List">
    <w:name w:val="List"/>
    <w:basedOn w:val="Normal"/>
    <w:rsid w:val="007E45D8"/>
    <w:pPr>
      <w:ind w:left="568" w:hanging="284"/>
    </w:pPr>
  </w:style>
  <w:style w:type="paragraph" w:styleId="Header">
    <w:name w:val="header"/>
    <w:rsid w:val="007E45D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7E45D8"/>
    <w:rPr>
      <w:b/>
      <w:bCs/>
      <w:position w:val="6"/>
      <w:sz w:val="16"/>
      <w:szCs w:val="16"/>
    </w:rPr>
  </w:style>
  <w:style w:type="paragraph" w:styleId="FootnoteText">
    <w:name w:val="footnote text"/>
    <w:basedOn w:val="Normal"/>
    <w:semiHidden/>
    <w:rsid w:val="007E45D8"/>
    <w:pPr>
      <w:keepLines/>
      <w:spacing w:after="0"/>
      <w:ind w:left="454" w:hanging="454"/>
    </w:pPr>
    <w:rPr>
      <w:sz w:val="16"/>
      <w:szCs w:val="16"/>
    </w:rPr>
  </w:style>
  <w:style w:type="paragraph" w:customStyle="1" w:styleId="3GPPHeader">
    <w:name w:val="3GPP_Header"/>
    <w:basedOn w:val="Normal"/>
    <w:rsid w:val="007E45D8"/>
    <w:pPr>
      <w:tabs>
        <w:tab w:val="left" w:pos="1701"/>
        <w:tab w:val="right" w:pos="9639"/>
      </w:tabs>
      <w:spacing w:after="240"/>
    </w:pPr>
    <w:rPr>
      <w:b/>
      <w:sz w:val="24"/>
    </w:rPr>
  </w:style>
  <w:style w:type="paragraph" w:styleId="TOC9">
    <w:name w:val="toc 9"/>
    <w:basedOn w:val="TOC8"/>
    <w:semiHidden/>
    <w:rsid w:val="007E45D8"/>
    <w:pPr>
      <w:ind w:left="1418" w:hanging="1418"/>
    </w:pPr>
  </w:style>
  <w:style w:type="paragraph" w:styleId="TOC6">
    <w:name w:val="toc 6"/>
    <w:basedOn w:val="TOC5"/>
    <w:next w:val="Normal"/>
    <w:semiHidden/>
    <w:rsid w:val="007E45D8"/>
    <w:pPr>
      <w:ind w:left="1985" w:hanging="1985"/>
    </w:pPr>
  </w:style>
  <w:style w:type="paragraph" w:styleId="TOC7">
    <w:name w:val="toc 7"/>
    <w:basedOn w:val="TOC6"/>
    <w:next w:val="Normal"/>
    <w:semiHidden/>
    <w:rsid w:val="007E45D8"/>
    <w:pPr>
      <w:ind w:left="2268" w:hanging="2268"/>
    </w:pPr>
  </w:style>
  <w:style w:type="paragraph" w:styleId="ListBullet2">
    <w:name w:val="List Bullet 2"/>
    <w:basedOn w:val="ListBullet"/>
    <w:rsid w:val="007E45D8"/>
    <w:pPr>
      <w:numPr>
        <w:numId w:val="6"/>
      </w:numPr>
    </w:pPr>
  </w:style>
  <w:style w:type="paragraph" w:styleId="ListBullet">
    <w:name w:val="List Bullet"/>
    <w:basedOn w:val="BodyText"/>
    <w:rsid w:val="007E45D8"/>
    <w:pPr>
      <w:numPr>
        <w:numId w:val="5"/>
      </w:numPr>
    </w:pPr>
  </w:style>
  <w:style w:type="paragraph" w:styleId="ListBullet3">
    <w:name w:val="List Bullet 3"/>
    <w:basedOn w:val="ListBullet2"/>
    <w:rsid w:val="007E45D8"/>
    <w:pPr>
      <w:numPr>
        <w:numId w:val="7"/>
      </w:numPr>
    </w:pPr>
  </w:style>
  <w:style w:type="paragraph" w:customStyle="1" w:styleId="EQ">
    <w:name w:val="EQ"/>
    <w:basedOn w:val="Normal"/>
    <w:next w:val="Normal"/>
    <w:rsid w:val="007E45D8"/>
    <w:pPr>
      <w:keepLines/>
      <w:tabs>
        <w:tab w:val="center" w:pos="4536"/>
        <w:tab w:val="right" w:pos="9072"/>
      </w:tabs>
      <w:spacing w:after="180"/>
    </w:pPr>
    <w:rPr>
      <w:noProof/>
    </w:rPr>
  </w:style>
  <w:style w:type="paragraph" w:styleId="List2">
    <w:name w:val="List 2"/>
    <w:basedOn w:val="List"/>
    <w:rsid w:val="007E45D8"/>
    <w:pPr>
      <w:ind w:left="851"/>
    </w:pPr>
  </w:style>
  <w:style w:type="paragraph" w:styleId="List3">
    <w:name w:val="List 3"/>
    <w:basedOn w:val="List2"/>
    <w:rsid w:val="007E45D8"/>
    <w:pPr>
      <w:ind w:left="1135"/>
    </w:pPr>
  </w:style>
  <w:style w:type="paragraph" w:styleId="List4">
    <w:name w:val="List 4"/>
    <w:basedOn w:val="List3"/>
    <w:rsid w:val="007E45D8"/>
    <w:pPr>
      <w:ind w:left="1418"/>
    </w:pPr>
  </w:style>
  <w:style w:type="paragraph" w:styleId="List5">
    <w:name w:val="List 5"/>
    <w:basedOn w:val="List4"/>
    <w:rsid w:val="007E45D8"/>
    <w:pPr>
      <w:ind w:left="1702"/>
    </w:pPr>
  </w:style>
  <w:style w:type="paragraph" w:customStyle="1" w:styleId="EditorsNote">
    <w:name w:val="Editor's Note"/>
    <w:basedOn w:val="Normal"/>
    <w:link w:val="EditorsNoteChar"/>
    <w:rsid w:val="007E45D8"/>
    <w:pPr>
      <w:keepLines/>
      <w:spacing w:after="180"/>
      <w:ind w:left="1135" w:hanging="851"/>
    </w:pPr>
    <w:rPr>
      <w:color w:val="FF0000"/>
    </w:rPr>
  </w:style>
  <w:style w:type="paragraph" w:styleId="ListBullet4">
    <w:name w:val="List Bullet 4"/>
    <w:basedOn w:val="ListBullet3"/>
    <w:rsid w:val="007E45D8"/>
    <w:pPr>
      <w:numPr>
        <w:numId w:val="8"/>
      </w:numPr>
    </w:pPr>
  </w:style>
  <w:style w:type="paragraph" w:styleId="ListBullet5">
    <w:name w:val="List Bullet 5"/>
    <w:basedOn w:val="ListBullet4"/>
    <w:rsid w:val="007E45D8"/>
    <w:pPr>
      <w:numPr>
        <w:numId w:val="4"/>
      </w:numPr>
    </w:pPr>
  </w:style>
  <w:style w:type="paragraph" w:styleId="Footer">
    <w:name w:val="footer"/>
    <w:basedOn w:val="Header"/>
    <w:semiHidden/>
    <w:rsid w:val="007E45D8"/>
    <w:pPr>
      <w:jc w:val="center"/>
    </w:pPr>
    <w:rPr>
      <w:i/>
      <w:iCs/>
    </w:rPr>
  </w:style>
  <w:style w:type="paragraph" w:customStyle="1" w:styleId="Reference">
    <w:name w:val="Reference"/>
    <w:basedOn w:val="Normal"/>
    <w:link w:val="ReferenceChar"/>
    <w:rsid w:val="007E45D8"/>
    <w:pPr>
      <w:numPr>
        <w:numId w:val="2"/>
      </w:numPr>
    </w:pPr>
  </w:style>
  <w:style w:type="paragraph" w:styleId="BalloonText">
    <w:name w:val="Balloon Text"/>
    <w:basedOn w:val="Normal"/>
    <w:semiHidden/>
    <w:rsid w:val="007E45D8"/>
    <w:rPr>
      <w:rFonts w:ascii="Tahoma" w:hAnsi="Tahoma" w:cs="Tahoma"/>
      <w:sz w:val="16"/>
      <w:szCs w:val="16"/>
    </w:rPr>
  </w:style>
  <w:style w:type="character" w:styleId="PageNumber">
    <w:name w:val="page number"/>
    <w:basedOn w:val="DefaultParagraphFont"/>
    <w:semiHidden/>
    <w:rsid w:val="007E45D8"/>
  </w:style>
  <w:style w:type="paragraph" w:styleId="BodyText">
    <w:name w:val="Body Text"/>
    <w:basedOn w:val="Normal"/>
    <w:link w:val="BodyTextChar"/>
    <w:rsid w:val="007E45D8"/>
  </w:style>
  <w:style w:type="character" w:styleId="Hyperlink">
    <w:name w:val="Hyperlink"/>
    <w:uiPriority w:val="99"/>
    <w:rsid w:val="007E45D8"/>
    <w:rPr>
      <w:color w:val="0000FF"/>
      <w:u w:val="single"/>
      <w:lang w:val="en-GB"/>
    </w:rPr>
  </w:style>
  <w:style w:type="character" w:styleId="FollowedHyperlink">
    <w:name w:val="FollowedHyperlink"/>
    <w:semiHidden/>
    <w:rsid w:val="007E45D8"/>
    <w:rPr>
      <w:color w:val="FF0000"/>
      <w:u w:val="single"/>
    </w:rPr>
  </w:style>
  <w:style w:type="character" w:styleId="CommentReference">
    <w:name w:val="annotation reference"/>
    <w:semiHidden/>
    <w:rsid w:val="007E45D8"/>
    <w:rPr>
      <w:sz w:val="16"/>
      <w:szCs w:val="16"/>
    </w:rPr>
  </w:style>
  <w:style w:type="paragraph" w:styleId="CommentText">
    <w:name w:val="annotation text"/>
    <w:basedOn w:val="Normal"/>
    <w:semiHidden/>
    <w:rsid w:val="007E45D8"/>
  </w:style>
  <w:style w:type="paragraph" w:styleId="CommentSubject">
    <w:name w:val="annotation subject"/>
    <w:basedOn w:val="CommentText"/>
    <w:next w:val="CommentText"/>
    <w:semiHidden/>
    <w:rsid w:val="007E45D8"/>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7E45D8"/>
    <w:rPr>
      <w:rFonts w:ascii="Arial" w:hAnsi="Arial" w:cs="Arial"/>
      <w:sz w:val="36"/>
      <w:szCs w:val="36"/>
      <w:lang w:val="en-GB" w:eastAsia="zh-CN"/>
    </w:rPr>
  </w:style>
  <w:style w:type="paragraph" w:customStyle="1" w:styleId="B1">
    <w:name w:val="B1"/>
    <w:basedOn w:val="List"/>
    <w:link w:val="B1Char"/>
    <w:qFormat/>
    <w:rsid w:val="007E45D8"/>
    <w:pPr>
      <w:spacing w:after="180"/>
    </w:pPr>
  </w:style>
  <w:style w:type="paragraph" w:customStyle="1" w:styleId="B2">
    <w:name w:val="B2"/>
    <w:basedOn w:val="List2"/>
    <w:rsid w:val="007E45D8"/>
    <w:pPr>
      <w:spacing w:after="180"/>
    </w:pPr>
  </w:style>
  <w:style w:type="paragraph" w:customStyle="1" w:styleId="B3">
    <w:name w:val="B3"/>
    <w:basedOn w:val="List3"/>
    <w:rsid w:val="007E45D8"/>
    <w:pPr>
      <w:spacing w:after="180"/>
    </w:pPr>
  </w:style>
  <w:style w:type="paragraph" w:customStyle="1" w:styleId="B4">
    <w:name w:val="B4"/>
    <w:basedOn w:val="List4"/>
    <w:rsid w:val="007E45D8"/>
    <w:pPr>
      <w:spacing w:after="180"/>
    </w:pPr>
  </w:style>
  <w:style w:type="paragraph" w:customStyle="1" w:styleId="Proposal">
    <w:name w:val="Proposal"/>
    <w:basedOn w:val="Normal"/>
    <w:rsid w:val="007E45D8"/>
    <w:pPr>
      <w:numPr>
        <w:numId w:val="3"/>
      </w:numPr>
      <w:tabs>
        <w:tab w:val="left" w:pos="1701"/>
      </w:tabs>
    </w:pPr>
    <w:rPr>
      <w:b/>
      <w:bCs/>
    </w:rPr>
  </w:style>
  <w:style w:type="character" w:customStyle="1" w:styleId="BodyTextChar">
    <w:name w:val="Body Text Char"/>
    <w:link w:val="BodyText"/>
    <w:rsid w:val="007E45D8"/>
    <w:rPr>
      <w:rFonts w:ascii="Arial" w:hAnsi="Arial"/>
      <w:lang w:val="en-GB" w:eastAsia="zh-CN"/>
    </w:rPr>
  </w:style>
  <w:style w:type="paragraph" w:customStyle="1" w:styleId="B5">
    <w:name w:val="B5"/>
    <w:basedOn w:val="List5"/>
    <w:rsid w:val="007E45D8"/>
    <w:pPr>
      <w:spacing w:after="180"/>
    </w:pPr>
  </w:style>
  <w:style w:type="paragraph" w:customStyle="1" w:styleId="EX">
    <w:name w:val="EX"/>
    <w:basedOn w:val="Normal"/>
    <w:rsid w:val="007E45D8"/>
    <w:pPr>
      <w:keepLines/>
      <w:spacing w:after="180"/>
      <w:ind w:left="1702" w:hanging="1418"/>
    </w:pPr>
  </w:style>
  <w:style w:type="paragraph" w:customStyle="1" w:styleId="EW">
    <w:name w:val="EW"/>
    <w:basedOn w:val="EX"/>
    <w:rsid w:val="007E45D8"/>
    <w:pPr>
      <w:spacing w:after="0"/>
    </w:pPr>
  </w:style>
  <w:style w:type="paragraph" w:customStyle="1" w:styleId="TAL">
    <w:name w:val="TAL"/>
    <w:basedOn w:val="Normal"/>
    <w:link w:val="TALChar"/>
    <w:rsid w:val="007E45D8"/>
    <w:pPr>
      <w:keepNext/>
      <w:keepLines/>
      <w:spacing w:after="0"/>
    </w:pPr>
    <w:rPr>
      <w:sz w:val="18"/>
    </w:rPr>
  </w:style>
  <w:style w:type="paragraph" w:customStyle="1" w:styleId="TAC">
    <w:name w:val="TAC"/>
    <w:basedOn w:val="TAL"/>
    <w:link w:val="TACChar"/>
    <w:rsid w:val="007E45D8"/>
    <w:pPr>
      <w:jc w:val="center"/>
    </w:pPr>
  </w:style>
  <w:style w:type="paragraph" w:customStyle="1" w:styleId="TAH">
    <w:name w:val="TAH"/>
    <w:basedOn w:val="TAC"/>
    <w:link w:val="TAHChar"/>
    <w:rsid w:val="007E45D8"/>
    <w:rPr>
      <w:b/>
    </w:rPr>
  </w:style>
  <w:style w:type="paragraph" w:customStyle="1" w:styleId="TAN">
    <w:name w:val="TAN"/>
    <w:basedOn w:val="TAL"/>
    <w:rsid w:val="007E45D8"/>
    <w:pPr>
      <w:ind w:left="851" w:hanging="851"/>
    </w:pPr>
  </w:style>
  <w:style w:type="paragraph" w:customStyle="1" w:styleId="TAR">
    <w:name w:val="TAR"/>
    <w:basedOn w:val="TAL"/>
    <w:rsid w:val="007E45D8"/>
    <w:pPr>
      <w:jc w:val="right"/>
    </w:pPr>
  </w:style>
  <w:style w:type="paragraph" w:customStyle="1" w:styleId="TH">
    <w:name w:val="TH"/>
    <w:basedOn w:val="Normal"/>
    <w:rsid w:val="007E45D8"/>
    <w:pPr>
      <w:keepNext/>
      <w:keepLines/>
      <w:spacing w:before="60" w:after="180"/>
      <w:jc w:val="center"/>
    </w:pPr>
    <w:rPr>
      <w:b/>
    </w:rPr>
  </w:style>
  <w:style w:type="paragraph" w:customStyle="1" w:styleId="TF">
    <w:name w:val="TF"/>
    <w:basedOn w:val="TH"/>
    <w:rsid w:val="007E45D8"/>
    <w:pPr>
      <w:keepNext w:val="0"/>
      <w:spacing w:before="0" w:after="240"/>
    </w:pPr>
  </w:style>
  <w:style w:type="paragraph" w:customStyle="1" w:styleId="TT">
    <w:name w:val="TT"/>
    <w:basedOn w:val="Heading1"/>
    <w:next w:val="Normal"/>
    <w:rsid w:val="007E45D8"/>
    <w:pPr>
      <w:numPr>
        <w:numId w:val="0"/>
      </w:numPr>
      <w:ind w:left="1134" w:hanging="1134"/>
      <w:outlineLvl w:val="9"/>
    </w:pPr>
    <w:rPr>
      <w:rFonts w:cs="Times New Roman"/>
      <w:szCs w:val="20"/>
      <w:lang w:eastAsia="en-US"/>
    </w:rPr>
  </w:style>
  <w:style w:type="paragraph" w:customStyle="1" w:styleId="ZA">
    <w:name w:val="ZA"/>
    <w:rsid w:val="007E45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E45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E45D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7E45D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7E45D8"/>
  </w:style>
  <w:style w:type="paragraph" w:customStyle="1" w:styleId="ZH">
    <w:name w:val="ZH"/>
    <w:rsid w:val="007E45D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7E45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7E45D8"/>
    <w:pPr>
      <w:framePr w:hRule="auto" w:wrap="notBeside" w:y="852"/>
    </w:pPr>
    <w:rPr>
      <w:i w:val="0"/>
      <w:sz w:val="40"/>
    </w:rPr>
  </w:style>
  <w:style w:type="paragraph" w:customStyle="1" w:styleId="ZU">
    <w:name w:val="ZU"/>
    <w:rsid w:val="007E45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E45D8"/>
    <w:pPr>
      <w:framePr w:wrap="notBeside" w:y="16161"/>
    </w:pPr>
  </w:style>
  <w:style w:type="paragraph" w:customStyle="1" w:styleId="FP">
    <w:name w:val="FP"/>
    <w:basedOn w:val="Normal"/>
    <w:rsid w:val="007E45D8"/>
    <w:pPr>
      <w:spacing w:after="0"/>
    </w:pPr>
  </w:style>
  <w:style w:type="paragraph" w:customStyle="1" w:styleId="Observation">
    <w:name w:val="Observation"/>
    <w:basedOn w:val="Proposal"/>
    <w:qFormat/>
    <w:rsid w:val="007E45D8"/>
    <w:pPr>
      <w:numPr>
        <w:numId w:val="13"/>
      </w:numPr>
      <w:ind w:left="1701" w:hanging="1701"/>
    </w:pPr>
  </w:style>
  <w:style w:type="paragraph" w:styleId="TableofFigures">
    <w:name w:val="table of figures"/>
    <w:basedOn w:val="Normal"/>
    <w:next w:val="Normal"/>
    <w:uiPriority w:val="99"/>
    <w:rsid w:val="007E45D8"/>
    <w:pPr>
      <w:ind w:left="1418" w:hanging="1418"/>
    </w:pPr>
    <w:rPr>
      <w:b/>
    </w:rPr>
  </w:style>
  <w:style w:type="paragraph" w:customStyle="1" w:styleId="Doc-text2">
    <w:name w:val="Doc-text2"/>
    <w:basedOn w:val="Normal"/>
    <w:link w:val="Doc-text2Char"/>
    <w:qFormat/>
    <w:rsid w:val="007E45D8"/>
    <w:pPr>
      <w:tabs>
        <w:tab w:val="left" w:pos="1622"/>
      </w:tabs>
      <w:spacing w:after="0"/>
      <w:ind w:left="1622" w:hanging="363"/>
    </w:pPr>
    <w:rPr>
      <w:rFonts w:eastAsia="MS Mincho"/>
      <w:szCs w:val="24"/>
      <w:lang w:eastAsia="en-GB"/>
    </w:rPr>
  </w:style>
  <w:style w:type="character" w:customStyle="1" w:styleId="Doc-text2Char">
    <w:name w:val="Doc-text2 Char"/>
    <w:link w:val="Doc-text2"/>
    <w:rsid w:val="007E45D8"/>
    <w:rPr>
      <w:rFonts w:ascii="Arial" w:eastAsia="MS Mincho" w:hAnsi="Arial"/>
      <w:szCs w:val="24"/>
      <w:lang w:val="en-GB" w:eastAsia="en-GB"/>
    </w:rPr>
  </w:style>
  <w:style w:type="character" w:customStyle="1" w:styleId="EditorsNoteChar">
    <w:name w:val="Editor's Note Char"/>
    <w:link w:val="EditorsNote"/>
    <w:rsid w:val="00BA00E8"/>
    <w:rPr>
      <w:rFonts w:ascii="Arial" w:hAnsi="Arial"/>
      <w:color w:val="FF0000"/>
      <w:lang w:val="en-GB"/>
    </w:rPr>
  </w:style>
  <w:style w:type="character" w:customStyle="1" w:styleId="Heading2Char">
    <w:name w:val="Heading 2 Char"/>
    <w:aliases w:val="H2 Char1,h2 Char1,Head2A Char,2 Char,UNDERRUBRIK 1-2 Char,DO NOT USE_h2 Char,h21 Char,H2 Char Char,h2 Char Char,标题 2 Char"/>
    <w:link w:val="Heading2"/>
    <w:rsid w:val="00BA00E8"/>
    <w:rPr>
      <w:rFonts w:ascii="Arial" w:hAnsi="Arial" w:cs="Arial"/>
      <w:sz w:val="32"/>
      <w:szCs w:val="32"/>
      <w:lang w:val="en-GB" w:eastAsia="zh-CN"/>
    </w:rPr>
  </w:style>
  <w:style w:type="character" w:customStyle="1" w:styleId="ReferenceChar">
    <w:name w:val="Reference Char"/>
    <w:link w:val="Reference"/>
    <w:rsid w:val="00BA00E8"/>
    <w:rPr>
      <w:rFonts w:ascii="Arial" w:hAnsi="Arial"/>
      <w:lang w:val="en-GB" w:eastAsia="zh-CN"/>
    </w:rPr>
  </w:style>
  <w:style w:type="paragraph" w:customStyle="1" w:styleId="NO">
    <w:name w:val="NO"/>
    <w:basedOn w:val="Normal"/>
    <w:rsid w:val="00282C4C"/>
    <w:pPr>
      <w:keepLines/>
      <w:overflowPunct w:val="0"/>
      <w:autoSpaceDE w:val="0"/>
      <w:autoSpaceDN w:val="0"/>
      <w:adjustRightInd w:val="0"/>
      <w:spacing w:after="180" w:line="240" w:lineRule="auto"/>
      <w:ind w:left="1135" w:hanging="851"/>
    </w:pPr>
    <w:rPr>
      <w:rFonts w:ascii="Times New Roman" w:eastAsia="Times New Roman" w:hAnsi="Times New Roman" w:cs="Times New Roman"/>
      <w:sz w:val="20"/>
      <w:szCs w:val="20"/>
      <w:lang w:eastAsia="en-GB"/>
    </w:rPr>
  </w:style>
  <w:style w:type="character" w:customStyle="1" w:styleId="TALChar">
    <w:name w:val="TAL Char"/>
    <w:link w:val="TAL"/>
    <w:locked/>
    <w:rsid w:val="00282C4C"/>
    <w:rPr>
      <w:rFonts w:asciiTheme="minorHAnsi" w:eastAsiaTheme="minorHAnsi" w:hAnsiTheme="minorHAnsi" w:cstheme="minorBidi"/>
      <w:sz w:val="18"/>
      <w:szCs w:val="22"/>
      <w:lang w:val="en-GB"/>
    </w:rPr>
  </w:style>
  <w:style w:type="character" w:customStyle="1" w:styleId="TACChar">
    <w:name w:val="TAC Char"/>
    <w:link w:val="TAC"/>
    <w:locked/>
    <w:rsid w:val="00282C4C"/>
    <w:rPr>
      <w:rFonts w:asciiTheme="minorHAnsi" w:eastAsiaTheme="minorHAnsi" w:hAnsiTheme="minorHAnsi" w:cstheme="minorBidi"/>
      <w:sz w:val="18"/>
      <w:szCs w:val="22"/>
      <w:lang w:val="en-GB"/>
    </w:rPr>
  </w:style>
  <w:style w:type="character" w:customStyle="1" w:styleId="TAHChar">
    <w:name w:val="TAH Char"/>
    <w:link w:val="TAH"/>
    <w:locked/>
    <w:rsid w:val="00282C4C"/>
    <w:rPr>
      <w:rFonts w:asciiTheme="minorHAnsi" w:eastAsiaTheme="minorHAnsi" w:hAnsiTheme="minorHAnsi" w:cstheme="minorBidi"/>
      <w:b/>
      <w:sz w:val="18"/>
      <w:szCs w:val="22"/>
      <w:lang w:val="en-GB"/>
    </w:rPr>
  </w:style>
  <w:style w:type="paragraph" w:styleId="ListParagraph">
    <w:name w:val="List Paragraph"/>
    <w:basedOn w:val="Normal"/>
    <w:uiPriority w:val="34"/>
    <w:qFormat/>
    <w:rsid w:val="000C1686"/>
    <w:pPr>
      <w:ind w:left="720"/>
      <w:contextualSpacing/>
    </w:pPr>
  </w:style>
  <w:style w:type="paragraph" w:customStyle="1" w:styleId="paragraph">
    <w:name w:val="paragraph"/>
    <w:basedOn w:val="Normal"/>
    <w:rsid w:val="007E5F93"/>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normaltextrun">
    <w:name w:val="normaltextrun"/>
    <w:basedOn w:val="DefaultParagraphFont"/>
    <w:rsid w:val="007E5F93"/>
  </w:style>
  <w:style w:type="character" w:customStyle="1" w:styleId="eop">
    <w:name w:val="eop"/>
    <w:basedOn w:val="DefaultParagraphFont"/>
    <w:rsid w:val="007E5F93"/>
  </w:style>
  <w:style w:type="character" w:customStyle="1" w:styleId="spellingerror">
    <w:name w:val="spellingerror"/>
    <w:basedOn w:val="DefaultParagraphFont"/>
    <w:rsid w:val="007E5F93"/>
  </w:style>
  <w:style w:type="character" w:customStyle="1" w:styleId="advancedproofingissue">
    <w:name w:val="advancedproofingissue"/>
    <w:basedOn w:val="DefaultParagraphFont"/>
    <w:rsid w:val="007E5F93"/>
  </w:style>
  <w:style w:type="character" w:customStyle="1" w:styleId="B1Char">
    <w:name w:val="B1 Char"/>
    <w:link w:val="B1"/>
    <w:locked/>
    <w:rsid w:val="007E503D"/>
    <w:rPr>
      <w:rFonts w:asciiTheme="minorHAnsi" w:eastAsiaTheme="minorHAnsi" w:hAnsiTheme="minorHAnsi" w:cstheme="minorBidi"/>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968163">
      <w:bodyDiv w:val="1"/>
      <w:marLeft w:val="0"/>
      <w:marRight w:val="0"/>
      <w:marTop w:val="0"/>
      <w:marBottom w:val="0"/>
      <w:divBdr>
        <w:top w:val="none" w:sz="0" w:space="0" w:color="auto"/>
        <w:left w:val="none" w:sz="0" w:space="0" w:color="auto"/>
        <w:bottom w:val="none" w:sz="0" w:space="0" w:color="auto"/>
        <w:right w:val="none" w:sz="0" w:space="0" w:color="auto"/>
      </w:divBdr>
    </w:div>
    <w:div w:id="293950756">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689719295">
      <w:bodyDiv w:val="1"/>
      <w:marLeft w:val="0"/>
      <w:marRight w:val="0"/>
      <w:marTop w:val="0"/>
      <w:marBottom w:val="0"/>
      <w:divBdr>
        <w:top w:val="none" w:sz="0" w:space="0" w:color="auto"/>
        <w:left w:val="none" w:sz="0" w:space="0" w:color="auto"/>
        <w:bottom w:val="none" w:sz="0" w:space="0" w:color="auto"/>
        <w:right w:val="none" w:sz="0" w:space="0" w:color="auto"/>
      </w:divBdr>
    </w:div>
    <w:div w:id="1061828869">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2121683633">
      <w:bodyDiv w:val="1"/>
      <w:marLeft w:val="0"/>
      <w:marRight w:val="0"/>
      <w:marTop w:val="0"/>
      <w:marBottom w:val="0"/>
      <w:divBdr>
        <w:top w:val="none" w:sz="0" w:space="0" w:color="auto"/>
        <w:left w:val="none" w:sz="0" w:space="0" w:color="auto"/>
        <w:bottom w:val="none" w:sz="0" w:space="0" w:color="auto"/>
        <w:right w:val="none" w:sz="0" w:space="0" w:color="auto"/>
      </w:divBdr>
      <w:divsChild>
        <w:div w:id="879783773">
          <w:marLeft w:val="0"/>
          <w:marRight w:val="0"/>
          <w:marTop w:val="0"/>
          <w:marBottom w:val="0"/>
          <w:divBdr>
            <w:top w:val="none" w:sz="0" w:space="0" w:color="auto"/>
            <w:left w:val="none" w:sz="0" w:space="0" w:color="auto"/>
            <w:bottom w:val="none" w:sz="0" w:space="0" w:color="auto"/>
            <w:right w:val="none" w:sz="0" w:space="0" w:color="auto"/>
          </w:divBdr>
          <w:divsChild>
            <w:div w:id="1632905874">
              <w:marLeft w:val="0"/>
              <w:marRight w:val="0"/>
              <w:marTop w:val="0"/>
              <w:marBottom w:val="0"/>
              <w:divBdr>
                <w:top w:val="none" w:sz="0" w:space="0" w:color="auto"/>
                <w:left w:val="none" w:sz="0" w:space="0" w:color="auto"/>
                <w:bottom w:val="none" w:sz="0" w:space="0" w:color="auto"/>
                <w:right w:val="none" w:sz="0" w:space="0" w:color="auto"/>
              </w:divBdr>
            </w:div>
          </w:divsChild>
        </w:div>
        <w:div w:id="1813250398">
          <w:marLeft w:val="0"/>
          <w:marRight w:val="0"/>
          <w:marTop w:val="0"/>
          <w:marBottom w:val="0"/>
          <w:divBdr>
            <w:top w:val="none" w:sz="0" w:space="0" w:color="auto"/>
            <w:left w:val="none" w:sz="0" w:space="0" w:color="auto"/>
            <w:bottom w:val="none" w:sz="0" w:space="0" w:color="auto"/>
            <w:right w:val="none" w:sz="0" w:space="0" w:color="auto"/>
          </w:divBdr>
          <w:divsChild>
            <w:div w:id="1824927947">
              <w:marLeft w:val="0"/>
              <w:marRight w:val="0"/>
              <w:marTop w:val="0"/>
              <w:marBottom w:val="0"/>
              <w:divBdr>
                <w:top w:val="none" w:sz="0" w:space="0" w:color="auto"/>
                <w:left w:val="none" w:sz="0" w:space="0" w:color="auto"/>
                <w:bottom w:val="none" w:sz="0" w:space="0" w:color="auto"/>
                <w:right w:val="none" w:sz="0" w:space="0" w:color="auto"/>
              </w:divBdr>
            </w:div>
          </w:divsChild>
        </w:div>
        <w:div w:id="1045523311">
          <w:marLeft w:val="0"/>
          <w:marRight w:val="0"/>
          <w:marTop w:val="0"/>
          <w:marBottom w:val="0"/>
          <w:divBdr>
            <w:top w:val="none" w:sz="0" w:space="0" w:color="auto"/>
            <w:left w:val="none" w:sz="0" w:space="0" w:color="auto"/>
            <w:bottom w:val="none" w:sz="0" w:space="0" w:color="auto"/>
            <w:right w:val="none" w:sz="0" w:space="0" w:color="auto"/>
          </w:divBdr>
          <w:divsChild>
            <w:div w:id="114102268">
              <w:marLeft w:val="0"/>
              <w:marRight w:val="0"/>
              <w:marTop w:val="0"/>
              <w:marBottom w:val="0"/>
              <w:divBdr>
                <w:top w:val="none" w:sz="0" w:space="0" w:color="auto"/>
                <w:left w:val="none" w:sz="0" w:space="0" w:color="auto"/>
                <w:bottom w:val="none" w:sz="0" w:space="0" w:color="auto"/>
                <w:right w:val="none" w:sz="0" w:space="0" w:color="auto"/>
              </w:divBdr>
            </w:div>
          </w:divsChild>
        </w:div>
        <w:div w:id="888996994">
          <w:marLeft w:val="0"/>
          <w:marRight w:val="0"/>
          <w:marTop w:val="0"/>
          <w:marBottom w:val="0"/>
          <w:divBdr>
            <w:top w:val="none" w:sz="0" w:space="0" w:color="auto"/>
            <w:left w:val="none" w:sz="0" w:space="0" w:color="auto"/>
            <w:bottom w:val="none" w:sz="0" w:space="0" w:color="auto"/>
            <w:right w:val="none" w:sz="0" w:space="0" w:color="auto"/>
          </w:divBdr>
          <w:divsChild>
            <w:div w:id="434592222">
              <w:marLeft w:val="0"/>
              <w:marRight w:val="0"/>
              <w:marTop w:val="0"/>
              <w:marBottom w:val="0"/>
              <w:divBdr>
                <w:top w:val="none" w:sz="0" w:space="0" w:color="auto"/>
                <w:left w:val="none" w:sz="0" w:space="0" w:color="auto"/>
                <w:bottom w:val="none" w:sz="0" w:space="0" w:color="auto"/>
                <w:right w:val="none" w:sz="0" w:space="0" w:color="auto"/>
              </w:divBdr>
            </w:div>
          </w:divsChild>
        </w:div>
        <w:div w:id="1247182825">
          <w:marLeft w:val="0"/>
          <w:marRight w:val="0"/>
          <w:marTop w:val="0"/>
          <w:marBottom w:val="0"/>
          <w:divBdr>
            <w:top w:val="none" w:sz="0" w:space="0" w:color="auto"/>
            <w:left w:val="none" w:sz="0" w:space="0" w:color="auto"/>
            <w:bottom w:val="none" w:sz="0" w:space="0" w:color="auto"/>
            <w:right w:val="none" w:sz="0" w:space="0" w:color="auto"/>
          </w:divBdr>
          <w:divsChild>
            <w:div w:id="27533326">
              <w:marLeft w:val="0"/>
              <w:marRight w:val="0"/>
              <w:marTop w:val="0"/>
              <w:marBottom w:val="0"/>
              <w:divBdr>
                <w:top w:val="none" w:sz="0" w:space="0" w:color="auto"/>
                <w:left w:val="none" w:sz="0" w:space="0" w:color="auto"/>
                <w:bottom w:val="none" w:sz="0" w:space="0" w:color="auto"/>
                <w:right w:val="none" w:sz="0" w:space="0" w:color="auto"/>
              </w:divBdr>
            </w:div>
          </w:divsChild>
        </w:div>
        <w:div w:id="776290984">
          <w:marLeft w:val="0"/>
          <w:marRight w:val="0"/>
          <w:marTop w:val="0"/>
          <w:marBottom w:val="0"/>
          <w:divBdr>
            <w:top w:val="none" w:sz="0" w:space="0" w:color="auto"/>
            <w:left w:val="none" w:sz="0" w:space="0" w:color="auto"/>
            <w:bottom w:val="none" w:sz="0" w:space="0" w:color="auto"/>
            <w:right w:val="none" w:sz="0" w:space="0" w:color="auto"/>
          </w:divBdr>
          <w:divsChild>
            <w:div w:id="928926526">
              <w:marLeft w:val="0"/>
              <w:marRight w:val="0"/>
              <w:marTop w:val="0"/>
              <w:marBottom w:val="0"/>
              <w:divBdr>
                <w:top w:val="none" w:sz="0" w:space="0" w:color="auto"/>
                <w:left w:val="none" w:sz="0" w:space="0" w:color="auto"/>
                <w:bottom w:val="none" w:sz="0" w:space="0" w:color="auto"/>
                <w:right w:val="none" w:sz="0" w:space="0" w:color="auto"/>
              </w:divBdr>
            </w:div>
          </w:divsChild>
        </w:div>
        <w:div w:id="1277254705">
          <w:marLeft w:val="0"/>
          <w:marRight w:val="0"/>
          <w:marTop w:val="0"/>
          <w:marBottom w:val="0"/>
          <w:divBdr>
            <w:top w:val="none" w:sz="0" w:space="0" w:color="auto"/>
            <w:left w:val="none" w:sz="0" w:space="0" w:color="auto"/>
            <w:bottom w:val="none" w:sz="0" w:space="0" w:color="auto"/>
            <w:right w:val="none" w:sz="0" w:space="0" w:color="auto"/>
          </w:divBdr>
          <w:divsChild>
            <w:div w:id="1188132677">
              <w:marLeft w:val="0"/>
              <w:marRight w:val="0"/>
              <w:marTop w:val="0"/>
              <w:marBottom w:val="0"/>
              <w:divBdr>
                <w:top w:val="none" w:sz="0" w:space="0" w:color="auto"/>
                <w:left w:val="none" w:sz="0" w:space="0" w:color="auto"/>
                <w:bottom w:val="none" w:sz="0" w:space="0" w:color="auto"/>
                <w:right w:val="none" w:sz="0" w:space="0" w:color="auto"/>
              </w:divBdr>
            </w:div>
          </w:divsChild>
        </w:div>
        <w:div w:id="795368282">
          <w:marLeft w:val="0"/>
          <w:marRight w:val="0"/>
          <w:marTop w:val="0"/>
          <w:marBottom w:val="0"/>
          <w:divBdr>
            <w:top w:val="none" w:sz="0" w:space="0" w:color="auto"/>
            <w:left w:val="none" w:sz="0" w:space="0" w:color="auto"/>
            <w:bottom w:val="none" w:sz="0" w:space="0" w:color="auto"/>
            <w:right w:val="none" w:sz="0" w:space="0" w:color="auto"/>
          </w:divBdr>
          <w:divsChild>
            <w:div w:id="1437019547">
              <w:marLeft w:val="0"/>
              <w:marRight w:val="0"/>
              <w:marTop w:val="0"/>
              <w:marBottom w:val="0"/>
              <w:divBdr>
                <w:top w:val="none" w:sz="0" w:space="0" w:color="auto"/>
                <w:left w:val="none" w:sz="0" w:space="0" w:color="auto"/>
                <w:bottom w:val="none" w:sz="0" w:space="0" w:color="auto"/>
                <w:right w:val="none" w:sz="0" w:space="0" w:color="auto"/>
              </w:divBdr>
            </w:div>
          </w:divsChild>
        </w:div>
        <w:div w:id="1918594043">
          <w:marLeft w:val="0"/>
          <w:marRight w:val="0"/>
          <w:marTop w:val="0"/>
          <w:marBottom w:val="0"/>
          <w:divBdr>
            <w:top w:val="none" w:sz="0" w:space="0" w:color="auto"/>
            <w:left w:val="none" w:sz="0" w:space="0" w:color="auto"/>
            <w:bottom w:val="none" w:sz="0" w:space="0" w:color="auto"/>
            <w:right w:val="none" w:sz="0" w:space="0" w:color="auto"/>
          </w:divBdr>
          <w:divsChild>
            <w:div w:id="883566971">
              <w:marLeft w:val="0"/>
              <w:marRight w:val="0"/>
              <w:marTop w:val="0"/>
              <w:marBottom w:val="0"/>
              <w:divBdr>
                <w:top w:val="none" w:sz="0" w:space="0" w:color="auto"/>
                <w:left w:val="none" w:sz="0" w:space="0" w:color="auto"/>
                <w:bottom w:val="none" w:sz="0" w:space="0" w:color="auto"/>
                <w:right w:val="none" w:sz="0" w:space="0" w:color="auto"/>
              </w:divBdr>
            </w:div>
            <w:div w:id="1746296675">
              <w:marLeft w:val="0"/>
              <w:marRight w:val="0"/>
              <w:marTop w:val="0"/>
              <w:marBottom w:val="0"/>
              <w:divBdr>
                <w:top w:val="none" w:sz="0" w:space="0" w:color="auto"/>
                <w:left w:val="none" w:sz="0" w:space="0" w:color="auto"/>
                <w:bottom w:val="none" w:sz="0" w:space="0" w:color="auto"/>
                <w:right w:val="none" w:sz="0" w:space="0" w:color="auto"/>
              </w:divBdr>
            </w:div>
          </w:divsChild>
        </w:div>
        <w:div w:id="374931475">
          <w:marLeft w:val="0"/>
          <w:marRight w:val="0"/>
          <w:marTop w:val="0"/>
          <w:marBottom w:val="0"/>
          <w:divBdr>
            <w:top w:val="none" w:sz="0" w:space="0" w:color="auto"/>
            <w:left w:val="none" w:sz="0" w:space="0" w:color="auto"/>
            <w:bottom w:val="none" w:sz="0" w:space="0" w:color="auto"/>
            <w:right w:val="none" w:sz="0" w:space="0" w:color="auto"/>
          </w:divBdr>
          <w:divsChild>
            <w:div w:id="861015949">
              <w:marLeft w:val="0"/>
              <w:marRight w:val="0"/>
              <w:marTop w:val="0"/>
              <w:marBottom w:val="0"/>
              <w:divBdr>
                <w:top w:val="none" w:sz="0" w:space="0" w:color="auto"/>
                <w:left w:val="none" w:sz="0" w:space="0" w:color="auto"/>
                <w:bottom w:val="none" w:sz="0" w:space="0" w:color="auto"/>
                <w:right w:val="none" w:sz="0" w:space="0" w:color="auto"/>
              </w:divBdr>
            </w:div>
          </w:divsChild>
        </w:div>
        <w:div w:id="1929537551">
          <w:marLeft w:val="0"/>
          <w:marRight w:val="0"/>
          <w:marTop w:val="0"/>
          <w:marBottom w:val="0"/>
          <w:divBdr>
            <w:top w:val="none" w:sz="0" w:space="0" w:color="auto"/>
            <w:left w:val="none" w:sz="0" w:space="0" w:color="auto"/>
            <w:bottom w:val="none" w:sz="0" w:space="0" w:color="auto"/>
            <w:right w:val="none" w:sz="0" w:space="0" w:color="auto"/>
          </w:divBdr>
          <w:divsChild>
            <w:div w:id="1825003926">
              <w:marLeft w:val="0"/>
              <w:marRight w:val="0"/>
              <w:marTop w:val="0"/>
              <w:marBottom w:val="0"/>
              <w:divBdr>
                <w:top w:val="none" w:sz="0" w:space="0" w:color="auto"/>
                <w:left w:val="none" w:sz="0" w:space="0" w:color="auto"/>
                <w:bottom w:val="none" w:sz="0" w:space="0" w:color="auto"/>
                <w:right w:val="none" w:sz="0" w:space="0" w:color="auto"/>
              </w:divBdr>
            </w:div>
          </w:divsChild>
        </w:div>
        <w:div w:id="41902687">
          <w:marLeft w:val="0"/>
          <w:marRight w:val="0"/>
          <w:marTop w:val="0"/>
          <w:marBottom w:val="0"/>
          <w:divBdr>
            <w:top w:val="none" w:sz="0" w:space="0" w:color="auto"/>
            <w:left w:val="none" w:sz="0" w:space="0" w:color="auto"/>
            <w:bottom w:val="none" w:sz="0" w:space="0" w:color="auto"/>
            <w:right w:val="none" w:sz="0" w:space="0" w:color="auto"/>
          </w:divBdr>
          <w:divsChild>
            <w:div w:id="1096095172">
              <w:marLeft w:val="0"/>
              <w:marRight w:val="0"/>
              <w:marTop w:val="0"/>
              <w:marBottom w:val="0"/>
              <w:divBdr>
                <w:top w:val="none" w:sz="0" w:space="0" w:color="auto"/>
                <w:left w:val="none" w:sz="0" w:space="0" w:color="auto"/>
                <w:bottom w:val="none" w:sz="0" w:space="0" w:color="auto"/>
                <w:right w:val="none" w:sz="0" w:space="0" w:color="auto"/>
              </w:divBdr>
            </w:div>
          </w:divsChild>
        </w:div>
        <w:div w:id="1835949163">
          <w:marLeft w:val="0"/>
          <w:marRight w:val="0"/>
          <w:marTop w:val="0"/>
          <w:marBottom w:val="0"/>
          <w:divBdr>
            <w:top w:val="none" w:sz="0" w:space="0" w:color="auto"/>
            <w:left w:val="none" w:sz="0" w:space="0" w:color="auto"/>
            <w:bottom w:val="none" w:sz="0" w:space="0" w:color="auto"/>
            <w:right w:val="none" w:sz="0" w:space="0" w:color="auto"/>
          </w:divBdr>
          <w:divsChild>
            <w:div w:id="1897468372">
              <w:marLeft w:val="0"/>
              <w:marRight w:val="0"/>
              <w:marTop w:val="0"/>
              <w:marBottom w:val="0"/>
              <w:divBdr>
                <w:top w:val="none" w:sz="0" w:space="0" w:color="auto"/>
                <w:left w:val="none" w:sz="0" w:space="0" w:color="auto"/>
                <w:bottom w:val="none" w:sz="0" w:space="0" w:color="auto"/>
                <w:right w:val="none" w:sz="0" w:space="0" w:color="auto"/>
              </w:divBdr>
            </w:div>
          </w:divsChild>
        </w:div>
        <w:div w:id="1467894829">
          <w:marLeft w:val="0"/>
          <w:marRight w:val="0"/>
          <w:marTop w:val="0"/>
          <w:marBottom w:val="0"/>
          <w:divBdr>
            <w:top w:val="none" w:sz="0" w:space="0" w:color="auto"/>
            <w:left w:val="none" w:sz="0" w:space="0" w:color="auto"/>
            <w:bottom w:val="none" w:sz="0" w:space="0" w:color="auto"/>
            <w:right w:val="none" w:sz="0" w:space="0" w:color="auto"/>
          </w:divBdr>
          <w:divsChild>
            <w:div w:id="396513558">
              <w:marLeft w:val="0"/>
              <w:marRight w:val="0"/>
              <w:marTop w:val="0"/>
              <w:marBottom w:val="0"/>
              <w:divBdr>
                <w:top w:val="none" w:sz="0" w:space="0" w:color="auto"/>
                <w:left w:val="none" w:sz="0" w:space="0" w:color="auto"/>
                <w:bottom w:val="none" w:sz="0" w:space="0" w:color="auto"/>
                <w:right w:val="none" w:sz="0" w:space="0" w:color="auto"/>
              </w:divBdr>
            </w:div>
          </w:divsChild>
        </w:div>
        <w:div w:id="153764305">
          <w:marLeft w:val="0"/>
          <w:marRight w:val="0"/>
          <w:marTop w:val="0"/>
          <w:marBottom w:val="0"/>
          <w:divBdr>
            <w:top w:val="none" w:sz="0" w:space="0" w:color="auto"/>
            <w:left w:val="none" w:sz="0" w:space="0" w:color="auto"/>
            <w:bottom w:val="none" w:sz="0" w:space="0" w:color="auto"/>
            <w:right w:val="none" w:sz="0" w:space="0" w:color="auto"/>
          </w:divBdr>
          <w:divsChild>
            <w:div w:id="114064970">
              <w:marLeft w:val="0"/>
              <w:marRight w:val="0"/>
              <w:marTop w:val="0"/>
              <w:marBottom w:val="0"/>
              <w:divBdr>
                <w:top w:val="none" w:sz="0" w:space="0" w:color="auto"/>
                <w:left w:val="none" w:sz="0" w:space="0" w:color="auto"/>
                <w:bottom w:val="none" w:sz="0" w:space="0" w:color="auto"/>
                <w:right w:val="none" w:sz="0" w:space="0" w:color="auto"/>
              </w:divBdr>
            </w:div>
          </w:divsChild>
        </w:div>
        <w:div w:id="1196191482">
          <w:marLeft w:val="0"/>
          <w:marRight w:val="0"/>
          <w:marTop w:val="0"/>
          <w:marBottom w:val="0"/>
          <w:divBdr>
            <w:top w:val="none" w:sz="0" w:space="0" w:color="auto"/>
            <w:left w:val="none" w:sz="0" w:space="0" w:color="auto"/>
            <w:bottom w:val="none" w:sz="0" w:space="0" w:color="auto"/>
            <w:right w:val="none" w:sz="0" w:space="0" w:color="auto"/>
          </w:divBdr>
          <w:divsChild>
            <w:div w:id="157814994">
              <w:marLeft w:val="0"/>
              <w:marRight w:val="0"/>
              <w:marTop w:val="0"/>
              <w:marBottom w:val="0"/>
              <w:divBdr>
                <w:top w:val="none" w:sz="0" w:space="0" w:color="auto"/>
                <w:left w:val="none" w:sz="0" w:space="0" w:color="auto"/>
                <w:bottom w:val="none" w:sz="0" w:space="0" w:color="auto"/>
                <w:right w:val="none" w:sz="0" w:space="0" w:color="auto"/>
              </w:divBdr>
            </w:div>
          </w:divsChild>
        </w:div>
        <w:div w:id="1691686237">
          <w:marLeft w:val="0"/>
          <w:marRight w:val="0"/>
          <w:marTop w:val="0"/>
          <w:marBottom w:val="0"/>
          <w:divBdr>
            <w:top w:val="none" w:sz="0" w:space="0" w:color="auto"/>
            <w:left w:val="none" w:sz="0" w:space="0" w:color="auto"/>
            <w:bottom w:val="none" w:sz="0" w:space="0" w:color="auto"/>
            <w:right w:val="none" w:sz="0" w:space="0" w:color="auto"/>
          </w:divBdr>
          <w:divsChild>
            <w:div w:id="440497396">
              <w:marLeft w:val="0"/>
              <w:marRight w:val="0"/>
              <w:marTop w:val="0"/>
              <w:marBottom w:val="0"/>
              <w:divBdr>
                <w:top w:val="none" w:sz="0" w:space="0" w:color="auto"/>
                <w:left w:val="none" w:sz="0" w:space="0" w:color="auto"/>
                <w:bottom w:val="none" w:sz="0" w:space="0" w:color="auto"/>
                <w:right w:val="none" w:sz="0" w:space="0" w:color="auto"/>
              </w:divBdr>
            </w:div>
          </w:divsChild>
        </w:div>
        <w:div w:id="803040923">
          <w:marLeft w:val="0"/>
          <w:marRight w:val="0"/>
          <w:marTop w:val="0"/>
          <w:marBottom w:val="0"/>
          <w:divBdr>
            <w:top w:val="none" w:sz="0" w:space="0" w:color="auto"/>
            <w:left w:val="none" w:sz="0" w:space="0" w:color="auto"/>
            <w:bottom w:val="none" w:sz="0" w:space="0" w:color="auto"/>
            <w:right w:val="none" w:sz="0" w:space="0" w:color="auto"/>
          </w:divBdr>
          <w:divsChild>
            <w:div w:id="735662814">
              <w:marLeft w:val="0"/>
              <w:marRight w:val="0"/>
              <w:marTop w:val="0"/>
              <w:marBottom w:val="0"/>
              <w:divBdr>
                <w:top w:val="none" w:sz="0" w:space="0" w:color="auto"/>
                <w:left w:val="none" w:sz="0" w:space="0" w:color="auto"/>
                <w:bottom w:val="none" w:sz="0" w:space="0" w:color="auto"/>
                <w:right w:val="none" w:sz="0" w:space="0" w:color="auto"/>
              </w:divBdr>
            </w:div>
          </w:divsChild>
        </w:div>
        <w:div w:id="1187786895">
          <w:marLeft w:val="0"/>
          <w:marRight w:val="0"/>
          <w:marTop w:val="0"/>
          <w:marBottom w:val="0"/>
          <w:divBdr>
            <w:top w:val="none" w:sz="0" w:space="0" w:color="auto"/>
            <w:left w:val="none" w:sz="0" w:space="0" w:color="auto"/>
            <w:bottom w:val="none" w:sz="0" w:space="0" w:color="auto"/>
            <w:right w:val="none" w:sz="0" w:space="0" w:color="auto"/>
          </w:divBdr>
          <w:divsChild>
            <w:div w:id="1795444290">
              <w:marLeft w:val="0"/>
              <w:marRight w:val="0"/>
              <w:marTop w:val="0"/>
              <w:marBottom w:val="0"/>
              <w:divBdr>
                <w:top w:val="none" w:sz="0" w:space="0" w:color="auto"/>
                <w:left w:val="none" w:sz="0" w:space="0" w:color="auto"/>
                <w:bottom w:val="none" w:sz="0" w:space="0" w:color="auto"/>
                <w:right w:val="none" w:sz="0" w:space="0" w:color="auto"/>
              </w:divBdr>
            </w:div>
          </w:divsChild>
        </w:div>
        <w:div w:id="87969659">
          <w:marLeft w:val="0"/>
          <w:marRight w:val="0"/>
          <w:marTop w:val="0"/>
          <w:marBottom w:val="0"/>
          <w:divBdr>
            <w:top w:val="none" w:sz="0" w:space="0" w:color="auto"/>
            <w:left w:val="none" w:sz="0" w:space="0" w:color="auto"/>
            <w:bottom w:val="none" w:sz="0" w:space="0" w:color="auto"/>
            <w:right w:val="none" w:sz="0" w:space="0" w:color="auto"/>
          </w:divBdr>
          <w:divsChild>
            <w:div w:id="1998461637">
              <w:marLeft w:val="0"/>
              <w:marRight w:val="0"/>
              <w:marTop w:val="0"/>
              <w:marBottom w:val="0"/>
              <w:divBdr>
                <w:top w:val="none" w:sz="0" w:space="0" w:color="auto"/>
                <w:left w:val="none" w:sz="0" w:space="0" w:color="auto"/>
                <w:bottom w:val="none" w:sz="0" w:space="0" w:color="auto"/>
                <w:right w:val="none" w:sz="0" w:space="0" w:color="auto"/>
              </w:divBdr>
            </w:div>
          </w:divsChild>
        </w:div>
        <w:div w:id="1156800018">
          <w:marLeft w:val="0"/>
          <w:marRight w:val="0"/>
          <w:marTop w:val="0"/>
          <w:marBottom w:val="0"/>
          <w:divBdr>
            <w:top w:val="none" w:sz="0" w:space="0" w:color="auto"/>
            <w:left w:val="none" w:sz="0" w:space="0" w:color="auto"/>
            <w:bottom w:val="none" w:sz="0" w:space="0" w:color="auto"/>
            <w:right w:val="none" w:sz="0" w:space="0" w:color="auto"/>
          </w:divBdr>
          <w:divsChild>
            <w:div w:id="1212184569">
              <w:marLeft w:val="0"/>
              <w:marRight w:val="0"/>
              <w:marTop w:val="0"/>
              <w:marBottom w:val="0"/>
              <w:divBdr>
                <w:top w:val="none" w:sz="0" w:space="0" w:color="auto"/>
                <w:left w:val="none" w:sz="0" w:space="0" w:color="auto"/>
                <w:bottom w:val="none" w:sz="0" w:space="0" w:color="auto"/>
                <w:right w:val="none" w:sz="0" w:space="0" w:color="auto"/>
              </w:divBdr>
            </w:div>
          </w:divsChild>
        </w:div>
        <w:div w:id="1583493726">
          <w:marLeft w:val="0"/>
          <w:marRight w:val="0"/>
          <w:marTop w:val="0"/>
          <w:marBottom w:val="0"/>
          <w:divBdr>
            <w:top w:val="none" w:sz="0" w:space="0" w:color="auto"/>
            <w:left w:val="none" w:sz="0" w:space="0" w:color="auto"/>
            <w:bottom w:val="none" w:sz="0" w:space="0" w:color="auto"/>
            <w:right w:val="none" w:sz="0" w:space="0" w:color="auto"/>
          </w:divBdr>
          <w:divsChild>
            <w:div w:id="1796752381">
              <w:marLeft w:val="0"/>
              <w:marRight w:val="0"/>
              <w:marTop w:val="0"/>
              <w:marBottom w:val="0"/>
              <w:divBdr>
                <w:top w:val="none" w:sz="0" w:space="0" w:color="auto"/>
                <w:left w:val="none" w:sz="0" w:space="0" w:color="auto"/>
                <w:bottom w:val="none" w:sz="0" w:space="0" w:color="auto"/>
                <w:right w:val="none" w:sz="0" w:space="0" w:color="auto"/>
              </w:divBdr>
            </w:div>
          </w:divsChild>
        </w:div>
        <w:div w:id="1811900923">
          <w:marLeft w:val="0"/>
          <w:marRight w:val="0"/>
          <w:marTop w:val="0"/>
          <w:marBottom w:val="0"/>
          <w:divBdr>
            <w:top w:val="none" w:sz="0" w:space="0" w:color="auto"/>
            <w:left w:val="none" w:sz="0" w:space="0" w:color="auto"/>
            <w:bottom w:val="none" w:sz="0" w:space="0" w:color="auto"/>
            <w:right w:val="none" w:sz="0" w:space="0" w:color="auto"/>
          </w:divBdr>
          <w:divsChild>
            <w:div w:id="1394354989">
              <w:marLeft w:val="0"/>
              <w:marRight w:val="0"/>
              <w:marTop w:val="0"/>
              <w:marBottom w:val="0"/>
              <w:divBdr>
                <w:top w:val="none" w:sz="0" w:space="0" w:color="auto"/>
                <w:left w:val="none" w:sz="0" w:space="0" w:color="auto"/>
                <w:bottom w:val="none" w:sz="0" w:space="0" w:color="auto"/>
                <w:right w:val="none" w:sz="0" w:space="0" w:color="auto"/>
              </w:divBdr>
            </w:div>
          </w:divsChild>
        </w:div>
        <w:div w:id="2108883236">
          <w:marLeft w:val="0"/>
          <w:marRight w:val="0"/>
          <w:marTop w:val="0"/>
          <w:marBottom w:val="0"/>
          <w:divBdr>
            <w:top w:val="none" w:sz="0" w:space="0" w:color="auto"/>
            <w:left w:val="none" w:sz="0" w:space="0" w:color="auto"/>
            <w:bottom w:val="none" w:sz="0" w:space="0" w:color="auto"/>
            <w:right w:val="none" w:sz="0" w:space="0" w:color="auto"/>
          </w:divBdr>
          <w:divsChild>
            <w:div w:id="2092042594">
              <w:marLeft w:val="0"/>
              <w:marRight w:val="0"/>
              <w:marTop w:val="0"/>
              <w:marBottom w:val="0"/>
              <w:divBdr>
                <w:top w:val="none" w:sz="0" w:space="0" w:color="auto"/>
                <w:left w:val="none" w:sz="0" w:space="0" w:color="auto"/>
                <w:bottom w:val="none" w:sz="0" w:space="0" w:color="auto"/>
                <w:right w:val="none" w:sz="0" w:space="0" w:color="auto"/>
              </w:divBdr>
            </w:div>
          </w:divsChild>
        </w:div>
        <w:div w:id="969750617">
          <w:marLeft w:val="0"/>
          <w:marRight w:val="0"/>
          <w:marTop w:val="0"/>
          <w:marBottom w:val="0"/>
          <w:divBdr>
            <w:top w:val="none" w:sz="0" w:space="0" w:color="auto"/>
            <w:left w:val="none" w:sz="0" w:space="0" w:color="auto"/>
            <w:bottom w:val="none" w:sz="0" w:space="0" w:color="auto"/>
            <w:right w:val="none" w:sz="0" w:space="0" w:color="auto"/>
          </w:divBdr>
          <w:divsChild>
            <w:div w:id="1173029062">
              <w:marLeft w:val="0"/>
              <w:marRight w:val="0"/>
              <w:marTop w:val="0"/>
              <w:marBottom w:val="0"/>
              <w:divBdr>
                <w:top w:val="none" w:sz="0" w:space="0" w:color="auto"/>
                <w:left w:val="none" w:sz="0" w:space="0" w:color="auto"/>
                <w:bottom w:val="none" w:sz="0" w:space="0" w:color="auto"/>
                <w:right w:val="none" w:sz="0" w:space="0" w:color="auto"/>
              </w:divBdr>
            </w:div>
          </w:divsChild>
        </w:div>
        <w:div w:id="1181701005">
          <w:marLeft w:val="0"/>
          <w:marRight w:val="0"/>
          <w:marTop w:val="0"/>
          <w:marBottom w:val="0"/>
          <w:divBdr>
            <w:top w:val="none" w:sz="0" w:space="0" w:color="auto"/>
            <w:left w:val="none" w:sz="0" w:space="0" w:color="auto"/>
            <w:bottom w:val="none" w:sz="0" w:space="0" w:color="auto"/>
            <w:right w:val="none" w:sz="0" w:space="0" w:color="auto"/>
          </w:divBdr>
          <w:divsChild>
            <w:div w:id="1291864358">
              <w:marLeft w:val="0"/>
              <w:marRight w:val="0"/>
              <w:marTop w:val="0"/>
              <w:marBottom w:val="0"/>
              <w:divBdr>
                <w:top w:val="none" w:sz="0" w:space="0" w:color="auto"/>
                <w:left w:val="none" w:sz="0" w:space="0" w:color="auto"/>
                <w:bottom w:val="none" w:sz="0" w:space="0" w:color="auto"/>
                <w:right w:val="none" w:sz="0" w:space="0" w:color="auto"/>
              </w:divBdr>
            </w:div>
          </w:divsChild>
        </w:div>
        <w:div w:id="78139292">
          <w:marLeft w:val="0"/>
          <w:marRight w:val="0"/>
          <w:marTop w:val="0"/>
          <w:marBottom w:val="0"/>
          <w:divBdr>
            <w:top w:val="none" w:sz="0" w:space="0" w:color="auto"/>
            <w:left w:val="none" w:sz="0" w:space="0" w:color="auto"/>
            <w:bottom w:val="none" w:sz="0" w:space="0" w:color="auto"/>
            <w:right w:val="none" w:sz="0" w:space="0" w:color="auto"/>
          </w:divBdr>
          <w:divsChild>
            <w:div w:id="1739866050">
              <w:marLeft w:val="0"/>
              <w:marRight w:val="0"/>
              <w:marTop w:val="0"/>
              <w:marBottom w:val="0"/>
              <w:divBdr>
                <w:top w:val="none" w:sz="0" w:space="0" w:color="auto"/>
                <w:left w:val="none" w:sz="0" w:space="0" w:color="auto"/>
                <w:bottom w:val="none" w:sz="0" w:space="0" w:color="auto"/>
                <w:right w:val="none" w:sz="0" w:space="0" w:color="auto"/>
              </w:divBdr>
            </w:div>
          </w:divsChild>
        </w:div>
        <w:div w:id="743722863">
          <w:marLeft w:val="0"/>
          <w:marRight w:val="0"/>
          <w:marTop w:val="0"/>
          <w:marBottom w:val="0"/>
          <w:divBdr>
            <w:top w:val="none" w:sz="0" w:space="0" w:color="auto"/>
            <w:left w:val="none" w:sz="0" w:space="0" w:color="auto"/>
            <w:bottom w:val="none" w:sz="0" w:space="0" w:color="auto"/>
            <w:right w:val="none" w:sz="0" w:space="0" w:color="auto"/>
          </w:divBdr>
          <w:divsChild>
            <w:div w:id="805780278">
              <w:marLeft w:val="0"/>
              <w:marRight w:val="0"/>
              <w:marTop w:val="0"/>
              <w:marBottom w:val="0"/>
              <w:divBdr>
                <w:top w:val="none" w:sz="0" w:space="0" w:color="auto"/>
                <w:left w:val="none" w:sz="0" w:space="0" w:color="auto"/>
                <w:bottom w:val="none" w:sz="0" w:space="0" w:color="auto"/>
                <w:right w:val="none" w:sz="0" w:space="0" w:color="auto"/>
              </w:divBdr>
            </w:div>
          </w:divsChild>
        </w:div>
        <w:div w:id="130557750">
          <w:marLeft w:val="0"/>
          <w:marRight w:val="0"/>
          <w:marTop w:val="0"/>
          <w:marBottom w:val="0"/>
          <w:divBdr>
            <w:top w:val="none" w:sz="0" w:space="0" w:color="auto"/>
            <w:left w:val="none" w:sz="0" w:space="0" w:color="auto"/>
            <w:bottom w:val="none" w:sz="0" w:space="0" w:color="auto"/>
            <w:right w:val="none" w:sz="0" w:space="0" w:color="auto"/>
          </w:divBdr>
          <w:divsChild>
            <w:div w:id="2109158394">
              <w:marLeft w:val="0"/>
              <w:marRight w:val="0"/>
              <w:marTop w:val="0"/>
              <w:marBottom w:val="0"/>
              <w:divBdr>
                <w:top w:val="none" w:sz="0" w:space="0" w:color="auto"/>
                <w:left w:val="none" w:sz="0" w:space="0" w:color="auto"/>
                <w:bottom w:val="none" w:sz="0" w:space="0" w:color="auto"/>
                <w:right w:val="none" w:sz="0" w:space="0" w:color="auto"/>
              </w:divBdr>
            </w:div>
          </w:divsChild>
        </w:div>
        <w:div w:id="360866191">
          <w:marLeft w:val="0"/>
          <w:marRight w:val="0"/>
          <w:marTop w:val="0"/>
          <w:marBottom w:val="0"/>
          <w:divBdr>
            <w:top w:val="none" w:sz="0" w:space="0" w:color="auto"/>
            <w:left w:val="none" w:sz="0" w:space="0" w:color="auto"/>
            <w:bottom w:val="none" w:sz="0" w:space="0" w:color="auto"/>
            <w:right w:val="none" w:sz="0" w:space="0" w:color="auto"/>
          </w:divBdr>
          <w:divsChild>
            <w:div w:id="1223827709">
              <w:marLeft w:val="0"/>
              <w:marRight w:val="0"/>
              <w:marTop w:val="0"/>
              <w:marBottom w:val="0"/>
              <w:divBdr>
                <w:top w:val="none" w:sz="0" w:space="0" w:color="auto"/>
                <w:left w:val="none" w:sz="0" w:space="0" w:color="auto"/>
                <w:bottom w:val="none" w:sz="0" w:space="0" w:color="auto"/>
                <w:right w:val="none" w:sz="0" w:space="0" w:color="auto"/>
              </w:divBdr>
            </w:div>
          </w:divsChild>
        </w:div>
        <w:div w:id="304549763">
          <w:marLeft w:val="0"/>
          <w:marRight w:val="0"/>
          <w:marTop w:val="0"/>
          <w:marBottom w:val="0"/>
          <w:divBdr>
            <w:top w:val="none" w:sz="0" w:space="0" w:color="auto"/>
            <w:left w:val="none" w:sz="0" w:space="0" w:color="auto"/>
            <w:bottom w:val="none" w:sz="0" w:space="0" w:color="auto"/>
            <w:right w:val="none" w:sz="0" w:space="0" w:color="auto"/>
          </w:divBdr>
          <w:divsChild>
            <w:div w:id="1333992253">
              <w:marLeft w:val="0"/>
              <w:marRight w:val="0"/>
              <w:marTop w:val="0"/>
              <w:marBottom w:val="0"/>
              <w:divBdr>
                <w:top w:val="none" w:sz="0" w:space="0" w:color="auto"/>
                <w:left w:val="none" w:sz="0" w:space="0" w:color="auto"/>
                <w:bottom w:val="none" w:sz="0" w:space="0" w:color="auto"/>
                <w:right w:val="none" w:sz="0" w:space="0" w:color="auto"/>
              </w:divBdr>
            </w:div>
          </w:divsChild>
        </w:div>
        <w:div w:id="1967275858">
          <w:marLeft w:val="0"/>
          <w:marRight w:val="0"/>
          <w:marTop w:val="0"/>
          <w:marBottom w:val="0"/>
          <w:divBdr>
            <w:top w:val="none" w:sz="0" w:space="0" w:color="auto"/>
            <w:left w:val="none" w:sz="0" w:space="0" w:color="auto"/>
            <w:bottom w:val="none" w:sz="0" w:space="0" w:color="auto"/>
            <w:right w:val="none" w:sz="0" w:space="0" w:color="auto"/>
          </w:divBdr>
          <w:divsChild>
            <w:div w:id="323436505">
              <w:marLeft w:val="0"/>
              <w:marRight w:val="0"/>
              <w:marTop w:val="0"/>
              <w:marBottom w:val="0"/>
              <w:divBdr>
                <w:top w:val="none" w:sz="0" w:space="0" w:color="auto"/>
                <w:left w:val="none" w:sz="0" w:space="0" w:color="auto"/>
                <w:bottom w:val="none" w:sz="0" w:space="0" w:color="auto"/>
                <w:right w:val="none" w:sz="0" w:space="0" w:color="auto"/>
              </w:divBdr>
            </w:div>
          </w:divsChild>
        </w:div>
        <w:div w:id="439027352">
          <w:marLeft w:val="0"/>
          <w:marRight w:val="0"/>
          <w:marTop w:val="0"/>
          <w:marBottom w:val="0"/>
          <w:divBdr>
            <w:top w:val="none" w:sz="0" w:space="0" w:color="auto"/>
            <w:left w:val="none" w:sz="0" w:space="0" w:color="auto"/>
            <w:bottom w:val="none" w:sz="0" w:space="0" w:color="auto"/>
            <w:right w:val="none" w:sz="0" w:space="0" w:color="auto"/>
          </w:divBdr>
          <w:divsChild>
            <w:div w:id="907231577">
              <w:marLeft w:val="0"/>
              <w:marRight w:val="0"/>
              <w:marTop w:val="0"/>
              <w:marBottom w:val="0"/>
              <w:divBdr>
                <w:top w:val="none" w:sz="0" w:space="0" w:color="auto"/>
                <w:left w:val="none" w:sz="0" w:space="0" w:color="auto"/>
                <w:bottom w:val="none" w:sz="0" w:space="0" w:color="auto"/>
                <w:right w:val="none" w:sz="0" w:space="0" w:color="auto"/>
              </w:divBdr>
            </w:div>
          </w:divsChild>
        </w:div>
        <w:div w:id="739669236">
          <w:marLeft w:val="0"/>
          <w:marRight w:val="0"/>
          <w:marTop w:val="0"/>
          <w:marBottom w:val="0"/>
          <w:divBdr>
            <w:top w:val="none" w:sz="0" w:space="0" w:color="auto"/>
            <w:left w:val="none" w:sz="0" w:space="0" w:color="auto"/>
            <w:bottom w:val="none" w:sz="0" w:space="0" w:color="auto"/>
            <w:right w:val="none" w:sz="0" w:space="0" w:color="auto"/>
          </w:divBdr>
          <w:divsChild>
            <w:div w:id="66148402">
              <w:marLeft w:val="0"/>
              <w:marRight w:val="0"/>
              <w:marTop w:val="0"/>
              <w:marBottom w:val="0"/>
              <w:divBdr>
                <w:top w:val="none" w:sz="0" w:space="0" w:color="auto"/>
                <w:left w:val="none" w:sz="0" w:space="0" w:color="auto"/>
                <w:bottom w:val="none" w:sz="0" w:space="0" w:color="auto"/>
                <w:right w:val="none" w:sz="0" w:space="0" w:color="auto"/>
              </w:divBdr>
            </w:div>
            <w:div w:id="267856119">
              <w:marLeft w:val="0"/>
              <w:marRight w:val="0"/>
              <w:marTop w:val="0"/>
              <w:marBottom w:val="0"/>
              <w:divBdr>
                <w:top w:val="none" w:sz="0" w:space="0" w:color="auto"/>
                <w:left w:val="none" w:sz="0" w:space="0" w:color="auto"/>
                <w:bottom w:val="none" w:sz="0" w:space="0" w:color="auto"/>
                <w:right w:val="none" w:sz="0" w:space="0" w:color="auto"/>
              </w:divBdr>
            </w:div>
          </w:divsChild>
        </w:div>
        <w:div w:id="165900032">
          <w:marLeft w:val="0"/>
          <w:marRight w:val="0"/>
          <w:marTop w:val="0"/>
          <w:marBottom w:val="0"/>
          <w:divBdr>
            <w:top w:val="none" w:sz="0" w:space="0" w:color="auto"/>
            <w:left w:val="none" w:sz="0" w:space="0" w:color="auto"/>
            <w:bottom w:val="none" w:sz="0" w:space="0" w:color="auto"/>
            <w:right w:val="none" w:sz="0" w:space="0" w:color="auto"/>
          </w:divBdr>
          <w:divsChild>
            <w:div w:id="1919628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5NUHHDQN7SK2-1476151046-31092</_dlc_DocId>
    <_dlc_DocIdUrl xmlns="f166a696-7b5b-4ccd-9f0c-ffde0cceec81">
      <Url>https://ericsson.sharepoint.com/sites/star/_layouts/15/DocIdRedir.aspx?ID=5NUHHDQN7SK2-1476151046-31092</Url>
      <Description>5NUHHDQN7SK2-1476151046-31092</Description>
    </_dlc_DocIdUrl>
    <Issue_x0020_in_x0020_OI_x0020_list_x0020__x0028_Y_x002f_N_x0029_ xmlns="611109f9-ed58-4498-a270-1fb2086a532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105E8D-A8D5-40E8-BFB1-9109E0ECE7CF}">
  <ds:schemaRefs>
    <ds:schemaRef ds:uri="http://schemas.microsoft.com/sharepoint/v3/contenttype/forms"/>
  </ds:schemaRefs>
</ds:datastoreItem>
</file>

<file path=customXml/itemProps2.xml><?xml version="1.0" encoding="utf-8"?>
<ds:datastoreItem xmlns:ds="http://schemas.openxmlformats.org/officeDocument/2006/customXml" ds:itemID="{1DCC9D0E-23B8-4B1F-9D07-BF17C3CFED85}">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E6B410DB-F2F6-48BF-B13A-10610DF2C7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E97C899-3838-4B39-9475-DF6AC7F347DC}">
  <ds:schemaRefs>
    <ds:schemaRef ds:uri="Microsoft.SharePoint.Taxonomy.ContentTypeSync"/>
  </ds:schemaRefs>
</ds:datastoreItem>
</file>

<file path=customXml/itemProps5.xml><?xml version="1.0" encoding="utf-8"?>
<ds:datastoreItem xmlns:ds="http://schemas.openxmlformats.org/officeDocument/2006/customXml" ds:itemID="{9FD2A5E0-4F1D-4668-82F8-167FAF016590}">
  <ds:schemaRefs>
    <ds:schemaRef ds:uri="http://schemas.microsoft.com/sharepoint/events"/>
  </ds:schemaRefs>
</ds:datastoreItem>
</file>

<file path=customXml/itemProps6.xml><?xml version="1.0" encoding="utf-8"?>
<ds:datastoreItem xmlns:ds="http://schemas.openxmlformats.org/officeDocument/2006/customXml" ds:itemID="{F138B0E3-B681-4AB6-B472-361D6EDC8F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1298</Words>
  <Characters>7399</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2019-03-29T17:26:00Z</dcterms:created>
  <dcterms:modified xsi:type="dcterms:W3CDTF">2019-03-29T20:58:00Z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ca4ab9fb-deb2-4bb5-baa8-ce4eb7cdfbbe</vt:lpwstr>
  </property>
  <property fmtid="{D5CDD505-2E9C-101B-9397-08002B2CF9AE}" pid="4" name="EriCOLLProjects">
    <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ies>
</file>