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F92" w:rsidRDefault="00311F36">
      <w:pPr>
        <w:pStyle w:val="TdocHeader2"/>
        <w:jc w:val="left"/>
        <w:rPr>
          <w:rFonts w:eastAsiaTheme="minorEastAsia" w:cs="Arial"/>
          <w:bCs/>
          <w:sz w:val="24"/>
          <w:szCs w:val="24"/>
          <w:highlight w:val="yellow"/>
          <w:lang w:val="en-US" w:eastAsia="ja-JP"/>
        </w:rPr>
      </w:pPr>
      <w:bookmarkStart w:id="0" w:name="OLE_LINK2"/>
      <w:bookmarkStart w:id="1" w:name="OLE_LINK1"/>
      <w:r>
        <w:rPr>
          <w:rFonts w:eastAsia="Times New Roman" w:cs="Arial"/>
          <w:bCs/>
          <w:sz w:val="24"/>
          <w:szCs w:val="24"/>
          <w:lang w:val="en-US"/>
        </w:rPr>
        <w:t>3GPP TSG-RAN WG</w:t>
      </w:r>
      <w:r>
        <w:rPr>
          <w:rFonts w:eastAsiaTheme="minorEastAsia" w:cs="Arial"/>
          <w:bCs/>
          <w:sz w:val="24"/>
          <w:szCs w:val="24"/>
          <w:lang w:val="en-US" w:eastAsia="ja-JP"/>
        </w:rPr>
        <w:t>3</w:t>
      </w:r>
      <w:r>
        <w:rPr>
          <w:rFonts w:eastAsia="Times New Roman" w:cs="Arial"/>
          <w:bCs/>
          <w:sz w:val="24"/>
          <w:szCs w:val="24"/>
          <w:lang w:val="en-US"/>
        </w:rPr>
        <w:t xml:space="preserve"> #10</w:t>
      </w:r>
      <w:r>
        <w:rPr>
          <w:rFonts w:eastAsiaTheme="minorEastAsia" w:cs="Arial"/>
          <w:bCs/>
          <w:sz w:val="24"/>
          <w:szCs w:val="24"/>
          <w:lang w:val="en-US" w:eastAsia="ja-JP"/>
        </w:rPr>
        <w:t>1bis</w:t>
      </w:r>
      <w:r>
        <w:rPr>
          <w:rFonts w:eastAsia="Times New Roman" w:cs="Arial"/>
          <w:bCs/>
          <w:sz w:val="24"/>
          <w:szCs w:val="24"/>
          <w:lang w:val="en-US"/>
        </w:rPr>
        <w:t xml:space="preserve">                                              </w:t>
      </w:r>
      <w:r>
        <w:rPr>
          <w:rFonts w:eastAsia="Times New Roman" w:cs="Arial"/>
          <w:bCs/>
          <w:sz w:val="24"/>
          <w:szCs w:val="24"/>
          <w:lang w:val="en-US"/>
        </w:rPr>
        <w:tab/>
        <w:t>R3-185402</w:t>
      </w:r>
    </w:p>
    <w:p w:rsidR="000F4F92" w:rsidRDefault="00311F36">
      <w:pPr>
        <w:pStyle w:val="TdocHeader2"/>
        <w:spacing w:afterLines="50" w:after="120"/>
        <w:rPr>
          <w:rFonts w:eastAsiaTheme="minorEastAsia" w:cs="Arial"/>
          <w:sz w:val="24"/>
          <w:szCs w:val="24"/>
          <w:lang w:val="en-US" w:eastAsia="ja-JP"/>
        </w:rPr>
      </w:pPr>
      <w:r>
        <w:rPr>
          <w:rFonts w:eastAsiaTheme="minorEastAsia" w:cs="Arial"/>
          <w:bCs/>
          <w:sz w:val="24"/>
          <w:szCs w:val="24"/>
          <w:lang w:val="en-US" w:eastAsia="ja-JP"/>
        </w:rPr>
        <w:t>Chengdu, China, 8th - 12th October 2018</w:t>
      </w:r>
    </w:p>
    <w:p w:rsidR="000F4F92" w:rsidRDefault="000F4F92">
      <w:pPr>
        <w:pStyle w:val="TdocHeader2"/>
        <w:rPr>
          <w:rFonts w:cs="Arial"/>
          <w:sz w:val="24"/>
          <w:szCs w:val="24"/>
          <w:lang w:val="en-US"/>
        </w:rPr>
      </w:pP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Agenda Item: 24.2</w:t>
      </w:r>
    </w:p>
    <w:p w:rsidR="000F4F92" w:rsidRDefault="00311F36">
      <w:pPr>
        <w:tabs>
          <w:tab w:val="left" w:pos="2002"/>
        </w:tabs>
        <w:spacing w:line="0" w:lineRule="atLeast"/>
        <w:outlineLvl w:val="0"/>
        <w:rPr>
          <w:rFonts w:ascii="Arial" w:hAnsi="Arial" w:cs="Arial"/>
          <w:b/>
          <w:bCs/>
          <w:sz w:val="24"/>
        </w:rPr>
      </w:pPr>
      <w:r>
        <w:rPr>
          <w:rFonts w:ascii="Arial" w:hAnsi="Arial" w:cs="Arial"/>
          <w:b/>
          <w:bCs/>
          <w:sz w:val="24"/>
        </w:rPr>
        <w:t>Source: OMESH Networks</w:t>
      </w: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Title: Use of multi-connectivity for load balancing and reliability in IAB</w:t>
      </w:r>
    </w:p>
    <w:p w:rsidR="000F4F92" w:rsidRDefault="00311F36">
      <w:pPr>
        <w:tabs>
          <w:tab w:val="left" w:pos="1985"/>
        </w:tabs>
        <w:spacing w:line="0" w:lineRule="atLeast"/>
        <w:outlineLvl w:val="0"/>
        <w:rPr>
          <w:rFonts w:ascii="Arial" w:hAnsi="Arial" w:cs="Arial"/>
          <w:b/>
          <w:bCs/>
          <w:sz w:val="24"/>
        </w:rPr>
      </w:pPr>
      <w:r>
        <w:rPr>
          <w:rFonts w:ascii="Arial" w:hAnsi="Arial" w:cs="Arial"/>
          <w:b/>
          <w:bCs/>
          <w:sz w:val="24"/>
        </w:rPr>
        <w:t>Document for: Approval</w:t>
      </w:r>
    </w:p>
    <w:bookmarkEnd w:id="0"/>
    <w:bookmarkEnd w:id="1"/>
    <w:p w:rsidR="000F4F92" w:rsidRDefault="00311F36">
      <w:r>
        <w:rPr>
          <w:noProof/>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199390</wp:posOffset>
                </wp:positionV>
                <wp:extent cx="5468620" cy="23495"/>
                <wp:effectExtent l="0" t="9525" r="17780" b="24130"/>
                <wp:wrapNone/>
                <wp:docPr id="1" name="直接连接符 1"/>
                <wp:cNvGraphicFramePr/>
                <a:graphic xmlns:a="http://schemas.openxmlformats.org/drawingml/2006/main">
                  <a:graphicData uri="http://schemas.microsoft.com/office/word/2010/wordprocessingShape">
                    <wps:wsp>
                      <wps:cNvCnPr/>
                      <wps:spPr>
                        <a:xfrm flipV="1">
                          <a:off x="1148080" y="270129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4pt;margin-top:15.7pt;height:1.85pt;width:430.6pt;z-index:251658240;mso-width-relative:page;mso-height-relative:page;" filled="f" stroked="t" coordsize="21600,21600" o:gfxdata="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est1dUAAAAGAQAADwAAAAAA&#10;AAABACAAAAAiAAAAZHJzL2Rvd25yZXYueG1sUEsBAhQAFAAAAAgAh07iQHndItPdAQAAfgMAAA4A&#10;AAAAAAAAAQAgAAAAJAEAAGRycy9lMm9Eb2MueG1sUEsFBgAAAAAGAAYAWQEAAHMFAAAAAA==&#10;">
                <v:fill on="f" focussize="0,0"/>
                <v:stroke weight="1.5pt" color="#000000 [3200]" miterlimit="8" joinstyle="miter"/>
                <v:imagedata o:title=""/>
                <o:lock v:ext="edit" aspectratio="f"/>
              </v:line>
            </w:pict>
          </mc:Fallback>
        </mc:AlternateContent>
      </w:r>
    </w:p>
    <w:p w:rsidR="000F4F92" w:rsidRDefault="00311F36">
      <w:pPr>
        <w:pStyle w:val="ListParagraph"/>
        <w:ind w:left="0"/>
        <w:rPr>
          <w:rFonts w:ascii="Arial" w:hAnsi="Arial" w:cs="Arial"/>
          <w:sz w:val="36"/>
          <w:szCs w:val="36"/>
        </w:rPr>
      </w:pPr>
      <w:r>
        <w:rPr>
          <w:rFonts w:ascii="Arial" w:hAnsi="Arial" w:cs="Arial"/>
          <w:sz w:val="36"/>
          <w:szCs w:val="36"/>
        </w:rPr>
        <w:t>1.  Introduction</w:t>
      </w:r>
    </w:p>
    <w:p w:rsidR="000F4F92" w:rsidRDefault="000F4F92">
      <w:pPr>
        <w:pStyle w:val="ListParagraph"/>
        <w:ind w:left="0"/>
      </w:pPr>
    </w:p>
    <w:tbl>
      <w:tblPr>
        <w:tblW w:w="865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1"/>
      </w:tblGrid>
      <w:tr w:rsidR="000F4F92">
        <w:trPr>
          <w:trHeight w:val="1850"/>
        </w:trPr>
        <w:tc>
          <w:tcPr>
            <w:tcW w:w="8651" w:type="dxa"/>
          </w:tcPr>
          <w:p w:rsidR="000F4F92" w:rsidRDefault="00311F36">
            <w:pPr>
              <w:pStyle w:val="Heading3"/>
            </w:pPr>
            <w:bookmarkStart w:id="2" w:name="_Toc525213669"/>
            <w:r>
              <w:t>9.7.7</w:t>
            </w:r>
            <w:r>
              <w:tab/>
              <w:t>Goals of Topological Redundancy</w:t>
            </w:r>
          </w:p>
          <w:p w:rsidR="000F4F92" w:rsidRDefault="00311F36">
            <w:r>
              <w:rPr>
                <w:rFonts w:eastAsia="Malgun Gothic"/>
              </w:rPr>
              <w:t>Topological redundancy has the goal to enable robust operation, e.g., in case of backhaul link blockage, and to balance load across backhaul links. Establishment and management of topological redundancy is part of topology adaptation.</w:t>
            </w:r>
            <w:r>
              <w:t xml:space="preserve"> </w:t>
            </w:r>
          </w:p>
        </w:tc>
      </w:tr>
      <w:bookmarkEnd w:id="2"/>
    </w:tbl>
    <w:p w:rsidR="000F4F92" w:rsidRDefault="000F4F92">
      <w:pPr>
        <w:pStyle w:val="ListParagraph"/>
        <w:spacing w:after="180" w:line="360" w:lineRule="auto"/>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 xml:space="preserve">Multi-connectivity or topological redundancy has been defined in TR 38.974 [1], to 1) enable robust operation (reliability) in the case of backhaul link blockage/failure, and 2) provide load balancing. In this </w:t>
      </w:r>
      <w:proofErr w:type="gramStart"/>
      <w:r>
        <w:rPr>
          <w:rFonts w:ascii="Times New Roman" w:hAnsi="Times New Roman" w:cs="Times New Roman"/>
          <w:sz w:val="20"/>
          <w:szCs w:val="20"/>
        </w:rPr>
        <w:t>contribution</w:t>
      </w:r>
      <w:proofErr w:type="gramEnd"/>
      <w:r>
        <w:rPr>
          <w:rFonts w:ascii="Times New Roman" w:hAnsi="Times New Roman" w:cs="Times New Roman"/>
          <w:sz w:val="20"/>
          <w:szCs w:val="20"/>
        </w:rPr>
        <w:t xml:space="preserve">, we study high-level solutions on how to use multi-connectivity in realizing these two goals. </w:t>
      </w:r>
    </w:p>
    <w:p w:rsidR="000F4F92" w:rsidRDefault="000F4F92">
      <w:pPr>
        <w:pStyle w:val="ListParagraph"/>
        <w:ind w:left="0"/>
      </w:pPr>
    </w:p>
    <w:p w:rsidR="000F4F92" w:rsidRDefault="00311F36">
      <w:pPr>
        <w:pStyle w:val="ListParagraph"/>
        <w:ind w:left="0"/>
      </w:pPr>
      <w:r>
        <w:rPr>
          <w:noProof/>
          <w:lang w:val="en-CA"/>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151130</wp:posOffset>
                </wp:positionV>
                <wp:extent cx="5468620" cy="23495"/>
                <wp:effectExtent l="0" t="9525" r="17780" b="24130"/>
                <wp:wrapNone/>
                <wp:docPr id="2" name="直接连接符 2"/>
                <wp:cNvGraphicFramePr/>
                <a:graphic xmlns:a="http://schemas.openxmlformats.org/drawingml/2006/main">
                  <a:graphicData uri="http://schemas.microsoft.com/office/word/2010/wordprocessingShape">
                    <wps:wsp>
                      <wps:cNvCnPr/>
                      <wps:spPr>
                        <a:xfrm flipV="1">
                          <a:off x="0" y="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5pt;margin-top:11.9pt;height:1.85pt;width:430.6pt;z-index:251659264;mso-width-relative:page;mso-height-relative:page;" filled="f" stroked="t" coordsize="21600,21600" o:gfxdata="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N0029YAAAAIAQAADwAAAAAAAAABACAAAAAi&#10;AAAAZHJzL2Rvd25yZXYueG1sUEsBAhQAFAAAAAgAh07iQIvjJX/TAQAAcgMAAA4AAAAAAAAAAQAg&#10;AAAAJQEAAGRycy9lMm9Eb2MueG1sUEsFBgAAAAAGAAYAWQEAAGoFAAAAAA==&#10;">
                <v:fill on="f" focussize="0,0"/>
                <v:stroke weight="1.5pt" color="#000000 [3200]" miterlimit="8" joinstyle="miter"/>
                <v:imagedata o:title=""/>
                <o:lock v:ext="edit" aspectratio="f"/>
              </v:line>
            </w:pict>
          </mc:Fallback>
        </mc:AlternateContent>
      </w:r>
    </w:p>
    <w:p w:rsidR="000F4F92" w:rsidRDefault="000F4F92">
      <w:pPr>
        <w:pStyle w:val="ListParagraph"/>
        <w:spacing w:before="180" w:after="180" w:line="360" w:lineRule="auto"/>
        <w:ind w:left="0"/>
        <w:jc w:val="both"/>
        <w:rPr>
          <w:rFonts w:ascii="Arial" w:hAnsi="Arial" w:cs="Arial"/>
          <w:sz w:val="36"/>
          <w:szCs w:val="36"/>
        </w:rPr>
      </w:pPr>
    </w:p>
    <w:p w:rsidR="000F4F92" w:rsidRDefault="00311F36">
      <w:pPr>
        <w:pStyle w:val="ListParagraph"/>
        <w:spacing w:before="180" w:after="180" w:line="360" w:lineRule="auto"/>
        <w:ind w:left="0"/>
        <w:jc w:val="both"/>
        <w:rPr>
          <w:rFonts w:ascii="Arial" w:hAnsi="Arial" w:cs="Arial"/>
          <w:sz w:val="36"/>
          <w:szCs w:val="36"/>
        </w:rPr>
      </w:pPr>
      <w:r>
        <w:rPr>
          <w:rFonts w:ascii="Arial" w:hAnsi="Arial" w:cs="Arial"/>
          <w:sz w:val="36"/>
          <w:szCs w:val="36"/>
        </w:rPr>
        <w:t>2.</w:t>
      </w:r>
      <w:r>
        <w:rPr>
          <w:rFonts w:ascii="Arial" w:hAnsi="Arial" w:cs="Arial" w:hint="eastAsia"/>
          <w:sz w:val="36"/>
          <w:szCs w:val="36"/>
        </w:rPr>
        <w:t xml:space="preserve"> </w:t>
      </w:r>
      <w:r>
        <w:rPr>
          <w:rFonts w:ascii="Arial" w:hAnsi="Arial" w:cs="Arial"/>
          <w:sz w:val="36"/>
          <w:szCs w:val="36"/>
        </w:rPr>
        <w:t>Discussion</w:t>
      </w:r>
    </w:p>
    <w:p w:rsidR="000F4F92" w:rsidRDefault="00311F36">
      <w:pPr>
        <w:pStyle w:val="ListParagraph"/>
        <w:spacing w:before="180" w:after="180" w:line="360" w:lineRule="auto"/>
        <w:ind w:left="0"/>
        <w:jc w:val="both"/>
        <w:rPr>
          <w:rFonts w:ascii="Arial" w:hAnsi="Arial" w:cs="Arial"/>
          <w:sz w:val="32"/>
          <w:szCs w:val="32"/>
        </w:rPr>
      </w:pPr>
      <w:r>
        <w:rPr>
          <w:rFonts w:ascii="Arial" w:hAnsi="Arial" w:cs="Arial"/>
          <w:sz w:val="32"/>
          <w:szCs w:val="32"/>
        </w:rPr>
        <w:t>2.1 Multi-connectivity for Handling Backhaul Link Failure</w:t>
      </w:r>
    </w:p>
    <w:p w:rsidR="000F4F92" w:rsidRDefault="000F4F92">
      <w:pPr>
        <w:pStyle w:val="ListParagraph"/>
        <w:spacing w:before="180" w:after="180" w:line="360" w:lineRule="auto"/>
        <w:ind w:left="0"/>
        <w:jc w:val="both"/>
        <w:rPr>
          <w:rFonts w:ascii="Arial" w:hAnsi="Arial" w:cs="Arial"/>
          <w:sz w:val="32"/>
          <w:szCs w:val="32"/>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 xml:space="preserve">Multi-connectivity provides routing path redundancy when BH RLF occurs, so that UE traffics won’t be interrupted. In the three scenarios of BH RLF, described in TR-38.874 [1], only Scenario 1 can prevent service interruption (i.e., packet drops or prolonged latency) to UEs by instant link switching. Both Scenario 2 and 3 need the establishment of new links; the “hard” topology adaption results in packet drops or prolonged latency to UEs, depending on the E2E ARQ mechanism. We use the terminology of </w:t>
      </w:r>
      <w:r>
        <w:rPr>
          <w:rFonts w:ascii="Times New Roman" w:hAnsi="Times New Roman" w:cs="Times New Roman"/>
          <w:b/>
          <w:i/>
          <w:sz w:val="20"/>
          <w:szCs w:val="20"/>
        </w:rPr>
        <w:t>hard topology adaption</w:t>
      </w:r>
      <w:r>
        <w:rPr>
          <w:rFonts w:ascii="Times New Roman" w:hAnsi="Times New Roman" w:cs="Times New Roman"/>
          <w:sz w:val="20"/>
          <w:szCs w:val="20"/>
        </w:rPr>
        <w:t xml:space="preserve"> in the rest of the paper, indicating the topology adaption for recovering from a partially disconnected IAB networks.</w:t>
      </w:r>
    </w:p>
    <w:p w:rsidR="000F4F92" w:rsidRDefault="000F4F92">
      <w:pPr>
        <w:pStyle w:val="ListParagraph"/>
        <w:spacing w:before="180" w:after="180" w:line="360" w:lineRule="auto"/>
        <w:ind w:left="0"/>
        <w:jc w:val="both"/>
        <w:rPr>
          <w:rFonts w:ascii="Arial" w:hAnsi="Arial" w:cs="Arial"/>
          <w:sz w:val="32"/>
          <w:szCs w:val="32"/>
        </w:rPr>
      </w:pPr>
    </w:p>
    <w:tbl>
      <w:tblPr>
        <w:tblW w:w="8640"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0"/>
      </w:tblGrid>
      <w:tr w:rsidR="000F4F92">
        <w:trPr>
          <w:trHeight w:val="4519"/>
        </w:trPr>
        <w:tc>
          <w:tcPr>
            <w:tcW w:w="8640" w:type="dxa"/>
          </w:tcPr>
          <w:p w:rsidR="000F4F92" w:rsidRDefault="00311F36">
            <w:pPr>
              <w:rPr>
                <w:rFonts w:ascii="CG Times (WN)" w:hAnsi="CG Times (WN)"/>
                <w:b/>
                <w:sz w:val="18"/>
                <w:lang w:val="en-US"/>
              </w:rPr>
            </w:pPr>
            <w:r>
              <w:rPr>
                <w:rFonts w:ascii="CG Times (WN)" w:hAnsi="CG Times (WN)"/>
                <w:b/>
                <w:sz w:val="18"/>
                <w:lang w:val="en-US"/>
              </w:rPr>
              <w:lastRenderedPageBreak/>
              <w:t>Scenario 1</w:t>
            </w:r>
          </w:p>
          <w:p w:rsidR="000F4F92" w:rsidRDefault="00311F36">
            <w:pPr>
              <w:rPr>
                <w:rFonts w:ascii="CG Times (WN)" w:hAnsi="CG Times (WN)"/>
                <w:sz w:val="18"/>
                <w:lang w:val="en-US"/>
              </w:rPr>
            </w:pPr>
            <w:r>
              <w:rPr>
                <w:rFonts w:ascii="CG Times (WN)" w:hAnsi="CG Times (WN)"/>
                <w:sz w:val="18"/>
                <w:lang w:val="en-US"/>
              </w:rPr>
              <w:t xml:space="preserve">In this scenario (depicted in Figure </w:t>
            </w:r>
            <w:r>
              <w:rPr>
                <w:rFonts w:ascii="CG Times (WN)" w:hAnsi="CG Times (WN)" w:hint="eastAsia"/>
                <w:sz w:val="18"/>
                <w:lang w:val="en-US"/>
              </w:rPr>
              <w:t>9.</w:t>
            </w:r>
            <w:r>
              <w:rPr>
                <w:rFonts w:ascii="CG Times (WN)" w:hAnsi="CG Times (WN)"/>
                <w:sz w:val="18"/>
                <w:lang w:val="en-US"/>
              </w:rPr>
              <w:t>7</w:t>
            </w:r>
            <w:r>
              <w:rPr>
                <w:rFonts w:ascii="CG Times (WN)" w:hAnsi="CG Times (WN)" w:hint="eastAsia"/>
                <w:sz w:val="18"/>
                <w:lang w:val="en-US"/>
              </w:rPr>
              <w:t>.</w:t>
            </w:r>
            <w:r>
              <w:rPr>
                <w:rFonts w:ascii="CG Times (WN)" w:hAnsi="CG Times (WN)"/>
                <w:sz w:val="18"/>
                <w:lang w:val="en-US"/>
              </w:rPr>
              <w:t>10</w:t>
            </w:r>
            <w:r>
              <w:rPr>
                <w:rFonts w:ascii="CG Times (WN)" w:hAnsi="CG Times (WN)" w:hint="eastAsia"/>
                <w:sz w:val="18"/>
                <w:lang w:val="en-US"/>
              </w:rPr>
              <w:t>-</w:t>
            </w:r>
            <w:r>
              <w:rPr>
                <w:rFonts w:ascii="CG Times (WN)" w:hAnsi="CG Times (WN)"/>
                <w:sz w:val="18"/>
                <w:lang w:val="en-US"/>
              </w:rPr>
              <w:t>1),</w:t>
            </w:r>
            <w:r>
              <w:rPr>
                <w:rFonts w:ascii="CG Times (WN)" w:hAnsi="CG Times (WN)" w:hint="eastAsia"/>
                <w:sz w:val="18"/>
                <w:lang w:val="en-US"/>
              </w:rPr>
              <w:t xml:space="preserve"> </w:t>
            </w:r>
            <w:r>
              <w:rPr>
                <w:rFonts w:ascii="CG Times (WN)" w:hAnsi="CG Times (WN)"/>
                <w:sz w:val="18"/>
                <w:lang w:val="en-US"/>
              </w:rPr>
              <w:t>the backhaul-</w:t>
            </w:r>
            <w:r>
              <w:rPr>
                <w:rFonts w:ascii="CG Times (WN)" w:hAnsi="CG Times (WN)" w:hint="eastAsia"/>
                <w:sz w:val="18"/>
                <w:lang w:val="en-US"/>
              </w:rPr>
              <w:t xml:space="preserve">link </w:t>
            </w:r>
            <w:r>
              <w:rPr>
                <w:rFonts w:ascii="CG Times (WN)" w:hAnsi="CG Times (WN)"/>
                <w:sz w:val="18"/>
                <w:lang w:val="en-US"/>
              </w:rPr>
              <w:t>failure</w:t>
            </w:r>
            <w:r>
              <w:rPr>
                <w:rFonts w:ascii="CG Times (WN)" w:hAnsi="CG Times (WN)" w:hint="eastAsia"/>
                <w:sz w:val="18"/>
                <w:lang w:val="en-US"/>
              </w:rPr>
              <w:t xml:space="preserve"> occurs between </w:t>
            </w:r>
            <w:r>
              <w:rPr>
                <w:rFonts w:ascii="CG Times (WN)" w:hAnsi="CG Times (WN)"/>
                <w:sz w:val="18"/>
                <w:lang w:val="en-US"/>
              </w:rPr>
              <w:t>an</w:t>
            </w:r>
            <w:r>
              <w:rPr>
                <w:rFonts w:ascii="CG Times (WN)" w:hAnsi="CG Times (WN)" w:hint="eastAsia"/>
                <w:sz w:val="18"/>
                <w:lang w:val="en-US"/>
              </w:rPr>
              <w:t xml:space="preserve"> </w:t>
            </w:r>
            <w:r>
              <w:rPr>
                <w:rFonts w:ascii="CG Times (WN)" w:hAnsi="CG Times (WN)"/>
                <w:sz w:val="18"/>
                <w:lang w:val="en-US"/>
              </w:rPr>
              <w:t>upstream IAB-node</w:t>
            </w:r>
            <w:r>
              <w:rPr>
                <w:rFonts w:ascii="CG Times (WN)" w:hAnsi="CG Times (WN)" w:hint="eastAsia"/>
                <w:sz w:val="18"/>
                <w:lang w:val="en-US"/>
              </w:rPr>
              <w:t xml:space="preserve"> </w:t>
            </w:r>
            <w:r>
              <w:rPr>
                <w:rFonts w:ascii="CG Times (WN)" w:hAnsi="CG Times (WN)"/>
                <w:sz w:val="18"/>
                <w:lang w:val="en-US"/>
              </w:rPr>
              <w:t>(</w:t>
            </w:r>
            <w:r>
              <w:rPr>
                <w:rFonts w:ascii="CG Times (WN)" w:hAnsi="CG Times (WN)" w:hint="eastAsia"/>
                <w:sz w:val="18"/>
                <w:lang w:val="en-US"/>
              </w:rPr>
              <w:t xml:space="preserve">e.g., </w:t>
            </w:r>
            <w:r>
              <w:rPr>
                <w:rFonts w:ascii="CG Times (WN)" w:hAnsi="CG Times (WN)"/>
                <w:sz w:val="18"/>
                <w:lang w:val="en-US"/>
              </w:rPr>
              <w:t>IAB-</w:t>
            </w:r>
            <w:r>
              <w:rPr>
                <w:rFonts w:ascii="CG Times (WN)" w:hAnsi="CG Times (WN)" w:hint="eastAsia"/>
                <w:sz w:val="18"/>
                <w:lang w:val="en-US"/>
              </w:rPr>
              <w:t xml:space="preserve">node </w:t>
            </w:r>
            <w:r>
              <w:rPr>
                <w:rFonts w:ascii="CG Times (WN)" w:hAnsi="CG Times (WN)"/>
                <w:sz w:val="18"/>
                <w:lang w:val="en-US"/>
              </w:rPr>
              <w:t xml:space="preserve">C) </w:t>
            </w:r>
            <w:r>
              <w:rPr>
                <w:rFonts w:ascii="CG Times (WN)" w:hAnsi="CG Times (WN)" w:hint="eastAsia"/>
                <w:sz w:val="18"/>
                <w:lang w:val="en-US"/>
              </w:rPr>
              <w:t xml:space="preserve">and </w:t>
            </w:r>
            <w:r>
              <w:rPr>
                <w:rFonts w:ascii="CG Times (WN)" w:hAnsi="CG Times (WN)"/>
                <w:sz w:val="18"/>
                <w:lang w:val="en-US"/>
              </w:rPr>
              <w:t>one of its</w:t>
            </w:r>
            <w:r>
              <w:rPr>
                <w:rFonts w:ascii="CG Times (WN)" w:hAnsi="CG Times (WN)" w:hint="eastAsia"/>
                <w:sz w:val="18"/>
                <w:lang w:val="en-US"/>
              </w:rPr>
              <w:t xml:space="preserve"> </w:t>
            </w:r>
            <w:r>
              <w:rPr>
                <w:rFonts w:ascii="CG Times (WN)" w:hAnsi="CG Times (WN)"/>
                <w:sz w:val="18"/>
                <w:lang w:val="en-US"/>
              </w:rPr>
              <w:t>parent</w:t>
            </w:r>
            <w:r>
              <w:rPr>
                <w:rFonts w:ascii="CG Times (WN)" w:hAnsi="CG Times (WN)" w:hint="eastAsia"/>
                <w:sz w:val="18"/>
                <w:lang w:val="en-US"/>
              </w:rPr>
              <w:t xml:space="preserve"> IAB</w:t>
            </w:r>
            <w:r>
              <w:rPr>
                <w:rFonts w:ascii="CG Times (WN)" w:hAnsi="CG Times (WN)"/>
                <w:sz w:val="18"/>
                <w:lang w:val="en-US"/>
              </w:rPr>
              <w:t>-</w:t>
            </w:r>
            <w:r>
              <w:rPr>
                <w:rFonts w:ascii="CG Times (WN)" w:hAnsi="CG Times (WN)" w:hint="eastAsia"/>
                <w:sz w:val="18"/>
                <w:lang w:val="en-US"/>
              </w:rPr>
              <w:t>node</w:t>
            </w:r>
            <w:r>
              <w:rPr>
                <w:rFonts w:ascii="CG Times (WN)" w:hAnsi="CG Times (WN)"/>
                <w:sz w:val="18"/>
                <w:lang w:val="en-US"/>
              </w:rPr>
              <w:t>s</w:t>
            </w:r>
            <w:r>
              <w:rPr>
                <w:rFonts w:ascii="CG Times (WN)" w:hAnsi="CG Times (WN)" w:hint="eastAsia"/>
                <w:sz w:val="18"/>
                <w:lang w:val="en-US"/>
              </w:rPr>
              <w:t xml:space="preserve"> (e.g. </w:t>
            </w:r>
            <w:r>
              <w:rPr>
                <w:rFonts w:ascii="CG Times (WN)" w:hAnsi="CG Times (WN)"/>
                <w:sz w:val="18"/>
                <w:lang w:val="en-US"/>
              </w:rPr>
              <w:t>IAB-</w:t>
            </w:r>
            <w:r>
              <w:rPr>
                <w:rFonts w:ascii="CG Times (WN)" w:hAnsi="CG Times (WN)" w:hint="eastAsia"/>
                <w:sz w:val="18"/>
                <w:lang w:val="en-US"/>
              </w:rPr>
              <w:t xml:space="preserve">node </w:t>
            </w:r>
            <w:r>
              <w:rPr>
                <w:rFonts w:ascii="CG Times (WN)" w:hAnsi="CG Times (WN)"/>
                <w:sz w:val="18"/>
                <w:lang w:val="en-US"/>
              </w:rPr>
              <w:t>B</w:t>
            </w:r>
            <w:r>
              <w:rPr>
                <w:rFonts w:ascii="CG Times (WN)" w:hAnsi="CG Times (WN)" w:hint="eastAsia"/>
                <w:sz w:val="18"/>
                <w:lang w:val="en-US"/>
              </w:rPr>
              <w:t>)</w:t>
            </w:r>
            <w:r>
              <w:rPr>
                <w:rFonts w:ascii="CG Times (WN)" w:hAnsi="CG Times (WN)"/>
                <w:sz w:val="18"/>
                <w:lang w:val="en-US"/>
              </w:rPr>
              <w:t xml:space="preserve">, where the upstream IAB-node (IAB-node C) has an additional link established to another parent node (IAB-node E). </w:t>
            </w:r>
          </w:p>
          <w:p w:rsidR="000F4F92" w:rsidRDefault="00311F36">
            <w:pPr>
              <w:ind w:left="720"/>
              <w:rPr>
                <w:rFonts w:ascii="CG Times (WN)" w:hAnsi="CG Times (WN)"/>
                <w:sz w:val="18"/>
                <w:lang w:val="en-US"/>
              </w:rPr>
            </w:pPr>
            <w:r>
              <w:rPr>
                <w:rFonts w:ascii="CG Times (WN)" w:hAnsi="CG Times (WN)"/>
                <w:sz w:val="18"/>
              </w:rPr>
              <w:object w:dxaOrig="3877" w:dyaOrig="2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85pt;height:105.8pt" o:ole="">
                  <v:imagedata r:id="rId6" o:title=""/>
                </v:shape>
                <o:OLEObject Type="Embed" ProgID="Visio.Drawing.11" ShapeID="_x0000_i1025" DrawAspect="Content" ObjectID="_1600237150" r:id="rId7"/>
              </w:object>
            </w:r>
          </w:p>
          <w:p w:rsidR="000F4F92" w:rsidRDefault="00311F36">
            <w:pPr>
              <w:pStyle w:val="ListParagraph"/>
              <w:spacing w:after="180" w:line="360" w:lineRule="auto"/>
              <w:ind w:left="0"/>
              <w:rPr>
                <w:rFonts w:ascii="CG Times (WN)" w:hAnsi="CG Times (WN)"/>
                <w:b/>
                <w:sz w:val="18"/>
              </w:rPr>
            </w:pPr>
            <w:r>
              <w:rPr>
                <w:rFonts w:ascii="CG Times (WN)" w:hAnsi="CG Times (WN)"/>
                <w:b/>
                <w:sz w:val="18"/>
              </w:rPr>
              <w:t xml:space="preserve">Figure </w:t>
            </w:r>
            <w:r>
              <w:rPr>
                <w:rFonts w:ascii="CG Times (WN)" w:hAnsi="CG Times (WN)" w:hint="eastAsia"/>
                <w:b/>
                <w:sz w:val="18"/>
              </w:rPr>
              <w:t>9.</w:t>
            </w:r>
            <w:r>
              <w:rPr>
                <w:rFonts w:ascii="CG Times (WN)" w:hAnsi="CG Times (WN)"/>
                <w:b/>
                <w:sz w:val="18"/>
              </w:rPr>
              <w:t>7</w:t>
            </w:r>
            <w:r>
              <w:rPr>
                <w:rFonts w:ascii="CG Times (WN)" w:hAnsi="CG Times (WN)" w:hint="eastAsia"/>
                <w:b/>
                <w:sz w:val="18"/>
              </w:rPr>
              <w:t>.</w:t>
            </w:r>
            <w:r>
              <w:rPr>
                <w:rFonts w:ascii="CG Times (WN)" w:hAnsi="CG Times (WN)"/>
                <w:b/>
                <w:sz w:val="18"/>
              </w:rPr>
              <w:t>10</w:t>
            </w:r>
            <w:r>
              <w:rPr>
                <w:rFonts w:ascii="CG Times (WN)" w:hAnsi="CG Times (WN)" w:hint="eastAsia"/>
                <w:b/>
                <w:sz w:val="18"/>
              </w:rPr>
              <w:t>-</w:t>
            </w:r>
            <w:r>
              <w:rPr>
                <w:rFonts w:ascii="CG Times (WN)" w:hAnsi="CG Times (WN)"/>
                <w:b/>
                <w:sz w:val="18"/>
              </w:rPr>
              <w:t xml:space="preserve">1: </w:t>
            </w:r>
            <w:r>
              <w:rPr>
                <w:rFonts w:ascii="CG Times (WN)" w:hAnsi="CG Times (WN)" w:hint="eastAsia"/>
                <w:b/>
                <w:sz w:val="18"/>
              </w:rPr>
              <w:t xml:space="preserve">Example </w:t>
            </w:r>
            <w:r>
              <w:rPr>
                <w:rFonts w:ascii="CG Times (WN)" w:hAnsi="CG Times (WN)"/>
                <w:b/>
                <w:sz w:val="18"/>
              </w:rPr>
              <w:t xml:space="preserve">of backhaul-link </w:t>
            </w:r>
            <w:r>
              <w:rPr>
                <w:rFonts w:ascii="CG Times (WN)" w:hAnsi="CG Times (WN)" w:hint="eastAsia"/>
                <w:b/>
                <w:sz w:val="18"/>
              </w:rPr>
              <w:t>failure scenario 1 (</w:t>
            </w:r>
            <w:r>
              <w:rPr>
                <w:rFonts w:ascii="CG Times (WN)" w:hAnsi="CG Times (WN)"/>
                <w:b/>
                <w:sz w:val="18"/>
              </w:rPr>
              <w:t>TR 38.874</w:t>
            </w:r>
            <w:r>
              <w:rPr>
                <w:rFonts w:ascii="CG Times (WN)" w:hAnsi="CG Times (WN)" w:hint="eastAsia"/>
                <w:b/>
                <w:sz w:val="18"/>
              </w:rPr>
              <w:t xml:space="preserve"> [1])</w:t>
            </w:r>
          </w:p>
          <w:p w:rsidR="000F4F92" w:rsidRDefault="000F4F92">
            <w:pPr>
              <w:pStyle w:val="ListParagraph"/>
              <w:spacing w:after="180" w:line="360" w:lineRule="auto"/>
              <w:ind w:left="0"/>
              <w:rPr>
                <w:rFonts w:ascii="CG Times (WN)" w:hAnsi="CG Times (WN)"/>
                <w:b/>
                <w:sz w:val="14"/>
              </w:rPr>
            </w:pPr>
          </w:p>
          <w:p w:rsidR="000F4F92" w:rsidRDefault="00311F36">
            <w:pPr>
              <w:rPr>
                <w:rFonts w:ascii="CG Times (WN)" w:hAnsi="CG Times (WN)"/>
                <w:b/>
                <w:sz w:val="18"/>
                <w:lang w:val="en-US"/>
              </w:rPr>
            </w:pPr>
            <w:r>
              <w:rPr>
                <w:rFonts w:ascii="CG Times (WN)" w:hAnsi="CG Times (WN)"/>
                <w:b/>
                <w:sz w:val="18"/>
                <w:lang w:val="en-US"/>
              </w:rPr>
              <w:t>Scenario 2</w:t>
            </w:r>
          </w:p>
          <w:p w:rsidR="000F4F92" w:rsidRDefault="00311F36">
            <w:pPr>
              <w:jc w:val="both"/>
              <w:rPr>
                <w:rFonts w:ascii="CG Times (WN)" w:hAnsi="CG Times (WN)"/>
                <w:sz w:val="18"/>
                <w:lang w:val="en-US"/>
              </w:rPr>
            </w:pPr>
            <w:r>
              <w:rPr>
                <w:rFonts w:ascii="CG Times (WN)" w:hAnsi="CG Times (WN)"/>
                <w:sz w:val="18"/>
                <w:lang w:val="en-US"/>
              </w:rPr>
              <w:t xml:space="preserve">In this scenario (depicted in Figure </w:t>
            </w:r>
            <w:r>
              <w:rPr>
                <w:rFonts w:ascii="CG Times (WN)" w:hAnsi="CG Times (WN)" w:hint="eastAsia"/>
                <w:sz w:val="18"/>
                <w:lang w:val="en-US"/>
              </w:rPr>
              <w:t>9.</w:t>
            </w:r>
            <w:r>
              <w:rPr>
                <w:rFonts w:ascii="CG Times (WN)" w:hAnsi="CG Times (WN)"/>
                <w:sz w:val="18"/>
                <w:lang w:val="en-US"/>
              </w:rPr>
              <w:t>7</w:t>
            </w:r>
            <w:r>
              <w:rPr>
                <w:rFonts w:ascii="CG Times (WN)" w:hAnsi="CG Times (WN)" w:hint="eastAsia"/>
                <w:sz w:val="18"/>
                <w:lang w:val="en-US"/>
              </w:rPr>
              <w:t>.</w:t>
            </w:r>
            <w:r>
              <w:rPr>
                <w:rFonts w:ascii="CG Times (WN)" w:hAnsi="CG Times (WN)"/>
                <w:sz w:val="18"/>
                <w:lang w:val="en-US"/>
              </w:rPr>
              <w:t>10</w:t>
            </w:r>
            <w:r>
              <w:rPr>
                <w:rFonts w:ascii="CG Times (WN)" w:hAnsi="CG Times (WN)" w:hint="eastAsia"/>
                <w:sz w:val="18"/>
                <w:lang w:val="en-US"/>
              </w:rPr>
              <w:t>-2</w:t>
            </w:r>
            <w:r>
              <w:rPr>
                <w:rFonts w:ascii="CG Times (WN)" w:hAnsi="CG Times (WN)"/>
                <w:sz w:val="18"/>
                <w:lang w:val="en-US"/>
              </w:rPr>
              <w:t xml:space="preserve">), </w:t>
            </w:r>
            <w:r>
              <w:rPr>
                <w:rFonts w:ascii="CG Times (WN)" w:hAnsi="CG Times (WN)" w:hint="eastAsia"/>
                <w:sz w:val="18"/>
                <w:lang w:val="en-US"/>
              </w:rPr>
              <w:t xml:space="preserve">the </w:t>
            </w:r>
            <w:r>
              <w:rPr>
                <w:rFonts w:ascii="CG Times (WN)" w:hAnsi="CG Times (WN)"/>
                <w:sz w:val="18"/>
                <w:lang w:val="en-US"/>
              </w:rPr>
              <w:t xml:space="preserve">backhaul-link </w:t>
            </w:r>
            <w:r>
              <w:rPr>
                <w:rFonts w:ascii="CG Times (WN)" w:hAnsi="CG Times (WN)" w:hint="eastAsia"/>
                <w:sz w:val="18"/>
                <w:lang w:val="en-US"/>
              </w:rPr>
              <w:t>failure</w:t>
            </w:r>
            <w:r>
              <w:rPr>
                <w:rFonts w:ascii="CG Times (WN)" w:hAnsi="CG Times (WN)"/>
                <w:sz w:val="18"/>
                <w:lang w:val="en-US"/>
              </w:rPr>
              <w:t xml:space="preserve"> occurs between an upstream IAB-node (e.g. IAB-node C) and all its parent IAB-nodes</w:t>
            </w:r>
            <w:r>
              <w:rPr>
                <w:rFonts w:ascii="CG Times (WN)" w:hAnsi="CG Times (WN)" w:hint="eastAsia"/>
                <w:sz w:val="18"/>
                <w:lang w:val="en-US"/>
              </w:rPr>
              <w:t xml:space="preserve"> (e.g.</w:t>
            </w:r>
            <w:r>
              <w:rPr>
                <w:rFonts w:ascii="CG Times (WN)" w:hAnsi="CG Times (WN)"/>
                <w:sz w:val="18"/>
                <w:lang w:val="en-US"/>
              </w:rPr>
              <w:t xml:space="preserve"> IAB-</w:t>
            </w:r>
            <w:r>
              <w:rPr>
                <w:rFonts w:ascii="CG Times (WN)" w:hAnsi="CG Times (WN)" w:hint="eastAsia"/>
                <w:sz w:val="18"/>
                <w:lang w:val="en-US"/>
              </w:rPr>
              <w:t>nodes B and E)</w:t>
            </w:r>
            <w:r>
              <w:rPr>
                <w:rFonts w:ascii="CG Times (WN)" w:hAnsi="CG Times (WN)"/>
                <w:sz w:val="18"/>
                <w:lang w:val="en-US"/>
              </w:rPr>
              <w:t>. The upstream IAB-node (IAB-node C) has to reconnect to a new parent node</w:t>
            </w:r>
            <w:r>
              <w:rPr>
                <w:rFonts w:ascii="CG Times (WN)" w:hAnsi="CG Times (WN)" w:hint="eastAsia"/>
                <w:sz w:val="18"/>
                <w:lang w:val="en-US"/>
              </w:rPr>
              <w:t xml:space="preserve"> (e.g. </w:t>
            </w:r>
            <w:r>
              <w:rPr>
                <w:rFonts w:ascii="CG Times (WN)" w:hAnsi="CG Times (WN)"/>
                <w:sz w:val="18"/>
                <w:lang w:val="en-US"/>
              </w:rPr>
              <w:t>IAB-</w:t>
            </w:r>
            <w:r>
              <w:rPr>
                <w:rFonts w:ascii="CG Times (WN)" w:hAnsi="CG Times (WN)" w:hint="eastAsia"/>
                <w:sz w:val="18"/>
                <w:lang w:val="en-US"/>
              </w:rPr>
              <w:t>node F</w:t>
            </w:r>
            <w:r>
              <w:rPr>
                <w:rFonts w:ascii="CG Times (WN)" w:hAnsi="CG Times (WN)"/>
                <w:sz w:val="18"/>
                <w:lang w:val="en-US"/>
              </w:rPr>
              <w:t>)</w:t>
            </w:r>
            <w:r>
              <w:rPr>
                <w:rFonts w:ascii="CG Times (WN)" w:hAnsi="CG Times (WN)" w:hint="eastAsia"/>
                <w:sz w:val="18"/>
                <w:lang w:val="en-US"/>
              </w:rPr>
              <w:t xml:space="preserve">, and the connection between </w:t>
            </w:r>
            <w:r>
              <w:rPr>
                <w:rFonts w:ascii="CG Times (WN)" w:hAnsi="CG Times (WN)"/>
                <w:sz w:val="18"/>
                <w:lang w:val="en-US"/>
              </w:rPr>
              <w:t>IAB-</w:t>
            </w:r>
            <w:r>
              <w:rPr>
                <w:rFonts w:ascii="CG Times (WN)" w:hAnsi="CG Times (WN)" w:hint="eastAsia"/>
                <w:sz w:val="18"/>
                <w:lang w:val="en-US"/>
              </w:rPr>
              <w:t xml:space="preserve">node F and </w:t>
            </w:r>
            <w:r>
              <w:rPr>
                <w:rFonts w:ascii="CG Times (WN)" w:hAnsi="CG Times (WN)"/>
                <w:sz w:val="18"/>
                <w:lang w:val="en-US"/>
              </w:rPr>
              <w:t>IAB-</w:t>
            </w:r>
            <w:r>
              <w:rPr>
                <w:rFonts w:ascii="CG Times (WN)" w:hAnsi="CG Times (WN)" w:hint="eastAsia"/>
                <w:sz w:val="18"/>
                <w:lang w:val="en-US"/>
              </w:rPr>
              <w:t>node C is newly established)</w:t>
            </w:r>
            <w:r>
              <w:rPr>
                <w:rFonts w:ascii="CG Times (WN)" w:hAnsi="CG Times (WN)"/>
                <w:sz w:val="18"/>
                <w:lang w:val="en-US"/>
              </w:rPr>
              <w:t xml:space="preserve">. </w:t>
            </w:r>
          </w:p>
          <w:p w:rsidR="000F4F92" w:rsidRDefault="00311F36">
            <w:pPr>
              <w:jc w:val="center"/>
              <w:rPr>
                <w:rFonts w:ascii="CG Times (WN)" w:hAnsi="CG Times (WN)"/>
                <w:sz w:val="18"/>
                <w:lang w:val="en-US"/>
              </w:rPr>
            </w:pPr>
            <w:r>
              <w:rPr>
                <w:rFonts w:ascii="CG Times (WN)" w:hAnsi="CG Times (WN)"/>
                <w:sz w:val="18"/>
              </w:rPr>
              <w:object w:dxaOrig="3600" w:dyaOrig="1961">
                <v:shape id="_x0000_i1026" type="#_x0000_t75" style="width:180pt;height:98.05pt" o:ole="">
                  <v:imagedata r:id="rId8" o:title=""/>
                </v:shape>
                <o:OLEObject Type="Embed" ProgID="Visio.Drawing.11" ShapeID="_x0000_i1026" DrawAspect="Content" ObjectID="_1600237151" r:id="rId9"/>
              </w:object>
            </w:r>
          </w:p>
          <w:p w:rsidR="000F4F92" w:rsidRDefault="00311F36">
            <w:pPr>
              <w:pStyle w:val="ListParagraph"/>
              <w:spacing w:after="180" w:line="360" w:lineRule="auto"/>
              <w:ind w:left="0"/>
              <w:rPr>
                <w:rFonts w:ascii="CG Times (WN)" w:hAnsi="CG Times (WN)"/>
                <w:b/>
                <w:sz w:val="14"/>
              </w:rPr>
            </w:pPr>
            <w:r>
              <w:rPr>
                <w:rFonts w:ascii="CG Times (WN)" w:hAnsi="CG Times (WN)"/>
                <w:b/>
                <w:sz w:val="18"/>
              </w:rPr>
              <w:t xml:space="preserve">Figure </w:t>
            </w:r>
            <w:r>
              <w:rPr>
                <w:rFonts w:ascii="CG Times (WN)" w:hAnsi="CG Times (WN)" w:hint="eastAsia"/>
                <w:b/>
                <w:sz w:val="18"/>
              </w:rPr>
              <w:t>9.</w:t>
            </w:r>
            <w:r>
              <w:rPr>
                <w:rFonts w:ascii="CG Times (WN)" w:hAnsi="CG Times (WN)"/>
                <w:b/>
                <w:sz w:val="18"/>
              </w:rPr>
              <w:t>7</w:t>
            </w:r>
            <w:r>
              <w:rPr>
                <w:rFonts w:ascii="CG Times (WN)" w:hAnsi="CG Times (WN)" w:hint="eastAsia"/>
                <w:b/>
                <w:sz w:val="18"/>
              </w:rPr>
              <w:t>.</w:t>
            </w:r>
            <w:r>
              <w:rPr>
                <w:rFonts w:ascii="CG Times (WN)" w:hAnsi="CG Times (WN)"/>
                <w:b/>
                <w:sz w:val="18"/>
              </w:rPr>
              <w:t>10</w:t>
            </w:r>
            <w:r>
              <w:rPr>
                <w:rFonts w:ascii="CG Times (WN)" w:hAnsi="CG Times (WN)" w:hint="eastAsia"/>
                <w:b/>
                <w:sz w:val="18"/>
              </w:rPr>
              <w:t>-2</w:t>
            </w:r>
            <w:r>
              <w:rPr>
                <w:rFonts w:ascii="CG Times (WN)" w:hAnsi="CG Times (WN)"/>
                <w:b/>
                <w:sz w:val="18"/>
              </w:rPr>
              <w:t xml:space="preserve">: </w:t>
            </w:r>
            <w:r>
              <w:rPr>
                <w:rFonts w:ascii="CG Times (WN)" w:hAnsi="CG Times (WN)" w:hint="eastAsia"/>
                <w:b/>
                <w:sz w:val="18"/>
              </w:rPr>
              <w:t xml:space="preserve">Example </w:t>
            </w:r>
            <w:r>
              <w:rPr>
                <w:rFonts w:ascii="CG Times (WN)" w:hAnsi="CG Times (WN)"/>
                <w:b/>
                <w:sz w:val="18"/>
              </w:rPr>
              <w:t xml:space="preserve">backhaul-link </w:t>
            </w:r>
            <w:r>
              <w:rPr>
                <w:rFonts w:ascii="CG Times (WN)" w:hAnsi="CG Times (WN)" w:hint="eastAsia"/>
                <w:b/>
                <w:sz w:val="18"/>
              </w:rPr>
              <w:t>failure scenario 2 (</w:t>
            </w:r>
            <w:r>
              <w:rPr>
                <w:rFonts w:ascii="CG Times (WN)" w:hAnsi="CG Times (WN)"/>
                <w:b/>
                <w:sz w:val="18"/>
              </w:rPr>
              <w:t>TR 38.874</w:t>
            </w:r>
            <w:r>
              <w:rPr>
                <w:rFonts w:ascii="CG Times (WN)" w:hAnsi="CG Times (WN)" w:hint="eastAsia"/>
                <w:b/>
                <w:sz w:val="18"/>
              </w:rPr>
              <w:t xml:space="preserve"> [1])</w:t>
            </w:r>
          </w:p>
          <w:p w:rsidR="000F4F92" w:rsidRDefault="000F4F92">
            <w:pPr>
              <w:pStyle w:val="ListParagraph"/>
              <w:spacing w:after="180" w:line="360" w:lineRule="auto"/>
              <w:ind w:left="0"/>
              <w:rPr>
                <w:rFonts w:ascii="CG Times (WN)" w:hAnsi="CG Times (WN)"/>
                <w:b/>
                <w:sz w:val="14"/>
              </w:rPr>
            </w:pPr>
          </w:p>
          <w:p w:rsidR="000F4F92" w:rsidRDefault="00311F36">
            <w:pPr>
              <w:rPr>
                <w:rFonts w:ascii="CG Times (WN)" w:hAnsi="CG Times (WN)"/>
                <w:b/>
                <w:sz w:val="18"/>
                <w:lang w:val="en-US"/>
              </w:rPr>
            </w:pPr>
            <w:r>
              <w:rPr>
                <w:rFonts w:ascii="CG Times (WN)" w:hAnsi="CG Times (WN)"/>
                <w:b/>
                <w:sz w:val="18"/>
                <w:lang w:val="en-US"/>
              </w:rPr>
              <w:t>Scenario 3</w:t>
            </w:r>
          </w:p>
          <w:p w:rsidR="000F4F92" w:rsidRDefault="00311F36">
            <w:pPr>
              <w:rPr>
                <w:rFonts w:ascii="CG Times (WN)" w:hAnsi="CG Times (WN)"/>
                <w:sz w:val="18"/>
                <w:lang w:val="en-US"/>
              </w:rPr>
            </w:pPr>
            <w:r>
              <w:rPr>
                <w:rFonts w:ascii="CG Times (WN)" w:hAnsi="CG Times (WN)" w:hint="eastAsia"/>
                <w:sz w:val="18"/>
                <w:lang w:val="en-US"/>
              </w:rPr>
              <w:t xml:space="preserve">In this scenario </w:t>
            </w:r>
            <w:r>
              <w:rPr>
                <w:rFonts w:ascii="CG Times (WN)" w:hAnsi="CG Times (WN)"/>
                <w:sz w:val="18"/>
                <w:lang w:val="en-US"/>
              </w:rPr>
              <w:t xml:space="preserve">(depicted in Figure </w:t>
            </w:r>
            <w:r>
              <w:rPr>
                <w:rFonts w:ascii="CG Times (WN)" w:hAnsi="CG Times (WN)" w:hint="eastAsia"/>
                <w:sz w:val="18"/>
                <w:lang w:val="en-US"/>
              </w:rPr>
              <w:t>9.</w:t>
            </w:r>
            <w:r>
              <w:rPr>
                <w:rFonts w:ascii="CG Times (WN)" w:hAnsi="CG Times (WN)"/>
                <w:sz w:val="18"/>
                <w:lang w:val="en-US"/>
              </w:rPr>
              <w:t>7</w:t>
            </w:r>
            <w:r>
              <w:rPr>
                <w:rFonts w:ascii="CG Times (WN)" w:hAnsi="CG Times (WN)" w:hint="eastAsia"/>
                <w:sz w:val="18"/>
                <w:lang w:val="en-US"/>
              </w:rPr>
              <w:t>.</w:t>
            </w:r>
            <w:r>
              <w:rPr>
                <w:rFonts w:ascii="CG Times (WN)" w:hAnsi="CG Times (WN)"/>
                <w:sz w:val="18"/>
                <w:lang w:val="en-US"/>
              </w:rPr>
              <w:t>10</w:t>
            </w:r>
            <w:r>
              <w:rPr>
                <w:rFonts w:ascii="CG Times (WN)" w:hAnsi="CG Times (WN)" w:hint="eastAsia"/>
                <w:sz w:val="18"/>
                <w:lang w:val="en-US"/>
              </w:rPr>
              <w:t>-3</w:t>
            </w:r>
            <w:r>
              <w:rPr>
                <w:rFonts w:ascii="CG Times (WN)" w:hAnsi="CG Times (WN)"/>
                <w:sz w:val="18"/>
                <w:lang w:val="en-US"/>
              </w:rPr>
              <w:t>)</w:t>
            </w:r>
            <w:r>
              <w:rPr>
                <w:rFonts w:ascii="CG Times (WN)" w:hAnsi="CG Times (WN)" w:hint="eastAsia"/>
                <w:sz w:val="18"/>
                <w:lang w:val="en-US"/>
              </w:rPr>
              <w:t xml:space="preserve">, the </w:t>
            </w:r>
            <w:r>
              <w:rPr>
                <w:rFonts w:ascii="CG Times (WN)" w:hAnsi="CG Times (WN)"/>
                <w:sz w:val="18"/>
                <w:lang w:val="en-US"/>
              </w:rPr>
              <w:t>backhaul-</w:t>
            </w:r>
            <w:r>
              <w:rPr>
                <w:rFonts w:ascii="CG Times (WN)" w:hAnsi="CG Times (WN)" w:hint="eastAsia"/>
                <w:sz w:val="18"/>
                <w:lang w:val="en-US"/>
              </w:rPr>
              <w:t>link failure</w:t>
            </w:r>
            <w:r>
              <w:rPr>
                <w:rFonts w:ascii="CG Times (WN)" w:hAnsi="CG Times (WN)"/>
                <w:sz w:val="18"/>
                <w:lang w:val="en-US"/>
              </w:rPr>
              <w:t xml:space="preserve"> </w:t>
            </w:r>
            <w:r>
              <w:rPr>
                <w:rFonts w:ascii="CG Times (WN)" w:hAnsi="CG Times (WN)" w:hint="eastAsia"/>
                <w:sz w:val="18"/>
                <w:lang w:val="en-US"/>
              </w:rPr>
              <w:t xml:space="preserve">occurs between </w:t>
            </w:r>
            <w:r>
              <w:rPr>
                <w:rFonts w:ascii="CG Times (WN)" w:hAnsi="CG Times (WN)"/>
                <w:sz w:val="18"/>
                <w:lang w:val="en-US"/>
              </w:rPr>
              <w:t>IAB-</w:t>
            </w:r>
            <w:r>
              <w:rPr>
                <w:rFonts w:ascii="CG Times (WN)" w:hAnsi="CG Times (WN)" w:hint="eastAsia"/>
                <w:sz w:val="18"/>
                <w:lang w:val="en-US"/>
              </w:rPr>
              <w:t xml:space="preserve">node C and </w:t>
            </w:r>
            <w:r>
              <w:rPr>
                <w:rFonts w:ascii="CG Times (WN)" w:hAnsi="CG Times (WN)"/>
                <w:sz w:val="18"/>
                <w:lang w:val="en-US"/>
              </w:rPr>
              <w:t>IAB-</w:t>
            </w:r>
            <w:r>
              <w:rPr>
                <w:rFonts w:ascii="CG Times (WN)" w:hAnsi="CG Times (WN)" w:hint="eastAsia"/>
                <w:sz w:val="18"/>
                <w:lang w:val="en-US"/>
              </w:rPr>
              <w:t xml:space="preserve">node D. </w:t>
            </w:r>
            <w:r>
              <w:rPr>
                <w:rFonts w:ascii="CG Times (WN)" w:hAnsi="CG Times (WN)"/>
                <w:sz w:val="18"/>
                <w:lang w:val="en-US"/>
              </w:rPr>
              <w:t>IAB-</w:t>
            </w:r>
            <w:r>
              <w:rPr>
                <w:rFonts w:ascii="CG Times (WN)" w:hAnsi="CG Times (WN)" w:hint="eastAsia"/>
                <w:sz w:val="18"/>
                <w:lang w:val="en-US"/>
              </w:rPr>
              <w:t>node D has to reconnect to the new IAB</w:t>
            </w:r>
            <w:r>
              <w:rPr>
                <w:rFonts w:ascii="CG Times (WN)" w:hAnsi="CG Times (WN)"/>
                <w:sz w:val="18"/>
                <w:lang w:val="en-US"/>
              </w:rPr>
              <w:t>-</w:t>
            </w:r>
            <w:r>
              <w:rPr>
                <w:rFonts w:ascii="CG Times (WN)" w:hAnsi="CG Times (WN)" w:hint="eastAsia"/>
                <w:sz w:val="18"/>
                <w:lang w:val="en-US"/>
              </w:rPr>
              <w:t xml:space="preserve">donor (e.g. </w:t>
            </w:r>
            <w:r>
              <w:rPr>
                <w:rFonts w:ascii="CG Times (WN)" w:hAnsi="CG Times (WN)"/>
                <w:sz w:val="18"/>
                <w:lang w:val="en-US"/>
              </w:rPr>
              <w:t>IAB-donor</w:t>
            </w:r>
            <w:r>
              <w:rPr>
                <w:rFonts w:ascii="CG Times (WN)" w:hAnsi="CG Times (WN)" w:hint="eastAsia"/>
                <w:sz w:val="18"/>
                <w:lang w:val="en-US"/>
              </w:rPr>
              <w:t xml:space="preserve"> A2) via a new route</w:t>
            </w:r>
            <w:r>
              <w:rPr>
                <w:rFonts w:ascii="CG Times (WN)" w:hAnsi="CG Times (WN)"/>
                <w:sz w:val="18"/>
                <w:lang w:val="en-US"/>
              </w:rPr>
              <w:t xml:space="preserve">. </w:t>
            </w:r>
          </w:p>
          <w:p w:rsidR="000F4F92" w:rsidRDefault="00311F36">
            <w:pPr>
              <w:jc w:val="center"/>
              <w:rPr>
                <w:rFonts w:ascii="CG Times (WN)" w:hAnsi="CG Times (WN)"/>
                <w:sz w:val="18"/>
                <w:lang w:val="en-US"/>
              </w:rPr>
            </w:pPr>
            <w:r>
              <w:rPr>
                <w:rFonts w:ascii="CG Times (WN)" w:hAnsi="CG Times (WN)"/>
                <w:sz w:val="18"/>
              </w:rPr>
              <w:object w:dxaOrig="3246" w:dyaOrig="1850">
                <v:shape id="_x0000_i1027" type="#_x0000_t75" style="width:162.3pt;height:92.5pt" o:ole="">
                  <v:imagedata r:id="rId10" o:title=""/>
                </v:shape>
                <o:OLEObject Type="Embed" ProgID="Visio.Drawing.11" ShapeID="_x0000_i1027" DrawAspect="Content" ObjectID="_1600237152" r:id="rId11"/>
              </w:object>
            </w:r>
          </w:p>
          <w:p w:rsidR="000F4F92" w:rsidRDefault="00311F36">
            <w:pPr>
              <w:pStyle w:val="ListParagraph"/>
              <w:spacing w:after="180" w:line="360" w:lineRule="auto"/>
              <w:ind w:left="0"/>
              <w:rPr>
                <w:rFonts w:ascii="Times New Roman" w:hAnsi="Times New Roman" w:cs="Times New Roman"/>
                <w:sz w:val="12"/>
                <w:szCs w:val="20"/>
              </w:rPr>
            </w:pPr>
            <w:r>
              <w:rPr>
                <w:rFonts w:ascii="CG Times (WN)" w:hAnsi="CG Times (WN)"/>
                <w:b/>
                <w:sz w:val="18"/>
              </w:rPr>
              <w:t xml:space="preserve">Figure </w:t>
            </w:r>
            <w:r>
              <w:rPr>
                <w:rFonts w:ascii="CG Times (WN)" w:hAnsi="CG Times (WN)" w:hint="eastAsia"/>
                <w:b/>
                <w:sz w:val="18"/>
              </w:rPr>
              <w:t>9.</w:t>
            </w:r>
            <w:r>
              <w:rPr>
                <w:rFonts w:ascii="CG Times (WN)" w:hAnsi="CG Times (WN)"/>
                <w:b/>
                <w:sz w:val="18"/>
              </w:rPr>
              <w:t>7</w:t>
            </w:r>
            <w:r>
              <w:rPr>
                <w:rFonts w:ascii="CG Times (WN)" w:hAnsi="CG Times (WN)" w:hint="eastAsia"/>
                <w:b/>
                <w:sz w:val="18"/>
              </w:rPr>
              <w:t>.</w:t>
            </w:r>
            <w:r>
              <w:rPr>
                <w:rFonts w:ascii="CG Times (WN)" w:hAnsi="CG Times (WN)"/>
                <w:b/>
                <w:sz w:val="18"/>
              </w:rPr>
              <w:t>10</w:t>
            </w:r>
            <w:r>
              <w:rPr>
                <w:rFonts w:ascii="CG Times (WN)" w:hAnsi="CG Times (WN)" w:hint="eastAsia"/>
                <w:b/>
                <w:sz w:val="18"/>
              </w:rPr>
              <w:t>-3</w:t>
            </w:r>
            <w:r>
              <w:rPr>
                <w:rFonts w:ascii="CG Times (WN)" w:hAnsi="CG Times (WN)"/>
                <w:b/>
                <w:sz w:val="18"/>
              </w:rPr>
              <w:t xml:space="preserve">: </w:t>
            </w:r>
            <w:r>
              <w:rPr>
                <w:rFonts w:ascii="CG Times (WN)" w:hAnsi="CG Times (WN)" w:hint="eastAsia"/>
                <w:b/>
                <w:sz w:val="18"/>
              </w:rPr>
              <w:t xml:space="preserve">Example </w:t>
            </w:r>
            <w:r>
              <w:rPr>
                <w:rFonts w:ascii="CG Times (WN)" w:hAnsi="CG Times (WN)"/>
                <w:b/>
                <w:sz w:val="18"/>
              </w:rPr>
              <w:t xml:space="preserve">backhaul-link </w:t>
            </w:r>
            <w:r>
              <w:rPr>
                <w:rFonts w:ascii="CG Times (WN)" w:hAnsi="CG Times (WN)" w:hint="eastAsia"/>
                <w:b/>
                <w:sz w:val="18"/>
              </w:rPr>
              <w:t>failure scenario 3 (</w:t>
            </w:r>
            <w:r>
              <w:rPr>
                <w:rFonts w:ascii="CG Times (WN)" w:hAnsi="CG Times (WN)"/>
                <w:b/>
                <w:sz w:val="18"/>
              </w:rPr>
              <w:t>TR 38.874</w:t>
            </w:r>
            <w:r>
              <w:rPr>
                <w:rFonts w:ascii="CG Times (WN)" w:hAnsi="CG Times (WN)" w:hint="eastAsia"/>
                <w:b/>
                <w:sz w:val="18"/>
              </w:rPr>
              <w:t xml:space="preserve"> [1])</w:t>
            </w:r>
          </w:p>
        </w:tc>
      </w:tr>
    </w:tbl>
    <w:p w:rsidR="000F4F92" w:rsidRDefault="000F4F92">
      <w:pPr>
        <w:pStyle w:val="ListParagraph"/>
        <w:spacing w:after="180" w:line="360" w:lineRule="auto"/>
        <w:ind w:left="0"/>
        <w:rPr>
          <w:rFonts w:ascii="Times New Roman" w:hAnsi="Times New Roman" w:cs="Times New Roman"/>
          <w:sz w:val="20"/>
          <w:szCs w:val="20"/>
        </w:rPr>
      </w:pPr>
    </w:p>
    <w:p w:rsidR="000F4F92" w:rsidRDefault="000F4F92">
      <w:pPr>
        <w:pStyle w:val="ListParagraph"/>
        <w:spacing w:after="180" w:line="360" w:lineRule="auto"/>
        <w:ind w:left="0"/>
        <w:rPr>
          <w:rFonts w:ascii="Times New Roman" w:hAnsi="Times New Roman" w:cs="Times New Roman"/>
          <w:sz w:val="20"/>
          <w:szCs w:val="20"/>
        </w:rPr>
      </w:pPr>
    </w:p>
    <w:p w:rsidR="000F4F92" w:rsidRDefault="000F4F92">
      <w:pPr>
        <w:pStyle w:val="ListParagraph"/>
        <w:spacing w:after="180" w:line="360" w:lineRule="auto"/>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Style w:val="CommentReference"/>
          <w:rFonts w:asciiTheme="minorHAnsi" w:hAnsiTheme="minorHAnsi" w:cstheme="minorBidi"/>
          <w:noProof/>
          <w:szCs w:val="20"/>
          <w:lang w:val="en-CA"/>
        </w:rPr>
        <w:drawing>
          <wp:inline distT="0" distB="0" distL="114300" distR="114300">
            <wp:extent cx="5480685" cy="1905635"/>
            <wp:effectExtent l="0" t="0" r="5715" b="18415"/>
            <wp:docPr id="10" name="图片 10"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igure 1"/>
                    <pic:cNvPicPr>
                      <a:picLocks noChangeAspect="1"/>
                    </pic:cNvPicPr>
                  </pic:nvPicPr>
                  <pic:blipFill>
                    <a:blip r:embed="rId12"/>
                    <a:stretch>
                      <a:fillRect/>
                    </a:stretch>
                  </pic:blipFill>
                  <pic:spPr>
                    <a:xfrm>
                      <a:off x="0" y="0"/>
                      <a:ext cx="5480685" cy="1905635"/>
                    </a:xfrm>
                    <a:prstGeom prst="rect">
                      <a:avLst/>
                    </a:prstGeom>
                  </pic:spPr>
                </pic:pic>
              </a:graphicData>
            </a:graphic>
          </wp:inline>
        </w:drawing>
      </w:r>
    </w:p>
    <w:p w:rsidR="000F4F92" w:rsidRDefault="00311F36">
      <w:pPr>
        <w:pStyle w:val="ListParagraph"/>
        <w:spacing w:line="360" w:lineRule="auto"/>
        <w:ind w:left="0"/>
        <w:jc w:val="center"/>
        <w:rPr>
          <w:rFonts w:ascii="Times New Roman" w:hAnsi="Times New Roman" w:cs="Times New Roman"/>
          <w:b/>
          <w:bCs/>
          <w:sz w:val="20"/>
          <w:szCs w:val="20"/>
        </w:rPr>
      </w:pPr>
      <w:r>
        <w:rPr>
          <w:rFonts w:ascii="Times New Roman" w:hAnsi="Times New Roman" w:cs="Times New Roman"/>
          <w:b/>
          <w:bCs/>
          <w:sz w:val="20"/>
          <w:szCs w:val="20"/>
        </w:rPr>
        <w:t>Figure 1a: A typical scenario with dual connectivity</w:t>
      </w:r>
    </w:p>
    <w:p w:rsidR="000F4F92" w:rsidRDefault="000F4F92">
      <w:pPr>
        <w:pStyle w:val="ListParagraph"/>
        <w:spacing w:line="360" w:lineRule="auto"/>
        <w:ind w:left="0"/>
        <w:jc w:val="center"/>
        <w:rPr>
          <w:rFonts w:ascii="Times New Roman" w:hAnsi="Times New Roman" w:cs="Times New Roman"/>
          <w:b/>
          <w:bCs/>
          <w:sz w:val="20"/>
          <w:szCs w:val="20"/>
        </w:rPr>
      </w:pPr>
    </w:p>
    <w:p w:rsidR="000F4F92" w:rsidRDefault="00311F36">
      <w:pPr>
        <w:pStyle w:val="ListParagraph"/>
        <w:spacing w:line="360" w:lineRule="auto"/>
        <w:ind w:left="0"/>
        <w:rPr>
          <w:rFonts w:ascii="Times New Roman" w:hAnsi="Times New Roman" w:cs="Times New Roman"/>
          <w:bCs/>
          <w:sz w:val="20"/>
          <w:szCs w:val="20"/>
        </w:rPr>
      </w:pPr>
      <w:r>
        <w:rPr>
          <w:rFonts w:ascii="Times New Roman" w:hAnsi="Times New Roman" w:cs="Times New Roman"/>
          <w:bCs/>
          <w:sz w:val="20"/>
          <w:szCs w:val="20"/>
        </w:rPr>
        <w:t>Figure 1a shows a typical IAB use case where multiple IAB nodes are deployed, e.g., on street lights, every IAB node has at least two parents, so that a single backhaul link failure won’t introduce any hard topology adaption. For example, if link A is blocked, DU9 can route through DU7 instead of DU8, via link B.</w:t>
      </w:r>
    </w:p>
    <w:p w:rsidR="000F4F92" w:rsidRDefault="000F4F92">
      <w:pPr>
        <w:pStyle w:val="ListParagraph"/>
        <w:spacing w:line="360" w:lineRule="auto"/>
        <w:ind w:left="0"/>
        <w:rPr>
          <w:rFonts w:ascii="Times New Roman" w:hAnsi="Times New Roman" w:cs="Times New Roman"/>
          <w:bCs/>
          <w:sz w:val="20"/>
          <w:szCs w:val="20"/>
        </w:rPr>
      </w:pPr>
    </w:p>
    <w:p w:rsidR="000F4F92" w:rsidRDefault="00311F36">
      <w:pPr>
        <w:pStyle w:val="ListParagraph"/>
        <w:spacing w:line="360" w:lineRule="auto"/>
        <w:ind w:left="0"/>
        <w:rPr>
          <w:rFonts w:ascii="Times New Roman" w:hAnsi="Times New Roman" w:cs="Times New Roman"/>
          <w:bCs/>
          <w:sz w:val="20"/>
          <w:szCs w:val="20"/>
        </w:rPr>
      </w:pPr>
      <w:r>
        <w:rPr>
          <w:rFonts w:ascii="Times New Roman" w:hAnsi="Times New Roman" w:cs="Times New Roman" w:hint="eastAsia"/>
          <w:bCs/>
          <w:noProof/>
          <w:sz w:val="20"/>
          <w:szCs w:val="20"/>
          <w:lang w:val="en-CA"/>
        </w:rPr>
        <w:drawing>
          <wp:inline distT="0" distB="0" distL="114300" distR="114300">
            <wp:extent cx="5480685" cy="1905635"/>
            <wp:effectExtent l="0" t="0" r="5715" b="18415"/>
            <wp:docPr id="11" name="图片 11" descr="figure 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ure 1.b"/>
                    <pic:cNvPicPr>
                      <a:picLocks noChangeAspect="1"/>
                    </pic:cNvPicPr>
                  </pic:nvPicPr>
                  <pic:blipFill>
                    <a:blip r:embed="rId13"/>
                    <a:stretch>
                      <a:fillRect/>
                    </a:stretch>
                  </pic:blipFill>
                  <pic:spPr>
                    <a:xfrm>
                      <a:off x="0" y="0"/>
                      <a:ext cx="5480685" cy="1905635"/>
                    </a:xfrm>
                    <a:prstGeom prst="rect">
                      <a:avLst/>
                    </a:prstGeom>
                  </pic:spPr>
                </pic:pic>
              </a:graphicData>
            </a:graphic>
          </wp:inline>
        </w:drawing>
      </w:r>
    </w:p>
    <w:p w:rsidR="000F4F92" w:rsidRDefault="00311F36">
      <w:pPr>
        <w:pStyle w:val="ListParagraph"/>
        <w:spacing w:line="360" w:lineRule="auto"/>
        <w:ind w:left="0"/>
        <w:jc w:val="center"/>
        <w:rPr>
          <w:rFonts w:ascii="Times New Roman" w:hAnsi="Times New Roman" w:cs="Times New Roman"/>
          <w:b/>
          <w:bCs/>
          <w:sz w:val="20"/>
          <w:szCs w:val="20"/>
        </w:rPr>
      </w:pPr>
      <w:r>
        <w:rPr>
          <w:rFonts w:ascii="Times New Roman" w:hAnsi="Times New Roman" w:cs="Times New Roman"/>
          <w:b/>
          <w:bCs/>
          <w:sz w:val="20"/>
          <w:szCs w:val="20"/>
        </w:rPr>
        <w:t>Figure 1b: A scenario with more topological redundancy</w:t>
      </w:r>
    </w:p>
    <w:p w:rsidR="000F4F92" w:rsidRDefault="000F4F92">
      <w:pPr>
        <w:pStyle w:val="ListParagraph"/>
        <w:spacing w:after="180" w:line="360" w:lineRule="auto"/>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Figure 1b further shows a scenario where more redundancy is provided, where DU9 has three parents. In this case, if any two links, e.g., A and B are both blocked, DU9 can route through DU6 instead of DU8 and DU7, via link C.</w:t>
      </w:r>
    </w:p>
    <w:p w:rsidR="000F4F92" w:rsidRDefault="000F4F92">
      <w:pPr>
        <w:pStyle w:val="ListParagraph"/>
        <w:spacing w:after="180" w:line="360" w:lineRule="auto"/>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Both Figure 1a and 1b requires DAG topology, and routing decision at any IAB node will be depending on the condition of current link status. As backhaul link failure or blockage can occur frequently and swiftly in IAB, only the relays with satisfied link quality will be used.</w:t>
      </w:r>
    </w:p>
    <w:p w:rsidR="00CE2143" w:rsidRDefault="00CE2143" w:rsidP="00CE2143">
      <w:pPr>
        <w:spacing w:after="180" w:line="360" w:lineRule="auto"/>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 xml:space="preserve">Observation 1: Use of multi-connectivity can prevent service interruptions or latency, as introduced by BH RLF. </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lastRenderedPageBreak/>
        <w:t xml:space="preserve">Proposal 1: For maintaining IAB topology redundancy, every IAB nodes shall have at least two </w:t>
      </w:r>
      <w:proofErr w:type="gramStart"/>
      <w:r>
        <w:rPr>
          <w:rFonts w:ascii="Times New Roman" w:hAnsi="Times New Roman" w:cs="Times New Roman"/>
          <w:b/>
          <w:bCs/>
          <w:sz w:val="21"/>
          <w:szCs w:val="21"/>
          <w:lang w:val="en-US"/>
        </w:rPr>
        <w:t>parents</w:t>
      </w:r>
      <w:proofErr w:type="gramEnd"/>
      <w:r>
        <w:rPr>
          <w:rFonts w:ascii="Times New Roman" w:hAnsi="Times New Roman" w:cs="Times New Roman"/>
          <w:b/>
          <w:bCs/>
          <w:sz w:val="21"/>
          <w:szCs w:val="21"/>
          <w:lang w:val="en-US"/>
        </w:rPr>
        <w:t xml:space="preserve"> if possible, in order to reduce the risk of hard topology adaption.</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2: Current link status of next-hop relays can be a condition in the routing decision under multi-connectivity.</w:t>
      </w:r>
    </w:p>
    <w:p w:rsidR="000F4F92" w:rsidRDefault="000F4F92">
      <w:pPr>
        <w:jc w:val="both"/>
        <w:rPr>
          <w:rFonts w:ascii="Times New Roman" w:hAnsi="Times New Roman" w:cs="Times New Roman"/>
          <w:sz w:val="21"/>
          <w:szCs w:val="21"/>
          <w:lang w:val="en-US"/>
        </w:rPr>
      </w:pPr>
    </w:p>
    <w:p w:rsidR="000F4F92" w:rsidRDefault="00311F36">
      <w:pPr>
        <w:pStyle w:val="ListParagraph"/>
        <w:spacing w:before="180" w:after="180" w:line="360" w:lineRule="auto"/>
        <w:ind w:left="0"/>
        <w:rPr>
          <w:rFonts w:ascii="Arial" w:hAnsi="Arial" w:cs="Arial"/>
          <w:sz w:val="32"/>
          <w:szCs w:val="32"/>
        </w:rPr>
      </w:pPr>
      <w:r>
        <w:rPr>
          <w:rFonts w:ascii="Arial" w:hAnsi="Arial" w:cs="Arial"/>
          <w:sz w:val="32"/>
          <w:szCs w:val="32"/>
        </w:rPr>
        <w:t xml:space="preserve">2.2 Multi-connectivity for Load Balancing </w:t>
      </w:r>
    </w:p>
    <w:p w:rsidR="000F4F92" w:rsidRDefault="000F4F92">
      <w:pPr>
        <w:pStyle w:val="ListParagraph"/>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Load balancing is required to distribute UE traffics across IAB networks and prevent any traffic congestions. Figure 2 shows a typical scenario where multi-connectivity can be used to provide load balancing.</w:t>
      </w:r>
    </w:p>
    <w:p w:rsidR="000F4F92" w:rsidRDefault="00311F36">
      <w:pPr>
        <w:pStyle w:val="ListParagraph"/>
        <w:spacing w:line="360" w:lineRule="auto"/>
        <w:ind w:left="0"/>
        <w:jc w:val="center"/>
        <w:rPr>
          <w:rFonts w:ascii="Times New Roman" w:hAnsi="Times New Roman" w:cs="Times New Roman"/>
          <w:b/>
          <w:bCs/>
          <w:sz w:val="20"/>
          <w:szCs w:val="20"/>
        </w:rPr>
      </w:pPr>
      <w:r>
        <w:rPr>
          <w:rFonts w:ascii="Times New Roman" w:hAnsi="Times New Roman" w:cs="Times New Roman"/>
          <w:b/>
          <w:bCs/>
          <w:noProof/>
          <w:sz w:val="20"/>
          <w:szCs w:val="20"/>
          <w:lang w:val="en-CA"/>
        </w:rPr>
        <w:drawing>
          <wp:inline distT="0" distB="0" distL="114300" distR="114300">
            <wp:extent cx="5480685" cy="1931035"/>
            <wp:effectExtent l="0" t="0" r="5715" b="12065"/>
            <wp:docPr id="5"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14"/>
                    <a:stretch>
                      <a:fillRect/>
                    </a:stretch>
                  </pic:blipFill>
                  <pic:spPr>
                    <a:xfrm>
                      <a:off x="0" y="0"/>
                      <a:ext cx="5480685" cy="1931035"/>
                    </a:xfrm>
                    <a:prstGeom prst="rect">
                      <a:avLst/>
                    </a:prstGeom>
                  </pic:spPr>
                </pic:pic>
              </a:graphicData>
            </a:graphic>
          </wp:inline>
        </w:drawing>
      </w:r>
      <w:r>
        <w:rPr>
          <w:rFonts w:ascii="Times New Roman" w:hAnsi="Times New Roman" w:cs="Times New Roman"/>
          <w:b/>
          <w:bCs/>
          <w:sz w:val="20"/>
          <w:szCs w:val="20"/>
        </w:rPr>
        <w:t>Figure 2: A typical scenario of load balancing in multi-connectivity</w:t>
      </w:r>
    </w:p>
    <w:p w:rsidR="000F4F92" w:rsidRDefault="000F4F92">
      <w:pPr>
        <w:pStyle w:val="ListParagraph"/>
        <w:spacing w:after="180" w:line="360" w:lineRule="auto"/>
        <w:ind w:left="0"/>
        <w:rPr>
          <w:rFonts w:ascii="Times New Roman" w:hAnsi="Times New Roman" w:cs="Times New Roman"/>
          <w:sz w:val="20"/>
          <w:szCs w:val="20"/>
        </w:rPr>
      </w:pPr>
    </w:p>
    <w:p w:rsidR="000F4F92" w:rsidRDefault="00311F36">
      <w:pPr>
        <w:pStyle w:val="ListParagraph"/>
        <w:spacing w:after="180" w:line="360" w:lineRule="auto"/>
        <w:ind w:left="0"/>
        <w:rPr>
          <w:rFonts w:ascii="Times New Roman" w:hAnsi="Times New Roman" w:cs="Times New Roman"/>
          <w:sz w:val="20"/>
          <w:szCs w:val="20"/>
        </w:rPr>
      </w:pPr>
      <w:r>
        <w:rPr>
          <w:rFonts w:ascii="Times New Roman" w:hAnsi="Times New Roman" w:cs="Times New Roman"/>
          <w:sz w:val="20"/>
          <w:szCs w:val="20"/>
        </w:rPr>
        <w:t>In Figure 2, DU4 is overloaded, i.e., with an overflow of UL buffer, DU10 shall instantly route packets to DU3, and prevent sending any new packets to DU4 until the congestion is relieved. Similar mechanisms can be applied to DL as well. As congestions or overloading can occur frequently and swiftly in IAB, only relays with satisfied buffer load will be used.</w:t>
      </w:r>
    </w:p>
    <w:p w:rsidR="000F4F92" w:rsidRDefault="00311F36">
      <w:pPr>
        <w:spacing w:after="180" w:line="360" w:lineRule="auto"/>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Observation 2: Use of multi-connectivity can prevent overloading certain part of the network and therefore prevent both UL and DL congestions.</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3: Current buffer load of next-hop relays can be a condition in the routing decision under multi-connectivity.</w:t>
      </w:r>
    </w:p>
    <w:p w:rsidR="000F4F92" w:rsidRDefault="000F4F92">
      <w:pPr>
        <w:jc w:val="both"/>
        <w:rPr>
          <w:rFonts w:ascii="Times New Roman" w:hAnsi="Times New Roman" w:cs="Times New Roman"/>
          <w:b/>
          <w:bCs/>
          <w:sz w:val="21"/>
          <w:szCs w:val="21"/>
          <w:lang w:val="en-US"/>
        </w:rPr>
      </w:pPr>
    </w:p>
    <w:p w:rsidR="00D65683" w:rsidRDefault="00D65683">
      <w:pPr>
        <w:jc w:val="both"/>
        <w:rPr>
          <w:rFonts w:ascii="Times New Roman" w:hAnsi="Times New Roman" w:cs="Times New Roman"/>
          <w:b/>
          <w:bCs/>
          <w:sz w:val="21"/>
          <w:szCs w:val="21"/>
          <w:lang w:val="en-US"/>
        </w:rPr>
      </w:pPr>
    </w:p>
    <w:p w:rsidR="00D65683" w:rsidRDefault="00D65683">
      <w:pPr>
        <w:jc w:val="both"/>
        <w:rPr>
          <w:rFonts w:ascii="Times New Roman" w:hAnsi="Times New Roman" w:cs="Times New Roman"/>
          <w:b/>
          <w:bCs/>
          <w:sz w:val="21"/>
          <w:szCs w:val="21"/>
          <w:lang w:val="en-US"/>
        </w:rPr>
      </w:pPr>
    </w:p>
    <w:p w:rsidR="00D65683" w:rsidRDefault="00D65683">
      <w:pPr>
        <w:jc w:val="both"/>
        <w:rPr>
          <w:rFonts w:ascii="Times New Roman" w:hAnsi="Times New Roman" w:cs="Times New Roman"/>
          <w:b/>
          <w:bCs/>
          <w:sz w:val="21"/>
          <w:szCs w:val="21"/>
          <w:lang w:val="en-US"/>
        </w:rPr>
      </w:pPr>
    </w:p>
    <w:p w:rsidR="000F4F92" w:rsidRDefault="000F4F92">
      <w:pPr>
        <w:pStyle w:val="ListParagraph"/>
        <w:ind w:left="0"/>
        <w:rPr>
          <w:rFonts w:ascii="Times New Roman" w:hAnsi="Times New Roman" w:cs="Times New Roman"/>
          <w:sz w:val="20"/>
          <w:szCs w:val="20"/>
        </w:rPr>
      </w:pPr>
    </w:p>
    <w:p w:rsidR="000F4F92" w:rsidRDefault="000F4F92">
      <w:pPr>
        <w:pStyle w:val="ListParagraph"/>
        <w:ind w:left="0"/>
        <w:rPr>
          <w:rFonts w:ascii="Times New Roman" w:hAnsi="Times New Roman" w:cs="Times New Roman"/>
          <w:sz w:val="20"/>
          <w:szCs w:val="20"/>
        </w:rPr>
      </w:pPr>
    </w:p>
    <w:p w:rsidR="000F4F92" w:rsidRDefault="00311F36">
      <w:pPr>
        <w:pStyle w:val="ListParagraph"/>
        <w:ind w:left="0"/>
        <w:rPr>
          <w:rFonts w:ascii="Arial" w:hAnsi="Arial" w:cs="Arial"/>
          <w:b/>
          <w:bCs/>
          <w:sz w:val="32"/>
          <w:szCs w:val="32"/>
        </w:rPr>
      </w:pPr>
      <w:r>
        <w:rPr>
          <w:rFonts w:ascii="Arial" w:hAnsi="Arial" w:cs="Arial"/>
          <w:sz w:val="32"/>
          <w:szCs w:val="32"/>
        </w:rPr>
        <w:lastRenderedPageBreak/>
        <w:t>2.3 Topological Redundancy Management</w:t>
      </w:r>
      <w:r>
        <w:rPr>
          <w:rFonts w:ascii="Arial" w:hAnsi="Arial" w:cs="Arial"/>
          <w:b/>
          <w:bCs/>
          <w:sz w:val="32"/>
          <w:szCs w:val="32"/>
        </w:rPr>
        <w:t xml:space="preserve"> </w:t>
      </w:r>
    </w:p>
    <w:p w:rsidR="00D65683" w:rsidRDefault="00D65683">
      <w:pPr>
        <w:pStyle w:val="ListParagraph"/>
        <w:ind w:left="0"/>
        <w:rPr>
          <w:rFonts w:ascii="Arial" w:hAnsi="Arial" w:cs="Arial"/>
          <w:b/>
          <w:bCs/>
          <w:sz w:val="32"/>
          <w:szCs w:val="32"/>
        </w:rPr>
      </w:pPr>
    </w:p>
    <w:p w:rsidR="000F4F92" w:rsidRDefault="00311F36">
      <w:pPr>
        <w:pStyle w:val="ListParagraph"/>
        <w:ind w:left="0"/>
        <w:jc w:val="both"/>
      </w:pPr>
      <w:r>
        <w:rPr>
          <w:rFonts w:hint="eastAsia"/>
          <w:noProof/>
          <w:lang w:val="en-CA"/>
        </w:rPr>
        <w:drawing>
          <wp:inline distT="0" distB="0" distL="114300" distR="114300">
            <wp:extent cx="5480685" cy="2211705"/>
            <wp:effectExtent l="0" t="0" r="5715" b="17145"/>
            <wp:docPr id="7" name="图片 7"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igure 3"/>
                    <pic:cNvPicPr>
                      <a:picLocks noChangeAspect="1"/>
                    </pic:cNvPicPr>
                  </pic:nvPicPr>
                  <pic:blipFill>
                    <a:blip r:embed="rId15"/>
                    <a:stretch>
                      <a:fillRect/>
                    </a:stretch>
                  </pic:blipFill>
                  <pic:spPr>
                    <a:xfrm>
                      <a:off x="0" y="0"/>
                      <a:ext cx="5480685" cy="2211705"/>
                    </a:xfrm>
                    <a:prstGeom prst="rect">
                      <a:avLst/>
                    </a:prstGeom>
                  </pic:spPr>
                </pic:pic>
              </a:graphicData>
            </a:graphic>
          </wp:inline>
        </w:drawing>
      </w:r>
    </w:p>
    <w:p w:rsidR="000F4F92" w:rsidRDefault="00311F36">
      <w:pPr>
        <w:pStyle w:val="ListParagraph"/>
        <w:spacing w:line="360" w:lineRule="auto"/>
        <w:ind w:left="0"/>
        <w:jc w:val="center"/>
        <w:rPr>
          <w:rFonts w:ascii="Times New Roman" w:hAnsi="Times New Roman" w:cs="Times New Roman"/>
          <w:b/>
          <w:bCs/>
          <w:sz w:val="20"/>
          <w:szCs w:val="20"/>
        </w:rPr>
      </w:pPr>
      <w:r>
        <w:rPr>
          <w:rFonts w:ascii="Times New Roman" w:hAnsi="Times New Roman" w:cs="Times New Roman"/>
          <w:b/>
          <w:bCs/>
          <w:sz w:val="20"/>
          <w:szCs w:val="20"/>
        </w:rPr>
        <w:t>Figure 3: A typical scenario of an IAB node failure</w:t>
      </w:r>
    </w:p>
    <w:p w:rsidR="000F4F92" w:rsidRDefault="000F4F92">
      <w:pPr>
        <w:pStyle w:val="ListParagraph"/>
        <w:ind w:left="0"/>
        <w:jc w:val="both"/>
      </w:pPr>
    </w:p>
    <w:p w:rsidR="000F4F92" w:rsidRDefault="00311F36">
      <w:pPr>
        <w:pStyle w:val="ListParagraph"/>
        <w:ind w:left="0"/>
        <w:jc w:val="both"/>
      </w:pPr>
      <w:r>
        <w:t>Figure 3 shows a typical scenario where an IAB node DU4 is subject to permanent failure and leaves the network. Under the original topology, DU3 and DU10 only have one parent, which introduces a risk of hard topology adaption if a further blockage of link A or link B occurs. In this case, a soft topology adaption is performed by the CU to set up new links C and D which can recover the dual-connectivity of DU3 and DU10. We use the terminology of</w:t>
      </w:r>
      <w:r>
        <w:rPr>
          <w:b/>
          <w:i/>
        </w:rPr>
        <w:t xml:space="preserve"> soft topology adaption</w:t>
      </w:r>
      <w:r>
        <w:t xml:space="preserve"> in the rest of the paper, indicating the topology adaption for improving topological redundancy of a connected IAB network.</w:t>
      </w:r>
    </w:p>
    <w:p w:rsidR="000F4F92" w:rsidRDefault="000F4F92">
      <w:pPr>
        <w:pStyle w:val="ListParagraph"/>
        <w:ind w:left="0"/>
        <w:jc w:val="both"/>
      </w:pPr>
    </w:p>
    <w:p w:rsidR="000F4F92" w:rsidRDefault="00311F36">
      <w:pPr>
        <w:pStyle w:val="ListParagraph"/>
        <w:ind w:left="1080"/>
      </w:pPr>
      <w:r>
        <w:rPr>
          <w:rFonts w:hint="eastAsia"/>
        </w:rPr>
        <w:t xml:space="preserve">      </w:t>
      </w:r>
    </w:p>
    <w:p w:rsidR="000F4F92" w:rsidRDefault="00311F36">
      <w:pPr>
        <w:pStyle w:val="ListParagraph"/>
        <w:ind w:left="0"/>
        <w:jc w:val="both"/>
        <w:rPr>
          <w:b/>
          <w:bCs/>
        </w:rPr>
      </w:pPr>
      <w:r>
        <w:rPr>
          <w:rFonts w:hint="eastAsia"/>
          <w:b/>
          <w:bCs/>
        </w:rPr>
        <w:t xml:space="preserve">Proposal 4: </w:t>
      </w:r>
      <w:r>
        <w:rPr>
          <w:b/>
          <w:bCs/>
        </w:rPr>
        <w:t xml:space="preserve">Soft topology adaption </w:t>
      </w:r>
      <w:r>
        <w:rPr>
          <w:rFonts w:hint="eastAsia"/>
          <w:b/>
          <w:bCs/>
        </w:rPr>
        <w:t xml:space="preserve">shall be performed </w:t>
      </w:r>
      <w:r>
        <w:rPr>
          <w:b/>
          <w:bCs/>
        </w:rPr>
        <w:t xml:space="preserve">to maintain topological redundancy, </w:t>
      </w:r>
      <w:r>
        <w:rPr>
          <w:rFonts w:hint="eastAsia"/>
          <w:b/>
          <w:bCs/>
        </w:rPr>
        <w:t xml:space="preserve">when 1) </w:t>
      </w:r>
      <w:r>
        <w:rPr>
          <w:b/>
          <w:bCs/>
        </w:rPr>
        <w:t xml:space="preserve">a </w:t>
      </w:r>
      <w:r>
        <w:rPr>
          <w:rFonts w:hint="eastAsia"/>
          <w:b/>
          <w:bCs/>
        </w:rPr>
        <w:t xml:space="preserve">new IAB node is joining the network; 2) an IAB node is leaving the network; 3) a BH RLF occurs </w:t>
      </w:r>
      <w:r>
        <w:rPr>
          <w:b/>
          <w:bCs/>
        </w:rPr>
        <w:t xml:space="preserve">over certain period of time </w:t>
      </w:r>
      <w:r>
        <w:rPr>
          <w:rFonts w:hint="eastAsia"/>
          <w:b/>
          <w:bCs/>
        </w:rPr>
        <w:t xml:space="preserve">and </w:t>
      </w:r>
      <w:r>
        <w:rPr>
          <w:b/>
          <w:bCs/>
        </w:rPr>
        <w:t>dual connectivity is affected at any IAB node</w:t>
      </w:r>
      <w:r>
        <w:rPr>
          <w:rFonts w:hint="eastAsia"/>
          <w:b/>
          <w:bCs/>
        </w:rPr>
        <w:t>.</w:t>
      </w:r>
    </w:p>
    <w:p w:rsidR="000F4F92" w:rsidRDefault="000F4F92">
      <w:pPr>
        <w:pStyle w:val="ListParagraph"/>
        <w:ind w:left="0"/>
        <w:jc w:val="both"/>
        <w:rPr>
          <w:b/>
          <w:bCs/>
        </w:rPr>
      </w:pPr>
    </w:p>
    <w:p w:rsidR="000F4F92" w:rsidRDefault="00311F36">
      <w:pPr>
        <w:pStyle w:val="ListParagraph"/>
        <w:ind w:left="0"/>
        <w:jc w:val="both"/>
        <w:rPr>
          <w:b/>
          <w:bCs/>
        </w:rPr>
      </w:pPr>
      <w:r>
        <w:rPr>
          <w:b/>
          <w:bCs/>
        </w:rPr>
        <w:t>Proposal 5: Both hard and soft topology adaptions can be performed centralized by the donor.</w:t>
      </w:r>
    </w:p>
    <w:p w:rsidR="000F4F92" w:rsidRDefault="000F4F92">
      <w:pPr>
        <w:pStyle w:val="ListParagraph"/>
        <w:ind w:left="0"/>
        <w:jc w:val="both"/>
        <w:rPr>
          <w:b/>
          <w:bCs/>
        </w:rPr>
      </w:pPr>
    </w:p>
    <w:p w:rsidR="000F4F92" w:rsidRDefault="000F4F92">
      <w:pPr>
        <w:pStyle w:val="ListParagraph"/>
        <w:ind w:left="1080"/>
        <w:rPr>
          <w:b/>
          <w:bCs/>
        </w:rPr>
      </w:pPr>
    </w:p>
    <w:p w:rsidR="000F4F92" w:rsidRDefault="00311F36">
      <w:pPr>
        <w:pStyle w:val="ListParagraph"/>
        <w:ind w:left="640" w:hangingChars="200" w:hanging="640"/>
        <w:rPr>
          <w:rFonts w:ascii="Arial" w:hAnsi="Arial" w:cs="Arial"/>
          <w:sz w:val="32"/>
          <w:szCs w:val="32"/>
        </w:rPr>
      </w:pPr>
      <w:r>
        <w:rPr>
          <w:rFonts w:ascii="Arial" w:hAnsi="Arial" w:cs="Arial"/>
          <w:sz w:val="32"/>
          <w:szCs w:val="32"/>
        </w:rPr>
        <w:t>2.4 Distributed Routing under Multi-connectivity</w:t>
      </w:r>
    </w:p>
    <w:p w:rsidR="000F4F92" w:rsidRDefault="000F4F92">
      <w:pPr>
        <w:pStyle w:val="ListParagraph"/>
        <w:ind w:left="440" w:hangingChars="200" w:hanging="440"/>
      </w:pPr>
    </w:p>
    <w:p w:rsidR="000F4F92" w:rsidRDefault="00311F36">
      <w:pPr>
        <w:pStyle w:val="ListParagraph"/>
        <w:ind w:left="0"/>
        <w:jc w:val="both"/>
      </w:pPr>
      <w:r>
        <w:t xml:space="preserve">Since BH RLFs and congestions can occur very frequently and swiftly in IAB networks, distributed routing shall be supported under multi-connectivity (topological redundancy) in order to have a fast response to the RLFs and congestions. This corresponds to the long term topology adaption and short-term routing selection as proposed in [2]. </w:t>
      </w:r>
    </w:p>
    <w:p w:rsidR="000F4F92" w:rsidRDefault="00311F36">
      <w:pPr>
        <w:pStyle w:val="ListParagraph"/>
        <w:ind w:left="0"/>
        <w:jc w:val="both"/>
      </w:pPr>
      <w:r>
        <w:rPr>
          <w:rFonts w:hint="eastAsia"/>
          <w:noProof/>
          <w:lang w:val="en-CA"/>
        </w:rPr>
        <w:lastRenderedPageBreak/>
        <w:drawing>
          <wp:inline distT="0" distB="0" distL="114300" distR="114300">
            <wp:extent cx="5480050" cy="1816735"/>
            <wp:effectExtent l="0" t="0" r="6350" b="12065"/>
            <wp:docPr id="14" name="图片 14" descr="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igure 4"/>
                    <pic:cNvPicPr>
                      <a:picLocks noChangeAspect="1"/>
                    </pic:cNvPicPr>
                  </pic:nvPicPr>
                  <pic:blipFill>
                    <a:blip r:embed="rId16"/>
                    <a:stretch>
                      <a:fillRect/>
                    </a:stretch>
                  </pic:blipFill>
                  <pic:spPr>
                    <a:xfrm>
                      <a:off x="0" y="0"/>
                      <a:ext cx="5480050" cy="1816735"/>
                    </a:xfrm>
                    <a:prstGeom prst="rect">
                      <a:avLst/>
                    </a:prstGeom>
                  </pic:spPr>
                </pic:pic>
              </a:graphicData>
            </a:graphic>
          </wp:inline>
        </w:drawing>
      </w:r>
    </w:p>
    <w:p w:rsidR="000F4F92" w:rsidRDefault="00311F36">
      <w:pPr>
        <w:pStyle w:val="ListParagraph"/>
        <w:ind w:left="0"/>
        <w:jc w:val="center"/>
        <w:rPr>
          <w:rFonts w:ascii="Times New Roman" w:hAnsi="Times New Roman" w:cs="Times New Roman"/>
          <w:b/>
          <w:bCs/>
          <w:sz w:val="20"/>
          <w:szCs w:val="20"/>
        </w:rPr>
      </w:pPr>
      <w:r>
        <w:rPr>
          <w:rFonts w:ascii="Times New Roman" w:hAnsi="Times New Roman" w:cs="Times New Roman"/>
          <w:b/>
          <w:bCs/>
          <w:sz w:val="20"/>
          <w:szCs w:val="20"/>
        </w:rPr>
        <w:t>Figure 4: A typical scenario of distributed routing decision</w:t>
      </w:r>
    </w:p>
    <w:p w:rsidR="000F4F92" w:rsidRDefault="000F4F92">
      <w:pPr>
        <w:pStyle w:val="ListParagraph"/>
        <w:ind w:left="0"/>
        <w:jc w:val="center"/>
      </w:pPr>
    </w:p>
    <w:p w:rsidR="000F4F92" w:rsidRDefault="000F4F92">
      <w:pPr>
        <w:pStyle w:val="ListParagraph"/>
        <w:ind w:left="0"/>
        <w:jc w:val="both"/>
      </w:pPr>
    </w:p>
    <w:p w:rsidR="000F4F92" w:rsidRDefault="00311F36">
      <w:pPr>
        <w:pStyle w:val="ListParagraph"/>
        <w:ind w:left="0"/>
        <w:jc w:val="both"/>
      </w:pPr>
      <w:r>
        <w:t xml:space="preserve">For example, DU9 has three potential next relays in UL - parents, DU8, DU6, and DU7. If all the three relays have satisfied link quality and buffer load, DU6 shall be selected as the next hop relay since it is having closest distance to the destination CU. However, if link C is temporarily blocked or DU7 is overloaded, DU8 shall be selected instead. </w:t>
      </w:r>
    </w:p>
    <w:p w:rsidR="000F4F92" w:rsidRDefault="000F4F92">
      <w:pPr>
        <w:pStyle w:val="ListParagraph"/>
        <w:ind w:left="0"/>
        <w:jc w:val="both"/>
      </w:pPr>
    </w:p>
    <w:p w:rsidR="000F4F92" w:rsidRDefault="00311F36">
      <w:pPr>
        <w:pStyle w:val="ListParagraph"/>
        <w:ind w:left="0"/>
        <w:jc w:val="both"/>
      </w:pPr>
      <w:r>
        <w:t xml:space="preserve">We hereby define a metric of </w:t>
      </w:r>
      <w:r>
        <w:rPr>
          <w:b/>
          <w:i/>
        </w:rPr>
        <w:t>cost of delivery</w:t>
      </w:r>
      <w:r>
        <w:rPr>
          <w:i/>
        </w:rPr>
        <w:t>,</w:t>
      </w:r>
      <w:r>
        <w:t xml:space="preserve"> between any two IAB nodes, which indicate the average cost of sending a packet between the two IAB nodes under the current topology. The next-hop relay shall be selected with the least cost of delivery to the destination node, under the conditions of satisfied link quality and buffer load. In Figure 4, the cost of delivery can either be the average hops between the two IAB nodes, or the actual distance between the two IAB nodes.</w:t>
      </w:r>
    </w:p>
    <w:p w:rsidR="000F4F92" w:rsidRDefault="000F4F92">
      <w:pPr>
        <w:pStyle w:val="ListParagraph"/>
        <w:ind w:left="0"/>
        <w:jc w:val="both"/>
      </w:pPr>
    </w:p>
    <w:p w:rsidR="000F4F92" w:rsidRDefault="00311F36">
      <w:pPr>
        <w:pStyle w:val="ListParagraph"/>
        <w:ind w:left="0"/>
        <w:jc w:val="both"/>
      </w:pPr>
      <w:r>
        <w:t xml:space="preserve">In [3], routing methods based on both destination ID and forwarding path were presented, and only destination ID based routing can be applied to the swift distributed routing under topological redundancy. The cost of delivery can be either calculated by the CU in a routing table, or it can be calculated at every IAB nodes by particular node ID assignment </w:t>
      </w:r>
      <w:r w:rsidR="006B267C">
        <w:t>(e.g., at adaption layer</w:t>
      </w:r>
      <w:bookmarkStart w:id="3" w:name="_GoBack"/>
      <w:bookmarkEnd w:id="3"/>
      <w:r w:rsidR="006B267C">
        <w:t xml:space="preserve">) </w:t>
      </w:r>
      <w:r>
        <w:t>from the CU. If the cost of delivery is obtained by a routing table, the CU shall send updated routing table to every IAB nodes in topology adaptions; if it is obtained by node ID calculation, the CU shall update related IAB node IDs in topology adaptions.</w:t>
      </w:r>
    </w:p>
    <w:p w:rsidR="000F4F92" w:rsidRDefault="000F4F92">
      <w:pPr>
        <w:pStyle w:val="ListParagraph"/>
        <w:ind w:left="0"/>
        <w:jc w:val="both"/>
      </w:pPr>
    </w:p>
    <w:p w:rsidR="000F4F92" w:rsidRDefault="000F4F92">
      <w:pPr>
        <w:pStyle w:val="ListParagraph"/>
        <w:ind w:left="0"/>
        <w:rPr>
          <w:b/>
          <w:bCs/>
        </w:rPr>
      </w:pPr>
    </w:p>
    <w:p w:rsidR="00C0341C" w:rsidRDefault="00C0341C" w:rsidP="00C0341C">
      <w:pPr>
        <w:jc w:val="both"/>
        <w:rPr>
          <w:rFonts w:ascii="Times New Roman" w:hAnsi="Times New Roman" w:cs="Times New Roman"/>
          <w:b/>
          <w:bCs/>
          <w:sz w:val="21"/>
          <w:szCs w:val="21"/>
          <w:lang w:val="en-US"/>
        </w:rPr>
      </w:pPr>
      <w:r>
        <w:rPr>
          <w:rFonts w:ascii="Times New Roman" w:hAnsi="Times New Roman" w:cs="Times New Roman" w:hint="eastAsia"/>
          <w:b/>
          <w:bCs/>
          <w:sz w:val="21"/>
          <w:szCs w:val="21"/>
          <w:lang w:val="en-US"/>
        </w:rPr>
        <w:t xml:space="preserve">Proposal </w:t>
      </w:r>
      <w:r>
        <w:rPr>
          <w:rFonts w:ascii="Times New Roman" w:hAnsi="Times New Roman" w:cs="Times New Roman"/>
          <w:b/>
          <w:bCs/>
          <w:sz w:val="21"/>
          <w:szCs w:val="21"/>
          <w:lang w:val="en-US"/>
        </w:rPr>
        <w:t>6</w:t>
      </w:r>
      <w:r>
        <w:rPr>
          <w:rFonts w:ascii="Times New Roman" w:hAnsi="Times New Roman" w:cs="Times New Roman" w:hint="eastAsia"/>
          <w:b/>
          <w:bCs/>
          <w:sz w:val="21"/>
          <w:szCs w:val="21"/>
          <w:lang w:val="en-US"/>
        </w:rPr>
        <w:t xml:space="preserve">: </w:t>
      </w:r>
      <w:r>
        <w:rPr>
          <w:rFonts w:ascii="Times New Roman" w:hAnsi="Times New Roman" w:cs="Times New Roman"/>
          <w:b/>
          <w:bCs/>
          <w:sz w:val="21"/>
          <w:szCs w:val="21"/>
          <w:lang w:val="en-US"/>
        </w:rPr>
        <w:t>D</w:t>
      </w:r>
      <w:r>
        <w:rPr>
          <w:rFonts w:ascii="Times New Roman" w:hAnsi="Times New Roman" w:cs="Times New Roman" w:hint="eastAsia"/>
          <w:b/>
          <w:bCs/>
          <w:sz w:val="21"/>
          <w:szCs w:val="21"/>
          <w:lang w:val="en-US"/>
        </w:rPr>
        <w:t xml:space="preserve">istributed routing </w:t>
      </w:r>
      <w:r>
        <w:rPr>
          <w:rFonts w:ascii="Times New Roman" w:hAnsi="Times New Roman" w:cs="Times New Roman"/>
          <w:b/>
          <w:bCs/>
          <w:sz w:val="21"/>
          <w:szCs w:val="21"/>
          <w:lang w:val="en-US"/>
        </w:rPr>
        <w:t xml:space="preserve">shall be supported </w:t>
      </w:r>
      <w:r>
        <w:rPr>
          <w:rFonts w:ascii="Times New Roman" w:hAnsi="Times New Roman" w:cs="Times New Roman" w:hint="eastAsia"/>
          <w:b/>
          <w:bCs/>
          <w:sz w:val="21"/>
          <w:szCs w:val="21"/>
          <w:lang w:val="en-US"/>
        </w:rPr>
        <w:t xml:space="preserve">under multi-connectivity, </w:t>
      </w:r>
      <w:r>
        <w:rPr>
          <w:rFonts w:ascii="Times New Roman" w:hAnsi="Times New Roman" w:cs="Times New Roman"/>
          <w:b/>
          <w:bCs/>
          <w:sz w:val="21"/>
          <w:szCs w:val="21"/>
          <w:lang w:val="en-US"/>
        </w:rPr>
        <w:t xml:space="preserve">where the </w:t>
      </w:r>
      <w:r>
        <w:rPr>
          <w:rFonts w:ascii="Times New Roman" w:hAnsi="Times New Roman" w:cs="Times New Roman" w:hint="eastAsia"/>
          <w:b/>
          <w:bCs/>
          <w:sz w:val="21"/>
          <w:szCs w:val="21"/>
          <w:lang w:val="en-US"/>
        </w:rPr>
        <w:t xml:space="preserve">next-hop relay can be selected with the least cost of delivery to the destination, under satisfied conditions of link </w:t>
      </w:r>
      <w:r>
        <w:rPr>
          <w:rFonts w:ascii="Times New Roman" w:hAnsi="Times New Roman" w:cs="Times New Roman"/>
          <w:b/>
          <w:bCs/>
          <w:sz w:val="21"/>
          <w:szCs w:val="21"/>
          <w:lang w:val="en-US"/>
        </w:rPr>
        <w:t>quality</w:t>
      </w:r>
      <w:r>
        <w:rPr>
          <w:rFonts w:ascii="Times New Roman" w:hAnsi="Times New Roman" w:cs="Times New Roman" w:hint="eastAsia"/>
          <w:b/>
          <w:bCs/>
          <w:sz w:val="21"/>
          <w:szCs w:val="21"/>
          <w:lang w:val="en-US"/>
        </w:rPr>
        <w:t xml:space="preserve"> and buffer load thresholds.</w:t>
      </w:r>
    </w:p>
    <w:p w:rsidR="000F4F92" w:rsidRDefault="00C0341C" w:rsidP="00C0341C">
      <w:pPr>
        <w:pStyle w:val="ListParagraph"/>
        <w:ind w:left="0"/>
        <w:jc w:val="both"/>
        <w:rPr>
          <w:rFonts w:ascii="Times New Roman" w:hAnsi="Times New Roman" w:cs="Times New Roman"/>
          <w:b/>
          <w:bCs/>
          <w:sz w:val="21"/>
          <w:szCs w:val="21"/>
        </w:rPr>
      </w:pPr>
      <w:r>
        <w:rPr>
          <w:rFonts w:ascii="Times New Roman" w:hAnsi="Times New Roman" w:cs="Times New Roman" w:hint="eastAsia"/>
          <w:b/>
          <w:bCs/>
          <w:sz w:val="21"/>
          <w:szCs w:val="21"/>
        </w:rPr>
        <w:t xml:space="preserve">Proposal </w:t>
      </w:r>
      <w:r>
        <w:rPr>
          <w:rFonts w:ascii="Times New Roman" w:hAnsi="Times New Roman" w:cs="Times New Roman"/>
          <w:b/>
          <w:bCs/>
          <w:sz w:val="21"/>
          <w:szCs w:val="21"/>
        </w:rPr>
        <w:t>7</w:t>
      </w:r>
      <w:r>
        <w:rPr>
          <w:rFonts w:ascii="Times New Roman" w:hAnsi="Times New Roman" w:cs="Times New Roman" w:hint="eastAsia"/>
          <w:b/>
          <w:bCs/>
          <w:sz w:val="21"/>
          <w:szCs w:val="21"/>
        </w:rPr>
        <w:t xml:space="preserve">: Between any two IAB nodes, a cost of delivery shall be provided based on the </w:t>
      </w:r>
      <w:r>
        <w:rPr>
          <w:rFonts w:ascii="Times New Roman" w:hAnsi="Times New Roman" w:cs="Times New Roman"/>
          <w:b/>
          <w:bCs/>
          <w:sz w:val="21"/>
          <w:szCs w:val="21"/>
        </w:rPr>
        <w:t>current</w:t>
      </w:r>
      <w:r>
        <w:rPr>
          <w:rFonts w:ascii="Times New Roman" w:hAnsi="Times New Roman" w:cs="Times New Roman" w:hint="eastAsia"/>
          <w:b/>
          <w:bCs/>
          <w:sz w:val="21"/>
          <w:szCs w:val="21"/>
        </w:rPr>
        <w:t xml:space="preserve"> topology, which can be </w:t>
      </w:r>
      <w:r>
        <w:rPr>
          <w:rFonts w:ascii="Times New Roman" w:hAnsi="Times New Roman" w:cs="Times New Roman"/>
          <w:b/>
          <w:bCs/>
          <w:sz w:val="21"/>
          <w:szCs w:val="21"/>
        </w:rPr>
        <w:t xml:space="preserve">obtained from </w:t>
      </w:r>
      <w:r>
        <w:rPr>
          <w:rFonts w:ascii="Times New Roman" w:hAnsi="Times New Roman" w:cs="Times New Roman" w:hint="eastAsia"/>
          <w:b/>
          <w:bCs/>
          <w:sz w:val="21"/>
          <w:szCs w:val="21"/>
        </w:rPr>
        <w:t xml:space="preserve">either </w:t>
      </w:r>
      <w:r>
        <w:rPr>
          <w:rFonts w:ascii="Times New Roman" w:hAnsi="Times New Roman" w:cs="Times New Roman"/>
          <w:b/>
          <w:bCs/>
          <w:sz w:val="21"/>
          <w:szCs w:val="21"/>
        </w:rPr>
        <w:t>a</w:t>
      </w:r>
      <w:r>
        <w:rPr>
          <w:rFonts w:ascii="Times New Roman" w:hAnsi="Times New Roman" w:cs="Times New Roman" w:hint="eastAsia"/>
          <w:b/>
          <w:bCs/>
          <w:sz w:val="21"/>
          <w:szCs w:val="21"/>
        </w:rPr>
        <w:t xml:space="preserve"> routing table or node ID calculation.</w:t>
      </w:r>
      <w:r>
        <w:rPr>
          <w:rFonts w:ascii="Times New Roman" w:hAnsi="Times New Roman" w:cs="Times New Roman"/>
          <w:b/>
          <w:bCs/>
          <w:sz w:val="21"/>
          <w:szCs w:val="21"/>
        </w:rPr>
        <w:t xml:space="preserve"> The cost of delivery of IAB networks can be updated by the donor under topology adaptions.</w:t>
      </w:r>
    </w:p>
    <w:p w:rsidR="00C0341C" w:rsidRDefault="00C0341C" w:rsidP="00C0341C">
      <w:pPr>
        <w:pStyle w:val="ListParagraph"/>
        <w:ind w:left="0"/>
        <w:jc w:val="both"/>
        <w:rPr>
          <w:b/>
          <w:bCs/>
        </w:rPr>
      </w:pPr>
    </w:p>
    <w:p w:rsidR="00D65683" w:rsidRDefault="00D65683">
      <w:pPr>
        <w:pStyle w:val="ListParagraph"/>
        <w:ind w:left="0"/>
        <w:rPr>
          <w:rFonts w:ascii="Arial" w:hAnsi="Arial" w:cs="Arial"/>
          <w:sz w:val="36"/>
          <w:szCs w:val="36"/>
        </w:rPr>
      </w:pPr>
    </w:p>
    <w:p w:rsidR="000F4F92" w:rsidRDefault="00311F36">
      <w:pPr>
        <w:pStyle w:val="ListParagraph"/>
        <w:ind w:left="0"/>
        <w:rPr>
          <w:rFonts w:ascii="Arial" w:hAnsi="Arial" w:cs="Arial"/>
          <w:sz w:val="36"/>
          <w:szCs w:val="36"/>
        </w:rPr>
      </w:pPr>
      <w:r>
        <w:rPr>
          <w:noProof/>
          <w:lang w:val="en-CA"/>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198755</wp:posOffset>
                </wp:positionV>
                <wp:extent cx="5468620" cy="23495"/>
                <wp:effectExtent l="0" t="9525" r="17780" b="24130"/>
                <wp:wrapNone/>
                <wp:docPr id="3" name="直接连接符 3"/>
                <wp:cNvGraphicFramePr/>
                <a:graphic xmlns:a="http://schemas.openxmlformats.org/drawingml/2006/main">
                  <a:graphicData uri="http://schemas.microsoft.com/office/word/2010/wordprocessingShape">
                    <wps:wsp>
                      <wps:cNvCnPr/>
                      <wps:spPr>
                        <a:xfrm flipV="1">
                          <a:off x="0" y="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pt;margin-top:15.65pt;height:1.85pt;width:430.6pt;z-index:251660288;mso-width-relative:page;mso-height-relative:page;" filled="f" stroked="t" coordsize="21600,21600" o:gfxdata="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cvIkL1QAAAAYBAAAPAAAAAAAAAAEAIAAAACIA&#10;AABkcnMvZG93bnJldi54bWxQSwECFAAUAAAACACHTuJAet2PItMBAAByAwAADgAAAAAAAAABACAA&#10;AAAkAQAAZHJzL2Uyb0RvYy54bWxQSwUGAAAAAAYABgBZAQAAaQUAAAAA&#10;">
                <v:fill on="f" focussize="0,0"/>
                <v:stroke weight="1.5pt" color="#000000 [3200]" miterlimit="8" joinstyle="miter"/>
                <v:imagedata o:title=""/>
                <o:lock v:ext="edit" aspectratio="f"/>
              </v:line>
            </w:pict>
          </mc:Fallback>
        </mc:AlternateContent>
      </w:r>
    </w:p>
    <w:p w:rsidR="000F4F92" w:rsidRDefault="000F4F92">
      <w:pPr>
        <w:pStyle w:val="ListParagraph"/>
        <w:ind w:left="0"/>
        <w:rPr>
          <w:rFonts w:ascii="Arial" w:hAnsi="Arial" w:cs="Arial"/>
          <w:sz w:val="36"/>
          <w:szCs w:val="36"/>
        </w:rPr>
      </w:pPr>
    </w:p>
    <w:p w:rsidR="000F4F92" w:rsidRDefault="000F4F92">
      <w:pPr>
        <w:pStyle w:val="ListParagraph"/>
        <w:ind w:left="0"/>
        <w:rPr>
          <w:rFonts w:ascii="Arial" w:hAnsi="Arial" w:cs="Arial"/>
          <w:sz w:val="36"/>
          <w:szCs w:val="36"/>
        </w:rPr>
      </w:pPr>
    </w:p>
    <w:p w:rsidR="000F4F92" w:rsidRDefault="00311F36">
      <w:pPr>
        <w:pStyle w:val="ListParagraph"/>
        <w:ind w:left="0"/>
        <w:rPr>
          <w:rFonts w:ascii="Arial" w:hAnsi="Arial" w:cs="Arial"/>
          <w:sz w:val="36"/>
          <w:szCs w:val="36"/>
        </w:rPr>
      </w:pPr>
      <w:r>
        <w:rPr>
          <w:rFonts w:ascii="Arial" w:hAnsi="Arial" w:cs="Arial"/>
          <w:sz w:val="36"/>
          <w:szCs w:val="36"/>
        </w:rPr>
        <w:lastRenderedPageBreak/>
        <w:t>3 Conclusion</w:t>
      </w:r>
    </w:p>
    <w:p w:rsidR="000F4F92" w:rsidRDefault="000F4F92">
      <w:pPr>
        <w:pStyle w:val="ListParagraph"/>
        <w:ind w:left="0"/>
        <w:jc w:val="both"/>
      </w:pPr>
    </w:p>
    <w:p w:rsidR="000F4F92" w:rsidRDefault="000740AA">
      <w:pPr>
        <w:pStyle w:val="ListParagraph"/>
        <w:ind w:left="0"/>
        <w:jc w:val="both"/>
      </w:pPr>
      <w:r>
        <w:t>In this contribution</w:t>
      </w:r>
      <w:r w:rsidR="00311F36">
        <w:t>, we have defined hard and soft topology adaptions in IAB networks, and the cost of delivery metric for distributed routing. The following observations and proposals are further provided.</w:t>
      </w:r>
    </w:p>
    <w:p w:rsidR="000F4F92" w:rsidRDefault="000F4F92">
      <w:pPr>
        <w:pStyle w:val="ListParagraph"/>
        <w:ind w:left="0"/>
        <w:jc w:val="both"/>
      </w:pPr>
    </w:p>
    <w:p w:rsidR="000F4F92" w:rsidRDefault="00311F36">
      <w:pPr>
        <w:pStyle w:val="ListParagraph"/>
        <w:spacing w:after="180" w:line="360" w:lineRule="auto"/>
        <w:ind w:left="0"/>
        <w:rPr>
          <w:rFonts w:ascii="Times New Roman" w:hAnsi="Times New Roman" w:cs="Times New Roman"/>
          <w:b/>
          <w:sz w:val="20"/>
          <w:szCs w:val="20"/>
        </w:rPr>
      </w:pPr>
      <w:r>
        <w:rPr>
          <w:b/>
        </w:rPr>
        <w:t xml:space="preserve">Definition 1: </w:t>
      </w:r>
      <w:r>
        <w:rPr>
          <w:rFonts w:ascii="Times New Roman" w:hAnsi="Times New Roman" w:cs="Times New Roman"/>
          <w:b/>
          <w:sz w:val="20"/>
          <w:szCs w:val="20"/>
        </w:rPr>
        <w:t>A hard topology adaption sets up new links to recover a partially disconnected IAB network.</w:t>
      </w:r>
    </w:p>
    <w:p w:rsidR="000F4F92" w:rsidRDefault="000F4F92">
      <w:pPr>
        <w:pStyle w:val="ListParagraph"/>
        <w:spacing w:after="180" w:line="360" w:lineRule="auto"/>
        <w:ind w:left="0"/>
        <w:rPr>
          <w:rFonts w:ascii="Times New Roman" w:hAnsi="Times New Roman" w:cs="Times New Roman"/>
          <w:b/>
          <w:sz w:val="20"/>
          <w:szCs w:val="20"/>
        </w:rPr>
      </w:pPr>
    </w:p>
    <w:p w:rsidR="000F4F92" w:rsidRDefault="00311F36">
      <w:pPr>
        <w:pStyle w:val="ListParagraph"/>
        <w:spacing w:after="180" w:line="360" w:lineRule="auto"/>
        <w:ind w:left="0"/>
        <w:rPr>
          <w:rFonts w:ascii="Times New Roman" w:hAnsi="Times New Roman" w:cs="Times New Roman"/>
          <w:b/>
          <w:sz w:val="20"/>
          <w:szCs w:val="20"/>
        </w:rPr>
      </w:pPr>
      <w:r>
        <w:rPr>
          <w:rFonts w:ascii="Times New Roman" w:hAnsi="Times New Roman" w:cs="Times New Roman"/>
          <w:b/>
          <w:sz w:val="20"/>
          <w:szCs w:val="20"/>
        </w:rPr>
        <w:t>Definition 2: A soft topology adaption sets up new links to improve topological redundancy of a connected IAB network.</w:t>
      </w:r>
    </w:p>
    <w:p w:rsidR="000F4F92" w:rsidRDefault="000F4F92">
      <w:pPr>
        <w:pStyle w:val="ListParagraph"/>
        <w:spacing w:after="180" w:line="360" w:lineRule="auto"/>
        <w:ind w:left="0"/>
        <w:rPr>
          <w:rFonts w:ascii="Times New Roman" w:hAnsi="Times New Roman" w:cs="Times New Roman"/>
          <w:b/>
          <w:sz w:val="20"/>
          <w:szCs w:val="20"/>
        </w:rPr>
      </w:pPr>
    </w:p>
    <w:p w:rsidR="000F4F92" w:rsidRDefault="00311F36">
      <w:pPr>
        <w:pStyle w:val="ListParagraph"/>
        <w:spacing w:after="180" w:line="360" w:lineRule="auto"/>
        <w:ind w:left="0"/>
        <w:rPr>
          <w:rFonts w:ascii="Times New Roman" w:hAnsi="Times New Roman" w:cs="Times New Roman"/>
          <w:b/>
          <w:sz w:val="20"/>
          <w:szCs w:val="20"/>
        </w:rPr>
      </w:pPr>
      <w:r>
        <w:rPr>
          <w:rFonts w:ascii="Times New Roman" w:hAnsi="Times New Roman" w:cs="Times New Roman"/>
          <w:b/>
          <w:sz w:val="20"/>
          <w:szCs w:val="20"/>
        </w:rPr>
        <w:t>Definition 3: The cost of delivery between any two IAB nodes indicates a long-term average cost of sending a packet between the two IAB nodes under current IAB network topology.</w:t>
      </w:r>
    </w:p>
    <w:p w:rsidR="000F4F92" w:rsidRDefault="000F4F92">
      <w:pPr>
        <w:pStyle w:val="ListParagraph"/>
        <w:ind w:left="0"/>
        <w:jc w:val="both"/>
      </w:pPr>
    </w:p>
    <w:p w:rsidR="000F4F92" w:rsidRDefault="00311F36">
      <w:pPr>
        <w:spacing w:after="180" w:line="360" w:lineRule="auto"/>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Observation 1: Use of multi-connectivity can prevent service interruptions or latency</w:t>
      </w:r>
      <w:r w:rsidR="001B2A17">
        <w:rPr>
          <w:rFonts w:ascii="Times New Roman" w:hAnsi="Times New Roman" w:cs="Times New Roman"/>
          <w:b/>
          <w:bCs/>
          <w:sz w:val="21"/>
          <w:szCs w:val="21"/>
          <w:lang w:val="en-US"/>
        </w:rPr>
        <w:t>, as introduced by BH RLF</w:t>
      </w:r>
      <w:r>
        <w:rPr>
          <w:rFonts w:ascii="Times New Roman" w:hAnsi="Times New Roman" w:cs="Times New Roman"/>
          <w:b/>
          <w:bCs/>
          <w:sz w:val="21"/>
          <w:szCs w:val="21"/>
          <w:lang w:val="en-US"/>
        </w:rPr>
        <w:t xml:space="preserve">. </w:t>
      </w:r>
    </w:p>
    <w:p w:rsidR="000F4F92" w:rsidRDefault="00311F36">
      <w:pPr>
        <w:spacing w:after="180" w:line="360" w:lineRule="auto"/>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Observation 2: Use of multi-connectivity can prevent overloading certain part of the network</w:t>
      </w:r>
      <w:r w:rsidR="001B2A17">
        <w:rPr>
          <w:rFonts w:ascii="Times New Roman" w:hAnsi="Times New Roman" w:cs="Times New Roman"/>
          <w:b/>
          <w:bCs/>
          <w:sz w:val="21"/>
          <w:szCs w:val="21"/>
          <w:lang w:val="en-US"/>
        </w:rPr>
        <w:t>,</w:t>
      </w:r>
      <w:r>
        <w:rPr>
          <w:rFonts w:ascii="Times New Roman" w:hAnsi="Times New Roman" w:cs="Times New Roman"/>
          <w:b/>
          <w:bCs/>
          <w:sz w:val="21"/>
          <w:szCs w:val="21"/>
          <w:lang w:val="en-US"/>
        </w:rPr>
        <w:t xml:space="preserve"> and therefore prevent both UL and DL congestions.</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1: For maintaining IAB topology redundancy, every IAB nodes shall have at least two parents if possible, in order to reduce the risk of hard topology adaption.</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2: Current link status of next-hop relays can be a condition in the routing decision under multi-connectivity.</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3: Current buffer load of next-hop relays can be a condition in the routing decision under multi-connectivity.</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hint="eastAsia"/>
          <w:b/>
          <w:bCs/>
          <w:sz w:val="21"/>
          <w:szCs w:val="21"/>
          <w:lang w:val="en-US"/>
        </w:rPr>
        <w:t xml:space="preserve">Proposal 4: </w:t>
      </w:r>
      <w:r>
        <w:rPr>
          <w:rFonts w:ascii="Times New Roman" w:hAnsi="Times New Roman" w:cs="Times New Roman"/>
          <w:b/>
          <w:bCs/>
          <w:sz w:val="21"/>
          <w:szCs w:val="21"/>
          <w:lang w:val="en-US"/>
        </w:rPr>
        <w:t xml:space="preserve">Soft topology adaption </w:t>
      </w:r>
      <w:r>
        <w:rPr>
          <w:rFonts w:ascii="Times New Roman" w:hAnsi="Times New Roman" w:cs="Times New Roman" w:hint="eastAsia"/>
          <w:b/>
          <w:bCs/>
          <w:sz w:val="21"/>
          <w:szCs w:val="21"/>
          <w:lang w:val="en-US"/>
        </w:rPr>
        <w:t xml:space="preserve">shall be performed </w:t>
      </w:r>
      <w:r>
        <w:rPr>
          <w:rFonts w:ascii="Times New Roman" w:hAnsi="Times New Roman" w:cs="Times New Roman"/>
          <w:b/>
          <w:bCs/>
          <w:sz w:val="21"/>
          <w:szCs w:val="21"/>
          <w:lang w:val="en-US"/>
        </w:rPr>
        <w:t xml:space="preserve">to maintain topological redundancy, </w:t>
      </w:r>
      <w:r>
        <w:rPr>
          <w:rFonts w:ascii="Times New Roman" w:hAnsi="Times New Roman" w:cs="Times New Roman" w:hint="eastAsia"/>
          <w:b/>
          <w:bCs/>
          <w:sz w:val="21"/>
          <w:szCs w:val="21"/>
          <w:lang w:val="en-US"/>
        </w:rPr>
        <w:t xml:space="preserve">when 1) </w:t>
      </w:r>
      <w:r>
        <w:rPr>
          <w:rFonts w:ascii="Times New Roman" w:hAnsi="Times New Roman" w:cs="Times New Roman"/>
          <w:b/>
          <w:bCs/>
          <w:sz w:val="21"/>
          <w:szCs w:val="21"/>
          <w:lang w:val="en-US"/>
        </w:rPr>
        <w:t xml:space="preserve">a </w:t>
      </w:r>
      <w:r>
        <w:rPr>
          <w:rFonts w:ascii="Times New Roman" w:hAnsi="Times New Roman" w:cs="Times New Roman" w:hint="eastAsia"/>
          <w:b/>
          <w:bCs/>
          <w:sz w:val="21"/>
          <w:szCs w:val="21"/>
          <w:lang w:val="en-US"/>
        </w:rPr>
        <w:t xml:space="preserve">new IAB node is joining the network; 2) an IAB node is leaving the network; 3) a BH RLF occurs </w:t>
      </w:r>
      <w:r>
        <w:rPr>
          <w:rFonts w:ascii="Times New Roman" w:hAnsi="Times New Roman" w:cs="Times New Roman"/>
          <w:b/>
          <w:bCs/>
          <w:sz w:val="21"/>
          <w:szCs w:val="21"/>
          <w:lang w:val="en-US"/>
        </w:rPr>
        <w:t xml:space="preserve">over certain period of time </w:t>
      </w:r>
      <w:r>
        <w:rPr>
          <w:rFonts w:ascii="Times New Roman" w:hAnsi="Times New Roman" w:cs="Times New Roman" w:hint="eastAsia"/>
          <w:b/>
          <w:bCs/>
          <w:sz w:val="21"/>
          <w:szCs w:val="21"/>
          <w:lang w:val="en-US"/>
        </w:rPr>
        <w:t xml:space="preserve">and </w:t>
      </w:r>
      <w:r>
        <w:rPr>
          <w:rFonts w:ascii="Times New Roman" w:hAnsi="Times New Roman" w:cs="Times New Roman"/>
          <w:b/>
          <w:bCs/>
          <w:sz w:val="21"/>
          <w:szCs w:val="21"/>
          <w:lang w:val="en-US"/>
        </w:rPr>
        <w:t>dual connectivity is affected at any IAB node</w:t>
      </w:r>
      <w:r>
        <w:rPr>
          <w:rFonts w:ascii="Times New Roman" w:hAnsi="Times New Roman" w:cs="Times New Roman" w:hint="eastAsia"/>
          <w:b/>
          <w:bCs/>
          <w:sz w:val="21"/>
          <w:szCs w:val="21"/>
          <w:lang w:val="en-US"/>
        </w:rPr>
        <w:t>.</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Proposal 5: Both hard and soft topology adaptions can be performed centralized by the donor.</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hint="eastAsia"/>
          <w:b/>
          <w:bCs/>
          <w:sz w:val="21"/>
          <w:szCs w:val="21"/>
          <w:lang w:val="en-US"/>
        </w:rPr>
        <w:t xml:space="preserve">Proposal </w:t>
      </w:r>
      <w:r>
        <w:rPr>
          <w:rFonts w:ascii="Times New Roman" w:hAnsi="Times New Roman" w:cs="Times New Roman"/>
          <w:b/>
          <w:bCs/>
          <w:sz w:val="21"/>
          <w:szCs w:val="21"/>
          <w:lang w:val="en-US"/>
        </w:rPr>
        <w:t>6</w:t>
      </w:r>
      <w:r>
        <w:rPr>
          <w:rFonts w:ascii="Times New Roman" w:hAnsi="Times New Roman" w:cs="Times New Roman" w:hint="eastAsia"/>
          <w:b/>
          <w:bCs/>
          <w:sz w:val="21"/>
          <w:szCs w:val="21"/>
          <w:lang w:val="en-US"/>
        </w:rPr>
        <w:t xml:space="preserve">: </w:t>
      </w:r>
      <w:r>
        <w:rPr>
          <w:rFonts w:ascii="Times New Roman" w:hAnsi="Times New Roman" w:cs="Times New Roman"/>
          <w:b/>
          <w:bCs/>
          <w:sz w:val="21"/>
          <w:szCs w:val="21"/>
          <w:lang w:val="en-US"/>
        </w:rPr>
        <w:t>D</w:t>
      </w:r>
      <w:r>
        <w:rPr>
          <w:rFonts w:ascii="Times New Roman" w:hAnsi="Times New Roman" w:cs="Times New Roman" w:hint="eastAsia"/>
          <w:b/>
          <w:bCs/>
          <w:sz w:val="21"/>
          <w:szCs w:val="21"/>
          <w:lang w:val="en-US"/>
        </w:rPr>
        <w:t xml:space="preserve">istributed routing </w:t>
      </w:r>
      <w:r>
        <w:rPr>
          <w:rFonts w:ascii="Times New Roman" w:hAnsi="Times New Roman" w:cs="Times New Roman"/>
          <w:b/>
          <w:bCs/>
          <w:sz w:val="21"/>
          <w:szCs w:val="21"/>
          <w:lang w:val="en-US"/>
        </w:rPr>
        <w:t xml:space="preserve">shall be supported </w:t>
      </w:r>
      <w:r>
        <w:rPr>
          <w:rFonts w:ascii="Times New Roman" w:hAnsi="Times New Roman" w:cs="Times New Roman" w:hint="eastAsia"/>
          <w:b/>
          <w:bCs/>
          <w:sz w:val="21"/>
          <w:szCs w:val="21"/>
          <w:lang w:val="en-US"/>
        </w:rPr>
        <w:t xml:space="preserve">under multi-connectivity, </w:t>
      </w:r>
      <w:r>
        <w:rPr>
          <w:rFonts w:ascii="Times New Roman" w:hAnsi="Times New Roman" w:cs="Times New Roman"/>
          <w:b/>
          <w:bCs/>
          <w:sz w:val="21"/>
          <w:szCs w:val="21"/>
          <w:lang w:val="en-US"/>
        </w:rPr>
        <w:t xml:space="preserve">where the </w:t>
      </w:r>
      <w:r>
        <w:rPr>
          <w:rFonts w:ascii="Times New Roman" w:hAnsi="Times New Roman" w:cs="Times New Roman" w:hint="eastAsia"/>
          <w:b/>
          <w:bCs/>
          <w:sz w:val="21"/>
          <w:szCs w:val="21"/>
          <w:lang w:val="en-US"/>
        </w:rPr>
        <w:t xml:space="preserve">next-hop relay can be selected with the least cost of delivery to the destination, under satisfied conditions of link </w:t>
      </w:r>
      <w:r w:rsidR="001B2A17">
        <w:rPr>
          <w:rFonts w:ascii="Times New Roman" w:hAnsi="Times New Roman" w:cs="Times New Roman"/>
          <w:b/>
          <w:bCs/>
          <w:sz w:val="21"/>
          <w:szCs w:val="21"/>
          <w:lang w:val="en-US"/>
        </w:rPr>
        <w:t>quality</w:t>
      </w:r>
      <w:r>
        <w:rPr>
          <w:rFonts w:ascii="Times New Roman" w:hAnsi="Times New Roman" w:cs="Times New Roman" w:hint="eastAsia"/>
          <w:b/>
          <w:bCs/>
          <w:sz w:val="21"/>
          <w:szCs w:val="21"/>
          <w:lang w:val="en-US"/>
        </w:rPr>
        <w:t xml:space="preserve"> and buffer load thresholds.</w:t>
      </w:r>
    </w:p>
    <w:p w:rsidR="000F4F92" w:rsidRDefault="00311F36">
      <w:pPr>
        <w:jc w:val="both"/>
        <w:rPr>
          <w:rFonts w:ascii="Times New Roman" w:hAnsi="Times New Roman" w:cs="Times New Roman"/>
          <w:b/>
          <w:bCs/>
          <w:sz w:val="21"/>
          <w:szCs w:val="21"/>
          <w:lang w:val="en-US"/>
        </w:rPr>
      </w:pPr>
      <w:r>
        <w:rPr>
          <w:rFonts w:ascii="Times New Roman" w:hAnsi="Times New Roman" w:cs="Times New Roman" w:hint="eastAsia"/>
          <w:b/>
          <w:bCs/>
          <w:sz w:val="21"/>
          <w:szCs w:val="21"/>
          <w:lang w:val="en-US"/>
        </w:rPr>
        <w:t xml:space="preserve">Proposal </w:t>
      </w:r>
      <w:r>
        <w:rPr>
          <w:rFonts w:ascii="Times New Roman" w:hAnsi="Times New Roman" w:cs="Times New Roman"/>
          <w:b/>
          <w:bCs/>
          <w:sz w:val="21"/>
          <w:szCs w:val="21"/>
          <w:lang w:val="en-US"/>
        </w:rPr>
        <w:t>7</w:t>
      </w:r>
      <w:r>
        <w:rPr>
          <w:rFonts w:ascii="Times New Roman" w:hAnsi="Times New Roman" w:cs="Times New Roman" w:hint="eastAsia"/>
          <w:b/>
          <w:bCs/>
          <w:sz w:val="21"/>
          <w:szCs w:val="21"/>
          <w:lang w:val="en-US"/>
        </w:rPr>
        <w:t xml:space="preserve">: Between any two IAB nodes, a cost of delivery shall be provided based on the </w:t>
      </w:r>
      <w:r>
        <w:rPr>
          <w:rFonts w:ascii="Times New Roman" w:hAnsi="Times New Roman" w:cs="Times New Roman"/>
          <w:b/>
          <w:bCs/>
          <w:sz w:val="21"/>
          <w:szCs w:val="21"/>
          <w:lang w:val="en-US"/>
        </w:rPr>
        <w:t>current</w:t>
      </w:r>
      <w:r>
        <w:rPr>
          <w:rFonts w:ascii="Times New Roman" w:hAnsi="Times New Roman" w:cs="Times New Roman" w:hint="eastAsia"/>
          <w:b/>
          <w:bCs/>
          <w:sz w:val="21"/>
          <w:szCs w:val="21"/>
          <w:lang w:val="en-US"/>
        </w:rPr>
        <w:t xml:space="preserve"> topology, which can be </w:t>
      </w:r>
      <w:r>
        <w:rPr>
          <w:rFonts w:ascii="Times New Roman" w:hAnsi="Times New Roman" w:cs="Times New Roman"/>
          <w:b/>
          <w:bCs/>
          <w:sz w:val="21"/>
          <w:szCs w:val="21"/>
          <w:lang w:val="en-US"/>
        </w:rPr>
        <w:t xml:space="preserve">obtained from </w:t>
      </w:r>
      <w:r>
        <w:rPr>
          <w:rFonts w:ascii="Times New Roman" w:hAnsi="Times New Roman" w:cs="Times New Roman" w:hint="eastAsia"/>
          <w:b/>
          <w:bCs/>
          <w:sz w:val="21"/>
          <w:szCs w:val="21"/>
          <w:lang w:val="en-US"/>
        </w:rPr>
        <w:t xml:space="preserve">either </w:t>
      </w:r>
      <w:r>
        <w:rPr>
          <w:rFonts w:ascii="Times New Roman" w:hAnsi="Times New Roman" w:cs="Times New Roman"/>
          <w:b/>
          <w:bCs/>
          <w:sz w:val="21"/>
          <w:szCs w:val="21"/>
          <w:lang w:val="en-US"/>
        </w:rPr>
        <w:t>a</w:t>
      </w:r>
      <w:r>
        <w:rPr>
          <w:rFonts w:ascii="Times New Roman" w:hAnsi="Times New Roman" w:cs="Times New Roman" w:hint="eastAsia"/>
          <w:b/>
          <w:bCs/>
          <w:sz w:val="21"/>
          <w:szCs w:val="21"/>
          <w:lang w:val="en-US"/>
        </w:rPr>
        <w:t xml:space="preserve"> routing table or node ID calculation.</w:t>
      </w:r>
      <w:r>
        <w:rPr>
          <w:rFonts w:ascii="Times New Roman" w:hAnsi="Times New Roman" w:cs="Times New Roman"/>
          <w:b/>
          <w:bCs/>
          <w:sz w:val="21"/>
          <w:szCs w:val="21"/>
          <w:lang w:val="en-US"/>
        </w:rPr>
        <w:t xml:space="preserve"> The cost of delivery of IAB networks </w:t>
      </w:r>
      <w:r w:rsidR="00C0341C">
        <w:rPr>
          <w:rFonts w:ascii="Times New Roman" w:hAnsi="Times New Roman" w:cs="Times New Roman"/>
          <w:b/>
          <w:bCs/>
          <w:sz w:val="21"/>
          <w:szCs w:val="21"/>
          <w:lang w:val="en-US"/>
        </w:rPr>
        <w:t>can</w:t>
      </w:r>
      <w:r>
        <w:rPr>
          <w:rFonts w:ascii="Times New Roman" w:hAnsi="Times New Roman" w:cs="Times New Roman"/>
          <w:b/>
          <w:bCs/>
          <w:sz w:val="21"/>
          <w:szCs w:val="21"/>
          <w:lang w:val="en-US"/>
        </w:rPr>
        <w:t xml:space="preserve"> be updated by the donor under topology adaptions.</w:t>
      </w:r>
    </w:p>
    <w:p w:rsidR="000F4F92" w:rsidRDefault="000F4F92">
      <w:pPr>
        <w:jc w:val="both"/>
        <w:rPr>
          <w:rFonts w:ascii="Times New Roman" w:hAnsi="Times New Roman" w:cs="Times New Roman"/>
          <w:b/>
          <w:bCs/>
          <w:sz w:val="21"/>
          <w:szCs w:val="21"/>
          <w:lang w:val="en-US"/>
        </w:rPr>
      </w:pPr>
    </w:p>
    <w:p w:rsidR="000F4F92" w:rsidRDefault="000F4F92">
      <w:pPr>
        <w:pStyle w:val="ListParagraph"/>
        <w:ind w:left="0"/>
        <w:jc w:val="both"/>
        <w:rPr>
          <w:b/>
          <w:bCs/>
        </w:rPr>
      </w:pPr>
    </w:p>
    <w:p w:rsidR="000F4F92" w:rsidRDefault="00311F36">
      <w:pPr>
        <w:pStyle w:val="ListParagraph"/>
        <w:ind w:left="0"/>
        <w:rPr>
          <w:b/>
          <w:bCs/>
        </w:rPr>
      </w:pPr>
      <w:r>
        <w:rPr>
          <w:noProof/>
          <w:lang w:val="en-CA"/>
        </w:rPr>
        <mc:AlternateContent>
          <mc:Choice Requires="wps">
            <w:drawing>
              <wp:anchor distT="0" distB="0" distL="114300" distR="114300" simplePos="0" relativeHeight="251661312" behindDoc="0" locked="0" layoutInCell="1" allowOverlap="1">
                <wp:simplePos x="0" y="0"/>
                <wp:positionH relativeFrom="column">
                  <wp:posOffset>-8255</wp:posOffset>
                </wp:positionH>
                <wp:positionV relativeFrom="paragraph">
                  <wp:posOffset>123190</wp:posOffset>
                </wp:positionV>
                <wp:extent cx="5468620" cy="23495"/>
                <wp:effectExtent l="0" t="9525" r="17780" b="24130"/>
                <wp:wrapNone/>
                <wp:docPr id="4" name="直接连接符 4"/>
                <wp:cNvGraphicFramePr/>
                <a:graphic xmlns:a="http://schemas.openxmlformats.org/drawingml/2006/main">
                  <a:graphicData uri="http://schemas.microsoft.com/office/word/2010/wordprocessingShape">
                    <wps:wsp>
                      <wps:cNvCnPr/>
                      <wps:spPr>
                        <a:xfrm flipV="1">
                          <a:off x="0" y="0"/>
                          <a:ext cx="5468620" cy="234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0.65pt;margin-top:9.7pt;height:1.85pt;width:430.6pt;z-index:251661312;mso-width-relative:page;mso-height-relative:page;" filled="f" stroked="t" coordsize="21600,21600" o:gfxdata="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hXnn/XAAAACAEAAA8AAAAAAAAAAQAgAAAA&#10;IgAAAGRycy9kb3ducmV2LnhtbFBLAQIUABQAAAAIAIdO4kDsY6hp0wEAAHIDAAAOAAAAAAAAAAEA&#10;IAAAACYBAABkcnMvZTJvRG9jLnhtbFBLBQYAAAAABgAGAFkBAABrBQAAAAA=&#10;">
                <v:fill on="f" focussize="0,0"/>
                <v:stroke weight="1.5pt" color="#000000 [3200]" miterlimit="8" joinstyle="miter"/>
                <v:imagedata o:title=""/>
                <o:lock v:ext="edit" aspectratio="f"/>
              </v:line>
            </w:pict>
          </mc:Fallback>
        </mc:AlternateContent>
      </w:r>
    </w:p>
    <w:p w:rsidR="000F4F92" w:rsidRDefault="000F4F92">
      <w:pPr>
        <w:pStyle w:val="ListParagraph"/>
        <w:ind w:left="0"/>
        <w:rPr>
          <w:rFonts w:ascii="Arial" w:hAnsi="Arial" w:cs="Arial"/>
          <w:sz w:val="36"/>
          <w:szCs w:val="36"/>
        </w:rPr>
      </w:pPr>
    </w:p>
    <w:p w:rsidR="000F4F92" w:rsidRDefault="00311F36">
      <w:pPr>
        <w:pStyle w:val="ListParagraph"/>
        <w:ind w:left="0"/>
        <w:rPr>
          <w:rFonts w:ascii="Arial" w:hAnsi="Arial" w:cs="Arial"/>
          <w:sz w:val="36"/>
          <w:szCs w:val="36"/>
        </w:rPr>
      </w:pPr>
      <w:r>
        <w:rPr>
          <w:rFonts w:ascii="Arial" w:hAnsi="Arial" w:cs="Arial"/>
          <w:sz w:val="36"/>
          <w:szCs w:val="36"/>
        </w:rPr>
        <w:t>4   references</w:t>
      </w:r>
    </w:p>
    <w:p w:rsidR="000F4F92" w:rsidRDefault="000F4F92">
      <w:pPr>
        <w:pStyle w:val="ListParagraph"/>
        <w:ind w:left="0"/>
      </w:pPr>
    </w:p>
    <w:p w:rsidR="000F4F92" w:rsidRDefault="00311F36">
      <w:pPr>
        <w:pStyle w:val="2222"/>
        <w:numPr>
          <w:ilvl w:val="0"/>
          <w:numId w:val="1"/>
        </w:numPr>
        <w:spacing w:after="120" w:line="288" w:lineRule="auto"/>
        <w:ind w:left="360" w:firstLineChars="0"/>
        <w:jc w:val="left"/>
        <w:rPr>
          <w:lang w:val="en-CA"/>
        </w:rPr>
      </w:pPr>
      <w:r>
        <w:rPr>
          <w:rFonts w:cs="Times New Roman"/>
          <w:lang w:eastAsia="ko-KR"/>
        </w:rPr>
        <w:t>Draft TR 38.874 v0.</w:t>
      </w:r>
      <w:r>
        <w:rPr>
          <w:rFonts w:eastAsia="宋体" w:cs="Times New Roman" w:hint="eastAsia"/>
          <w:lang w:val="en-US"/>
        </w:rPr>
        <w:t>5</w:t>
      </w:r>
      <w:r>
        <w:rPr>
          <w:rFonts w:cs="Times New Roman"/>
          <w:lang w:eastAsia="ko-KR"/>
        </w:rPr>
        <w:t xml:space="preserve">, Study on Integrated Access and Backhaul. </w:t>
      </w:r>
    </w:p>
    <w:p w:rsidR="000F4F92" w:rsidRDefault="00311F36">
      <w:pPr>
        <w:pStyle w:val="2222"/>
        <w:numPr>
          <w:ilvl w:val="0"/>
          <w:numId w:val="1"/>
        </w:numPr>
        <w:spacing w:after="120" w:line="288" w:lineRule="auto"/>
        <w:ind w:left="360" w:firstLineChars="0"/>
        <w:jc w:val="left"/>
        <w:rPr>
          <w:rFonts w:cs="Times New Roman"/>
          <w:lang w:eastAsia="ko-KR"/>
        </w:rPr>
      </w:pPr>
      <w:r>
        <w:rPr>
          <w:lang w:val="en-US"/>
        </w:rPr>
        <w:t>R3-184754</w:t>
      </w:r>
      <w:r>
        <w:rPr>
          <w:rFonts w:cs="Times New Roman"/>
          <w:lang w:eastAsia="ko-KR"/>
        </w:rPr>
        <w:t xml:space="preserve">, </w:t>
      </w:r>
      <w:r>
        <w:rPr>
          <w:szCs w:val="20"/>
        </w:rPr>
        <w:t>Multi-connectivity Architecture Design for IAB Arch. 1a</w:t>
      </w:r>
      <w:r>
        <w:rPr>
          <w:rFonts w:cs="Times New Roman"/>
          <w:lang w:eastAsia="ko-KR"/>
        </w:rPr>
        <w:t>, AT&amp;T.</w:t>
      </w:r>
    </w:p>
    <w:p w:rsidR="000F4F92" w:rsidRDefault="00311F36">
      <w:pPr>
        <w:pStyle w:val="2222"/>
        <w:numPr>
          <w:ilvl w:val="0"/>
          <w:numId w:val="1"/>
        </w:numPr>
        <w:spacing w:after="120" w:line="288" w:lineRule="auto"/>
        <w:ind w:left="360" w:firstLineChars="0"/>
        <w:jc w:val="left"/>
        <w:rPr>
          <w:szCs w:val="20"/>
        </w:rPr>
      </w:pPr>
      <w:r>
        <w:rPr>
          <w:rFonts w:hint="eastAsia"/>
          <w:lang w:val="en-CA"/>
        </w:rPr>
        <w:t>R3-1847</w:t>
      </w:r>
      <w:r>
        <w:rPr>
          <w:lang w:val="en-CA"/>
        </w:rPr>
        <w:t>99</w:t>
      </w:r>
      <w:r>
        <w:rPr>
          <w:rFonts w:eastAsia="宋体" w:hint="eastAsia"/>
          <w:lang w:val="en-US"/>
        </w:rPr>
        <w:t>,</w:t>
      </w:r>
      <w:r>
        <w:rPr>
          <w:lang w:val="en-CA"/>
        </w:rPr>
        <w:t xml:space="preserve"> </w:t>
      </w:r>
      <w:r>
        <w:rPr>
          <w:szCs w:val="20"/>
        </w:rPr>
        <w:t>Destination Address and Forwarding Path based Routing for IAB, Huawei.</w:t>
      </w:r>
    </w:p>
    <w:p w:rsidR="000F4F92" w:rsidRDefault="000F4F92">
      <w:pPr>
        <w:pStyle w:val="2222"/>
        <w:spacing w:after="120" w:line="288" w:lineRule="auto"/>
        <w:ind w:left="360" w:firstLineChars="0" w:firstLine="0"/>
        <w:jc w:val="left"/>
        <w:rPr>
          <w:lang w:val="en-CA"/>
        </w:rPr>
      </w:pPr>
    </w:p>
    <w:sectPr w:rsidR="000F4F9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altName w:val="MS PMincho"/>
    <w:panose1 w:val="02020400000000000000"/>
    <w:charset w:val="80"/>
    <w:family w:val="roman"/>
    <w:pitch w:val="variable"/>
    <w:sig w:usb0="800002E7" w:usb1="2AC7FCF0"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Arial Unicode MS"/>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CAF"/>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CF8"/>
    <w:rsid w:val="00052FA9"/>
    <w:rsid w:val="000600B9"/>
    <w:rsid w:val="000603B5"/>
    <w:rsid w:val="00061BA5"/>
    <w:rsid w:val="000633C3"/>
    <w:rsid w:val="000640D4"/>
    <w:rsid w:val="000668AF"/>
    <w:rsid w:val="00067679"/>
    <w:rsid w:val="00070F4E"/>
    <w:rsid w:val="0007111F"/>
    <w:rsid w:val="00072A11"/>
    <w:rsid w:val="00073311"/>
    <w:rsid w:val="00073844"/>
    <w:rsid w:val="000740AA"/>
    <w:rsid w:val="000744B3"/>
    <w:rsid w:val="00074D7A"/>
    <w:rsid w:val="000751B8"/>
    <w:rsid w:val="0007658B"/>
    <w:rsid w:val="00077B54"/>
    <w:rsid w:val="00077CBB"/>
    <w:rsid w:val="00080CE6"/>
    <w:rsid w:val="00082016"/>
    <w:rsid w:val="000837DD"/>
    <w:rsid w:val="00084087"/>
    <w:rsid w:val="00085108"/>
    <w:rsid w:val="00085560"/>
    <w:rsid w:val="00090E0D"/>
    <w:rsid w:val="00091533"/>
    <w:rsid w:val="00092577"/>
    <w:rsid w:val="00093328"/>
    <w:rsid w:val="000947CE"/>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4F92"/>
    <w:rsid w:val="000F57F4"/>
    <w:rsid w:val="000F718E"/>
    <w:rsid w:val="00101ADC"/>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424"/>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2A1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3EC"/>
    <w:rsid w:val="001E0AD7"/>
    <w:rsid w:val="001E4BAD"/>
    <w:rsid w:val="001E4D4C"/>
    <w:rsid w:val="001E4E01"/>
    <w:rsid w:val="001E5E10"/>
    <w:rsid w:val="001E7EB3"/>
    <w:rsid w:val="001F2BBB"/>
    <w:rsid w:val="001F3CE9"/>
    <w:rsid w:val="001F403A"/>
    <w:rsid w:val="001F431F"/>
    <w:rsid w:val="001F43E0"/>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28"/>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3BBD"/>
    <w:rsid w:val="00264EC0"/>
    <w:rsid w:val="002669C5"/>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282"/>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063"/>
    <w:rsid w:val="0030198A"/>
    <w:rsid w:val="00301DAE"/>
    <w:rsid w:val="0030295A"/>
    <w:rsid w:val="003052B3"/>
    <w:rsid w:val="003071D9"/>
    <w:rsid w:val="00310709"/>
    <w:rsid w:val="003111AA"/>
    <w:rsid w:val="003111C7"/>
    <w:rsid w:val="003118F8"/>
    <w:rsid w:val="00311F36"/>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8C"/>
    <w:rsid w:val="003529DB"/>
    <w:rsid w:val="00352FE2"/>
    <w:rsid w:val="00354122"/>
    <w:rsid w:val="0035475C"/>
    <w:rsid w:val="0035515D"/>
    <w:rsid w:val="00356B06"/>
    <w:rsid w:val="003571CE"/>
    <w:rsid w:val="0035772D"/>
    <w:rsid w:val="003604C5"/>
    <w:rsid w:val="0036162E"/>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4E5D"/>
    <w:rsid w:val="003B5944"/>
    <w:rsid w:val="003B7C10"/>
    <w:rsid w:val="003C189A"/>
    <w:rsid w:val="003C1C3E"/>
    <w:rsid w:val="003C305E"/>
    <w:rsid w:val="003C3837"/>
    <w:rsid w:val="003C4121"/>
    <w:rsid w:val="003C4E6E"/>
    <w:rsid w:val="003D1E92"/>
    <w:rsid w:val="003D22CF"/>
    <w:rsid w:val="003D3379"/>
    <w:rsid w:val="003D5BBC"/>
    <w:rsid w:val="003D6670"/>
    <w:rsid w:val="003E0D68"/>
    <w:rsid w:val="003E2217"/>
    <w:rsid w:val="003E39AB"/>
    <w:rsid w:val="003E6A74"/>
    <w:rsid w:val="003E6ED7"/>
    <w:rsid w:val="003E6F0E"/>
    <w:rsid w:val="003E710B"/>
    <w:rsid w:val="003F208B"/>
    <w:rsid w:val="003F2366"/>
    <w:rsid w:val="003F5CE7"/>
    <w:rsid w:val="003F620A"/>
    <w:rsid w:val="003F793A"/>
    <w:rsid w:val="00400872"/>
    <w:rsid w:val="0040254A"/>
    <w:rsid w:val="00402FC5"/>
    <w:rsid w:val="00403126"/>
    <w:rsid w:val="0040412D"/>
    <w:rsid w:val="00413AC7"/>
    <w:rsid w:val="00414302"/>
    <w:rsid w:val="004151D9"/>
    <w:rsid w:val="00416DFC"/>
    <w:rsid w:val="00417D0E"/>
    <w:rsid w:val="00420CE3"/>
    <w:rsid w:val="004218E8"/>
    <w:rsid w:val="004225FE"/>
    <w:rsid w:val="00422835"/>
    <w:rsid w:val="00423872"/>
    <w:rsid w:val="004255D8"/>
    <w:rsid w:val="004258A9"/>
    <w:rsid w:val="00425BC7"/>
    <w:rsid w:val="004307FD"/>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4E23"/>
    <w:rsid w:val="004A7CB7"/>
    <w:rsid w:val="004B2019"/>
    <w:rsid w:val="004B20B7"/>
    <w:rsid w:val="004B2468"/>
    <w:rsid w:val="004B3CCB"/>
    <w:rsid w:val="004B49FE"/>
    <w:rsid w:val="004B4D50"/>
    <w:rsid w:val="004B57CB"/>
    <w:rsid w:val="004B5A74"/>
    <w:rsid w:val="004B5A97"/>
    <w:rsid w:val="004B5F26"/>
    <w:rsid w:val="004C0D46"/>
    <w:rsid w:val="004C1B54"/>
    <w:rsid w:val="004C3563"/>
    <w:rsid w:val="004C591B"/>
    <w:rsid w:val="004D0F69"/>
    <w:rsid w:val="004D3A03"/>
    <w:rsid w:val="004D467D"/>
    <w:rsid w:val="004D5F7D"/>
    <w:rsid w:val="004D6021"/>
    <w:rsid w:val="004D6175"/>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245F"/>
    <w:rsid w:val="005C2BFA"/>
    <w:rsid w:val="005C2FFC"/>
    <w:rsid w:val="005C5A8E"/>
    <w:rsid w:val="005C60BF"/>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08D"/>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44C1"/>
    <w:rsid w:val="00644B5C"/>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267C"/>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D3"/>
    <w:rsid w:val="006F7800"/>
    <w:rsid w:val="006F7A55"/>
    <w:rsid w:val="00700405"/>
    <w:rsid w:val="0070291C"/>
    <w:rsid w:val="00702CFD"/>
    <w:rsid w:val="0070692D"/>
    <w:rsid w:val="00706FC0"/>
    <w:rsid w:val="00710B0B"/>
    <w:rsid w:val="00712A4F"/>
    <w:rsid w:val="007142F8"/>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3F6"/>
    <w:rsid w:val="007429F6"/>
    <w:rsid w:val="00743DAE"/>
    <w:rsid w:val="00745BB1"/>
    <w:rsid w:val="00746C99"/>
    <w:rsid w:val="0075070A"/>
    <w:rsid w:val="00750C6B"/>
    <w:rsid w:val="00752831"/>
    <w:rsid w:val="00752C3C"/>
    <w:rsid w:val="007565F7"/>
    <w:rsid w:val="00756D8B"/>
    <w:rsid w:val="0076091B"/>
    <w:rsid w:val="00762529"/>
    <w:rsid w:val="00762BB8"/>
    <w:rsid w:val="007647DF"/>
    <w:rsid w:val="007662F6"/>
    <w:rsid w:val="00766D28"/>
    <w:rsid w:val="00766E4B"/>
    <w:rsid w:val="00771A61"/>
    <w:rsid w:val="007722C4"/>
    <w:rsid w:val="00773DE2"/>
    <w:rsid w:val="00774A91"/>
    <w:rsid w:val="0077505D"/>
    <w:rsid w:val="0077622D"/>
    <w:rsid w:val="007764C3"/>
    <w:rsid w:val="00777008"/>
    <w:rsid w:val="00781AC5"/>
    <w:rsid w:val="00782B4C"/>
    <w:rsid w:val="00783007"/>
    <w:rsid w:val="0078352D"/>
    <w:rsid w:val="007862BF"/>
    <w:rsid w:val="00790663"/>
    <w:rsid w:val="00790CA5"/>
    <w:rsid w:val="007921A4"/>
    <w:rsid w:val="007937F3"/>
    <w:rsid w:val="00794235"/>
    <w:rsid w:val="00794337"/>
    <w:rsid w:val="00794FC7"/>
    <w:rsid w:val="007A0149"/>
    <w:rsid w:val="007A03AE"/>
    <w:rsid w:val="007A15E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32D8"/>
    <w:rsid w:val="007D5EBF"/>
    <w:rsid w:val="007D6362"/>
    <w:rsid w:val="007D69E2"/>
    <w:rsid w:val="007D6C81"/>
    <w:rsid w:val="007E039E"/>
    <w:rsid w:val="007E1738"/>
    <w:rsid w:val="007E237B"/>
    <w:rsid w:val="007F450A"/>
    <w:rsid w:val="007F68DC"/>
    <w:rsid w:val="007F7795"/>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17ED8"/>
    <w:rsid w:val="00820A83"/>
    <w:rsid w:val="00823C07"/>
    <w:rsid w:val="00826DF0"/>
    <w:rsid w:val="0083006C"/>
    <w:rsid w:val="00831863"/>
    <w:rsid w:val="008355FC"/>
    <w:rsid w:val="00835A9D"/>
    <w:rsid w:val="00841509"/>
    <w:rsid w:val="00842D20"/>
    <w:rsid w:val="00843ED0"/>
    <w:rsid w:val="00844214"/>
    <w:rsid w:val="00845D62"/>
    <w:rsid w:val="00847FEB"/>
    <w:rsid w:val="00851264"/>
    <w:rsid w:val="008512BC"/>
    <w:rsid w:val="0085492A"/>
    <w:rsid w:val="00855609"/>
    <w:rsid w:val="0085580B"/>
    <w:rsid w:val="00855F8D"/>
    <w:rsid w:val="00857DCF"/>
    <w:rsid w:val="0086170A"/>
    <w:rsid w:val="00865987"/>
    <w:rsid w:val="00865B1E"/>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A2F"/>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155"/>
    <w:rsid w:val="008C62BE"/>
    <w:rsid w:val="008C6599"/>
    <w:rsid w:val="008D00EE"/>
    <w:rsid w:val="008D2E7B"/>
    <w:rsid w:val="008D5AFD"/>
    <w:rsid w:val="008D71BA"/>
    <w:rsid w:val="008E05C4"/>
    <w:rsid w:val="008E117D"/>
    <w:rsid w:val="008E168A"/>
    <w:rsid w:val="008E3F80"/>
    <w:rsid w:val="008E4204"/>
    <w:rsid w:val="008E4BD6"/>
    <w:rsid w:val="008F03DF"/>
    <w:rsid w:val="008F2143"/>
    <w:rsid w:val="008F2148"/>
    <w:rsid w:val="008F3036"/>
    <w:rsid w:val="008F3A96"/>
    <w:rsid w:val="008F3B83"/>
    <w:rsid w:val="008F4A74"/>
    <w:rsid w:val="008F4AD3"/>
    <w:rsid w:val="008F5BF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136C"/>
    <w:rsid w:val="0094146C"/>
    <w:rsid w:val="00942F27"/>
    <w:rsid w:val="00943689"/>
    <w:rsid w:val="00943B48"/>
    <w:rsid w:val="009447E7"/>
    <w:rsid w:val="00945204"/>
    <w:rsid w:val="00946C62"/>
    <w:rsid w:val="00947DDC"/>
    <w:rsid w:val="009505A1"/>
    <w:rsid w:val="00952166"/>
    <w:rsid w:val="00952E33"/>
    <w:rsid w:val="0095380C"/>
    <w:rsid w:val="0095490A"/>
    <w:rsid w:val="00954B01"/>
    <w:rsid w:val="00954C90"/>
    <w:rsid w:val="0095659F"/>
    <w:rsid w:val="00956608"/>
    <w:rsid w:val="009601E5"/>
    <w:rsid w:val="0096084D"/>
    <w:rsid w:val="00962AE7"/>
    <w:rsid w:val="00963D96"/>
    <w:rsid w:val="00964015"/>
    <w:rsid w:val="00964940"/>
    <w:rsid w:val="009678DB"/>
    <w:rsid w:val="00970302"/>
    <w:rsid w:val="009738FC"/>
    <w:rsid w:val="00974337"/>
    <w:rsid w:val="00974DAB"/>
    <w:rsid w:val="0097622B"/>
    <w:rsid w:val="009773E2"/>
    <w:rsid w:val="00980219"/>
    <w:rsid w:val="009816FB"/>
    <w:rsid w:val="0098196D"/>
    <w:rsid w:val="009823B7"/>
    <w:rsid w:val="0098242B"/>
    <w:rsid w:val="0098355B"/>
    <w:rsid w:val="00984AEF"/>
    <w:rsid w:val="00985B26"/>
    <w:rsid w:val="00985DED"/>
    <w:rsid w:val="00986140"/>
    <w:rsid w:val="00986B36"/>
    <w:rsid w:val="0098740D"/>
    <w:rsid w:val="00991272"/>
    <w:rsid w:val="00991D10"/>
    <w:rsid w:val="00992561"/>
    <w:rsid w:val="009A0E3E"/>
    <w:rsid w:val="009A0E67"/>
    <w:rsid w:val="009A197E"/>
    <w:rsid w:val="009A338E"/>
    <w:rsid w:val="009A3524"/>
    <w:rsid w:val="009A4414"/>
    <w:rsid w:val="009A4FD0"/>
    <w:rsid w:val="009A72A6"/>
    <w:rsid w:val="009A796B"/>
    <w:rsid w:val="009B1A4C"/>
    <w:rsid w:val="009B215F"/>
    <w:rsid w:val="009B28DF"/>
    <w:rsid w:val="009B5273"/>
    <w:rsid w:val="009B65D9"/>
    <w:rsid w:val="009B68E6"/>
    <w:rsid w:val="009B74CF"/>
    <w:rsid w:val="009C1C92"/>
    <w:rsid w:val="009C4C93"/>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728"/>
    <w:rsid w:val="009E6A17"/>
    <w:rsid w:val="009E6C48"/>
    <w:rsid w:val="009E7806"/>
    <w:rsid w:val="009F13FE"/>
    <w:rsid w:val="009F3296"/>
    <w:rsid w:val="009F3EB5"/>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C9E"/>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8E9"/>
    <w:rsid w:val="00AF0058"/>
    <w:rsid w:val="00AF1778"/>
    <w:rsid w:val="00AF2C71"/>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50"/>
    <w:rsid w:val="00B1478F"/>
    <w:rsid w:val="00B14B87"/>
    <w:rsid w:val="00B171DC"/>
    <w:rsid w:val="00B2167C"/>
    <w:rsid w:val="00B2251E"/>
    <w:rsid w:val="00B2412E"/>
    <w:rsid w:val="00B24C2E"/>
    <w:rsid w:val="00B2531C"/>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139E"/>
    <w:rsid w:val="00B72383"/>
    <w:rsid w:val="00B72AB8"/>
    <w:rsid w:val="00B73526"/>
    <w:rsid w:val="00B7484E"/>
    <w:rsid w:val="00B75560"/>
    <w:rsid w:val="00B758B2"/>
    <w:rsid w:val="00B77909"/>
    <w:rsid w:val="00B83064"/>
    <w:rsid w:val="00B841C0"/>
    <w:rsid w:val="00B85A88"/>
    <w:rsid w:val="00B85EC4"/>
    <w:rsid w:val="00B87659"/>
    <w:rsid w:val="00B90694"/>
    <w:rsid w:val="00B90AF2"/>
    <w:rsid w:val="00B922FD"/>
    <w:rsid w:val="00B92D8F"/>
    <w:rsid w:val="00B92EED"/>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405E"/>
    <w:rsid w:val="00BB7AB4"/>
    <w:rsid w:val="00BC02B9"/>
    <w:rsid w:val="00BC0707"/>
    <w:rsid w:val="00BC3594"/>
    <w:rsid w:val="00BC6B94"/>
    <w:rsid w:val="00BC6C69"/>
    <w:rsid w:val="00BD0FE9"/>
    <w:rsid w:val="00BD18C9"/>
    <w:rsid w:val="00BD2355"/>
    <w:rsid w:val="00BD3085"/>
    <w:rsid w:val="00BD3344"/>
    <w:rsid w:val="00BD3B1F"/>
    <w:rsid w:val="00BD408A"/>
    <w:rsid w:val="00BD4B43"/>
    <w:rsid w:val="00BD5A47"/>
    <w:rsid w:val="00BD6ADC"/>
    <w:rsid w:val="00BD6D43"/>
    <w:rsid w:val="00BD719E"/>
    <w:rsid w:val="00BD7E72"/>
    <w:rsid w:val="00BE15DD"/>
    <w:rsid w:val="00BE1E0B"/>
    <w:rsid w:val="00BE2EA4"/>
    <w:rsid w:val="00BE2F85"/>
    <w:rsid w:val="00BE3B2D"/>
    <w:rsid w:val="00BE5F62"/>
    <w:rsid w:val="00BE6823"/>
    <w:rsid w:val="00BE6A7D"/>
    <w:rsid w:val="00BF2173"/>
    <w:rsid w:val="00BF33DB"/>
    <w:rsid w:val="00BF3D6B"/>
    <w:rsid w:val="00BF4387"/>
    <w:rsid w:val="00BF492B"/>
    <w:rsid w:val="00BF5671"/>
    <w:rsid w:val="00BF6C0D"/>
    <w:rsid w:val="00BF6F2E"/>
    <w:rsid w:val="00BF7228"/>
    <w:rsid w:val="00BF7823"/>
    <w:rsid w:val="00C00772"/>
    <w:rsid w:val="00C0131E"/>
    <w:rsid w:val="00C01398"/>
    <w:rsid w:val="00C0191A"/>
    <w:rsid w:val="00C0341C"/>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1CB"/>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840"/>
    <w:rsid w:val="00CA606E"/>
    <w:rsid w:val="00CB06A3"/>
    <w:rsid w:val="00CB339D"/>
    <w:rsid w:val="00CB3585"/>
    <w:rsid w:val="00CB5BA1"/>
    <w:rsid w:val="00CB6235"/>
    <w:rsid w:val="00CB6644"/>
    <w:rsid w:val="00CB66D3"/>
    <w:rsid w:val="00CB6E83"/>
    <w:rsid w:val="00CB7F5A"/>
    <w:rsid w:val="00CC551D"/>
    <w:rsid w:val="00CC6659"/>
    <w:rsid w:val="00CC7DD6"/>
    <w:rsid w:val="00CD5668"/>
    <w:rsid w:val="00CD56C3"/>
    <w:rsid w:val="00CD6E20"/>
    <w:rsid w:val="00CE0371"/>
    <w:rsid w:val="00CE2143"/>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4DA7"/>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1CAF"/>
    <w:rsid w:val="00D6405A"/>
    <w:rsid w:val="00D65683"/>
    <w:rsid w:val="00D70236"/>
    <w:rsid w:val="00D712DD"/>
    <w:rsid w:val="00D71499"/>
    <w:rsid w:val="00D7207F"/>
    <w:rsid w:val="00D72FDE"/>
    <w:rsid w:val="00D73D09"/>
    <w:rsid w:val="00D744E4"/>
    <w:rsid w:val="00D74DB8"/>
    <w:rsid w:val="00D75291"/>
    <w:rsid w:val="00D75736"/>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0B71"/>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6B66"/>
    <w:rsid w:val="00E57DAA"/>
    <w:rsid w:val="00E616EA"/>
    <w:rsid w:val="00E61A49"/>
    <w:rsid w:val="00E62338"/>
    <w:rsid w:val="00E65EC0"/>
    <w:rsid w:val="00E70719"/>
    <w:rsid w:val="00E75DCF"/>
    <w:rsid w:val="00E75F2F"/>
    <w:rsid w:val="00E77EA7"/>
    <w:rsid w:val="00E822B0"/>
    <w:rsid w:val="00E82DB4"/>
    <w:rsid w:val="00E82F30"/>
    <w:rsid w:val="00E84A58"/>
    <w:rsid w:val="00E85316"/>
    <w:rsid w:val="00E858A6"/>
    <w:rsid w:val="00E85AF5"/>
    <w:rsid w:val="00E877C7"/>
    <w:rsid w:val="00E90CDC"/>
    <w:rsid w:val="00E91C0C"/>
    <w:rsid w:val="00E928B1"/>
    <w:rsid w:val="00E937D3"/>
    <w:rsid w:val="00E9387B"/>
    <w:rsid w:val="00E94823"/>
    <w:rsid w:val="00E94ADA"/>
    <w:rsid w:val="00E95345"/>
    <w:rsid w:val="00E95F15"/>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4EC"/>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FFC"/>
    <w:rsid w:val="00F56108"/>
    <w:rsid w:val="00F6068C"/>
    <w:rsid w:val="00F61C5E"/>
    <w:rsid w:val="00F61E25"/>
    <w:rsid w:val="00F621D6"/>
    <w:rsid w:val="00F66D20"/>
    <w:rsid w:val="00F66D3A"/>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D1489"/>
    <w:rsid w:val="00FD4DFD"/>
    <w:rsid w:val="00FD71B8"/>
    <w:rsid w:val="00FE0130"/>
    <w:rsid w:val="00FE105A"/>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11E1386"/>
    <w:rsid w:val="0171181C"/>
    <w:rsid w:val="0187795A"/>
    <w:rsid w:val="01B50B2F"/>
    <w:rsid w:val="01F6419D"/>
    <w:rsid w:val="025F6BEB"/>
    <w:rsid w:val="02AF4EC1"/>
    <w:rsid w:val="02E629CF"/>
    <w:rsid w:val="032F2BB5"/>
    <w:rsid w:val="03995D15"/>
    <w:rsid w:val="04002BF8"/>
    <w:rsid w:val="04335BB4"/>
    <w:rsid w:val="04D124ED"/>
    <w:rsid w:val="04E55104"/>
    <w:rsid w:val="066043EF"/>
    <w:rsid w:val="06BC42DB"/>
    <w:rsid w:val="06BF2BF0"/>
    <w:rsid w:val="06D056C1"/>
    <w:rsid w:val="06FC71B9"/>
    <w:rsid w:val="07E85165"/>
    <w:rsid w:val="08143514"/>
    <w:rsid w:val="087D381D"/>
    <w:rsid w:val="08B67E46"/>
    <w:rsid w:val="09047D4C"/>
    <w:rsid w:val="0939145B"/>
    <w:rsid w:val="093E4BF4"/>
    <w:rsid w:val="097A1097"/>
    <w:rsid w:val="09F65BAC"/>
    <w:rsid w:val="09F71EE0"/>
    <w:rsid w:val="0A26333D"/>
    <w:rsid w:val="0BE131A6"/>
    <w:rsid w:val="0C400CAC"/>
    <w:rsid w:val="0C7230DD"/>
    <w:rsid w:val="0C7A6DEB"/>
    <w:rsid w:val="0CD145DD"/>
    <w:rsid w:val="0CD73933"/>
    <w:rsid w:val="0D6B2676"/>
    <w:rsid w:val="0D7D5E09"/>
    <w:rsid w:val="0D7E7062"/>
    <w:rsid w:val="0D9B5DB8"/>
    <w:rsid w:val="0DA47880"/>
    <w:rsid w:val="0DE26831"/>
    <w:rsid w:val="0E1467AC"/>
    <w:rsid w:val="0E562ABA"/>
    <w:rsid w:val="0F4F48E2"/>
    <w:rsid w:val="0F7A257E"/>
    <w:rsid w:val="0FED62FA"/>
    <w:rsid w:val="10333559"/>
    <w:rsid w:val="10FC541B"/>
    <w:rsid w:val="11A76FE4"/>
    <w:rsid w:val="11B206DF"/>
    <w:rsid w:val="11DF0B80"/>
    <w:rsid w:val="120337FD"/>
    <w:rsid w:val="123533BB"/>
    <w:rsid w:val="125E6BC0"/>
    <w:rsid w:val="12D07557"/>
    <w:rsid w:val="12F025BF"/>
    <w:rsid w:val="132C774C"/>
    <w:rsid w:val="13ED1547"/>
    <w:rsid w:val="145C0384"/>
    <w:rsid w:val="146F022E"/>
    <w:rsid w:val="148A14DB"/>
    <w:rsid w:val="14A01971"/>
    <w:rsid w:val="15BE114F"/>
    <w:rsid w:val="162C70F8"/>
    <w:rsid w:val="16985CC7"/>
    <w:rsid w:val="170650DE"/>
    <w:rsid w:val="1757133B"/>
    <w:rsid w:val="175C54AF"/>
    <w:rsid w:val="175D3327"/>
    <w:rsid w:val="17AC2B4F"/>
    <w:rsid w:val="180853E0"/>
    <w:rsid w:val="19DF1F6A"/>
    <w:rsid w:val="19F602E4"/>
    <w:rsid w:val="1A126F41"/>
    <w:rsid w:val="1A322CB2"/>
    <w:rsid w:val="1AFC1F59"/>
    <w:rsid w:val="1B1A436A"/>
    <w:rsid w:val="1BD55FCD"/>
    <w:rsid w:val="1BED7FFB"/>
    <w:rsid w:val="1C641D3B"/>
    <w:rsid w:val="1CB53BCA"/>
    <w:rsid w:val="1D344CF1"/>
    <w:rsid w:val="1D7C4C6D"/>
    <w:rsid w:val="1DC831C7"/>
    <w:rsid w:val="1E0C7E56"/>
    <w:rsid w:val="1E235B4D"/>
    <w:rsid w:val="1E2B1CB6"/>
    <w:rsid w:val="1E4B5A7D"/>
    <w:rsid w:val="1E575B28"/>
    <w:rsid w:val="1F4E38A4"/>
    <w:rsid w:val="1F517E5D"/>
    <w:rsid w:val="1F6A0CA4"/>
    <w:rsid w:val="1F9A7C9A"/>
    <w:rsid w:val="1FD72EDD"/>
    <w:rsid w:val="201F0EF4"/>
    <w:rsid w:val="20B0528A"/>
    <w:rsid w:val="20C051CB"/>
    <w:rsid w:val="20E56AA8"/>
    <w:rsid w:val="20F837A7"/>
    <w:rsid w:val="21372510"/>
    <w:rsid w:val="21517F78"/>
    <w:rsid w:val="217B46EB"/>
    <w:rsid w:val="221E52AB"/>
    <w:rsid w:val="224E14CD"/>
    <w:rsid w:val="22FF390C"/>
    <w:rsid w:val="23055DDD"/>
    <w:rsid w:val="232F2803"/>
    <w:rsid w:val="23BB5CA8"/>
    <w:rsid w:val="244160EF"/>
    <w:rsid w:val="24711591"/>
    <w:rsid w:val="247E2463"/>
    <w:rsid w:val="24997705"/>
    <w:rsid w:val="252711AE"/>
    <w:rsid w:val="255D7E60"/>
    <w:rsid w:val="259736F2"/>
    <w:rsid w:val="25A468A4"/>
    <w:rsid w:val="25FF72C2"/>
    <w:rsid w:val="264125AE"/>
    <w:rsid w:val="26E36BFC"/>
    <w:rsid w:val="27972FF5"/>
    <w:rsid w:val="27C241D6"/>
    <w:rsid w:val="28B311D6"/>
    <w:rsid w:val="28E50E69"/>
    <w:rsid w:val="296409E8"/>
    <w:rsid w:val="2A942B20"/>
    <w:rsid w:val="2A963BFB"/>
    <w:rsid w:val="2AEB1D38"/>
    <w:rsid w:val="2B44780B"/>
    <w:rsid w:val="2B557C0D"/>
    <w:rsid w:val="2BEC1091"/>
    <w:rsid w:val="2C32552A"/>
    <w:rsid w:val="2C5F0A14"/>
    <w:rsid w:val="2CC05D63"/>
    <w:rsid w:val="2D681FBA"/>
    <w:rsid w:val="2D6B6493"/>
    <w:rsid w:val="2D6C22DE"/>
    <w:rsid w:val="2D9A2941"/>
    <w:rsid w:val="2DA053D5"/>
    <w:rsid w:val="2DF30BF4"/>
    <w:rsid w:val="2E382ACF"/>
    <w:rsid w:val="2E7C6E1B"/>
    <w:rsid w:val="2EA055A5"/>
    <w:rsid w:val="2EFA2A00"/>
    <w:rsid w:val="2F0507ED"/>
    <w:rsid w:val="2F7F26A8"/>
    <w:rsid w:val="2F887547"/>
    <w:rsid w:val="2F955FF6"/>
    <w:rsid w:val="31646F9F"/>
    <w:rsid w:val="31F15EC8"/>
    <w:rsid w:val="32082447"/>
    <w:rsid w:val="320A4A19"/>
    <w:rsid w:val="328475B0"/>
    <w:rsid w:val="3295719F"/>
    <w:rsid w:val="32A62618"/>
    <w:rsid w:val="331368FC"/>
    <w:rsid w:val="342211F4"/>
    <w:rsid w:val="3475458B"/>
    <w:rsid w:val="34EA3C6C"/>
    <w:rsid w:val="35D120AB"/>
    <w:rsid w:val="35D56FF6"/>
    <w:rsid w:val="364F4306"/>
    <w:rsid w:val="365017D3"/>
    <w:rsid w:val="36757553"/>
    <w:rsid w:val="36AA2F39"/>
    <w:rsid w:val="37506B90"/>
    <w:rsid w:val="37C43416"/>
    <w:rsid w:val="38085F16"/>
    <w:rsid w:val="38CF730D"/>
    <w:rsid w:val="39971956"/>
    <w:rsid w:val="3AF37151"/>
    <w:rsid w:val="3B2506EB"/>
    <w:rsid w:val="3BAF0502"/>
    <w:rsid w:val="3C127DFC"/>
    <w:rsid w:val="3C281E96"/>
    <w:rsid w:val="3C5C21EC"/>
    <w:rsid w:val="3CA443D1"/>
    <w:rsid w:val="3CF625EE"/>
    <w:rsid w:val="3E033A92"/>
    <w:rsid w:val="3E1244A4"/>
    <w:rsid w:val="3E2B4C8B"/>
    <w:rsid w:val="3E2D1D57"/>
    <w:rsid w:val="3E65225E"/>
    <w:rsid w:val="3E824818"/>
    <w:rsid w:val="3EA51EBF"/>
    <w:rsid w:val="3EDF308E"/>
    <w:rsid w:val="3FB66900"/>
    <w:rsid w:val="40A27478"/>
    <w:rsid w:val="413C4BBE"/>
    <w:rsid w:val="42077EC2"/>
    <w:rsid w:val="424968EC"/>
    <w:rsid w:val="428254FD"/>
    <w:rsid w:val="431A29C7"/>
    <w:rsid w:val="43D25288"/>
    <w:rsid w:val="444B481F"/>
    <w:rsid w:val="45115E95"/>
    <w:rsid w:val="452B4620"/>
    <w:rsid w:val="459C0904"/>
    <w:rsid w:val="4633726B"/>
    <w:rsid w:val="47222F16"/>
    <w:rsid w:val="478A25FE"/>
    <w:rsid w:val="4793260F"/>
    <w:rsid w:val="48103C7C"/>
    <w:rsid w:val="48380C03"/>
    <w:rsid w:val="49F5218B"/>
    <w:rsid w:val="4A8308C1"/>
    <w:rsid w:val="4AA43144"/>
    <w:rsid w:val="4B4D2C01"/>
    <w:rsid w:val="4BCC3145"/>
    <w:rsid w:val="4CAB3286"/>
    <w:rsid w:val="4E1C5826"/>
    <w:rsid w:val="4EB924A3"/>
    <w:rsid w:val="4ECE52AA"/>
    <w:rsid w:val="4F2F168F"/>
    <w:rsid w:val="4F4176CD"/>
    <w:rsid w:val="4F4D0010"/>
    <w:rsid w:val="4F88012C"/>
    <w:rsid w:val="4F8D19A3"/>
    <w:rsid w:val="4FB97219"/>
    <w:rsid w:val="50313F0B"/>
    <w:rsid w:val="50DF506C"/>
    <w:rsid w:val="511416BC"/>
    <w:rsid w:val="51A8568D"/>
    <w:rsid w:val="52090154"/>
    <w:rsid w:val="52845B46"/>
    <w:rsid w:val="52D90E8D"/>
    <w:rsid w:val="52DB1494"/>
    <w:rsid w:val="530F26E6"/>
    <w:rsid w:val="531F5CCF"/>
    <w:rsid w:val="53D968F6"/>
    <w:rsid w:val="540B1FF6"/>
    <w:rsid w:val="540F502A"/>
    <w:rsid w:val="54286553"/>
    <w:rsid w:val="54E76F87"/>
    <w:rsid w:val="55114EBB"/>
    <w:rsid w:val="55B74BB5"/>
    <w:rsid w:val="55E64B6C"/>
    <w:rsid w:val="56AC7F3C"/>
    <w:rsid w:val="579E1D2C"/>
    <w:rsid w:val="580B67AD"/>
    <w:rsid w:val="580B6E11"/>
    <w:rsid w:val="58172801"/>
    <w:rsid w:val="58932AB7"/>
    <w:rsid w:val="589E0FBA"/>
    <w:rsid w:val="58B27863"/>
    <w:rsid w:val="58B75632"/>
    <w:rsid w:val="59154931"/>
    <w:rsid w:val="5A0A7804"/>
    <w:rsid w:val="5A7C28B4"/>
    <w:rsid w:val="5AA75E35"/>
    <w:rsid w:val="5BF753B7"/>
    <w:rsid w:val="5C3444DA"/>
    <w:rsid w:val="5C563009"/>
    <w:rsid w:val="5CAE18BB"/>
    <w:rsid w:val="5CE6625F"/>
    <w:rsid w:val="5D123BF5"/>
    <w:rsid w:val="5D4823AC"/>
    <w:rsid w:val="5D6920ED"/>
    <w:rsid w:val="5D946A22"/>
    <w:rsid w:val="5DB20512"/>
    <w:rsid w:val="5E3111F0"/>
    <w:rsid w:val="5E783F52"/>
    <w:rsid w:val="5ED25EBF"/>
    <w:rsid w:val="5F2B2DC0"/>
    <w:rsid w:val="5F3B7F30"/>
    <w:rsid w:val="5F567D4D"/>
    <w:rsid w:val="5F7B32CD"/>
    <w:rsid w:val="5F973B50"/>
    <w:rsid w:val="601B5DA5"/>
    <w:rsid w:val="608A01A7"/>
    <w:rsid w:val="60B732E6"/>
    <w:rsid w:val="60CC71C0"/>
    <w:rsid w:val="60F53180"/>
    <w:rsid w:val="61073641"/>
    <w:rsid w:val="61565782"/>
    <w:rsid w:val="626833C9"/>
    <w:rsid w:val="62B836F9"/>
    <w:rsid w:val="62BE0FE5"/>
    <w:rsid w:val="634E7006"/>
    <w:rsid w:val="63D77C22"/>
    <w:rsid w:val="63DB57B7"/>
    <w:rsid w:val="6477239A"/>
    <w:rsid w:val="64C77908"/>
    <w:rsid w:val="6557262A"/>
    <w:rsid w:val="65780162"/>
    <w:rsid w:val="65F878C4"/>
    <w:rsid w:val="66005243"/>
    <w:rsid w:val="668436DC"/>
    <w:rsid w:val="66C758E4"/>
    <w:rsid w:val="67162836"/>
    <w:rsid w:val="675603D1"/>
    <w:rsid w:val="680A52CA"/>
    <w:rsid w:val="68A11174"/>
    <w:rsid w:val="68D95F22"/>
    <w:rsid w:val="691B3323"/>
    <w:rsid w:val="6A3C3192"/>
    <w:rsid w:val="6A5E18B9"/>
    <w:rsid w:val="6AAA23EF"/>
    <w:rsid w:val="6B3D6DE7"/>
    <w:rsid w:val="6B726F53"/>
    <w:rsid w:val="6BB64670"/>
    <w:rsid w:val="6BCA347C"/>
    <w:rsid w:val="6BF867ED"/>
    <w:rsid w:val="6E441D97"/>
    <w:rsid w:val="6E53591A"/>
    <w:rsid w:val="6E611446"/>
    <w:rsid w:val="6EBF7A7F"/>
    <w:rsid w:val="6EFB1EA9"/>
    <w:rsid w:val="6F3D67D5"/>
    <w:rsid w:val="6F423D1C"/>
    <w:rsid w:val="6FD37230"/>
    <w:rsid w:val="6FF664F7"/>
    <w:rsid w:val="702D19CB"/>
    <w:rsid w:val="706529FF"/>
    <w:rsid w:val="70C87222"/>
    <w:rsid w:val="711D562B"/>
    <w:rsid w:val="7127258C"/>
    <w:rsid w:val="71847FB2"/>
    <w:rsid w:val="718B32C3"/>
    <w:rsid w:val="72847DBD"/>
    <w:rsid w:val="728657C2"/>
    <w:rsid w:val="728B0C87"/>
    <w:rsid w:val="72A84241"/>
    <w:rsid w:val="72AF2C5A"/>
    <w:rsid w:val="72C31AD2"/>
    <w:rsid w:val="73426580"/>
    <w:rsid w:val="73D46DBF"/>
    <w:rsid w:val="73FF3FEB"/>
    <w:rsid w:val="74A52A44"/>
    <w:rsid w:val="74A5678F"/>
    <w:rsid w:val="74BA5DFF"/>
    <w:rsid w:val="756A6A8E"/>
    <w:rsid w:val="764C47F9"/>
    <w:rsid w:val="76847ADE"/>
    <w:rsid w:val="76C247DE"/>
    <w:rsid w:val="76D71978"/>
    <w:rsid w:val="76E777AA"/>
    <w:rsid w:val="76F533CD"/>
    <w:rsid w:val="78893E68"/>
    <w:rsid w:val="78986A0D"/>
    <w:rsid w:val="7A947166"/>
    <w:rsid w:val="7AFC1EB0"/>
    <w:rsid w:val="7B372C9D"/>
    <w:rsid w:val="7B4809A8"/>
    <w:rsid w:val="7BD06F45"/>
    <w:rsid w:val="7C100822"/>
    <w:rsid w:val="7C2A2E03"/>
    <w:rsid w:val="7C3865F9"/>
    <w:rsid w:val="7C8C3799"/>
    <w:rsid w:val="7CE06480"/>
    <w:rsid w:val="7D5671FC"/>
    <w:rsid w:val="7D73329C"/>
    <w:rsid w:val="7D8618B1"/>
    <w:rsid w:val="7DE8281B"/>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E4CAA39C-FC7C-4047-8C7F-000D5580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sz w:val="22"/>
      <w:szCs w:val="2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spacing w:before="120" w:after="180" w:line="240" w:lineRule="auto"/>
      <w:ind w:left="1134" w:hanging="1134"/>
      <w:outlineLvl w:val="2"/>
    </w:pPr>
    <w:rPr>
      <w:rFonts w:ascii="Arial" w:eastAsia="Yu Mincho" w:hAnsi="Arial" w:cs="Times New Roman"/>
      <w:color w:val="auto"/>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semiHidden/>
    <w:qFormat/>
    <w:rPr>
      <w:rFonts w:eastAsia="宋体"/>
      <w:sz w:val="16"/>
      <w:lang w:val="en-US" w:eastAsia="zh-CN" w:bidi="ar-SA"/>
    </w:rPr>
  </w:style>
  <w:style w:type="character" w:customStyle="1" w:styleId="Heading3Char">
    <w:name w:val="Heading 3 Char"/>
    <w:basedOn w:val="DefaultParagraphFont"/>
    <w:link w:val="Heading3"/>
    <w:qFormat/>
    <w:rPr>
      <w:rFonts w:ascii="Arial" w:eastAsia="Yu Mincho" w:hAnsi="Arial" w:cs="Times New Roman"/>
      <w:sz w:val="28"/>
      <w:szCs w:val="20"/>
      <w:lang w:val="en-GB"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link w:val="ListParagraphChar"/>
    <w:uiPriority w:val="34"/>
    <w:qFormat/>
    <w:pPr>
      <w:spacing w:after="0" w:line="240" w:lineRule="auto"/>
      <w:ind w:left="720"/>
      <w:contextualSpacing/>
    </w:pPr>
    <w:rPr>
      <w:rFonts w:ascii="Calibri" w:eastAsia="等线" w:hAnsi="Calibri" w:cs="Calibri"/>
      <w:lang w:val="en-US"/>
    </w:rPr>
  </w:style>
  <w:style w:type="character" w:customStyle="1" w:styleId="ListParagraphChar">
    <w:name w:val="List Paragraph Char"/>
    <w:link w:val="ListParagraph"/>
    <w:uiPriority w:val="34"/>
    <w:qFormat/>
    <w:locked/>
    <w:rPr>
      <w:rFonts w:ascii="Calibri" w:eastAsia="等线" w:hAnsi="Calibri" w:cs="Calibri"/>
      <w:lang w:val="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2222">
    <w:name w:val="스타일 스타일 스타일 스타일 양쪽 첫 줄:  2 글자 + 첫 줄:  2 글자 + 첫 줄:  2 글자 + 첫 줄:  2..."/>
    <w:basedOn w:val="Normal"/>
    <w:qFormat/>
    <w:pPr>
      <w:spacing w:line="336" w:lineRule="auto"/>
      <w:ind w:firstLineChars="200" w:firstLine="200"/>
      <w:jc w:val="both"/>
    </w:pPr>
    <w:rPr>
      <w:rFonts w:ascii="Times New Roman" w:eastAsia="Malgun Gothic" w:hAnsi="Times New Roman" w:cs="Batang"/>
      <w:sz w:val="20"/>
      <w:lang w:val="en-GB"/>
    </w:rPr>
  </w:style>
  <w:style w:type="character" w:customStyle="1" w:styleId="BalloonTextChar">
    <w:name w:val="Balloon Text Char"/>
    <w:basedOn w:val="DefaultParagraphFont"/>
    <w:link w:val="BalloonText"/>
    <w:uiPriority w:val="99"/>
    <w:semiHidden/>
    <w:qFormat/>
    <w:rPr>
      <w:rFonts w:ascii="Segoe UI" w:eastAsiaTheme="minorEastAsia" w:hAnsi="Segoe UI" w:cs="Segoe UI"/>
      <w:sz w:val="18"/>
      <w:szCs w:val="18"/>
    </w:rPr>
  </w:style>
  <w:style w:type="character" w:customStyle="1" w:styleId="CommentTextChar">
    <w:name w:val="Comment Text Char"/>
    <w:basedOn w:val="DefaultParagraphFont"/>
    <w:link w:val="CommentText"/>
    <w:uiPriority w:val="99"/>
    <w:semiHidden/>
    <w:qFormat/>
    <w:rPr>
      <w:rFonts w:asciiTheme="minorHAnsi" w:eastAsiaTheme="minorEastAsia" w:hAnsiTheme="minorHAnsi" w:cstheme="minorBidi"/>
    </w:rPr>
  </w:style>
  <w:style w:type="character" w:customStyle="1" w:styleId="CommentSubjectChar">
    <w:name w:val="Comment Subject Char"/>
    <w:basedOn w:val="CommentTextChar"/>
    <w:link w:val="CommentSubject"/>
    <w:uiPriority w:val="99"/>
    <w:semiHidden/>
    <w:qFormat/>
    <w:rPr>
      <w:rFonts w:asciiTheme="minorHAnsi" w:eastAsiaTheme="minorEastAsia"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1645</Words>
  <Characters>9382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Liang Song</cp:lastModifiedBy>
  <cp:revision>9</cp:revision>
  <dcterms:created xsi:type="dcterms:W3CDTF">2018-10-04T13:44:00Z</dcterms:created>
  <dcterms:modified xsi:type="dcterms:W3CDTF">2018-10-05T13:32:00Z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