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FD8AA5" w14:textId="3B714998" w:rsidR="0036347F" w:rsidRDefault="0036347F" w:rsidP="0036347F">
      <w:pPr>
        <w:pStyle w:val="NoSpacing"/>
        <w:rPr>
          <w:rFonts w:ascii="Arial" w:hAnsi="Arial" w:cs="Arial"/>
          <w:i/>
          <w:sz w:val="24"/>
          <w:szCs w:val="24"/>
          <w:lang w:val="en-US"/>
        </w:rPr>
      </w:pPr>
      <w:r>
        <w:rPr>
          <w:rFonts w:ascii="Arial" w:hAnsi="Arial" w:cs="Arial"/>
          <w:sz w:val="24"/>
          <w:szCs w:val="24"/>
          <w:lang w:val="en-US"/>
        </w:rPr>
        <w:t>3GPP TSG-RAN WG3 #99</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004112F3">
        <w:rPr>
          <w:rFonts w:ascii="Arial" w:hAnsi="Arial" w:cs="Arial"/>
          <w:iCs/>
          <w:sz w:val="24"/>
          <w:szCs w:val="24"/>
          <w:lang w:val="en-US"/>
        </w:rPr>
        <w:t>R3-183071</w:t>
      </w:r>
    </w:p>
    <w:p w14:paraId="05BCCA9D" w14:textId="77777777" w:rsidR="0036347F" w:rsidRDefault="0036347F" w:rsidP="0036347F">
      <w:pPr>
        <w:spacing w:after="0"/>
        <w:jc w:val="both"/>
        <w:rPr>
          <w:rFonts w:ascii="Arial" w:eastAsia="Batang" w:hAnsi="Arial" w:cs="Arial"/>
          <w:color w:val="000000"/>
          <w:sz w:val="24"/>
          <w:szCs w:val="24"/>
          <w:lang w:val="en-US"/>
        </w:rPr>
      </w:pPr>
      <w:r>
        <w:rPr>
          <w:rFonts w:ascii="Arial" w:eastAsia="Batang" w:hAnsi="Arial" w:cs="Arial"/>
          <w:color w:val="000000"/>
          <w:sz w:val="24"/>
          <w:szCs w:val="24"/>
        </w:rPr>
        <w:t>Athens, Greece, 26 February-2 March 2018</w:t>
      </w:r>
    </w:p>
    <w:p w14:paraId="36B5A760" w14:textId="77777777" w:rsidR="0036347F" w:rsidRDefault="0036347F" w:rsidP="0036347F">
      <w:pPr>
        <w:spacing w:after="0"/>
        <w:jc w:val="both"/>
        <w:rPr>
          <w:rFonts w:ascii="Arial" w:eastAsia="Batang" w:hAnsi="Arial" w:cs="Arial"/>
          <w:color w:val="000000"/>
          <w:sz w:val="24"/>
          <w:szCs w:val="24"/>
        </w:rPr>
      </w:pPr>
    </w:p>
    <w:p w14:paraId="71E2EC82" w14:textId="77777777" w:rsidR="0036347F" w:rsidRDefault="0036347F" w:rsidP="0036347F">
      <w:pPr>
        <w:spacing w:after="0"/>
        <w:jc w:val="both"/>
        <w:rPr>
          <w:rFonts w:ascii="Arial" w:eastAsia="Batang" w:hAnsi="Arial" w:cs="Arial"/>
          <w:color w:val="000000"/>
          <w:sz w:val="24"/>
          <w:szCs w:val="24"/>
        </w:rPr>
      </w:pPr>
    </w:p>
    <w:p w14:paraId="299820E1" w14:textId="55AA331B" w:rsidR="0036347F" w:rsidRDefault="0036347F" w:rsidP="0036347F">
      <w:pPr>
        <w:tabs>
          <w:tab w:val="left" w:pos="1985"/>
        </w:tabs>
        <w:spacing w:after="120"/>
        <w:jc w:val="both"/>
        <w:rPr>
          <w:rFonts w:ascii="Arial" w:eastAsia="Calibri" w:hAnsi="Arial"/>
          <w:sz w:val="22"/>
          <w:szCs w:val="22"/>
          <w:lang w:eastAsia="en-US"/>
        </w:rPr>
      </w:pPr>
      <w:r>
        <w:rPr>
          <w:rFonts w:ascii="Arial" w:hAnsi="Arial"/>
          <w:b/>
        </w:rPr>
        <w:t>Agenda Item:</w:t>
      </w:r>
      <w:r>
        <w:rPr>
          <w:rFonts w:ascii="Arial" w:hAnsi="Arial"/>
        </w:rPr>
        <w:tab/>
      </w:r>
      <w:bookmarkStart w:id="0" w:name="Source"/>
      <w:bookmarkEnd w:id="0"/>
      <w:r w:rsidR="00014644">
        <w:rPr>
          <w:rFonts w:ascii="Arial" w:hAnsi="Arial"/>
        </w:rPr>
        <w:t xml:space="preserve">9.2 </w:t>
      </w:r>
    </w:p>
    <w:p w14:paraId="4C320FB6" w14:textId="7C3E950E" w:rsidR="0036347F" w:rsidRDefault="0036347F" w:rsidP="0036347F">
      <w:pPr>
        <w:tabs>
          <w:tab w:val="left" w:pos="1985"/>
        </w:tabs>
        <w:spacing w:after="120"/>
        <w:jc w:val="both"/>
        <w:rPr>
          <w:rFonts w:ascii="Arial" w:hAnsi="Arial"/>
        </w:rPr>
      </w:pPr>
      <w:r>
        <w:rPr>
          <w:rFonts w:ascii="Arial" w:hAnsi="Arial"/>
          <w:b/>
        </w:rPr>
        <w:t xml:space="preserve">Source: </w:t>
      </w:r>
      <w:r>
        <w:rPr>
          <w:rFonts w:ascii="Arial" w:hAnsi="Arial"/>
          <w:b/>
        </w:rPr>
        <w:tab/>
      </w:r>
      <w:r w:rsidRPr="00175109">
        <w:rPr>
          <w:rFonts w:ascii="Arial" w:hAnsi="Arial"/>
        </w:rPr>
        <w:t>Vodafone Group</w:t>
      </w:r>
      <w:r w:rsidR="00014644">
        <w:rPr>
          <w:rFonts w:ascii="Arial" w:hAnsi="Arial"/>
        </w:rPr>
        <w:t>, Ericsson</w:t>
      </w:r>
    </w:p>
    <w:p w14:paraId="379186E5" w14:textId="77777777" w:rsidR="0036347F" w:rsidRDefault="0036347F" w:rsidP="0036347F">
      <w:pPr>
        <w:spacing w:after="120"/>
        <w:ind w:left="1988" w:hanging="1988"/>
        <w:jc w:val="both"/>
        <w:rPr>
          <w:rFonts w:ascii="Arial" w:hAnsi="Arial"/>
        </w:rPr>
      </w:pPr>
      <w:r>
        <w:rPr>
          <w:rFonts w:ascii="Arial" w:hAnsi="Arial"/>
          <w:b/>
        </w:rPr>
        <w:t>Title:</w:t>
      </w:r>
      <w:r>
        <w:rPr>
          <w:rFonts w:ascii="Arial" w:hAnsi="Arial"/>
        </w:rPr>
        <w:t xml:space="preserve"> </w:t>
      </w:r>
      <w:r>
        <w:rPr>
          <w:rFonts w:ascii="Arial" w:hAnsi="Arial"/>
        </w:rPr>
        <w:tab/>
        <w:t>X2 Re-Establishment following a Radio Link Failure on LTE Networks</w:t>
      </w:r>
    </w:p>
    <w:p w14:paraId="64F0C77F" w14:textId="77777777" w:rsidR="0036347F" w:rsidRDefault="0036347F" w:rsidP="0036347F">
      <w:pPr>
        <w:tabs>
          <w:tab w:val="left" w:pos="1985"/>
        </w:tabs>
        <w:spacing w:after="120"/>
        <w:ind w:right="-446"/>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 xml:space="preserve">Discussion and Decision </w:t>
      </w:r>
    </w:p>
    <w:p w14:paraId="2FC511BE" w14:textId="77777777" w:rsidR="00A1227B" w:rsidRDefault="0036347F" w:rsidP="00B87485">
      <w:pPr>
        <w:pStyle w:val="Heading1"/>
      </w:pPr>
      <w:r>
        <w:t>Introduction</w:t>
      </w:r>
    </w:p>
    <w:p w14:paraId="3646694F" w14:textId="77777777" w:rsidR="00B6785B" w:rsidRDefault="00B6785B" w:rsidP="00B87485">
      <w:r>
        <w:t>Currentl</w:t>
      </w:r>
      <w:r w:rsidR="000622E8">
        <w:t xml:space="preserve">y 3GPP standards do not properly </w:t>
      </w:r>
      <w:r>
        <w:t>support inter-eNB RRC connection re-establishment. Some vendors have implemented prop</w:t>
      </w:r>
      <w:r w:rsidR="000622E8">
        <w:t>rie</w:t>
      </w:r>
      <w:r>
        <w:t>t</w:t>
      </w:r>
      <w:r w:rsidR="000622E8">
        <w:t>a</w:t>
      </w:r>
      <w:r>
        <w:t>ry solutions for performing it</w:t>
      </w:r>
      <w:r w:rsidR="000622E8">
        <w:t>, but these are not interoperable</w:t>
      </w:r>
      <w:r>
        <w:t>.</w:t>
      </w:r>
      <w:r w:rsidR="000622E8">
        <w:t xml:space="preserve"> </w:t>
      </w:r>
    </w:p>
    <w:p w14:paraId="4642D9E2" w14:textId="77777777" w:rsidR="000622E8" w:rsidRDefault="000622E8" w:rsidP="00B87485">
      <w:r>
        <w:t xml:space="preserve">Interoperable solutions are needed in many situations, but in particular to cover mobility cases at the boundaries of </w:t>
      </w:r>
      <w:r w:rsidR="00CD122D">
        <w:t xml:space="preserve">MOCN </w:t>
      </w:r>
      <w:r>
        <w:t xml:space="preserve">shared-network </w:t>
      </w:r>
      <w:r w:rsidR="00CD122D">
        <w:t xml:space="preserve">areas </w:t>
      </w:r>
      <w:r>
        <w:t>and non-shared network areas.</w:t>
      </w:r>
    </w:p>
    <w:p w14:paraId="0DAD994F" w14:textId="77777777" w:rsidR="00B87485" w:rsidRPr="00B87485" w:rsidRDefault="000622E8" w:rsidP="00B87485">
      <w:r>
        <w:t>While many data links can tolerate short outages (c.f. smartphone Apps tolerate movement between WiFi and 3GPP technologies), VoLTE calls need to match or exceed the call quality of CS domain calls. Hence while</w:t>
      </w:r>
      <w:r w:rsidR="00FD426B">
        <w:t xml:space="preserve"> </w:t>
      </w:r>
      <w:r>
        <w:t>t</w:t>
      </w:r>
      <w:r w:rsidR="00A1227B">
        <w:t xml:space="preserve">his problem has persisted for number of years and a solution is </w:t>
      </w:r>
      <w:r>
        <w:t xml:space="preserve">now </w:t>
      </w:r>
      <w:r w:rsidR="00A1227B">
        <w:t xml:space="preserve">sought through Standards. </w:t>
      </w:r>
      <w:r w:rsidR="00B87485">
        <w:t xml:space="preserve"> </w:t>
      </w:r>
    </w:p>
    <w:p w14:paraId="57DF15E2" w14:textId="2ED0FE43" w:rsidR="004112F3" w:rsidRDefault="004112F3">
      <w:pPr>
        <w:overflowPunct/>
        <w:autoSpaceDE/>
        <w:autoSpaceDN/>
        <w:adjustRightInd/>
        <w:spacing w:after="160" w:line="259" w:lineRule="auto"/>
        <w:textAlignment w:val="auto"/>
      </w:pPr>
      <w:r>
        <w:br w:type="page"/>
      </w:r>
    </w:p>
    <w:p w14:paraId="22B71128" w14:textId="77777777" w:rsidR="007D6650" w:rsidRDefault="007D6650" w:rsidP="004F353B"/>
    <w:p w14:paraId="2457630F" w14:textId="77777777" w:rsidR="0036347F" w:rsidRDefault="00A1227B" w:rsidP="00B87485">
      <w:pPr>
        <w:pStyle w:val="Heading1"/>
      </w:pPr>
      <w:r>
        <w:t>Problem E</w:t>
      </w:r>
      <w:r w:rsidR="0036347F">
        <w:t>ncountered</w:t>
      </w:r>
    </w:p>
    <w:p w14:paraId="477FF5C3" w14:textId="19855420" w:rsidR="004D4F7C" w:rsidRDefault="004D4F7C" w:rsidP="00FC56C2">
      <w:r>
        <w:t xml:space="preserve">The scenario is illustrated in the </w:t>
      </w:r>
      <w:r w:rsidR="00F47AE9">
        <w:fldChar w:fldCharType="begin"/>
      </w:r>
      <w:r w:rsidR="00F47AE9">
        <w:instrText xml:space="preserve"> REF _Ref505694771 \h </w:instrText>
      </w:r>
      <w:r w:rsidR="00F47AE9">
        <w:fldChar w:fldCharType="separate"/>
      </w:r>
      <w:r w:rsidR="00B22831">
        <w:t xml:space="preserve">Figure </w:t>
      </w:r>
      <w:r w:rsidR="00B22831">
        <w:rPr>
          <w:noProof/>
        </w:rPr>
        <w:t>1</w:t>
      </w:r>
      <w:r w:rsidR="00F47AE9">
        <w:fldChar w:fldCharType="end"/>
      </w:r>
      <w:r w:rsidR="00F47AE9">
        <w:t xml:space="preserve"> </w:t>
      </w:r>
      <w:r>
        <w:t>below:</w:t>
      </w:r>
    </w:p>
    <w:p w14:paraId="13042657" w14:textId="77777777" w:rsidR="00F47AE9" w:rsidRDefault="006C2EB7" w:rsidP="00F47AE9">
      <w:pPr>
        <w:keepNext/>
      </w:pPr>
      <w:r>
        <w:rPr>
          <w:noProof/>
          <w:lang w:eastAsia="en-GB"/>
        </w:rPr>
        <w:drawing>
          <wp:inline distT="0" distB="0" distL="0" distR="0" wp14:anchorId="1B7F108A" wp14:editId="74AA36ED">
            <wp:extent cx="5400040" cy="42487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1.jpg"/>
                    <pic:cNvPicPr/>
                  </pic:nvPicPr>
                  <pic:blipFill>
                    <a:blip r:embed="rId8">
                      <a:extLst>
                        <a:ext uri="{28A0092B-C50C-407E-A947-70E740481C1C}">
                          <a14:useLocalDpi xmlns:a14="http://schemas.microsoft.com/office/drawing/2010/main" val="0"/>
                        </a:ext>
                      </a:extLst>
                    </a:blip>
                    <a:stretch>
                      <a:fillRect/>
                    </a:stretch>
                  </pic:blipFill>
                  <pic:spPr>
                    <a:xfrm>
                      <a:off x="0" y="0"/>
                      <a:ext cx="5400040" cy="4248785"/>
                    </a:xfrm>
                    <a:prstGeom prst="rect">
                      <a:avLst/>
                    </a:prstGeom>
                  </pic:spPr>
                </pic:pic>
              </a:graphicData>
            </a:graphic>
          </wp:inline>
        </w:drawing>
      </w:r>
    </w:p>
    <w:p w14:paraId="213F8BAF" w14:textId="3E180FFF" w:rsidR="004D4F7C" w:rsidRDefault="00F47AE9" w:rsidP="00F47AE9">
      <w:pPr>
        <w:pStyle w:val="Caption"/>
      </w:pPr>
      <w:bookmarkStart w:id="2" w:name="_Ref505694771"/>
      <w:r>
        <w:t xml:space="preserve">Figure </w:t>
      </w:r>
      <w:r w:rsidR="00241CE5">
        <w:fldChar w:fldCharType="begin"/>
      </w:r>
      <w:r w:rsidR="00241CE5">
        <w:instrText xml:space="preserve"> SEQ Figure \* ARABIC </w:instrText>
      </w:r>
      <w:r w:rsidR="00241CE5">
        <w:fldChar w:fldCharType="separate"/>
      </w:r>
      <w:r w:rsidR="00B22831">
        <w:rPr>
          <w:noProof/>
        </w:rPr>
        <w:t>1</w:t>
      </w:r>
      <w:r w:rsidR="00241CE5">
        <w:rPr>
          <w:noProof/>
        </w:rPr>
        <w:fldChar w:fldCharType="end"/>
      </w:r>
      <w:bookmarkEnd w:id="2"/>
      <w:r>
        <w:t xml:space="preserve"> Radio Link Failure and X2 Reestablishment problem encountered across two regions</w:t>
      </w:r>
    </w:p>
    <w:p w14:paraId="1DDE7545" w14:textId="1AE754A4" w:rsidR="00F47AE9" w:rsidRDefault="00021676" w:rsidP="00FC56C2">
      <w:r>
        <w:t xml:space="preserve">The scenario described in </w:t>
      </w:r>
      <w:r>
        <w:fldChar w:fldCharType="begin"/>
      </w:r>
      <w:r>
        <w:instrText xml:space="preserve"> REF _Ref505694771 \h </w:instrText>
      </w:r>
      <w:r>
        <w:fldChar w:fldCharType="separate"/>
      </w:r>
      <w:r w:rsidR="00B22831">
        <w:t xml:space="preserve">Figure </w:t>
      </w:r>
      <w:r w:rsidR="00B22831">
        <w:rPr>
          <w:noProof/>
        </w:rPr>
        <w:t>1</w:t>
      </w:r>
      <w:r>
        <w:fldChar w:fldCharType="end"/>
      </w:r>
      <w:r>
        <w:t>, is a typical case of “Late Handover” where the UE has moved out of the serving cell before the Serving Node has had the opportunity to handover to the Target Node, in this scenario the UE attempt</w:t>
      </w:r>
      <w:r w:rsidR="00CD122D">
        <w:t>s</w:t>
      </w:r>
      <w:r>
        <w:t xml:space="preserve"> to re-establish its connectivity to the Target Node after a Radio Link Failure</w:t>
      </w:r>
      <w:r w:rsidR="00CD122D">
        <w:t xml:space="preserve"> on the old Serving Node</w:t>
      </w:r>
      <w:r>
        <w:t>.</w:t>
      </w:r>
    </w:p>
    <w:p w14:paraId="37320D22" w14:textId="7CA9CCC9" w:rsidR="005A1D6F" w:rsidRDefault="005A1D6F" w:rsidP="00FC56C2">
      <w:r>
        <w:t xml:space="preserve">The current standard allows the re-establishment eNB to send an RLF Indication to the old serving eNB. The standard also mentions that after reception of the RLF Indication message, the old serving node may trigger an handover preparation towards the new serving node. However, the standard does not specify the details of such procedure, leaving a number of aspects up to implementation. </w:t>
      </w:r>
    </w:p>
    <w:p w14:paraId="7A45907C" w14:textId="77777777" w:rsidR="007B7CA4" w:rsidRDefault="00933CA8" w:rsidP="00FC56C2">
      <w:r>
        <w:t>K</w:t>
      </w:r>
      <w:r w:rsidR="007B7CA4">
        <w:t>ey problems that we have discovered are as follows:</w:t>
      </w:r>
    </w:p>
    <w:p w14:paraId="6F57A31C" w14:textId="079FC4B3" w:rsidR="00D40A46" w:rsidRDefault="00D40A46" w:rsidP="00933CA8">
      <w:pPr>
        <w:pStyle w:val="ListParagraph"/>
        <w:numPr>
          <w:ilvl w:val="0"/>
          <w:numId w:val="10"/>
        </w:numPr>
      </w:pPr>
      <w:r>
        <w:t xml:space="preserve">The conditions </w:t>
      </w:r>
      <w:r w:rsidR="0099589F">
        <w:t xml:space="preserve">for which, </w:t>
      </w:r>
      <w:r>
        <w:t xml:space="preserve">upon </w:t>
      </w:r>
      <w:r w:rsidR="0099589F">
        <w:t>reception of</w:t>
      </w:r>
      <w:r>
        <w:t xml:space="preserve"> an RLF Indication</w:t>
      </w:r>
      <w:r w:rsidR="0099589F">
        <w:t>,</w:t>
      </w:r>
      <w:r>
        <w:t xml:space="preserve"> a</w:t>
      </w:r>
      <w:r w:rsidR="0099589F">
        <w:t xml:space="preserve">n eNB should trigger an handover preparation without any UE handing over are missing </w:t>
      </w:r>
    </w:p>
    <w:p w14:paraId="3B2A8B2F" w14:textId="7BE9F132" w:rsidR="0099589F" w:rsidRDefault="007B7CA4" w:rsidP="00933CA8">
      <w:pPr>
        <w:pStyle w:val="ListParagraph"/>
        <w:numPr>
          <w:ilvl w:val="0"/>
          <w:numId w:val="10"/>
        </w:numPr>
      </w:pPr>
      <w:r>
        <w:t>The Radio Link Failure (RLF)</w:t>
      </w:r>
      <w:r w:rsidR="005A1D6F">
        <w:t xml:space="preserve"> Indication</w:t>
      </w:r>
      <w:r>
        <w:t xml:space="preserve"> message, which is </w:t>
      </w:r>
      <w:r w:rsidR="00CD122D">
        <w:t xml:space="preserve">sent from </w:t>
      </w:r>
      <w:r>
        <w:t xml:space="preserve">the </w:t>
      </w:r>
      <w:r w:rsidR="00CD122D">
        <w:t>new eNB</w:t>
      </w:r>
      <w:r>
        <w:t xml:space="preserve"> </w:t>
      </w:r>
      <w:r w:rsidR="005A1D6F">
        <w:t>to</w:t>
      </w:r>
      <w:r>
        <w:t xml:space="preserve"> the </w:t>
      </w:r>
      <w:r w:rsidR="00CD122D">
        <w:t>old</w:t>
      </w:r>
      <w:r>
        <w:t xml:space="preserve"> </w:t>
      </w:r>
      <w:r w:rsidR="005A1D6F">
        <w:t>eNB</w:t>
      </w:r>
      <w:r w:rsidR="0099589F">
        <w:t>,</w:t>
      </w:r>
      <w:r>
        <w:t xml:space="preserve"> </w:t>
      </w:r>
      <w:r w:rsidR="000622E8">
        <w:t>may be</w:t>
      </w:r>
      <w:r w:rsidR="00E90756">
        <w:t xml:space="preserve"> absent</w:t>
      </w:r>
      <w:r w:rsidR="000622E8">
        <w:t xml:space="preserve"> </w:t>
      </w:r>
    </w:p>
    <w:p w14:paraId="59C4DCA2" w14:textId="4941307C" w:rsidR="004D4F7C" w:rsidRDefault="0099589F" w:rsidP="00933CA8">
      <w:pPr>
        <w:pStyle w:val="ListParagraph"/>
        <w:numPr>
          <w:ilvl w:val="0"/>
          <w:numId w:val="10"/>
        </w:numPr>
      </w:pPr>
      <w:r>
        <w:t>E</w:t>
      </w:r>
      <w:r w:rsidR="000622E8">
        <w:t xml:space="preserve">ven if </w:t>
      </w:r>
      <w:r>
        <w:t xml:space="preserve">the RLF Indication is </w:t>
      </w:r>
      <w:r w:rsidR="000622E8">
        <w:t>present</w:t>
      </w:r>
      <w:r>
        <w:t>, this</w:t>
      </w:r>
      <w:r w:rsidR="000622E8">
        <w:t xml:space="preserve"> is a “non-UE associated”</w:t>
      </w:r>
      <w:r w:rsidR="00E90756">
        <w:t xml:space="preserve"> </w:t>
      </w:r>
      <w:r w:rsidR="000622E8">
        <w:t>X2-AP message</w:t>
      </w:r>
      <w:r w:rsidR="005A1D6F">
        <w:t xml:space="preserve">, meaning that it is not immediately possible to associate this message </w:t>
      </w:r>
      <w:r>
        <w:t xml:space="preserve">to a signalling connection that can identify the UE context in </w:t>
      </w:r>
      <w:r w:rsidR="005A1D6F">
        <w:t>old and new eNBs.</w:t>
      </w:r>
    </w:p>
    <w:p w14:paraId="705108CB" w14:textId="1751D16B" w:rsidR="007B7CA4" w:rsidRDefault="0099589F" w:rsidP="00933CA8">
      <w:pPr>
        <w:pStyle w:val="ListParagraph"/>
        <w:numPr>
          <w:ilvl w:val="0"/>
          <w:numId w:val="10"/>
        </w:numPr>
      </w:pPr>
      <w:r>
        <w:t>The use of handover preparation procedures without an actual handover taking place are not defined.  Namely, eNBs that are compliant to the standard shall treat the handover preparation as part of a full handover procedure, but that would lead to unwanted behaviour in a scenario where HO preparation is only used to transfer the UE context</w:t>
      </w:r>
      <w:r w:rsidR="007B7CA4">
        <w:t xml:space="preserve"> </w:t>
      </w:r>
    </w:p>
    <w:p w14:paraId="6FCB3AB2" w14:textId="77777777" w:rsidR="00B87485" w:rsidRPr="00B87485" w:rsidRDefault="00B87485" w:rsidP="00B87485"/>
    <w:p w14:paraId="6297AEAE" w14:textId="77777777" w:rsidR="0036347F" w:rsidRPr="00B87485" w:rsidRDefault="0036347F" w:rsidP="00B87485">
      <w:pPr>
        <w:pStyle w:val="Heading1"/>
      </w:pPr>
      <w:r w:rsidRPr="00B87485">
        <w:t>Solution Required</w:t>
      </w:r>
    </w:p>
    <w:p w14:paraId="70153854" w14:textId="77777777" w:rsidR="00933CA8" w:rsidRDefault="00933CA8" w:rsidP="004F353B">
      <w:r>
        <w:t xml:space="preserve">In order to resolve this problem and make mobile networks operate more efficiently across regional boundaries, X2 </w:t>
      </w:r>
      <w:r w:rsidR="005069F1">
        <w:t>R</w:t>
      </w:r>
      <w:r>
        <w:t xml:space="preserve">eestablishment </w:t>
      </w:r>
      <w:r w:rsidR="00CD122D">
        <w:t xml:space="preserve">procedures and </w:t>
      </w:r>
      <w:r>
        <w:t>messages must be standardized.</w:t>
      </w:r>
    </w:p>
    <w:p w14:paraId="791ED6AA" w14:textId="787A84BD" w:rsidR="000C3937" w:rsidRDefault="000C36FC" w:rsidP="004F353B">
      <w:r>
        <w:t xml:space="preserve">The following </w:t>
      </w:r>
      <w:r w:rsidR="004D6E97">
        <w:t>options are available</w:t>
      </w:r>
      <w:r w:rsidR="0032428B">
        <w:t>:</w:t>
      </w:r>
    </w:p>
    <w:p w14:paraId="2F1E242E" w14:textId="77777777" w:rsidR="004D6E97" w:rsidRDefault="004D6E97" w:rsidP="004F353B">
      <w:r>
        <w:t>Approach 1:</w:t>
      </w:r>
    </w:p>
    <w:p w14:paraId="325ECC42" w14:textId="0C291261" w:rsidR="000C3937" w:rsidRDefault="00632E64" w:rsidP="000C3937">
      <w:pPr>
        <w:pStyle w:val="ListParagraph"/>
        <w:numPr>
          <w:ilvl w:val="0"/>
          <w:numId w:val="11"/>
        </w:numPr>
      </w:pPr>
      <w:r>
        <w:t xml:space="preserve">Complete description of </w:t>
      </w:r>
      <w:r w:rsidR="000C3937">
        <w:t xml:space="preserve">RLF </w:t>
      </w:r>
      <w:r w:rsidR="00E90756">
        <w:t xml:space="preserve">Information </w:t>
      </w:r>
      <w:r w:rsidR="009C6D5F">
        <w:t xml:space="preserve">to be </w:t>
      </w:r>
      <w:r w:rsidR="00E90756">
        <w:t>exchange between two Nodes</w:t>
      </w:r>
    </w:p>
    <w:p w14:paraId="79CEC7C1" w14:textId="77777777" w:rsidR="000C3937" w:rsidRDefault="000C3937" w:rsidP="000C3937">
      <w:pPr>
        <w:pStyle w:val="ListParagraph"/>
        <w:numPr>
          <w:ilvl w:val="0"/>
          <w:numId w:val="11"/>
        </w:numPr>
      </w:pPr>
      <w:r>
        <w:t xml:space="preserve">Standardisation of </w:t>
      </w:r>
      <w:r w:rsidR="0032428B">
        <w:t xml:space="preserve">UE Context Fetch Messages </w:t>
      </w:r>
    </w:p>
    <w:p w14:paraId="77B22F65" w14:textId="77777777" w:rsidR="004D6E97" w:rsidRDefault="004D6E97" w:rsidP="000C3937">
      <w:r>
        <w:t>Approach 2:</w:t>
      </w:r>
    </w:p>
    <w:p w14:paraId="09D123B1" w14:textId="77777777" w:rsidR="004D6E97" w:rsidRDefault="004D6E97" w:rsidP="004D6E97">
      <w:pPr>
        <w:pStyle w:val="ListParagraph"/>
        <w:numPr>
          <w:ilvl w:val="0"/>
          <w:numId w:val="12"/>
        </w:numPr>
      </w:pPr>
      <w:r>
        <w:t>Enhance the Retrieve UE Context Procedure to enable fetching UE context and enabling data forwarding</w:t>
      </w:r>
    </w:p>
    <w:p w14:paraId="01E66B3F" w14:textId="77777777" w:rsidR="00933CA8" w:rsidRDefault="00CD122D" w:rsidP="000C3937">
      <w:r>
        <w:t>and</w:t>
      </w:r>
      <w:r w:rsidR="0032428B">
        <w:t xml:space="preserve"> described in the following sections.</w:t>
      </w:r>
    </w:p>
    <w:p w14:paraId="7FAD0FCC" w14:textId="77777777" w:rsidR="00933CA8" w:rsidRDefault="00933CA8" w:rsidP="00933CA8">
      <w:pPr>
        <w:pStyle w:val="Heading2"/>
      </w:pPr>
      <w:r>
        <w:t>Radio Link Failure</w:t>
      </w:r>
    </w:p>
    <w:p w14:paraId="2D4402FE" w14:textId="4B740DB7" w:rsidR="00CD122D" w:rsidRDefault="00ED28D8" w:rsidP="00ED28D8">
      <w:r>
        <w:t xml:space="preserve">Once the UE </w:t>
      </w:r>
      <w:r w:rsidR="005069F1">
        <w:t>loses</w:t>
      </w:r>
      <w:r>
        <w:t xml:space="preserve"> the link to the </w:t>
      </w:r>
      <w:r w:rsidR="00CD122D">
        <w:t xml:space="preserve">old </w:t>
      </w:r>
      <w:r>
        <w:t xml:space="preserve">Serving </w:t>
      </w:r>
      <w:r w:rsidR="005069F1">
        <w:t>cell and</w:t>
      </w:r>
      <w:r w:rsidR="00CD122D">
        <w:t xml:space="preserve"> </w:t>
      </w:r>
      <w:r>
        <w:t xml:space="preserve">its internal RLF timer has expired, </w:t>
      </w:r>
      <w:r w:rsidR="00CD122D">
        <w:t xml:space="preserve">the UE </w:t>
      </w:r>
      <w:r>
        <w:t>reports</w:t>
      </w:r>
      <w:r w:rsidR="006C2EB7">
        <w:t xml:space="preserve"> a</w:t>
      </w:r>
      <w:r>
        <w:t xml:space="preserve"> link failure of the Link 1 to the </w:t>
      </w:r>
      <w:r w:rsidR="00CD122D">
        <w:t xml:space="preserve">new </w:t>
      </w:r>
      <w:r w:rsidR="005A1D6F">
        <w:t>eNB</w:t>
      </w:r>
      <w:r>
        <w:t xml:space="preserve"> over the Link2. </w:t>
      </w:r>
      <w:r w:rsidR="00CD122D">
        <w:t>The new</w:t>
      </w:r>
      <w:r>
        <w:t xml:space="preserve"> Node</w:t>
      </w:r>
      <w:r w:rsidR="00CD122D">
        <w:t>,</w:t>
      </w:r>
      <w:r>
        <w:t xml:space="preserve"> after receiving the RLF report from the UE, send the RLF indication over the X2 link to the </w:t>
      </w:r>
      <w:r w:rsidR="00CD122D">
        <w:t>old eNB</w:t>
      </w:r>
      <w:r>
        <w:t>.</w:t>
      </w:r>
      <w:r w:rsidR="009C6D5F">
        <w:t xml:space="preserve"> </w:t>
      </w:r>
    </w:p>
    <w:p w14:paraId="25339AD3" w14:textId="77777777" w:rsidR="009C6D5F" w:rsidRDefault="00CD122D" w:rsidP="00ED28D8">
      <w:r>
        <w:t xml:space="preserve">The </w:t>
      </w:r>
      <w:r w:rsidR="009C6D5F">
        <w:t xml:space="preserve">RLF Indication </w:t>
      </w:r>
      <w:r>
        <w:t>is sent as part of existing SON functionality</w:t>
      </w:r>
      <w:r w:rsidR="009C6D5F">
        <w:t xml:space="preserve">. </w:t>
      </w:r>
    </w:p>
    <w:p w14:paraId="47C74E3E" w14:textId="48C8CEC9" w:rsidR="00ED28D8" w:rsidRDefault="00ED28D8" w:rsidP="00ED28D8">
      <w:r>
        <w:t xml:space="preserve">The Radio Link Failure scenario is illustrated in the following </w:t>
      </w:r>
      <w:r>
        <w:fldChar w:fldCharType="begin"/>
      </w:r>
      <w:r>
        <w:instrText xml:space="preserve"> REF _Ref505765265 \h </w:instrText>
      </w:r>
      <w:r>
        <w:fldChar w:fldCharType="separate"/>
      </w:r>
      <w:r w:rsidR="00B22831">
        <w:t xml:space="preserve">Figure </w:t>
      </w:r>
      <w:r w:rsidR="00B22831">
        <w:rPr>
          <w:noProof/>
        </w:rPr>
        <w:t>2</w:t>
      </w:r>
      <w:r>
        <w:fldChar w:fldCharType="end"/>
      </w:r>
      <w:r>
        <w:t>:</w:t>
      </w:r>
    </w:p>
    <w:p w14:paraId="44118634" w14:textId="77777777" w:rsidR="00ED28D8" w:rsidRDefault="00ED28D8" w:rsidP="00ED28D8">
      <w:pPr>
        <w:pStyle w:val="Caption"/>
        <w:keepNext/>
      </w:pPr>
    </w:p>
    <w:p w14:paraId="6F563F05" w14:textId="77777777" w:rsidR="00ED28D8" w:rsidRDefault="00ED28D8" w:rsidP="00ED28D8">
      <w:pPr>
        <w:keepNext/>
      </w:pPr>
      <w:r>
        <w:rPr>
          <w:noProof/>
          <w:lang w:eastAsia="en-GB"/>
        </w:rPr>
        <w:drawing>
          <wp:inline distT="0" distB="0" distL="0" distR="0" wp14:anchorId="410A1629" wp14:editId="3B010AAC">
            <wp:extent cx="5400040" cy="26009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4.jpg"/>
                    <pic:cNvPicPr/>
                  </pic:nvPicPr>
                  <pic:blipFill>
                    <a:blip r:embed="rId9">
                      <a:extLst>
                        <a:ext uri="{28A0092B-C50C-407E-A947-70E740481C1C}">
                          <a14:useLocalDpi xmlns:a14="http://schemas.microsoft.com/office/drawing/2010/main" val="0"/>
                        </a:ext>
                      </a:extLst>
                    </a:blip>
                    <a:stretch>
                      <a:fillRect/>
                    </a:stretch>
                  </pic:blipFill>
                  <pic:spPr>
                    <a:xfrm>
                      <a:off x="0" y="0"/>
                      <a:ext cx="5400040" cy="2600960"/>
                    </a:xfrm>
                    <a:prstGeom prst="rect">
                      <a:avLst/>
                    </a:prstGeom>
                  </pic:spPr>
                </pic:pic>
              </a:graphicData>
            </a:graphic>
          </wp:inline>
        </w:drawing>
      </w:r>
    </w:p>
    <w:p w14:paraId="5ABCA39E" w14:textId="7189D528" w:rsidR="00ED28D8" w:rsidRDefault="00ED28D8" w:rsidP="00ED28D8">
      <w:pPr>
        <w:pStyle w:val="Caption"/>
      </w:pPr>
      <w:bookmarkStart w:id="3" w:name="_Ref505765265"/>
      <w:r>
        <w:t xml:space="preserve">Figure </w:t>
      </w:r>
      <w:r w:rsidR="00241CE5">
        <w:fldChar w:fldCharType="begin"/>
      </w:r>
      <w:r w:rsidR="00241CE5">
        <w:instrText xml:space="preserve"> SEQ Figure \* ARABIC </w:instrText>
      </w:r>
      <w:r w:rsidR="00241CE5">
        <w:fldChar w:fldCharType="separate"/>
      </w:r>
      <w:r w:rsidR="00B22831">
        <w:rPr>
          <w:noProof/>
        </w:rPr>
        <w:t>2</w:t>
      </w:r>
      <w:r w:rsidR="00241CE5">
        <w:rPr>
          <w:noProof/>
        </w:rPr>
        <w:fldChar w:fldCharType="end"/>
      </w:r>
      <w:bookmarkEnd w:id="3"/>
      <w:r>
        <w:t xml:space="preserve"> </w:t>
      </w:r>
      <w:r w:rsidRPr="00F26D1E">
        <w:t>Radio Link Failure scenario</w:t>
      </w:r>
    </w:p>
    <w:p w14:paraId="11DDC788" w14:textId="57AB4FD8" w:rsidR="008C22DF" w:rsidRDefault="002A102D" w:rsidP="004F353B">
      <w:r>
        <w:t xml:space="preserve">The </w:t>
      </w:r>
      <w:r w:rsidR="00933CA8">
        <w:t>Radio Link Failure message</w:t>
      </w:r>
      <w:r w:rsidR="00E84650">
        <w:t xml:space="preserve">, which is Non UE Associated signalling, </w:t>
      </w:r>
      <w:r>
        <w:t xml:space="preserve">is </w:t>
      </w:r>
      <w:r w:rsidR="00E90756">
        <w:t xml:space="preserve">described as a </w:t>
      </w:r>
      <w:r w:rsidR="00933CA8">
        <w:t xml:space="preserve">Stage 2 </w:t>
      </w:r>
      <w:r w:rsidR="0032428B">
        <w:t xml:space="preserve">description </w:t>
      </w:r>
      <w:r w:rsidR="00091A48">
        <w:t xml:space="preserve">in 36.300 </w:t>
      </w:r>
      <w:r>
        <w:t xml:space="preserve">and as signalling message between two eNodeBs, </w:t>
      </w:r>
      <w:r w:rsidR="00091A48">
        <w:t xml:space="preserve">as shown in the </w:t>
      </w:r>
      <w:r w:rsidR="00F51D0C">
        <w:t xml:space="preserve">following </w:t>
      </w:r>
      <w:r w:rsidR="00F51D0C">
        <w:fldChar w:fldCharType="begin"/>
      </w:r>
      <w:r w:rsidR="00F51D0C">
        <w:instrText xml:space="preserve"> REF _Ref513795098 \h </w:instrText>
      </w:r>
      <w:r w:rsidR="00F51D0C">
        <w:fldChar w:fldCharType="separate"/>
      </w:r>
      <w:r w:rsidR="00F51D0C">
        <w:t xml:space="preserve">Figure </w:t>
      </w:r>
      <w:r w:rsidR="00F51D0C">
        <w:rPr>
          <w:noProof/>
        </w:rPr>
        <w:t>3</w:t>
      </w:r>
      <w:r w:rsidR="00F51D0C">
        <w:fldChar w:fldCharType="end"/>
      </w:r>
      <w:r w:rsidR="00F51D0C">
        <w:t>:</w:t>
      </w:r>
      <w:r w:rsidR="008C22DF">
        <w:t xml:space="preserve"> </w:t>
      </w:r>
    </w:p>
    <w:bookmarkStart w:id="4" w:name="_MON_1319545286"/>
    <w:bookmarkStart w:id="5" w:name="_MON_1347051657"/>
    <w:bookmarkStart w:id="6" w:name="_MON_1315993485"/>
    <w:bookmarkEnd w:id="4"/>
    <w:bookmarkEnd w:id="5"/>
    <w:bookmarkEnd w:id="6"/>
    <w:bookmarkStart w:id="7" w:name="_MON_1318407825"/>
    <w:bookmarkEnd w:id="7"/>
    <w:p w14:paraId="043C6BCD" w14:textId="77777777" w:rsidR="000C3937" w:rsidRDefault="000C3937" w:rsidP="000C3937">
      <w:pPr>
        <w:keepNext/>
        <w:jc w:val="center"/>
      </w:pPr>
      <w:r w:rsidRPr="005132EF">
        <w:object w:dxaOrig="5655" w:dyaOrig="2189" w14:anchorId="32033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1pt;height:109.65pt" o:ole="">
            <v:imagedata r:id="rId10" o:title=""/>
          </v:shape>
          <o:OLEObject Type="Embed" ProgID="Word.Picture.8" ShapeID="_x0000_i1025" DrawAspect="Content" ObjectID="_1587537017" r:id="rId11"/>
        </w:object>
      </w:r>
    </w:p>
    <w:p w14:paraId="1D003E37" w14:textId="6BE8CFD9" w:rsidR="002A102D" w:rsidRDefault="000C3937" w:rsidP="002A102D">
      <w:pPr>
        <w:pStyle w:val="Caption"/>
        <w:jc w:val="center"/>
      </w:pPr>
      <w:bookmarkStart w:id="8" w:name="_Ref513795098"/>
      <w:r>
        <w:t xml:space="preserve">Figure </w:t>
      </w:r>
      <w:r w:rsidR="00241CE5">
        <w:fldChar w:fldCharType="begin"/>
      </w:r>
      <w:r w:rsidR="00241CE5">
        <w:instrText xml:space="preserve"> SEQ Figure \* ARABIC </w:instrText>
      </w:r>
      <w:r w:rsidR="00241CE5">
        <w:fldChar w:fldCharType="separate"/>
      </w:r>
      <w:r w:rsidR="00B22831">
        <w:rPr>
          <w:noProof/>
        </w:rPr>
        <w:t>3</w:t>
      </w:r>
      <w:r w:rsidR="00241CE5">
        <w:rPr>
          <w:noProof/>
        </w:rPr>
        <w:fldChar w:fldCharType="end"/>
      </w:r>
      <w:bookmarkEnd w:id="8"/>
      <w:r>
        <w:t xml:space="preserve"> Stage 2 Description of the Radio Link Failure Indication P</w:t>
      </w:r>
      <w:r w:rsidRPr="003346B1">
        <w:t>rocedure</w:t>
      </w:r>
      <w:r>
        <w:t>, excerpt from TS 36.300, section 20.2.2.12</w:t>
      </w:r>
    </w:p>
    <w:p w14:paraId="2D5F73F0" w14:textId="62A54D84" w:rsidR="002A102D" w:rsidRDefault="003056D9" w:rsidP="002A102D">
      <w:r>
        <w:t xml:space="preserve">Moreover, the </w:t>
      </w:r>
      <w:r w:rsidR="00E90756">
        <w:t>Stage 3 of the R</w:t>
      </w:r>
      <w:r>
        <w:t xml:space="preserve">LF indicator message is further </w:t>
      </w:r>
      <w:r w:rsidR="00E90756">
        <w:t xml:space="preserve">defined in TS 36.423 Section 9.1.2.18 See following </w:t>
      </w:r>
      <w:r w:rsidR="00E90756">
        <w:fldChar w:fldCharType="begin"/>
      </w:r>
      <w:r w:rsidR="00E90756">
        <w:instrText xml:space="preserve"> REF _Ref505764428 \h </w:instrText>
      </w:r>
      <w:r w:rsidR="00E90756">
        <w:fldChar w:fldCharType="separate"/>
      </w:r>
      <w:r w:rsidR="00B22831">
        <w:t xml:space="preserve">Table </w:t>
      </w:r>
      <w:r w:rsidR="00B22831">
        <w:rPr>
          <w:noProof/>
        </w:rPr>
        <w:t>1</w:t>
      </w:r>
      <w:r w:rsidR="00E90756">
        <w:fldChar w:fldCharType="end"/>
      </w:r>
      <w:r w:rsidR="00E90756">
        <w:t>.</w:t>
      </w:r>
    </w:p>
    <w:p w14:paraId="41EF7B41" w14:textId="3598DE1E" w:rsidR="00E90756" w:rsidRDefault="00E90756" w:rsidP="00E90756">
      <w:pPr>
        <w:pStyle w:val="Caption"/>
        <w:keepNext/>
      </w:pPr>
      <w:bookmarkStart w:id="9" w:name="_Ref505764428"/>
      <w:r>
        <w:t xml:space="preserve">Table </w:t>
      </w:r>
      <w:r w:rsidR="00241CE5">
        <w:fldChar w:fldCharType="begin"/>
      </w:r>
      <w:r w:rsidR="00241CE5">
        <w:instrText xml:space="preserve"> SEQ Table \* ARABIC </w:instrText>
      </w:r>
      <w:r w:rsidR="00241CE5">
        <w:fldChar w:fldCharType="separate"/>
      </w:r>
      <w:r w:rsidR="00B22831">
        <w:rPr>
          <w:noProof/>
        </w:rPr>
        <w:t>1</w:t>
      </w:r>
      <w:r w:rsidR="00241CE5">
        <w:rPr>
          <w:noProof/>
        </w:rPr>
        <w:fldChar w:fldCharType="end"/>
      </w:r>
      <w:bookmarkEnd w:id="9"/>
      <w:r>
        <w:t xml:space="preserve"> RLF IE Message </w:t>
      </w:r>
      <w:r w:rsidR="00351235">
        <w:t xml:space="preserve">content sent </w:t>
      </w:r>
      <w:r>
        <w:t xml:space="preserve">from the </w:t>
      </w:r>
      <w:r w:rsidR="00351235">
        <w:t xml:space="preserve">New eNB </w:t>
      </w:r>
      <w:r>
        <w:t xml:space="preserve"> to the </w:t>
      </w:r>
      <w:r w:rsidR="00351235">
        <w:t>Old eNB</w:t>
      </w:r>
      <w:r>
        <w:t>, extract from TS 36.423 Section 9.1.2.18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389"/>
        <w:gridCol w:w="389"/>
        <w:gridCol w:w="2675"/>
        <w:gridCol w:w="2834"/>
        <w:gridCol w:w="501"/>
        <w:gridCol w:w="612"/>
      </w:tblGrid>
      <w:tr w:rsidR="00E90756" w:rsidRPr="00C67B9A" w14:paraId="3961E6AA" w14:textId="77777777" w:rsidTr="009F4264">
        <w:trPr>
          <w:cantSplit/>
          <w:trHeight w:val="1134"/>
        </w:trPr>
        <w:tc>
          <w:tcPr>
            <w:tcW w:w="644" w:type="pct"/>
            <w:textDirection w:val="tbRl"/>
          </w:tcPr>
          <w:p w14:paraId="1B5847E1" w14:textId="77777777" w:rsidR="00E90756" w:rsidRPr="00C67B9A" w:rsidRDefault="00E90756" w:rsidP="00E90756">
            <w:pPr>
              <w:pStyle w:val="TAH"/>
              <w:ind w:left="113" w:right="113"/>
              <w:rPr>
                <w:lang w:val="en-GB" w:eastAsia="ja-JP"/>
              </w:rPr>
            </w:pPr>
            <w:r w:rsidRPr="00C67B9A">
              <w:rPr>
                <w:lang w:val="en-GB" w:eastAsia="ja-JP"/>
              </w:rPr>
              <w:t>IE/Group Na</w:t>
            </w:r>
            <w:smartTag w:uri="urn:schemas-microsoft-com:office:smarttags" w:element="PersonName">
              <w:r w:rsidRPr="00C67B9A">
                <w:rPr>
                  <w:lang w:val="en-GB" w:eastAsia="ja-JP"/>
                </w:rPr>
                <w:t>me</w:t>
              </w:r>
            </w:smartTag>
          </w:p>
        </w:tc>
        <w:tc>
          <w:tcPr>
            <w:tcW w:w="229" w:type="pct"/>
            <w:textDirection w:val="tbRl"/>
          </w:tcPr>
          <w:p w14:paraId="24CA3F5B" w14:textId="77777777" w:rsidR="00E90756" w:rsidRPr="00C67B9A" w:rsidRDefault="00E90756" w:rsidP="00E90756">
            <w:pPr>
              <w:pStyle w:val="TAH"/>
              <w:ind w:left="113" w:right="113"/>
              <w:rPr>
                <w:lang w:val="en-GB" w:eastAsia="ja-JP"/>
              </w:rPr>
            </w:pPr>
            <w:r w:rsidRPr="00C67B9A">
              <w:rPr>
                <w:lang w:val="en-GB" w:eastAsia="ja-JP"/>
              </w:rPr>
              <w:t>Presence</w:t>
            </w:r>
          </w:p>
        </w:tc>
        <w:tc>
          <w:tcPr>
            <w:tcW w:w="229" w:type="pct"/>
            <w:textDirection w:val="tbRl"/>
          </w:tcPr>
          <w:p w14:paraId="7DED5DDF" w14:textId="77777777" w:rsidR="00E90756" w:rsidRPr="00C67B9A" w:rsidRDefault="00E90756" w:rsidP="00E90756">
            <w:pPr>
              <w:pStyle w:val="TAH"/>
              <w:ind w:left="113" w:right="113"/>
              <w:rPr>
                <w:lang w:val="en-GB" w:eastAsia="ja-JP"/>
              </w:rPr>
            </w:pPr>
            <w:r w:rsidRPr="00C67B9A">
              <w:rPr>
                <w:lang w:val="en-GB" w:eastAsia="ja-JP"/>
              </w:rPr>
              <w:t>Range</w:t>
            </w:r>
          </w:p>
        </w:tc>
        <w:tc>
          <w:tcPr>
            <w:tcW w:w="1575" w:type="pct"/>
          </w:tcPr>
          <w:p w14:paraId="16372FB9" w14:textId="77777777" w:rsidR="00E90756" w:rsidRPr="00C67B9A" w:rsidRDefault="00E90756" w:rsidP="002F05AC">
            <w:pPr>
              <w:pStyle w:val="TAH"/>
              <w:rPr>
                <w:lang w:val="en-GB" w:eastAsia="ja-JP"/>
              </w:rPr>
            </w:pPr>
            <w:r w:rsidRPr="00C67B9A">
              <w:rPr>
                <w:lang w:val="en-GB" w:eastAsia="ja-JP"/>
              </w:rPr>
              <w:t>IE type and reference</w:t>
            </w:r>
          </w:p>
        </w:tc>
        <w:tc>
          <w:tcPr>
            <w:tcW w:w="1668" w:type="pct"/>
          </w:tcPr>
          <w:p w14:paraId="5E2E7B7C" w14:textId="77777777" w:rsidR="00E90756" w:rsidRPr="00C67B9A" w:rsidRDefault="00E90756" w:rsidP="002F05AC">
            <w:pPr>
              <w:pStyle w:val="TAH"/>
              <w:rPr>
                <w:lang w:val="en-GB" w:eastAsia="ja-JP"/>
              </w:rPr>
            </w:pPr>
            <w:r w:rsidRPr="00C67B9A">
              <w:rPr>
                <w:lang w:val="en-GB" w:eastAsia="ja-JP"/>
              </w:rPr>
              <w:t>Semantics description</w:t>
            </w:r>
          </w:p>
        </w:tc>
        <w:tc>
          <w:tcPr>
            <w:tcW w:w="295" w:type="pct"/>
            <w:textDirection w:val="tbRl"/>
          </w:tcPr>
          <w:p w14:paraId="3844357D" w14:textId="77777777" w:rsidR="00E90756" w:rsidRPr="00C67B9A" w:rsidRDefault="00E90756" w:rsidP="00E90756">
            <w:pPr>
              <w:pStyle w:val="TAH"/>
              <w:ind w:left="113" w:right="113"/>
              <w:rPr>
                <w:lang w:val="en-GB" w:eastAsia="ja-JP"/>
              </w:rPr>
            </w:pPr>
            <w:r w:rsidRPr="00C67B9A">
              <w:rPr>
                <w:lang w:val="en-GB" w:eastAsia="ja-JP"/>
              </w:rPr>
              <w:t>Criticality</w:t>
            </w:r>
          </w:p>
        </w:tc>
        <w:tc>
          <w:tcPr>
            <w:tcW w:w="360" w:type="pct"/>
            <w:textDirection w:val="tbRl"/>
          </w:tcPr>
          <w:p w14:paraId="2BC4D667" w14:textId="77777777" w:rsidR="00E90756" w:rsidRPr="00C67B9A" w:rsidRDefault="00E90756" w:rsidP="00E90756">
            <w:pPr>
              <w:pStyle w:val="TAH"/>
              <w:ind w:left="113" w:right="113"/>
              <w:rPr>
                <w:b w:val="0"/>
                <w:lang w:val="en-GB" w:eastAsia="ja-JP"/>
              </w:rPr>
            </w:pPr>
            <w:r w:rsidRPr="00C67B9A">
              <w:rPr>
                <w:lang w:val="en-GB" w:eastAsia="ja-JP"/>
              </w:rPr>
              <w:t>Assigned Criticality</w:t>
            </w:r>
          </w:p>
        </w:tc>
      </w:tr>
      <w:tr w:rsidR="00E90756" w:rsidRPr="00C67B9A" w14:paraId="69B527B1" w14:textId="77777777" w:rsidTr="009F4264">
        <w:tc>
          <w:tcPr>
            <w:tcW w:w="644" w:type="pct"/>
          </w:tcPr>
          <w:p w14:paraId="7BDAD8E7" w14:textId="77777777" w:rsidR="00E90756" w:rsidRPr="00C67B9A" w:rsidRDefault="00E90756" w:rsidP="002F05AC">
            <w:pPr>
              <w:pStyle w:val="TAL"/>
            </w:pPr>
            <w:r w:rsidRPr="00C67B9A">
              <w:t>Message Type</w:t>
            </w:r>
          </w:p>
        </w:tc>
        <w:tc>
          <w:tcPr>
            <w:tcW w:w="229" w:type="pct"/>
          </w:tcPr>
          <w:p w14:paraId="15C00B42" w14:textId="77777777" w:rsidR="00E90756" w:rsidRPr="00C67B9A" w:rsidRDefault="00E90756" w:rsidP="002F05AC">
            <w:pPr>
              <w:pStyle w:val="TAL"/>
            </w:pPr>
            <w:r w:rsidRPr="00C67B9A">
              <w:t>M</w:t>
            </w:r>
          </w:p>
        </w:tc>
        <w:tc>
          <w:tcPr>
            <w:tcW w:w="229" w:type="pct"/>
          </w:tcPr>
          <w:p w14:paraId="037CA7D7" w14:textId="77777777" w:rsidR="00E90756" w:rsidRPr="00C67B9A" w:rsidRDefault="00E90756" w:rsidP="002F05AC">
            <w:pPr>
              <w:pStyle w:val="TAL"/>
            </w:pPr>
          </w:p>
        </w:tc>
        <w:tc>
          <w:tcPr>
            <w:tcW w:w="1575" w:type="pct"/>
          </w:tcPr>
          <w:p w14:paraId="603F93CF" w14:textId="77777777" w:rsidR="00E90756" w:rsidRPr="00C67B9A" w:rsidRDefault="00E90756" w:rsidP="002F05AC">
            <w:pPr>
              <w:pStyle w:val="TAL"/>
            </w:pPr>
            <w:r w:rsidRPr="00C67B9A">
              <w:t>9.2.13</w:t>
            </w:r>
          </w:p>
        </w:tc>
        <w:tc>
          <w:tcPr>
            <w:tcW w:w="1668" w:type="pct"/>
          </w:tcPr>
          <w:p w14:paraId="02164897" w14:textId="77777777" w:rsidR="00E90756" w:rsidRPr="00C67B9A" w:rsidRDefault="00E90756" w:rsidP="002F05AC">
            <w:pPr>
              <w:pStyle w:val="TAL"/>
            </w:pPr>
          </w:p>
        </w:tc>
        <w:tc>
          <w:tcPr>
            <w:tcW w:w="295" w:type="pct"/>
          </w:tcPr>
          <w:p w14:paraId="2BEB7AE9" w14:textId="77777777" w:rsidR="00E90756" w:rsidRPr="00C67B9A" w:rsidRDefault="00E90756" w:rsidP="002F05AC">
            <w:pPr>
              <w:pStyle w:val="TAL"/>
              <w:jc w:val="center"/>
            </w:pPr>
            <w:r w:rsidRPr="00C67B9A">
              <w:t>YES</w:t>
            </w:r>
          </w:p>
        </w:tc>
        <w:tc>
          <w:tcPr>
            <w:tcW w:w="360" w:type="pct"/>
          </w:tcPr>
          <w:p w14:paraId="03D6FD04" w14:textId="77777777" w:rsidR="00E90756" w:rsidRPr="00C67B9A" w:rsidRDefault="00E90756" w:rsidP="002F05AC">
            <w:pPr>
              <w:pStyle w:val="TAL"/>
              <w:jc w:val="center"/>
            </w:pPr>
            <w:r w:rsidRPr="00C67B9A">
              <w:t>ignore</w:t>
            </w:r>
          </w:p>
        </w:tc>
      </w:tr>
      <w:tr w:rsidR="00E90756" w:rsidRPr="00C67B9A" w14:paraId="4B4DF184" w14:textId="77777777" w:rsidTr="009F4264">
        <w:tc>
          <w:tcPr>
            <w:tcW w:w="644" w:type="pct"/>
          </w:tcPr>
          <w:p w14:paraId="65C095B4" w14:textId="77777777" w:rsidR="00E90756" w:rsidRPr="00C67B9A" w:rsidRDefault="00E90756" w:rsidP="002F05AC">
            <w:pPr>
              <w:pStyle w:val="TAL"/>
            </w:pPr>
            <w:r w:rsidRPr="00C67B9A">
              <w:t>Failure cell PCI</w:t>
            </w:r>
          </w:p>
        </w:tc>
        <w:tc>
          <w:tcPr>
            <w:tcW w:w="229" w:type="pct"/>
          </w:tcPr>
          <w:p w14:paraId="283C0384" w14:textId="77777777" w:rsidR="00E90756" w:rsidRPr="00C67B9A" w:rsidRDefault="00E90756" w:rsidP="002F05AC">
            <w:pPr>
              <w:pStyle w:val="TAL"/>
            </w:pPr>
            <w:r w:rsidRPr="00C67B9A">
              <w:t>M</w:t>
            </w:r>
          </w:p>
        </w:tc>
        <w:tc>
          <w:tcPr>
            <w:tcW w:w="229" w:type="pct"/>
          </w:tcPr>
          <w:p w14:paraId="215FB2BA" w14:textId="77777777" w:rsidR="00E90756" w:rsidRPr="00C67B9A" w:rsidRDefault="00E90756" w:rsidP="002F05AC">
            <w:pPr>
              <w:pStyle w:val="TAL"/>
            </w:pPr>
          </w:p>
        </w:tc>
        <w:tc>
          <w:tcPr>
            <w:tcW w:w="1575" w:type="pct"/>
          </w:tcPr>
          <w:p w14:paraId="6F583FE4" w14:textId="77777777" w:rsidR="00E90756" w:rsidRPr="00C67B9A" w:rsidRDefault="00E90756" w:rsidP="002F05AC">
            <w:pPr>
              <w:pStyle w:val="TAL"/>
            </w:pPr>
            <w:r w:rsidRPr="00C67B9A">
              <w:t>INTEGER (0..503, …)</w:t>
            </w:r>
          </w:p>
        </w:tc>
        <w:tc>
          <w:tcPr>
            <w:tcW w:w="1668" w:type="pct"/>
          </w:tcPr>
          <w:p w14:paraId="2798021E" w14:textId="77777777" w:rsidR="00E90756" w:rsidRPr="00C67B9A" w:rsidRDefault="00E90756" w:rsidP="002F05AC">
            <w:pPr>
              <w:pStyle w:val="TAL"/>
            </w:pPr>
            <w:r w:rsidRPr="00C67B9A">
              <w:t>Physical Cell Identifier</w:t>
            </w:r>
          </w:p>
        </w:tc>
        <w:tc>
          <w:tcPr>
            <w:tcW w:w="295" w:type="pct"/>
          </w:tcPr>
          <w:p w14:paraId="0D960F25" w14:textId="77777777" w:rsidR="00E90756" w:rsidRPr="00C67B9A" w:rsidRDefault="00E90756" w:rsidP="002F05AC">
            <w:pPr>
              <w:pStyle w:val="TAL"/>
              <w:jc w:val="center"/>
            </w:pPr>
            <w:r w:rsidRPr="00C67B9A">
              <w:t>YES</w:t>
            </w:r>
          </w:p>
        </w:tc>
        <w:tc>
          <w:tcPr>
            <w:tcW w:w="360" w:type="pct"/>
          </w:tcPr>
          <w:p w14:paraId="50CFB48A" w14:textId="77777777" w:rsidR="00E90756" w:rsidRPr="00C67B9A" w:rsidRDefault="00E90756" w:rsidP="002F05AC">
            <w:pPr>
              <w:pStyle w:val="TAL"/>
              <w:jc w:val="center"/>
            </w:pPr>
            <w:r w:rsidRPr="00C67B9A">
              <w:t>ignore</w:t>
            </w:r>
          </w:p>
        </w:tc>
      </w:tr>
      <w:tr w:rsidR="00E90756" w:rsidRPr="00C67B9A" w14:paraId="2448402E" w14:textId="77777777" w:rsidTr="009F4264">
        <w:tc>
          <w:tcPr>
            <w:tcW w:w="644" w:type="pct"/>
          </w:tcPr>
          <w:p w14:paraId="08373790" w14:textId="77777777" w:rsidR="00E90756" w:rsidRPr="00C67B9A" w:rsidRDefault="00E90756" w:rsidP="002F05AC">
            <w:pPr>
              <w:pStyle w:val="TAL"/>
            </w:pPr>
            <w:r w:rsidRPr="00C67B9A">
              <w:t>Re-establish</w:t>
            </w:r>
            <w:smartTag w:uri="urn:schemas-microsoft-com:office:smarttags" w:element="PersonName">
              <w:r w:rsidRPr="00C67B9A">
                <w:t>me</w:t>
              </w:r>
            </w:smartTag>
            <w:r w:rsidRPr="00C67B9A">
              <w:t>nt cell ECGI</w:t>
            </w:r>
          </w:p>
        </w:tc>
        <w:tc>
          <w:tcPr>
            <w:tcW w:w="229" w:type="pct"/>
          </w:tcPr>
          <w:p w14:paraId="495B4449" w14:textId="77777777" w:rsidR="00E90756" w:rsidRPr="00C67B9A" w:rsidRDefault="00E90756" w:rsidP="002F05AC">
            <w:pPr>
              <w:pStyle w:val="TAL"/>
              <w:rPr>
                <w:rFonts w:eastAsia="SimSun"/>
                <w:lang w:eastAsia="zh-CN"/>
              </w:rPr>
            </w:pPr>
            <w:r w:rsidRPr="00C67B9A">
              <w:rPr>
                <w:rFonts w:eastAsia="SimSun"/>
                <w:lang w:eastAsia="zh-CN"/>
              </w:rPr>
              <w:t>M</w:t>
            </w:r>
          </w:p>
        </w:tc>
        <w:tc>
          <w:tcPr>
            <w:tcW w:w="229" w:type="pct"/>
          </w:tcPr>
          <w:p w14:paraId="4D578E78" w14:textId="77777777" w:rsidR="00E90756" w:rsidRPr="00C67B9A" w:rsidRDefault="00E90756" w:rsidP="002F05AC">
            <w:pPr>
              <w:pStyle w:val="TAL"/>
            </w:pPr>
          </w:p>
        </w:tc>
        <w:tc>
          <w:tcPr>
            <w:tcW w:w="1575" w:type="pct"/>
          </w:tcPr>
          <w:p w14:paraId="3301654A" w14:textId="77777777" w:rsidR="00E90756" w:rsidRPr="00C67B9A" w:rsidRDefault="00E90756" w:rsidP="002F05AC">
            <w:pPr>
              <w:pStyle w:val="TAL"/>
            </w:pPr>
            <w:r w:rsidRPr="00C67B9A">
              <w:t xml:space="preserve">ECGI </w:t>
            </w:r>
          </w:p>
          <w:p w14:paraId="57979D9A" w14:textId="77777777" w:rsidR="00E90756" w:rsidRPr="00C67B9A" w:rsidRDefault="00E90756" w:rsidP="002F05AC">
            <w:pPr>
              <w:pStyle w:val="TAL"/>
            </w:pPr>
            <w:r w:rsidRPr="00C67B9A">
              <w:t>9.2.14</w:t>
            </w:r>
          </w:p>
        </w:tc>
        <w:tc>
          <w:tcPr>
            <w:tcW w:w="1668" w:type="pct"/>
          </w:tcPr>
          <w:p w14:paraId="6E85EEFD" w14:textId="77777777" w:rsidR="00E90756" w:rsidRPr="00C67B9A" w:rsidRDefault="00E90756" w:rsidP="002F05AC">
            <w:pPr>
              <w:pStyle w:val="TAL"/>
            </w:pPr>
          </w:p>
        </w:tc>
        <w:tc>
          <w:tcPr>
            <w:tcW w:w="295" w:type="pct"/>
          </w:tcPr>
          <w:p w14:paraId="232E5C25" w14:textId="77777777" w:rsidR="00E90756" w:rsidRPr="00C67B9A" w:rsidRDefault="00E90756" w:rsidP="002F05AC">
            <w:pPr>
              <w:pStyle w:val="TAL"/>
              <w:jc w:val="center"/>
            </w:pPr>
            <w:r w:rsidRPr="00C67B9A">
              <w:t>YES</w:t>
            </w:r>
          </w:p>
        </w:tc>
        <w:tc>
          <w:tcPr>
            <w:tcW w:w="360" w:type="pct"/>
          </w:tcPr>
          <w:p w14:paraId="4491B136" w14:textId="77777777" w:rsidR="00E90756" w:rsidRPr="00C67B9A" w:rsidRDefault="00E90756" w:rsidP="002F05AC">
            <w:pPr>
              <w:pStyle w:val="TAL"/>
              <w:jc w:val="center"/>
            </w:pPr>
            <w:r w:rsidRPr="00C67B9A">
              <w:t>ignore</w:t>
            </w:r>
          </w:p>
        </w:tc>
      </w:tr>
      <w:tr w:rsidR="00E90756" w:rsidRPr="00C67B9A" w14:paraId="3914AFA4" w14:textId="77777777" w:rsidTr="009F4264">
        <w:tc>
          <w:tcPr>
            <w:tcW w:w="644" w:type="pct"/>
          </w:tcPr>
          <w:p w14:paraId="02D2FD35" w14:textId="77777777" w:rsidR="00E90756" w:rsidRPr="00C67B9A" w:rsidRDefault="00E90756" w:rsidP="002F05AC">
            <w:pPr>
              <w:pStyle w:val="TAL"/>
            </w:pPr>
            <w:r w:rsidRPr="00C67B9A">
              <w:t>C-RNTI</w:t>
            </w:r>
          </w:p>
        </w:tc>
        <w:tc>
          <w:tcPr>
            <w:tcW w:w="229" w:type="pct"/>
          </w:tcPr>
          <w:p w14:paraId="73487B38" w14:textId="77777777" w:rsidR="00E90756" w:rsidRPr="00C67B9A" w:rsidRDefault="00E90756" w:rsidP="002F05AC">
            <w:pPr>
              <w:pStyle w:val="TAL"/>
            </w:pPr>
            <w:r w:rsidRPr="00C67B9A">
              <w:t>M</w:t>
            </w:r>
          </w:p>
        </w:tc>
        <w:tc>
          <w:tcPr>
            <w:tcW w:w="229" w:type="pct"/>
          </w:tcPr>
          <w:p w14:paraId="3EAC108D" w14:textId="77777777" w:rsidR="00E90756" w:rsidRPr="00C67B9A" w:rsidRDefault="00E90756" w:rsidP="002F05AC">
            <w:pPr>
              <w:pStyle w:val="TAL"/>
            </w:pPr>
          </w:p>
        </w:tc>
        <w:tc>
          <w:tcPr>
            <w:tcW w:w="1575" w:type="pct"/>
          </w:tcPr>
          <w:p w14:paraId="6A03CFB4" w14:textId="77777777" w:rsidR="00E90756" w:rsidRPr="00C67B9A" w:rsidRDefault="00E90756" w:rsidP="002F05AC">
            <w:pPr>
              <w:pStyle w:val="TAL"/>
            </w:pPr>
            <w:r w:rsidRPr="00C67B9A">
              <w:t>BIT STRING (SIZE (16))</w:t>
            </w:r>
          </w:p>
        </w:tc>
        <w:tc>
          <w:tcPr>
            <w:tcW w:w="1668" w:type="pct"/>
          </w:tcPr>
          <w:p w14:paraId="2F442E78" w14:textId="77777777" w:rsidR="00E90756" w:rsidRPr="00C67B9A" w:rsidRDefault="00E90756" w:rsidP="002F05AC">
            <w:pPr>
              <w:pStyle w:val="TAL"/>
            </w:pPr>
            <w:r w:rsidRPr="00C67B9A">
              <w:t>C-RNTI contained in the RRC Re-establishment Request message (TS 36.331 [9])</w:t>
            </w:r>
          </w:p>
        </w:tc>
        <w:tc>
          <w:tcPr>
            <w:tcW w:w="295" w:type="pct"/>
          </w:tcPr>
          <w:p w14:paraId="65B771A8" w14:textId="77777777" w:rsidR="00E90756" w:rsidRPr="00C67B9A" w:rsidRDefault="00E90756" w:rsidP="002F05AC">
            <w:pPr>
              <w:pStyle w:val="TAL"/>
              <w:jc w:val="center"/>
            </w:pPr>
            <w:r w:rsidRPr="00C67B9A">
              <w:t>YES</w:t>
            </w:r>
          </w:p>
        </w:tc>
        <w:tc>
          <w:tcPr>
            <w:tcW w:w="360" w:type="pct"/>
          </w:tcPr>
          <w:p w14:paraId="49901F7C" w14:textId="77777777" w:rsidR="00E90756" w:rsidRPr="00C67B9A" w:rsidRDefault="00E90756" w:rsidP="002F05AC">
            <w:pPr>
              <w:pStyle w:val="TAL"/>
              <w:jc w:val="center"/>
            </w:pPr>
            <w:r w:rsidRPr="00C67B9A">
              <w:t>ignore</w:t>
            </w:r>
          </w:p>
        </w:tc>
      </w:tr>
      <w:tr w:rsidR="00E90756" w:rsidRPr="00C67B9A" w14:paraId="477A8E87" w14:textId="77777777" w:rsidTr="009F4264">
        <w:tc>
          <w:tcPr>
            <w:tcW w:w="644" w:type="pct"/>
          </w:tcPr>
          <w:p w14:paraId="69A2E704" w14:textId="77777777" w:rsidR="00E90756" w:rsidRPr="00C67B9A" w:rsidRDefault="00E90756" w:rsidP="002F05AC">
            <w:pPr>
              <w:pStyle w:val="TAL"/>
            </w:pPr>
            <w:r w:rsidRPr="00C67B9A">
              <w:t>ShortMAC-I</w:t>
            </w:r>
          </w:p>
        </w:tc>
        <w:tc>
          <w:tcPr>
            <w:tcW w:w="229" w:type="pct"/>
          </w:tcPr>
          <w:p w14:paraId="29856663" w14:textId="77777777" w:rsidR="00E90756" w:rsidRPr="00C67B9A" w:rsidRDefault="00E90756" w:rsidP="002F05AC">
            <w:pPr>
              <w:pStyle w:val="TAL"/>
            </w:pPr>
            <w:r w:rsidRPr="00C67B9A">
              <w:t>O</w:t>
            </w:r>
          </w:p>
        </w:tc>
        <w:tc>
          <w:tcPr>
            <w:tcW w:w="229" w:type="pct"/>
          </w:tcPr>
          <w:p w14:paraId="7DB5A6F3" w14:textId="77777777" w:rsidR="00E90756" w:rsidRPr="00C67B9A" w:rsidRDefault="00E90756" w:rsidP="002F05AC">
            <w:pPr>
              <w:pStyle w:val="TAL"/>
            </w:pPr>
          </w:p>
        </w:tc>
        <w:tc>
          <w:tcPr>
            <w:tcW w:w="1575" w:type="pct"/>
          </w:tcPr>
          <w:p w14:paraId="3CD2A0F4" w14:textId="77777777" w:rsidR="00E90756" w:rsidRPr="00C67B9A" w:rsidRDefault="00E90756" w:rsidP="002F05AC">
            <w:pPr>
              <w:pStyle w:val="TAL"/>
            </w:pPr>
            <w:r w:rsidRPr="00C67B9A">
              <w:t>BIT STRING (SIZE (16))</w:t>
            </w:r>
          </w:p>
        </w:tc>
        <w:tc>
          <w:tcPr>
            <w:tcW w:w="1668" w:type="pct"/>
          </w:tcPr>
          <w:p w14:paraId="77758109" w14:textId="77777777" w:rsidR="00E90756" w:rsidRPr="00C67B9A" w:rsidRDefault="00E90756" w:rsidP="002F05AC">
            <w:pPr>
              <w:pStyle w:val="TAL"/>
            </w:pPr>
            <w:r w:rsidRPr="00C67B9A">
              <w:t>ShortMAC-I contained in the RRC Re-establish</w:t>
            </w:r>
            <w:smartTag w:uri="urn:schemas-microsoft-com:office:smarttags" w:element="PersonName">
              <w:r w:rsidRPr="00C67B9A">
                <w:t>me</w:t>
              </w:r>
            </w:smartTag>
            <w:r w:rsidRPr="00C67B9A">
              <w:t xml:space="preserve">nt Request </w:t>
            </w:r>
            <w:smartTag w:uri="urn:schemas-microsoft-com:office:smarttags" w:element="PersonName">
              <w:r w:rsidRPr="00C67B9A">
                <w:t>me</w:t>
              </w:r>
            </w:smartTag>
            <w:r w:rsidRPr="00C67B9A">
              <w:t>ssage (TS 36.331 [9])</w:t>
            </w:r>
          </w:p>
        </w:tc>
        <w:tc>
          <w:tcPr>
            <w:tcW w:w="295" w:type="pct"/>
          </w:tcPr>
          <w:p w14:paraId="71E432A6" w14:textId="77777777" w:rsidR="00E90756" w:rsidRPr="00C67B9A" w:rsidRDefault="00E90756" w:rsidP="002F05AC">
            <w:pPr>
              <w:pStyle w:val="TAL"/>
              <w:jc w:val="center"/>
            </w:pPr>
            <w:r w:rsidRPr="00C67B9A">
              <w:t>YES</w:t>
            </w:r>
          </w:p>
        </w:tc>
        <w:tc>
          <w:tcPr>
            <w:tcW w:w="360" w:type="pct"/>
          </w:tcPr>
          <w:p w14:paraId="5A77F839" w14:textId="77777777" w:rsidR="00E90756" w:rsidRPr="00C67B9A" w:rsidRDefault="00E90756" w:rsidP="002F05AC">
            <w:pPr>
              <w:pStyle w:val="TAL"/>
              <w:jc w:val="center"/>
            </w:pPr>
            <w:r w:rsidRPr="00C67B9A">
              <w:t>ignore</w:t>
            </w:r>
          </w:p>
        </w:tc>
      </w:tr>
      <w:tr w:rsidR="00E90756" w:rsidRPr="00C67B9A" w14:paraId="2F797BBC" w14:textId="77777777" w:rsidTr="009F4264">
        <w:tc>
          <w:tcPr>
            <w:tcW w:w="644" w:type="pct"/>
            <w:tcBorders>
              <w:top w:val="single" w:sz="4" w:space="0" w:color="auto"/>
              <w:left w:val="single" w:sz="4" w:space="0" w:color="auto"/>
              <w:bottom w:val="single" w:sz="4" w:space="0" w:color="auto"/>
              <w:right w:val="single" w:sz="4" w:space="0" w:color="auto"/>
            </w:tcBorders>
          </w:tcPr>
          <w:p w14:paraId="43BAB97E" w14:textId="77777777" w:rsidR="00E90756" w:rsidRPr="00C67B9A" w:rsidRDefault="00E90756" w:rsidP="002F05AC">
            <w:pPr>
              <w:pStyle w:val="TAL"/>
            </w:pPr>
            <w:r w:rsidRPr="00C67B9A">
              <w:t>UE RLF Report Container</w:t>
            </w:r>
          </w:p>
        </w:tc>
        <w:tc>
          <w:tcPr>
            <w:tcW w:w="229" w:type="pct"/>
            <w:tcBorders>
              <w:top w:val="single" w:sz="4" w:space="0" w:color="auto"/>
              <w:left w:val="single" w:sz="4" w:space="0" w:color="auto"/>
              <w:bottom w:val="single" w:sz="4" w:space="0" w:color="auto"/>
              <w:right w:val="single" w:sz="4" w:space="0" w:color="auto"/>
            </w:tcBorders>
          </w:tcPr>
          <w:p w14:paraId="6D6AF88D" w14:textId="77777777" w:rsidR="00E90756" w:rsidRPr="00C67B9A" w:rsidRDefault="00E90756" w:rsidP="002F05AC">
            <w:pPr>
              <w:pStyle w:val="TAL"/>
            </w:pPr>
            <w:r w:rsidRPr="00C67B9A">
              <w:t>O</w:t>
            </w:r>
          </w:p>
        </w:tc>
        <w:tc>
          <w:tcPr>
            <w:tcW w:w="229" w:type="pct"/>
            <w:tcBorders>
              <w:top w:val="single" w:sz="4" w:space="0" w:color="auto"/>
              <w:left w:val="single" w:sz="4" w:space="0" w:color="auto"/>
              <w:bottom w:val="single" w:sz="4" w:space="0" w:color="auto"/>
              <w:right w:val="single" w:sz="4" w:space="0" w:color="auto"/>
            </w:tcBorders>
          </w:tcPr>
          <w:p w14:paraId="3BCE3B00" w14:textId="77777777" w:rsidR="00E90756" w:rsidRPr="00C67B9A" w:rsidRDefault="00E90756" w:rsidP="002F05AC">
            <w:pPr>
              <w:pStyle w:val="TAL"/>
            </w:pPr>
          </w:p>
        </w:tc>
        <w:tc>
          <w:tcPr>
            <w:tcW w:w="1575" w:type="pct"/>
            <w:tcBorders>
              <w:top w:val="single" w:sz="4" w:space="0" w:color="auto"/>
              <w:left w:val="single" w:sz="4" w:space="0" w:color="auto"/>
              <w:bottom w:val="single" w:sz="4" w:space="0" w:color="auto"/>
              <w:right w:val="single" w:sz="4" w:space="0" w:color="auto"/>
            </w:tcBorders>
          </w:tcPr>
          <w:p w14:paraId="71BA398D" w14:textId="77777777" w:rsidR="00E90756" w:rsidRPr="00C67B9A" w:rsidRDefault="00E90756" w:rsidP="002F05AC">
            <w:pPr>
              <w:pStyle w:val="TAL"/>
            </w:pPr>
            <w:r w:rsidRPr="00C67B9A">
              <w:t>OCTET STRING</w:t>
            </w:r>
          </w:p>
        </w:tc>
        <w:tc>
          <w:tcPr>
            <w:tcW w:w="1668" w:type="pct"/>
            <w:tcBorders>
              <w:top w:val="single" w:sz="4" w:space="0" w:color="auto"/>
              <w:left w:val="single" w:sz="4" w:space="0" w:color="auto"/>
              <w:bottom w:val="single" w:sz="4" w:space="0" w:color="auto"/>
              <w:right w:val="single" w:sz="4" w:space="0" w:color="auto"/>
            </w:tcBorders>
          </w:tcPr>
          <w:p w14:paraId="103ECC2A" w14:textId="77777777" w:rsidR="00E90756" w:rsidRPr="00C67B9A" w:rsidRDefault="00E90756" w:rsidP="002F05AC">
            <w:pPr>
              <w:pStyle w:val="TAL"/>
            </w:pPr>
            <w:r w:rsidRPr="00C67B9A">
              <w:rPr>
                <w:i/>
              </w:rPr>
              <w:t>RLF -Report-r</w:t>
            </w:r>
            <w:r w:rsidRPr="00C67B9A">
              <w:t>9 IE contained in the UEInformationResponse message (TS 36.331 [9])</w:t>
            </w:r>
          </w:p>
        </w:tc>
        <w:tc>
          <w:tcPr>
            <w:tcW w:w="295" w:type="pct"/>
            <w:tcBorders>
              <w:top w:val="single" w:sz="4" w:space="0" w:color="auto"/>
              <w:left w:val="single" w:sz="4" w:space="0" w:color="auto"/>
              <w:bottom w:val="single" w:sz="4" w:space="0" w:color="auto"/>
              <w:right w:val="single" w:sz="4" w:space="0" w:color="auto"/>
            </w:tcBorders>
          </w:tcPr>
          <w:p w14:paraId="542B1723" w14:textId="77777777" w:rsidR="00E90756" w:rsidRPr="00C67B9A" w:rsidRDefault="00E90756" w:rsidP="002F05AC">
            <w:pPr>
              <w:pStyle w:val="TAL"/>
              <w:jc w:val="center"/>
            </w:pPr>
            <w:r w:rsidRPr="00C67B9A">
              <w:t>YES</w:t>
            </w:r>
          </w:p>
        </w:tc>
        <w:tc>
          <w:tcPr>
            <w:tcW w:w="360" w:type="pct"/>
            <w:tcBorders>
              <w:top w:val="single" w:sz="4" w:space="0" w:color="auto"/>
              <w:left w:val="single" w:sz="4" w:space="0" w:color="auto"/>
              <w:bottom w:val="single" w:sz="4" w:space="0" w:color="auto"/>
              <w:right w:val="single" w:sz="4" w:space="0" w:color="auto"/>
            </w:tcBorders>
          </w:tcPr>
          <w:p w14:paraId="1423762E" w14:textId="77777777" w:rsidR="00E90756" w:rsidRPr="00C67B9A" w:rsidRDefault="00E90756" w:rsidP="002F05AC">
            <w:pPr>
              <w:pStyle w:val="TAL"/>
              <w:jc w:val="center"/>
            </w:pPr>
            <w:r w:rsidRPr="00C67B9A">
              <w:t>ignore</w:t>
            </w:r>
          </w:p>
        </w:tc>
      </w:tr>
      <w:tr w:rsidR="00E90756" w:rsidRPr="00C67B9A" w14:paraId="36B3E586" w14:textId="77777777" w:rsidTr="009F4264">
        <w:tc>
          <w:tcPr>
            <w:tcW w:w="644" w:type="pct"/>
            <w:tcBorders>
              <w:top w:val="single" w:sz="4" w:space="0" w:color="auto"/>
              <w:left w:val="single" w:sz="4" w:space="0" w:color="auto"/>
              <w:bottom w:val="single" w:sz="4" w:space="0" w:color="auto"/>
              <w:right w:val="single" w:sz="4" w:space="0" w:color="auto"/>
            </w:tcBorders>
            <w:shd w:val="clear" w:color="auto" w:fill="auto"/>
          </w:tcPr>
          <w:p w14:paraId="628C978A" w14:textId="77777777" w:rsidR="00E90756" w:rsidRPr="00C67B9A" w:rsidRDefault="00E90756" w:rsidP="002F05AC">
            <w:pPr>
              <w:pStyle w:val="TAL"/>
            </w:pPr>
            <w:r w:rsidRPr="00C67B9A">
              <w:t>RRC Conn Setup Indicator</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469E6478" w14:textId="77777777" w:rsidR="00E90756" w:rsidRPr="00C67B9A" w:rsidRDefault="00E90756" w:rsidP="002F05AC">
            <w:pPr>
              <w:pStyle w:val="TAL"/>
            </w:pPr>
            <w:r w:rsidRPr="00C67B9A">
              <w:t>O</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4581398B" w14:textId="77777777" w:rsidR="00E90756" w:rsidRPr="00C67B9A" w:rsidRDefault="00E90756" w:rsidP="002F05AC">
            <w:pPr>
              <w:pStyle w:val="TAL"/>
            </w:pP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09895D32" w14:textId="77777777" w:rsidR="00E90756" w:rsidRPr="00C67B9A" w:rsidRDefault="00E90756" w:rsidP="002F05AC">
            <w:pPr>
              <w:pStyle w:val="TAL"/>
            </w:pPr>
            <w:r w:rsidRPr="00C67B9A">
              <w:t>ENUMERATED(RRC Conn Setup, ...)</w:t>
            </w:r>
          </w:p>
        </w:tc>
        <w:tc>
          <w:tcPr>
            <w:tcW w:w="1668" w:type="pct"/>
            <w:tcBorders>
              <w:top w:val="single" w:sz="4" w:space="0" w:color="auto"/>
              <w:left w:val="single" w:sz="4" w:space="0" w:color="auto"/>
              <w:bottom w:val="single" w:sz="4" w:space="0" w:color="auto"/>
              <w:right w:val="single" w:sz="4" w:space="0" w:color="auto"/>
            </w:tcBorders>
            <w:shd w:val="clear" w:color="auto" w:fill="auto"/>
          </w:tcPr>
          <w:p w14:paraId="75C8F684" w14:textId="77777777" w:rsidR="00E90756" w:rsidRPr="00C67B9A" w:rsidRDefault="00E90756" w:rsidP="002F05AC">
            <w:pPr>
              <w:pStyle w:val="TAL"/>
            </w:pPr>
            <w:r w:rsidRPr="00C67B9A">
              <w:t xml:space="preserve">Included if the RLF Report within the </w:t>
            </w:r>
            <w:r w:rsidRPr="00C67B9A">
              <w:rPr>
                <w:i/>
              </w:rPr>
              <w:t>UE RLF Report Container</w:t>
            </w:r>
            <w:r w:rsidRPr="00C67B9A">
              <w:t xml:space="preserve"> IE is retrieved after an RRC connection setup or an incoming successful handover</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39A61E5D" w14:textId="77777777" w:rsidR="00E90756" w:rsidRPr="00C67B9A" w:rsidRDefault="00E90756" w:rsidP="002F05AC">
            <w:pPr>
              <w:pStyle w:val="TAL"/>
              <w:jc w:val="center"/>
            </w:pPr>
            <w:r w:rsidRPr="00C67B9A">
              <w:t>YES</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34E7ABBB" w14:textId="77777777" w:rsidR="00E90756" w:rsidRPr="00C67B9A" w:rsidRDefault="00E90756" w:rsidP="002F05AC">
            <w:pPr>
              <w:pStyle w:val="TAL"/>
              <w:jc w:val="center"/>
            </w:pPr>
            <w:r w:rsidRPr="00C67B9A">
              <w:t>reject</w:t>
            </w:r>
          </w:p>
        </w:tc>
      </w:tr>
      <w:tr w:rsidR="00E90756" w:rsidRPr="00C67B9A" w14:paraId="38ADB4A7" w14:textId="77777777" w:rsidTr="009F4264">
        <w:tc>
          <w:tcPr>
            <w:tcW w:w="644" w:type="pct"/>
            <w:tcBorders>
              <w:top w:val="single" w:sz="4" w:space="0" w:color="auto"/>
              <w:left w:val="single" w:sz="4" w:space="0" w:color="auto"/>
              <w:bottom w:val="single" w:sz="4" w:space="0" w:color="auto"/>
              <w:right w:val="single" w:sz="4" w:space="0" w:color="auto"/>
            </w:tcBorders>
            <w:shd w:val="clear" w:color="auto" w:fill="auto"/>
          </w:tcPr>
          <w:p w14:paraId="2E790F30" w14:textId="77777777" w:rsidR="00E90756" w:rsidRPr="00C67B9A" w:rsidRDefault="00E90756" w:rsidP="002F05AC">
            <w:pPr>
              <w:pStyle w:val="TAL"/>
            </w:pPr>
            <w:r w:rsidRPr="00C67B9A">
              <w:t>RRC Conn Reestab Indicator</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5485F2E" w14:textId="77777777" w:rsidR="00E90756" w:rsidRPr="00C67B9A" w:rsidRDefault="00E90756" w:rsidP="002F05AC">
            <w:pPr>
              <w:pStyle w:val="TAL"/>
            </w:pPr>
            <w:r w:rsidRPr="00C67B9A">
              <w:t>O</w:t>
            </w:r>
          </w:p>
        </w:tc>
        <w:tc>
          <w:tcPr>
            <w:tcW w:w="229" w:type="pct"/>
            <w:tcBorders>
              <w:top w:val="single" w:sz="4" w:space="0" w:color="auto"/>
              <w:left w:val="single" w:sz="4" w:space="0" w:color="auto"/>
              <w:bottom w:val="single" w:sz="4" w:space="0" w:color="auto"/>
              <w:right w:val="single" w:sz="4" w:space="0" w:color="auto"/>
            </w:tcBorders>
            <w:shd w:val="clear" w:color="auto" w:fill="auto"/>
          </w:tcPr>
          <w:p w14:paraId="74785122" w14:textId="77777777" w:rsidR="00E90756" w:rsidRPr="00C67B9A" w:rsidRDefault="00E90756" w:rsidP="002F05AC">
            <w:pPr>
              <w:pStyle w:val="TAL"/>
            </w:pPr>
          </w:p>
        </w:tc>
        <w:tc>
          <w:tcPr>
            <w:tcW w:w="1575" w:type="pct"/>
            <w:tcBorders>
              <w:top w:val="single" w:sz="4" w:space="0" w:color="auto"/>
              <w:left w:val="single" w:sz="4" w:space="0" w:color="auto"/>
              <w:bottom w:val="single" w:sz="4" w:space="0" w:color="auto"/>
              <w:right w:val="single" w:sz="4" w:space="0" w:color="auto"/>
            </w:tcBorders>
            <w:shd w:val="clear" w:color="auto" w:fill="auto"/>
          </w:tcPr>
          <w:p w14:paraId="46CD7512" w14:textId="77777777" w:rsidR="00E90756" w:rsidRPr="00C67B9A" w:rsidRDefault="00E90756" w:rsidP="002F05AC">
            <w:pPr>
              <w:pStyle w:val="TAL"/>
            </w:pPr>
            <w:r w:rsidRPr="00C67B9A">
              <w:t>ENUMERATED(reconfigurationFailure, handoverFailure, otherFailure, ...)</w:t>
            </w:r>
          </w:p>
        </w:tc>
        <w:tc>
          <w:tcPr>
            <w:tcW w:w="1668" w:type="pct"/>
            <w:tcBorders>
              <w:top w:val="single" w:sz="4" w:space="0" w:color="auto"/>
              <w:left w:val="single" w:sz="4" w:space="0" w:color="auto"/>
              <w:bottom w:val="single" w:sz="4" w:space="0" w:color="auto"/>
              <w:right w:val="single" w:sz="4" w:space="0" w:color="auto"/>
            </w:tcBorders>
            <w:shd w:val="clear" w:color="auto" w:fill="auto"/>
          </w:tcPr>
          <w:p w14:paraId="531106C9" w14:textId="77777777" w:rsidR="00E90756" w:rsidRPr="00C67B9A" w:rsidRDefault="00E90756" w:rsidP="002F05AC">
            <w:pPr>
              <w:pStyle w:val="TAL"/>
            </w:pPr>
            <w:r w:rsidRPr="00C67B9A">
              <w:t>The Reestablishment Cause in RRCConnectionReestablishmentRequest message(TS 36.331 [9])</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4F3E1F4A" w14:textId="77777777" w:rsidR="00E90756" w:rsidRPr="00C67B9A" w:rsidRDefault="00E90756" w:rsidP="002F05AC">
            <w:pPr>
              <w:pStyle w:val="TAL"/>
            </w:pPr>
            <w:r w:rsidRPr="00C67B9A">
              <w:t>YES</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D4344A8" w14:textId="77777777" w:rsidR="00E90756" w:rsidRPr="00C67B9A" w:rsidRDefault="00E90756" w:rsidP="002F05AC">
            <w:pPr>
              <w:pStyle w:val="TAL"/>
            </w:pPr>
            <w:r w:rsidRPr="00C67B9A">
              <w:t>ignore</w:t>
            </w:r>
          </w:p>
        </w:tc>
      </w:tr>
      <w:tr w:rsidR="00E90756" w:rsidRPr="00C67B9A" w14:paraId="4C2E7743" w14:textId="77777777" w:rsidTr="009F4264">
        <w:tc>
          <w:tcPr>
            <w:tcW w:w="644" w:type="pct"/>
            <w:tcBorders>
              <w:top w:val="single" w:sz="4" w:space="0" w:color="auto"/>
              <w:left w:val="single" w:sz="4" w:space="0" w:color="auto"/>
              <w:bottom w:val="single" w:sz="4" w:space="0" w:color="auto"/>
              <w:right w:val="single" w:sz="4" w:space="0" w:color="auto"/>
            </w:tcBorders>
          </w:tcPr>
          <w:p w14:paraId="7AF8396A" w14:textId="77777777" w:rsidR="00E90756" w:rsidRPr="00C67B9A" w:rsidRDefault="00E90756" w:rsidP="002F05AC">
            <w:pPr>
              <w:pStyle w:val="TAL"/>
            </w:pPr>
            <w:r w:rsidRPr="00C67B9A">
              <w:t>UE RLF Report Container for extended bands</w:t>
            </w:r>
          </w:p>
        </w:tc>
        <w:tc>
          <w:tcPr>
            <w:tcW w:w="229" w:type="pct"/>
            <w:tcBorders>
              <w:top w:val="single" w:sz="4" w:space="0" w:color="auto"/>
              <w:left w:val="single" w:sz="4" w:space="0" w:color="auto"/>
              <w:bottom w:val="single" w:sz="4" w:space="0" w:color="auto"/>
              <w:right w:val="single" w:sz="4" w:space="0" w:color="auto"/>
            </w:tcBorders>
          </w:tcPr>
          <w:p w14:paraId="1FBF940A" w14:textId="77777777" w:rsidR="00E90756" w:rsidRPr="00C67B9A" w:rsidRDefault="00E90756" w:rsidP="002F05AC">
            <w:pPr>
              <w:pStyle w:val="TAL"/>
            </w:pPr>
            <w:r w:rsidRPr="00C67B9A">
              <w:t>O</w:t>
            </w:r>
          </w:p>
        </w:tc>
        <w:tc>
          <w:tcPr>
            <w:tcW w:w="229" w:type="pct"/>
            <w:tcBorders>
              <w:top w:val="single" w:sz="4" w:space="0" w:color="auto"/>
              <w:left w:val="single" w:sz="4" w:space="0" w:color="auto"/>
              <w:bottom w:val="single" w:sz="4" w:space="0" w:color="auto"/>
              <w:right w:val="single" w:sz="4" w:space="0" w:color="auto"/>
            </w:tcBorders>
          </w:tcPr>
          <w:p w14:paraId="139F1947" w14:textId="77777777" w:rsidR="00E90756" w:rsidRPr="00C67B9A" w:rsidRDefault="00E90756" w:rsidP="002F05AC">
            <w:pPr>
              <w:pStyle w:val="TAL"/>
            </w:pPr>
          </w:p>
        </w:tc>
        <w:tc>
          <w:tcPr>
            <w:tcW w:w="1575" w:type="pct"/>
            <w:tcBorders>
              <w:top w:val="single" w:sz="4" w:space="0" w:color="auto"/>
              <w:left w:val="single" w:sz="4" w:space="0" w:color="auto"/>
              <w:bottom w:val="single" w:sz="4" w:space="0" w:color="auto"/>
              <w:right w:val="single" w:sz="4" w:space="0" w:color="auto"/>
            </w:tcBorders>
          </w:tcPr>
          <w:p w14:paraId="599983DF" w14:textId="77777777" w:rsidR="00E90756" w:rsidRPr="00C67B9A" w:rsidRDefault="00E90756" w:rsidP="002F05AC">
            <w:pPr>
              <w:pStyle w:val="TAL"/>
            </w:pPr>
            <w:r w:rsidRPr="00C67B9A">
              <w:t>OCTET STRING</w:t>
            </w:r>
          </w:p>
        </w:tc>
        <w:tc>
          <w:tcPr>
            <w:tcW w:w="1668" w:type="pct"/>
            <w:tcBorders>
              <w:top w:val="single" w:sz="4" w:space="0" w:color="auto"/>
              <w:left w:val="single" w:sz="4" w:space="0" w:color="auto"/>
              <w:bottom w:val="single" w:sz="4" w:space="0" w:color="auto"/>
              <w:right w:val="single" w:sz="4" w:space="0" w:color="auto"/>
            </w:tcBorders>
          </w:tcPr>
          <w:p w14:paraId="7164DBFF" w14:textId="77777777" w:rsidR="00E90756" w:rsidRPr="00C67B9A" w:rsidRDefault="00E90756" w:rsidP="002F05AC">
            <w:pPr>
              <w:pStyle w:val="TAL"/>
            </w:pPr>
            <w:r w:rsidRPr="00C67B9A">
              <w:rPr>
                <w:i/>
              </w:rPr>
              <w:t>RLF-Report-v9e0</w:t>
            </w:r>
            <w:r w:rsidRPr="00C67B9A">
              <w:t xml:space="preserve"> IE contained in the UEInformationResponse message (TS 36.331 [9])</w:t>
            </w:r>
          </w:p>
        </w:tc>
        <w:tc>
          <w:tcPr>
            <w:tcW w:w="295" w:type="pct"/>
            <w:tcBorders>
              <w:top w:val="single" w:sz="4" w:space="0" w:color="auto"/>
              <w:left w:val="single" w:sz="4" w:space="0" w:color="auto"/>
              <w:bottom w:val="single" w:sz="4" w:space="0" w:color="auto"/>
              <w:right w:val="single" w:sz="4" w:space="0" w:color="auto"/>
            </w:tcBorders>
          </w:tcPr>
          <w:p w14:paraId="4558CB9C" w14:textId="77777777" w:rsidR="00E90756" w:rsidRPr="00C67B9A" w:rsidRDefault="00E90756" w:rsidP="002F05AC">
            <w:pPr>
              <w:pStyle w:val="TAL"/>
            </w:pPr>
            <w:r w:rsidRPr="00C67B9A">
              <w:t>YES</w:t>
            </w:r>
          </w:p>
        </w:tc>
        <w:tc>
          <w:tcPr>
            <w:tcW w:w="360" w:type="pct"/>
            <w:tcBorders>
              <w:top w:val="single" w:sz="4" w:space="0" w:color="auto"/>
              <w:left w:val="single" w:sz="4" w:space="0" w:color="auto"/>
              <w:bottom w:val="single" w:sz="4" w:space="0" w:color="auto"/>
              <w:right w:val="single" w:sz="4" w:space="0" w:color="auto"/>
            </w:tcBorders>
          </w:tcPr>
          <w:p w14:paraId="7A87F0D1" w14:textId="77777777" w:rsidR="00E90756" w:rsidRPr="00C67B9A" w:rsidRDefault="00E90756" w:rsidP="002F05AC">
            <w:pPr>
              <w:pStyle w:val="TAL"/>
            </w:pPr>
            <w:r w:rsidRPr="00C67B9A">
              <w:t>ignore</w:t>
            </w:r>
          </w:p>
        </w:tc>
      </w:tr>
    </w:tbl>
    <w:p w14:paraId="2DA23090" w14:textId="77777777" w:rsidR="005069F1" w:rsidRDefault="005069F1" w:rsidP="002A102D">
      <w:pPr>
        <w:rPr>
          <w:b/>
        </w:rPr>
      </w:pPr>
    </w:p>
    <w:p w14:paraId="422DDB61" w14:textId="77777777" w:rsidR="009C6D5F" w:rsidRDefault="005069F1" w:rsidP="002A102D">
      <w:pPr>
        <w:rPr>
          <w:b/>
        </w:rPr>
      </w:pPr>
      <w:r>
        <w:rPr>
          <w:b/>
        </w:rPr>
        <w:t>Observation 1</w:t>
      </w:r>
      <w:r w:rsidR="009C6D5F" w:rsidRPr="009C6D5F">
        <w:rPr>
          <w:b/>
        </w:rPr>
        <w:t xml:space="preserve">: RLF </w:t>
      </w:r>
      <w:r w:rsidR="00351235">
        <w:rPr>
          <w:b/>
        </w:rPr>
        <w:t xml:space="preserve">Indication </w:t>
      </w:r>
      <w:r w:rsidR="009C6D5F" w:rsidRPr="009C6D5F">
        <w:rPr>
          <w:b/>
        </w:rPr>
        <w:t xml:space="preserve">Message is required between the Target and Serving cell to indicate radio link failure on the old link </w:t>
      </w:r>
      <w:r w:rsidR="00351235">
        <w:rPr>
          <w:b/>
        </w:rPr>
        <w:t>for SON purposes</w:t>
      </w:r>
      <w:r w:rsidR="004D6E97">
        <w:rPr>
          <w:b/>
        </w:rPr>
        <w:t>. However, the RLF Indication Message is not designed to fetch a UE context</w:t>
      </w:r>
    </w:p>
    <w:p w14:paraId="7445F49F" w14:textId="560137D8" w:rsidR="00351235" w:rsidRDefault="00351235" w:rsidP="002A102D">
      <w:r>
        <w:t xml:space="preserve">It should be noted that, for any pair of eNBs, multiple UEs can be in different phases of the X2 handover procedure, and/or inter-eNB Re-establishment (imagine a bus full of people crossing this eNB boundary!) </w:t>
      </w:r>
      <w:r>
        <w:lastRenderedPageBreak/>
        <w:t>Hence the new eNB will need a way to associate any UE-specific information sent across X2 by the old eNB with the related (newly re-established) RRC connection on the new eNB.</w:t>
      </w:r>
    </w:p>
    <w:p w14:paraId="3AC6768B" w14:textId="264590CC" w:rsidR="00351235" w:rsidRDefault="00351235" w:rsidP="002A102D">
      <w:r>
        <w:t>The RLF Indication is Non UE associated X2 signalling, but i</w:t>
      </w:r>
      <w:r w:rsidR="005873C2">
        <w:t>t</w:t>
      </w:r>
      <w:r>
        <w:t xml:space="preserve"> does carry the </w:t>
      </w:r>
      <w:r w:rsidR="005873C2">
        <w:t xml:space="preserve">UE’s </w:t>
      </w:r>
      <w:r>
        <w:t>C-RNTI</w:t>
      </w:r>
      <w:r w:rsidR="005873C2">
        <w:t xml:space="preserve"> that was allocated by the old cell.</w:t>
      </w:r>
      <w:r w:rsidR="007D0592">
        <w:t xml:space="preserve"> This allows identification of the UE context at old eNB. However, if an handover preparation is started to transfer the UE context to the new eNB, the new eNB would need to associate this procedure with the newly created UE context for the UE that triggered re-establishment. This is not immediately possible by looking at X2AP IEs.</w:t>
      </w:r>
      <w:r>
        <w:t xml:space="preserve"> </w:t>
      </w:r>
    </w:p>
    <w:p w14:paraId="6ABE72DB" w14:textId="582EFB51" w:rsidR="004D6E97" w:rsidRDefault="004D6E97" w:rsidP="002A102D">
      <w:r>
        <w:t>For the above re</w:t>
      </w:r>
      <w:r w:rsidR="002F05AC">
        <w:t>a</w:t>
      </w:r>
      <w:r>
        <w:t>sons it appears that, despite the RLF Indication is one possible mechanism to signal RLF and to trigger a “pseudo” handover, such procedure is not optimal</w:t>
      </w:r>
      <w:r w:rsidR="002F05AC">
        <w:t xml:space="preserve">. The reasons are </w:t>
      </w:r>
      <w:r w:rsidR="007D0592">
        <w:t>summarised here</w:t>
      </w:r>
      <w:r w:rsidR="002F05AC">
        <w:t>:</w:t>
      </w:r>
    </w:p>
    <w:p w14:paraId="27493CE3" w14:textId="51BFCA4F" w:rsidR="002F05AC" w:rsidRDefault="002F05AC" w:rsidP="002F05AC">
      <w:pPr>
        <w:pStyle w:val="ListParagraph"/>
        <w:numPr>
          <w:ilvl w:val="0"/>
          <w:numId w:val="13"/>
        </w:numPr>
      </w:pPr>
      <w:r>
        <w:t>RLF Indication is originally designed to flag the occurrence of an RLF, not to fetch a UE context</w:t>
      </w:r>
      <w:r w:rsidR="00FE2320">
        <w:t>. For this reason, the events that should trigger an handover preparation for context fetch reasons are not defined and remain implementation specific</w:t>
      </w:r>
    </w:p>
    <w:p w14:paraId="45C12A71" w14:textId="5FA8075D" w:rsidR="007D0592" w:rsidRDefault="007D0592" w:rsidP="002F05AC">
      <w:pPr>
        <w:pStyle w:val="ListParagraph"/>
        <w:numPr>
          <w:ilvl w:val="0"/>
          <w:numId w:val="13"/>
        </w:numPr>
      </w:pPr>
      <w:r>
        <w:t>It is not possible for the new eNB to identify the UE context of the UE that re-established just by looking at X2AP IEs in the HO preparation messages</w:t>
      </w:r>
    </w:p>
    <w:p w14:paraId="6DDCC354" w14:textId="77777777" w:rsidR="00FE2320" w:rsidRDefault="002F05AC">
      <w:pPr>
        <w:pStyle w:val="ListParagraph"/>
        <w:numPr>
          <w:ilvl w:val="0"/>
          <w:numId w:val="13"/>
        </w:numPr>
      </w:pPr>
      <w:r>
        <w:t xml:space="preserve">The HO procedure is associated with a number of statistics </w:t>
      </w:r>
      <w:r w:rsidR="00FE2320">
        <w:t>that contribute to KPIs and that are used for network optimisation, for example: Number of RACH Access failures, Handover Delay measurements, Handover radio measurements used for mobility parameters optimisation. The use of HO preparation without the occurrence of a real handover corrupts such statistics and optimisation processes</w:t>
      </w:r>
    </w:p>
    <w:p w14:paraId="3FB19792" w14:textId="611B84DA" w:rsidR="002F05AC" w:rsidRDefault="00FE2320" w:rsidP="003F3F33">
      <w:pPr>
        <w:pStyle w:val="ListParagraph"/>
        <w:numPr>
          <w:ilvl w:val="0"/>
          <w:numId w:val="13"/>
        </w:numPr>
      </w:pPr>
      <w:r>
        <w:t xml:space="preserve">The HO procedure consists of mandatory steps such as </w:t>
      </w:r>
      <w:r w:rsidR="002F05AC">
        <w:t>triggering of HO Command</w:t>
      </w:r>
      <w:r>
        <w:t xml:space="preserve"> over the air. Such </w:t>
      </w:r>
      <w:r w:rsidR="00A93E5F">
        <w:t>procedures shall be followed by an eNB that is compliant to the standard but would in this case result in a waste of resources as there is no UE to hand over</w:t>
      </w:r>
      <w:r w:rsidR="002F05AC">
        <w:t xml:space="preserve"> </w:t>
      </w:r>
    </w:p>
    <w:p w14:paraId="1B10A458" w14:textId="3F0181EA" w:rsidR="005873C2" w:rsidRPr="005873C2" w:rsidRDefault="005069F1" w:rsidP="002A102D">
      <w:pPr>
        <w:rPr>
          <w:b/>
        </w:rPr>
      </w:pPr>
      <w:r>
        <w:rPr>
          <w:b/>
        </w:rPr>
        <w:t>Observation 2</w:t>
      </w:r>
      <w:r w:rsidR="005873C2" w:rsidRPr="00FD426B">
        <w:rPr>
          <w:b/>
        </w:rPr>
        <w:t xml:space="preserve">: </w:t>
      </w:r>
      <w:r w:rsidR="002F05AC">
        <w:rPr>
          <w:b/>
        </w:rPr>
        <w:t xml:space="preserve">While the RLF Indication and HO preparation </w:t>
      </w:r>
      <w:r w:rsidR="00A93E5F">
        <w:rPr>
          <w:b/>
        </w:rPr>
        <w:t>may be adapted, by means of implementation,</w:t>
      </w:r>
      <w:r w:rsidR="002F05AC">
        <w:rPr>
          <w:b/>
        </w:rPr>
        <w:t xml:space="preserve"> to </w:t>
      </w:r>
      <w:r w:rsidR="007D0592">
        <w:rPr>
          <w:b/>
        </w:rPr>
        <w:t>the purpose of context fetching</w:t>
      </w:r>
      <w:r w:rsidR="002F05AC">
        <w:rPr>
          <w:b/>
        </w:rPr>
        <w:t>, they are suboptimal procedures not designed for such purpose.</w:t>
      </w:r>
    </w:p>
    <w:p w14:paraId="63936820" w14:textId="79B93E5E" w:rsidR="002A102D" w:rsidRPr="00DB008E" w:rsidRDefault="00DB008E" w:rsidP="004F353B">
      <w:pPr>
        <w:rPr>
          <w:b/>
        </w:rPr>
      </w:pPr>
      <w:r w:rsidRPr="00DB008E">
        <w:rPr>
          <w:b/>
        </w:rPr>
        <w:t xml:space="preserve">Proposal 1: </w:t>
      </w:r>
      <w:r w:rsidR="00496865">
        <w:rPr>
          <w:b/>
        </w:rPr>
        <w:t>The signalling needed for inter eNB RRC Re-establishment need to be carefully specified.</w:t>
      </w:r>
    </w:p>
    <w:p w14:paraId="290E909B" w14:textId="77777777" w:rsidR="00DB008E" w:rsidRDefault="00DB008E" w:rsidP="004F353B"/>
    <w:p w14:paraId="2ECE6340" w14:textId="77777777" w:rsidR="00933CA8" w:rsidRDefault="00933CA8" w:rsidP="00933CA8">
      <w:pPr>
        <w:pStyle w:val="Heading2"/>
      </w:pPr>
      <w:r>
        <w:t xml:space="preserve">UE Context Fetch Messages </w:t>
      </w:r>
    </w:p>
    <w:p w14:paraId="3EC25907" w14:textId="77777777" w:rsidR="00496865" w:rsidRDefault="00496865" w:rsidP="00091A48">
      <w:r>
        <w:t xml:space="preserve">The new eNB needs to retrieve (or be sent) the UE’s context by the old eNB. </w:t>
      </w:r>
    </w:p>
    <w:p w14:paraId="40DE4606" w14:textId="77777777" w:rsidR="00496865" w:rsidRDefault="00496865" w:rsidP="00091A48">
      <w:r>
        <w:t>While the X2 Handover Request message contains all the information about the UE’s context, it does not provide any means for the new eNB to link it to the re-established UE.</w:t>
      </w:r>
      <w:r w:rsidR="00DC0BF1">
        <w:t xml:space="preserve"> Transmission of the X2 Handover Request by the old cell also triggers procedures( &amp; counters) in the old cell that would need modification if X2 handover is to be re-purposed for inter-eNB RRC re-establishment.</w:t>
      </w:r>
      <w:r w:rsidR="002F05AC">
        <w:t xml:space="preserve"> For these reasons the HO procedures seems suboptimal to trigger context fetch.</w:t>
      </w:r>
    </w:p>
    <w:p w14:paraId="7A1EAE1A" w14:textId="5F227F10" w:rsidR="00B773B1" w:rsidRDefault="00496865" w:rsidP="003F3F33">
      <w:r>
        <w:t xml:space="preserve">The Release 13, CIoT </w:t>
      </w:r>
      <w:r w:rsidR="00DC0BF1">
        <w:t>r</w:t>
      </w:r>
      <w:r>
        <w:t xml:space="preserve">esume </w:t>
      </w:r>
      <w:r w:rsidR="00DC0BF1">
        <w:t xml:space="preserve">procedure </w:t>
      </w:r>
      <w:r w:rsidR="003D74DD">
        <w:t>(Retrieve UE Context Request/Response in TS 36.423 sections 9.1.2.18 and 9.1.2.19 respectively)</w:t>
      </w:r>
      <w:r>
        <w:t xml:space="preserve"> provides the capability to retrieve the SUSPENDED UE context.</w:t>
      </w:r>
      <w:r w:rsidR="003D74DD">
        <w:t xml:space="preserve"> </w:t>
      </w:r>
    </w:p>
    <w:p w14:paraId="060A0373" w14:textId="77777777" w:rsidR="00A63E09" w:rsidRDefault="00A63E09" w:rsidP="00091A48">
      <w:pPr>
        <w:rPr>
          <w:b/>
        </w:rPr>
      </w:pPr>
    </w:p>
    <w:p w14:paraId="78D30AE7" w14:textId="0A772B02" w:rsidR="000C36FC" w:rsidRDefault="007D0592">
      <w:pPr>
        <w:overflowPunct/>
        <w:autoSpaceDE/>
        <w:autoSpaceDN/>
        <w:adjustRightInd/>
        <w:spacing w:after="160" w:line="259" w:lineRule="auto"/>
        <w:textAlignment w:val="auto"/>
        <w:rPr>
          <w:b/>
        </w:rPr>
      </w:pPr>
      <w:r>
        <w:rPr>
          <w:b/>
        </w:rPr>
        <w:t>Proposal 2: Reuse the Retrieve UE context procedure to trigger context fetching at the source eNB after UE re-establishment to a non-prepared target eNB</w:t>
      </w:r>
      <w:r w:rsidR="003F3F33">
        <w:rPr>
          <w:b/>
        </w:rPr>
        <w:t xml:space="preserve"> cell</w:t>
      </w:r>
      <w:r w:rsidR="000C36FC">
        <w:rPr>
          <w:b/>
        </w:rPr>
        <w:br w:type="page"/>
      </w:r>
    </w:p>
    <w:p w14:paraId="53562991" w14:textId="77777777" w:rsidR="000C36FC" w:rsidRPr="000C36FC" w:rsidRDefault="000C36FC" w:rsidP="00091A48">
      <w:pPr>
        <w:rPr>
          <w:b/>
        </w:rPr>
      </w:pPr>
    </w:p>
    <w:p w14:paraId="2B857E03" w14:textId="77777777" w:rsidR="00A849F0" w:rsidRDefault="006C2EB7" w:rsidP="006C2EB7">
      <w:pPr>
        <w:pStyle w:val="Heading2"/>
      </w:pPr>
      <w:r>
        <w:t>Overall Solution</w:t>
      </w:r>
    </w:p>
    <w:p w14:paraId="3B4006DE" w14:textId="46363A7B" w:rsidR="006C2EB7" w:rsidRDefault="006C2EB7" w:rsidP="006C2EB7">
      <w:r>
        <w:t>Following our investigation, we believe that for a success</w:t>
      </w:r>
      <w:r w:rsidR="00D96B88">
        <w:t xml:space="preserve">ful </w:t>
      </w:r>
      <w:r>
        <w:t xml:space="preserve">X2 </w:t>
      </w:r>
      <w:r w:rsidR="00833707">
        <w:t xml:space="preserve">Reestablishment, signalling messages should follow the sequence illustrated in </w:t>
      </w:r>
      <w:r w:rsidR="00CC625F">
        <w:t xml:space="preserve">following </w:t>
      </w:r>
      <w:r w:rsidR="00CC625F">
        <w:fldChar w:fldCharType="begin"/>
      </w:r>
      <w:r w:rsidR="00CC625F">
        <w:instrText xml:space="preserve"> REF _Ref505783888 \h </w:instrText>
      </w:r>
      <w:r w:rsidR="00CC625F">
        <w:fldChar w:fldCharType="separate"/>
      </w:r>
      <w:r w:rsidR="00B22831">
        <w:t xml:space="preserve">Figure </w:t>
      </w:r>
      <w:r w:rsidR="00B22831">
        <w:rPr>
          <w:noProof/>
        </w:rPr>
        <w:t>4</w:t>
      </w:r>
      <w:r w:rsidR="00CC625F">
        <w:fldChar w:fldCharType="end"/>
      </w:r>
      <w:r w:rsidR="00CC625F">
        <w:t>:</w:t>
      </w:r>
    </w:p>
    <w:p w14:paraId="22543AF5" w14:textId="0B2B80CA" w:rsidR="003056D9" w:rsidRDefault="00B22831" w:rsidP="003056D9">
      <w:pPr>
        <w:keepNext/>
      </w:pPr>
      <w:r>
        <w:rPr>
          <w:noProof/>
          <w:sz w:val="16"/>
          <w:lang w:eastAsia="en-GB"/>
        </w:rPr>
        <w:drawing>
          <wp:inline distT="0" distB="0" distL="0" distR="0" wp14:anchorId="1EF87A96" wp14:editId="729A504F">
            <wp:extent cx="5400040" cy="57505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7-edit1.jpg"/>
                    <pic:cNvPicPr/>
                  </pic:nvPicPr>
                  <pic:blipFill>
                    <a:blip r:embed="rId12">
                      <a:extLst>
                        <a:ext uri="{28A0092B-C50C-407E-A947-70E740481C1C}">
                          <a14:useLocalDpi xmlns:a14="http://schemas.microsoft.com/office/drawing/2010/main" val="0"/>
                        </a:ext>
                      </a:extLst>
                    </a:blip>
                    <a:stretch>
                      <a:fillRect/>
                    </a:stretch>
                  </pic:blipFill>
                  <pic:spPr>
                    <a:xfrm>
                      <a:off x="0" y="0"/>
                      <a:ext cx="5400040" cy="5750560"/>
                    </a:xfrm>
                    <a:prstGeom prst="rect">
                      <a:avLst/>
                    </a:prstGeom>
                  </pic:spPr>
                </pic:pic>
              </a:graphicData>
            </a:graphic>
          </wp:inline>
        </w:drawing>
      </w:r>
    </w:p>
    <w:p w14:paraId="14668759" w14:textId="04912B15" w:rsidR="00DB008E" w:rsidRDefault="003056D9" w:rsidP="003056D9">
      <w:pPr>
        <w:pStyle w:val="Caption"/>
      </w:pPr>
      <w:bookmarkStart w:id="10" w:name="_Ref505783888"/>
      <w:r>
        <w:t xml:space="preserve">Figure </w:t>
      </w:r>
      <w:r w:rsidR="00241CE5">
        <w:fldChar w:fldCharType="begin"/>
      </w:r>
      <w:r w:rsidR="00241CE5">
        <w:instrText xml:space="preserve"> SEQ Figure \* ARABIC </w:instrText>
      </w:r>
      <w:r w:rsidR="00241CE5">
        <w:fldChar w:fldCharType="separate"/>
      </w:r>
      <w:r w:rsidR="00B22831">
        <w:rPr>
          <w:noProof/>
        </w:rPr>
        <w:t>4</w:t>
      </w:r>
      <w:r w:rsidR="00241CE5">
        <w:rPr>
          <w:noProof/>
        </w:rPr>
        <w:fldChar w:fldCharType="end"/>
      </w:r>
      <w:bookmarkEnd w:id="10"/>
      <w:r>
        <w:t xml:space="preserve"> Signalling Messages required to realize X2 Reestablishment</w:t>
      </w:r>
      <w:r w:rsidR="00200070">
        <w:t xml:space="preserve"> </w:t>
      </w:r>
    </w:p>
    <w:p w14:paraId="3C63199B" w14:textId="7139DE30" w:rsidR="00DB008E" w:rsidRDefault="00DB008E" w:rsidP="00DB008E">
      <w:r>
        <w:t xml:space="preserve">By reference to </w:t>
      </w:r>
      <w:r>
        <w:fldChar w:fldCharType="begin"/>
      </w:r>
      <w:r>
        <w:instrText xml:space="preserve"> REF _Ref505783888 \h </w:instrText>
      </w:r>
      <w:r>
        <w:fldChar w:fldCharType="separate"/>
      </w:r>
      <w:r w:rsidR="00B22831">
        <w:t>Fig</w:t>
      </w:r>
      <w:bookmarkStart w:id="11" w:name="_GoBack"/>
      <w:bookmarkEnd w:id="11"/>
      <w:r w:rsidR="00B22831">
        <w:t xml:space="preserve">ure </w:t>
      </w:r>
      <w:r w:rsidR="00B22831">
        <w:rPr>
          <w:noProof/>
        </w:rPr>
        <w:t>4</w:t>
      </w:r>
      <w:r>
        <w:fldChar w:fldCharType="end"/>
      </w:r>
      <w:r>
        <w:t xml:space="preserve">, a </w:t>
      </w:r>
      <w:r w:rsidR="00200070">
        <w:t xml:space="preserve">new </w:t>
      </w:r>
      <w:r>
        <w:t>procedure</w:t>
      </w:r>
      <w:r w:rsidR="00200070">
        <w:t xml:space="preserve"> based on modules from existing procedures is proposed.</w:t>
      </w:r>
      <w:r>
        <w:t xml:space="preserve"> </w:t>
      </w:r>
    </w:p>
    <w:p w14:paraId="40DA1298" w14:textId="0810F999" w:rsidR="00FD426B" w:rsidRPr="005069F1" w:rsidRDefault="005069F1" w:rsidP="00DB008E">
      <w:pPr>
        <w:rPr>
          <w:b/>
        </w:rPr>
      </w:pPr>
      <w:r w:rsidRPr="005069F1">
        <w:rPr>
          <w:b/>
        </w:rPr>
        <w:t xml:space="preserve">Proposal </w:t>
      </w:r>
      <w:r w:rsidR="003F3F33">
        <w:rPr>
          <w:b/>
        </w:rPr>
        <w:t>3</w:t>
      </w:r>
      <w:r w:rsidRPr="005069F1">
        <w:rPr>
          <w:b/>
        </w:rPr>
        <w:t xml:space="preserve">: The signalling call flows illustrated in </w:t>
      </w:r>
      <w:r w:rsidRPr="005069F1">
        <w:rPr>
          <w:b/>
        </w:rPr>
        <w:fldChar w:fldCharType="begin"/>
      </w:r>
      <w:r w:rsidRPr="005069F1">
        <w:rPr>
          <w:b/>
        </w:rPr>
        <w:instrText xml:space="preserve"> REF _Ref505783888 \h </w:instrText>
      </w:r>
      <w:r>
        <w:rPr>
          <w:b/>
        </w:rPr>
        <w:instrText xml:space="preserve"> \* MERGEFORMAT </w:instrText>
      </w:r>
      <w:r w:rsidRPr="005069F1">
        <w:rPr>
          <w:b/>
        </w:rPr>
      </w:r>
      <w:r w:rsidRPr="005069F1">
        <w:rPr>
          <w:b/>
        </w:rPr>
        <w:fldChar w:fldCharType="separate"/>
      </w:r>
      <w:r w:rsidR="00B22831" w:rsidRPr="00B22831">
        <w:rPr>
          <w:b/>
        </w:rPr>
        <w:t xml:space="preserve">Figure </w:t>
      </w:r>
      <w:r w:rsidR="00B22831" w:rsidRPr="00B22831">
        <w:rPr>
          <w:b/>
          <w:noProof/>
        </w:rPr>
        <w:t>4</w:t>
      </w:r>
      <w:r w:rsidRPr="005069F1">
        <w:rPr>
          <w:b/>
        </w:rPr>
        <w:fldChar w:fldCharType="end"/>
      </w:r>
      <w:r w:rsidRPr="005069F1">
        <w:rPr>
          <w:b/>
        </w:rPr>
        <w:t xml:space="preserve"> to be used to correct the X2 reestablishment problem across regional boundaries. </w:t>
      </w:r>
    </w:p>
    <w:p w14:paraId="09082F68" w14:textId="5889792B" w:rsidR="004112F3" w:rsidRDefault="004112F3">
      <w:pPr>
        <w:overflowPunct/>
        <w:autoSpaceDE/>
        <w:autoSpaceDN/>
        <w:adjustRightInd/>
        <w:spacing w:after="160" w:line="259" w:lineRule="auto"/>
        <w:textAlignment w:val="auto"/>
      </w:pPr>
      <w:r>
        <w:br w:type="page"/>
      </w:r>
    </w:p>
    <w:p w14:paraId="2CFA49AE" w14:textId="77777777" w:rsidR="006C2EB7" w:rsidRPr="00091A48" w:rsidRDefault="006C2EB7" w:rsidP="00091A48"/>
    <w:p w14:paraId="1A0F689F" w14:textId="77777777" w:rsidR="0036347F" w:rsidRDefault="0036347F" w:rsidP="00B87485">
      <w:pPr>
        <w:pStyle w:val="Heading1"/>
      </w:pPr>
      <w:r>
        <w:t>Conclusions</w:t>
      </w:r>
    </w:p>
    <w:p w14:paraId="5C2D6C4F" w14:textId="77777777" w:rsidR="003B056D" w:rsidRDefault="003B056D" w:rsidP="00A1227B">
      <w:r>
        <w:t xml:space="preserve">In our analysis we have made the following observations: </w:t>
      </w:r>
    </w:p>
    <w:p w14:paraId="14993E4F" w14:textId="77777777" w:rsidR="00BF026C" w:rsidRDefault="00BF026C" w:rsidP="00BF026C">
      <w:pPr>
        <w:ind w:left="720"/>
        <w:rPr>
          <w:b/>
        </w:rPr>
      </w:pPr>
      <w:r>
        <w:rPr>
          <w:b/>
        </w:rPr>
        <w:t>Observation 1</w:t>
      </w:r>
      <w:r w:rsidRPr="009C6D5F">
        <w:rPr>
          <w:b/>
        </w:rPr>
        <w:t xml:space="preserve">: RLF </w:t>
      </w:r>
      <w:r>
        <w:rPr>
          <w:b/>
        </w:rPr>
        <w:t xml:space="preserve">Indication </w:t>
      </w:r>
      <w:r w:rsidRPr="009C6D5F">
        <w:rPr>
          <w:b/>
        </w:rPr>
        <w:t xml:space="preserve">Message is required between the Target and Serving cell to indicate radio link failure on the old link </w:t>
      </w:r>
      <w:r>
        <w:rPr>
          <w:b/>
        </w:rPr>
        <w:t>for SON purposes. However, the RLF Indication Message is not designed to fetch a UE context</w:t>
      </w:r>
    </w:p>
    <w:p w14:paraId="55F81665" w14:textId="77777777" w:rsidR="00BF026C" w:rsidRPr="005873C2" w:rsidRDefault="00BF026C" w:rsidP="00BF026C">
      <w:pPr>
        <w:ind w:left="720"/>
        <w:rPr>
          <w:b/>
        </w:rPr>
      </w:pPr>
      <w:r>
        <w:rPr>
          <w:b/>
        </w:rPr>
        <w:t>Observation 2</w:t>
      </w:r>
      <w:r w:rsidRPr="00FD426B">
        <w:rPr>
          <w:b/>
        </w:rPr>
        <w:t xml:space="preserve">: </w:t>
      </w:r>
      <w:r>
        <w:rPr>
          <w:b/>
        </w:rPr>
        <w:t>While the RLF Indication and HO preparation may be adapted, by means of implementation, to the purpose of context fetching, they are suboptimal procedures not designed for such purpose.</w:t>
      </w:r>
    </w:p>
    <w:p w14:paraId="0CF2842E" w14:textId="48C5506A" w:rsidR="005069F1" w:rsidRDefault="005069F1" w:rsidP="005069F1">
      <w:pPr>
        <w:ind w:left="720"/>
        <w:rPr>
          <w:b/>
        </w:rPr>
      </w:pPr>
    </w:p>
    <w:p w14:paraId="4EC59122" w14:textId="77777777" w:rsidR="00C15FAD" w:rsidRDefault="00C15FAD" w:rsidP="00C15FAD">
      <w:r>
        <w:t>In this contribution we have illustrated the problem encountered on a real LTE network when UEs move from one vendor coverage region to another.</w:t>
      </w:r>
    </w:p>
    <w:p w14:paraId="0C5D9694" w14:textId="77777777" w:rsidR="00C30197" w:rsidRDefault="00C30197" w:rsidP="00C15FAD">
      <w:r>
        <w:t>Following our analysis the following proposal are put forward :</w:t>
      </w:r>
    </w:p>
    <w:p w14:paraId="6B2AB363" w14:textId="77777777" w:rsidR="00BF026C" w:rsidRPr="00DB008E" w:rsidRDefault="00BF026C" w:rsidP="00BF026C">
      <w:pPr>
        <w:ind w:left="720"/>
        <w:rPr>
          <w:b/>
        </w:rPr>
      </w:pPr>
      <w:r w:rsidRPr="00DB008E">
        <w:rPr>
          <w:b/>
        </w:rPr>
        <w:t xml:space="preserve">Proposal 1: </w:t>
      </w:r>
      <w:r>
        <w:rPr>
          <w:b/>
        </w:rPr>
        <w:t>The signalling needed for inter eNB RRC Re-establishment need to be carefully specified.</w:t>
      </w:r>
    </w:p>
    <w:p w14:paraId="6030BEE5" w14:textId="77777777" w:rsidR="00BF026C" w:rsidRDefault="00BF026C" w:rsidP="00BF026C">
      <w:pPr>
        <w:ind w:left="720"/>
      </w:pPr>
      <w:r>
        <w:rPr>
          <w:b/>
        </w:rPr>
        <w:t>Proposal 2: Reuse the Retrieve UE context procedure to trigger context fetching at the source eNB after UE re-establishment to a non-prepared target eNB cell</w:t>
      </w:r>
    </w:p>
    <w:p w14:paraId="4918409E" w14:textId="27E7E57A" w:rsidR="00BF026C" w:rsidRPr="005069F1" w:rsidRDefault="00BF026C" w:rsidP="00BF026C">
      <w:pPr>
        <w:ind w:left="720"/>
        <w:rPr>
          <w:b/>
        </w:rPr>
      </w:pPr>
      <w:r w:rsidRPr="005069F1">
        <w:rPr>
          <w:b/>
        </w:rPr>
        <w:t xml:space="preserve">Proposal </w:t>
      </w:r>
      <w:r>
        <w:rPr>
          <w:b/>
        </w:rPr>
        <w:t>3</w:t>
      </w:r>
      <w:r w:rsidRPr="005069F1">
        <w:rPr>
          <w:b/>
        </w:rPr>
        <w:t xml:space="preserve">: The signalling call flows illustrated in </w:t>
      </w:r>
      <w:r w:rsidRPr="005069F1">
        <w:rPr>
          <w:b/>
        </w:rPr>
        <w:fldChar w:fldCharType="begin"/>
      </w:r>
      <w:r w:rsidRPr="005069F1">
        <w:rPr>
          <w:b/>
        </w:rPr>
        <w:instrText xml:space="preserve"> REF _Ref505783888 \h </w:instrText>
      </w:r>
      <w:r>
        <w:rPr>
          <w:b/>
        </w:rPr>
        <w:instrText xml:space="preserve"> \* MERGEFORMAT </w:instrText>
      </w:r>
      <w:r w:rsidRPr="005069F1">
        <w:rPr>
          <w:b/>
        </w:rPr>
      </w:r>
      <w:r w:rsidRPr="005069F1">
        <w:rPr>
          <w:b/>
        </w:rPr>
        <w:fldChar w:fldCharType="separate"/>
      </w:r>
      <w:r w:rsidR="00B22831" w:rsidRPr="00B22831">
        <w:rPr>
          <w:b/>
        </w:rPr>
        <w:t xml:space="preserve">Figure </w:t>
      </w:r>
      <w:r w:rsidR="00B22831" w:rsidRPr="00B22831">
        <w:rPr>
          <w:b/>
          <w:noProof/>
        </w:rPr>
        <w:t>4</w:t>
      </w:r>
      <w:r w:rsidRPr="005069F1">
        <w:rPr>
          <w:b/>
        </w:rPr>
        <w:fldChar w:fldCharType="end"/>
      </w:r>
      <w:r w:rsidRPr="005069F1">
        <w:rPr>
          <w:b/>
        </w:rPr>
        <w:t xml:space="preserve"> to be used to correct the X2 reestablishment problem across regional boundaries. </w:t>
      </w:r>
    </w:p>
    <w:p w14:paraId="3A826088" w14:textId="77777777" w:rsidR="003F3F33" w:rsidRPr="00091A48" w:rsidRDefault="003F3F33" w:rsidP="003F3F33"/>
    <w:p w14:paraId="0BDB16E9" w14:textId="33A479A2" w:rsidR="00C15FAD" w:rsidRDefault="00C15FAD" w:rsidP="00C15FAD">
      <w:r>
        <w:t>The lack of compatible signalling between regions is the main cause of UEs loosing connectivity and we believe that by including a Standardised UE Context Fetch procedures over X2 interface this problem could be resolved.</w:t>
      </w:r>
    </w:p>
    <w:p w14:paraId="6F0AB2AC" w14:textId="77777777" w:rsidR="00C30197" w:rsidRDefault="00C30197" w:rsidP="00C15FAD"/>
    <w:p w14:paraId="08756A63" w14:textId="77777777" w:rsidR="003B056D" w:rsidRDefault="003B056D" w:rsidP="00A1227B">
      <w:r>
        <w:t>We Kindly ask RAN3 to investigate this problem and arrive at a mutually agree</w:t>
      </w:r>
      <w:r w:rsidR="00CB21B2">
        <w:t xml:space="preserve">d </w:t>
      </w:r>
      <w:r w:rsidR="005069F1" w:rsidRPr="005069F1">
        <w:rPr>
          <w:u w:val="single"/>
        </w:rPr>
        <w:t>Standardised S</w:t>
      </w:r>
      <w:r w:rsidR="00CB21B2" w:rsidRPr="005069F1">
        <w:rPr>
          <w:u w:val="single"/>
        </w:rPr>
        <w:t>olution</w:t>
      </w:r>
      <w:r w:rsidR="00CB21B2">
        <w:t xml:space="preserve"> for cross border X2 R</w:t>
      </w:r>
      <w:r>
        <w:t xml:space="preserve">eestablishment. </w:t>
      </w:r>
    </w:p>
    <w:sectPr w:rsidR="003B056D" w:rsidSect="004112F3">
      <w:footerReference w:type="default" r:id="rId13"/>
      <w:pgSz w:w="11906" w:h="16838"/>
      <w:pgMar w:top="1417" w:right="1701" w:bottom="1417"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0F0E67" w16cid:durableId="1E3131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933A2" w14:textId="77777777" w:rsidR="00241CE5" w:rsidRDefault="00241CE5" w:rsidP="00D96B88">
      <w:pPr>
        <w:spacing w:after="0"/>
      </w:pPr>
      <w:r>
        <w:separator/>
      </w:r>
    </w:p>
  </w:endnote>
  <w:endnote w:type="continuationSeparator" w:id="0">
    <w:p w14:paraId="5DB02431" w14:textId="77777777" w:rsidR="00241CE5" w:rsidRDefault="00241CE5" w:rsidP="00D96B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7"/>
      <w:gridCol w:w="4247"/>
    </w:tblGrid>
    <w:tr w:rsidR="007D0592" w:rsidRPr="00D96B88" w14:paraId="4F731184" w14:textId="77777777" w:rsidTr="00D96B88">
      <w:tc>
        <w:tcPr>
          <w:tcW w:w="4247" w:type="dxa"/>
        </w:tcPr>
        <w:p w14:paraId="5D8A1598" w14:textId="33FCBD07" w:rsidR="007D0592" w:rsidRPr="00D96B88" w:rsidRDefault="004112F3" w:rsidP="00D96B88">
          <w:pPr>
            <w:pStyle w:val="Footer"/>
            <w:jc w:val="left"/>
            <w:rPr>
              <w:b w:val="0"/>
              <w:i w:val="0"/>
            </w:rPr>
          </w:pPr>
          <w:r>
            <w:rPr>
              <w:b w:val="0"/>
              <w:i w:val="0"/>
            </w:rPr>
            <w:t>R3-183071</w:t>
          </w:r>
        </w:p>
      </w:tc>
      <w:tc>
        <w:tcPr>
          <w:tcW w:w="4247" w:type="dxa"/>
        </w:tcPr>
        <w:p w14:paraId="156B4642" w14:textId="030345F0" w:rsidR="007D0592" w:rsidRPr="00D96B88" w:rsidRDefault="007D0592" w:rsidP="00D96B88">
          <w:pPr>
            <w:pStyle w:val="Footer"/>
            <w:jc w:val="right"/>
            <w:rPr>
              <w:b w:val="0"/>
              <w:i w:val="0"/>
            </w:rPr>
          </w:pPr>
          <w:r w:rsidRPr="00D96B88">
            <w:rPr>
              <w:b w:val="0"/>
              <w:i w:val="0"/>
              <w:noProof w:val="0"/>
            </w:rPr>
            <w:t xml:space="preserve"> Page </w:t>
          </w:r>
          <w:r w:rsidRPr="00D96B88">
            <w:rPr>
              <w:b w:val="0"/>
              <w:i w:val="0"/>
              <w:noProof w:val="0"/>
            </w:rPr>
            <w:fldChar w:fldCharType="begin"/>
          </w:r>
          <w:r w:rsidRPr="00D96B88">
            <w:rPr>
              <w:b w:val="0"/>
              <w:i w:val="0"/>
            </w:rPr>
            <w:instrText xml:space="preserve"> PAGE   \* MERGEFORMAT </w:instrText>
          </w:r>
          <w:r w:rsidRPr="00D96B88">
            <w:rPr>
              <w:b w:val="0"/>
              <w:i w:val="0"/>
              <w:noProof w:val="0"/>
            </w:rPr>
            <w:fldChar w:fldCharType="separate"/>
          </w:r>
          <w:r w:rsidR="009F4264">
            <w:rPr>
              <w:b w:val="0"/>
              <w:i w:val="0"/>
            </w:rPr>
            <w:t>7</w:t>
          </w:r>
          <w:r w:rsidRPr="00D96B88">
            <w:rPr>
              <w:b w:val="0"/>
              <w:i w:val="0"/>
            </w:rPr>
            <w:fldChar w:fldCharType="end"/>
          </w:r>
        </w:p>
      </w:tc>
    </w:tr>
  </w:tbl>
  <w:p w14:paraId="0C73CFFF" w14:textId="77777777" w:rsidR="007D0592" w:rsidRDefault="007D05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2AE53" w14:textId="77777777" w:rsidR="00241CE5" w:rsidRDefault="00241CE5" w:rsidP="00D96B88">
      <w:pPr>
        <w:spacing w:after="0"/>
      </w:pPr>
      <w:r>
        <w:separator/>
      </w:r>
    </w:p>
  </w:footnote>
  <w:footnote w:type="continuationSeparator" w:id="0">
    <w:p w14:paraId="40E5D435" w14:textId="77777777" w:rsidR="00241CE5" w:rsidRDefault="00241CE5" w:rsidP="00D96B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977160"/>
    <w:multiLevelType w:val="hybridMultilevel"/>
    <w:tmpl w:val="8B4EB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BF410E"/>
    <w:multiLevelType w:val="hybridMultilevel"/>
    <w:tmpl w:val="F710E0BA"/>
    <w:lvl w:ilvl="0" w:tplc="5FDABB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3B071E"/>
    <w:multiLevelType w:val="hybridMultilevel"/>
    <w:tmpl w:val="880EFDA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794AE4"/>
    <w:multiLevelType w:val="multilevel"/>
    <w:tmpl w:val="21ECA00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37F13E3"/>
    <w:multiLevelType w:val="hybridMultilevel"/>
    <w:tmpl w:val="282CA1F8"/>
    <w:lvl w:ilvl="0" w:tplc="14708B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3CD582B"/>
    <w:multiLevelType w:val="hybridMultilevel"/>
    <w:tmpl w:val="F62455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10"/>
  </w:num>
  <w:num w:numId="9">
    <w:abstractNumId w:val="7"/>
  </w:num>
  <w:num w:numId="10">
    <w:abstractNumId w:val="9"/>
  </w:num>
  <w:num w:numId="11">
    <w:abstractNumId w:val="11"/>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F03"/>
    <w:rsid w:val="00014644"/>
    <w:rsid w:val="00021676"/>
    <w:rsid w:val="000528AA"/>
    <w:rsid w:val="000622E8"/>
    <w:rsid w:val="00091A48"/>
    <w:rsid w:val="000C36FC"/>
    <w:rsid w:val="000C3937"/>
    <w:rsid w:val="00200070"/>
    <w:rsid w:val="00241CE5"/>
    <w:rsid w:val="00273E2A"/>
    <w:rsid w:val="00294E67"/>
    <w:rsid w:val="002A102D"/>
    <w:rsid w:val="002E081F"/>
    <w:rsid w:val="002F05AC"/>
    <w:rsid w:val="003056D9"/>
    <w:rsid w:val="0032428B"/>
    <w:rsid w:val="003318BE"/>
    <w:rsid w:val="00351235"/>
    <w:rsid w:val="0036347F"/>
    <w:rsid w:val="003A5891"/>
    <w:rsid w:val="003B056D"/>
    <w:rsid w:val="003D74DD"/>
    <w:rsid w:val="003F3F33"/>
    <w:rsid w:val="004112F3"/>
    <w:rsid w:val="00423030"/>
    <w:rsid w:val="004346DE"/>
    <w:rsid w:val="004472AD"/>
    <w:rsid w:val="00496865"/>
    <w:rsid w:val="004D4F7C"/>
    <w:rsid w:val="004D6E97"/>
    <w:rsid w:val="004F353B"/>
    <w:rsid w:val="005069F1"/>
    <w:rsid w:val="005873C2"/>
    <w:rsid w:val="005912FA"/>
    <w:rsid w:val="005A1D6F"/>
    <w:rsid w:val="005E0F03"/>
    <w:rsid w:val="00632E64"/>
    <w:rsid w:val="00662228"/>
    <w:rsid w:val="00674C22"/>
    <w:rsid w:val="006C2EB7"/>
    <w:rsid w:val="007110E9"/>
    <w:rsid w:val="007508E4"/>
    <w:rsid w:val="007B7CA4"/>
    <w:rsid w:val="007D0592"/>
    <w:rsid w:val="007D6650"/>
    <w:rsid w:val="00824865"/>
    <w:rsid w:val="00833707"/>
    <w:rsid w:val="00887B70"/>
    <w:rsid w:val="008C22DF"/>
    <w:rsid w:val="008D40E0"/>
    <w:rsid w:val="00933CA8"/>
    <w:rsid w:val="0098416F"/>
    <w:rsid w:val="0099589F"/>
    <w:rsid w:val="009A6FD8"/>
    <w:rsid w:val="009C3296"/>
    <w:rsid w:val="009C6D5F"/>
    <w:rsid w:val="009F4264"/>
    <w:rsid w:val="00A1227B"/>
    <w:rsid w:val="00A50166"/>
    <w:rsid w:val="00A63E09"/>
    <w:rsid w:val="00A849F0"/>
    <w:rsid w:val="00A93E5F"/>
    <w:rsid w:val="00B22831"/>
    <w:rsid w:val="00B5631C"/>
    <w:rsid w:val="00B6785B"/>
    <w:rsid w:val="00B773B1"/>
    <w:rsid w:val="00B87485"/>
    <w:rsid w:val="00BC5C98"/>
    <w:rsid w:val="00BF026C"/>
    <w:rsid w:val="00BF573D"/>
    <w:rsid w:val="00C15FAD"/>
    <w:rsid w:val="00C30197"/>
    <w:rsid w:val="00C30FC0"/>
    <w:rsid w:val="00C46A02"/>
    <w:rsid w:val="00C73BE9"/>
    <w:rsid w:val="00C81102"/>
    <w:rsid w:val="00CB21B2"/>
    <w:rsid w:val="00CC625F"/>
    <w:rsid w:val="00CD122D"/>
    <w:rsid w:val="00CF266C"/>
    <w:rsid w:val="00D07CB9"/>
    <w:rsid w:val="00D40A46"/>
    <w:rsid w:val="00D96B88"/>
    <w:rsid w:val="00DB008E"/>
    <w:rsid w:val="00DC0BF1"/>
    <w:rsid w:val="00DD262D"/>
    <w:rsid w:val="00E5030C"/>
    <w:rsid w:val="00E84650"/>
    <w:rsid w:val="00E90756"/>
    <w:rsid w:val="00ED28D8"/>
    <w:rsid w:val="00F04563"/>
    <w:rsid w:val="00F24AFA"/>
    <w:rsid w:val="00F47AE9"/>
    <w:rsid w:val="00F51D0C"/>
    <w:rsid w:val="00F642F8"/>
    <w:rsid w:val="00F64F21"/>
    <w:rsid w:val="00FC56C2"/>
    <w:rsid w:val="00FC62D9"/>
    <w:rsid w:val="00FD426B"/>
    <w:rsid w:val="00FE23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4014556"/>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F0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numPr>
        <w:ilvl w:val="4"/>
      </w:numPr>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sz w:val="22"/>
      <w:lang w:val="en-US"/>
    </w:rPr>
  </w:style>
  <w:style w:type="paragraph" w:customStyle="1" w:styleId="11BodyText">
    <w:name w:val="11 BodyText"/>
    <w:basedOn w:val="Normal"/>
    <w:rsid w:val="005E0F03"/>
    <w:pPr>
      <w:spacing w:after="220"/>
      <w:ind w:left="1298"/>
    </w:pPr>
    <w:rPr>
      <w:rFonts w:ascii="Arial" w:hAnsi="Arial"/>
      <w:sz w:val="22"/>
      <w:lang w:val="en-US"/>
    </w:rPr>
  </w:style>
  <w:style w:type="paragraph" w:styleId="List">
    <w:name w:val="List"/>
    <w:basedOn w:val="Normal"/>
    <w:rsid w:val="005E0F03"/>
    <w:pPr>
      <w:ind w:left="568" w:hanging="284"/>
    </w:pPr>
  </w:style>
  <w:style w:type="paragraph" w:customStyle="1" w:styleId="B1">
    <w:name w:val="B1"/>
    <w:basedOn w:val="List"/>
    <w:link w:val="B1Zchn"/>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jc w:val="both"/>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link w:val="HeaderChar"/>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5E0F03"/>
    <w:rPr>
      <w:rFonts w:ascii="Arial" w:eastAsia="Times New Roman" w:hAnsi="Arial" w:cs="Times New Roman"/>
      <w:b/>
      <w:noProof/>
      <w:sz w:val="18"/>
      <w:szCs w:val="20"/>
      <w:lang w:eastAsia="ja-JP"/>
    </w:rPr>
  </w:style>
  <w:style w:type="paragraph" w:styleId="Footer">
    <w:name w:val="footer"/>
    <w:basedOn w:val="Header"/>
    <w:link w:val="FooterChar"/>
    <w:rsid w:val="005E0F03"/>
    <w:pPr>
      <w:jc w:val="center"/>
    </w:pPr>
    <w:rPr>
      <w:i/>
    </w:rPr>
  </w:style>
  <w:style w:type="character" w:customStyle="1" w:styleId="FooterChar">
    <w:name w:val="Footer Char"/>
    <w:basedOn w:val="DefaultParagraphFont"/>
    <w:link w:val="Footer"/>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jc w:val="both"/>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rsid w:val="005E0F03"/>
    <w:rPr>
      <w:b/>
    </w:rPr>
  </w:style>
  <w:style w:type="character" w:customStyle="1" w:styleId="TAHCar">
    <w:name w:val="TAH Car"/>
    <w:link w:val="TAH"/>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NoSpacing">
    <w:name w:val="No Spacing"/>
    <w:basedOn w:val="Normal"/>
    <w:uiPriority w:val="1"/>
    <w:qFormat/>
    <w:rsid w:val="0036347F"/>
    <w:pPr>
      <w:overflowPunct/>
      <w:autoSpaceDE/>
      <w:autoSpaceDN/>
      <w:adjustRightInd/>
      <w:spacing w:after="0"/>
      <w:textAlignment w:val="auto"/>
    </w:pPr>
    <w:rPr>
      <w:rFonts w:ascii="Calibri" w:eastAsia="Calibri" w:hAnsi="Calibri"/>
      <w:noProof/>
      <w:sz w:val="22"/>
      <w:szCs w:val="22"/>
      <w:lang w:eastAsia="en-GB"/>
    </w:rPr>
  </w:style>
  <w:style w:type="paragraph" w:styleId="ListParagraph">
    <w:name w:val="List Paragraph"/>
    <w:basedOn w:val="Normal"/>
    <w:uiPriority w:val="34"/>
    <w:qFormat/>
    <w:rsid w:val="00B87485"/>
    <w:pPr>
      <w:ind w:left="720"/>
      <w:contextualSpacing/>
    </w:pPr>
  </w:style>
  <w:style w:type="paragraph" w:styleId="CommentSubject">
    <w:name w:val="annotation subject"/>
    <w:basedOn w:val="CommentText"/>
    <w:next w:val="CommentText"/>
    <w:link w:val="CommentSubjectChar"/>
    <w:uiPriority w:val="99"/>
    <w:semiHidden/>
    <w:unhideWhenUsed/>
    <w:rsid w:val="002F05AC"/>
    <w:rPr>
      <w:b/>
      <w:bCs/>
    </w:rPr>
  </w:style>
  <w:style w:type="character" w:customStyle="1" w:styleId="CommentSubjectChar">
    <w:name w:val="Comment Subject Char"/>
    <w:basedOn w:val="CommentTextChar"/>
    <w:link w:val="CommentSubject"/>
    <w:uiPriority w:val="99"/>
    <w:semiHidden/>
    <w:rsid w:val="002F05AC"/>
    <w:rPr>
      <w:rFonts w:ascii="Times New Roman" w:eastAsia="Times New Roman" w:hAnsi="Times New Roman" w:cs="Times New Roman"/>
      <w:b/>
      <w:bCs/>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07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083DE-EE3E-4977-AB53-2FCD2F7B8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Normal_Blank.dotm</Template>
  <TotalTime>0</TotalTime>
  <Pages>7</Pages>
  <Words>1708</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Soghomonian, Manook, Vodafone Group</cp:lastModifiedBy>
  <cp:revision>2</cp:revision>
  <cp:lastPrinted>2018-05-11T07:45:00Z</cp:lastPrinted>
  <dcterms:created xsi:type="dcterms:W3CDTF">2018-05-11T08:44:00Z</dcterms:created>
  <dcterms:modified xsi:type="dcterms:W3CDTF">2018-05-11T08:44:00Z</dcterms:modified>
</cp:coreProperties>
</file>