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80F" w:rsidRPr="00C4580F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701" w:hanging="1701"/>
        <w:jc w:val="both"/>
        <w:rPr>
          <w:rFonts w:ascii="Arial" w:eastAsia="新細明體" w:hAnsi="Arial" w:cs="Arial"/>
          <w:b/>
          <w:kern w:val="0"/>
          <w:szCs w:val="24"/>
          <w:lang w:val="de-DE"/>
        </w:rPr>
      </w:pPr>
      <w:r w:rsidRPr="00C4580F">
        <w:rPr>
          <w:rFonts w:ascii="Arial" w:eastAsia="新細明體" w:hAnsi="Arial" w:cs="Arial"/>
          <w:b/>
          <w:kern w:val="0"/>
          <w:szCs w:val="24"/>
          <w:lang w:val="de-DE" w:eastAsia="zh-CN"/>
        </w:rPr>
        <w:t>3G</w:t>
      </w:r>
      <w:bookmarkStart w:id="0" w:name="_GoBack"/>
      <w:bookmarkEnd w:id="0"/>
      <w:r w:rsidRPr="00C4580F">
        <w:rPr>
          <w:rFonts w:ascii="Arial" w:eastAsia="新細明體" w:hAnsi="Arial" w:cs="Arial"/>
          <w:b/>
          <w:kern w:val="0"/>
          <w:szCs w:val="24"/>
          <w:lang w:val="de-DE" w:eastAsia="zh-CN"/>
        </w:rPr>
        <w:t>PP</w:t>
      </w:r>
      <w:r w:rsidR="00076519">
        <w:rPr>
          <w:rFonts w:ascii="Arial" w:eastAsia="新細明體" w:hAnsi="Arial" w:cs="Arial"/>
          <w:b/>
          <w:kern w:val="0"/>
          <w:szCs w:val="24"/>
          <w:lang w:val="de-DE"/>
        </w:rPr>
        <w:t xml:space="preserve"> TSG-RAN WG2 </w:t>
      </w:r>
      <w:r w:rsidR="00076519">
        <w:rPr>
          <w:rFonts w:ascii="Arial" w:eastAsia="新細明體" w:hAnsi="Arial" w:cs="Arial" w:hint="eastAsia"/>
          <w:b/>
          <w:kern w:val="0"/>
          <w:szCs w:val="24"/>
          <w:lang w:val="de-DE"/>
        </w:rPr>
        <w:t>Meeting #99bis</w:t>
      </w:r>
      <w:r w:rsidR="00E5264C">
        <w:rPr>
          <w:rFonts w:ascii="Arial" w:eastAsia="新細明體" w:hAnsi="Arial" w:cs="Arial"/>
          <w:b/>
          <w:kern w:val="0"/>
          <w:szCs w:val="24"/>
          <w:lang w:val="de-DE" w:eastAsia="zh-CN"/>
        </w:rPr>
        <w:tab/>
        <w:t>R2-17</w:t>
      </w:r>
      <w:r w:rsidR="00E5264C" w:rsidRPr="00E5264C">
        <w:rPr>
          <w:rFonts w:ascii="Arial" w:eastAsia="新細明體" w:hAnsi="Arial" w:cs="Arial"/>
          <w:b/>
          <w:kern w:val="0"/>
          <w:szCs w:val="24"/>
          <w:lang w:val="de-DE" w:eastAsia="zh-CN"/>
        </w:rPr>
        <w:t>11764</w:t>
      </w:r>
    </w:p>
    <w:p w:rsidR="00C4580F" w:rsidRPr="00C4580F" w:rsidRDefault="00076519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rPr>
          <w:rFonts w:ascii="Arial" w:eastAsia="新細明體" w:hAnsi="Arial" w:cs="Arial"/>
          <w:b/>
          <w:kern w:val="0"/>
          <w:szCs w:val="24"/>
          <w:highlight w:val="yellow"/>
          <w:lang w:val="de-DE"/>
        </w:rPr>
      </w:pPr>
      <w:r w:rsidRPr="00076519">
        <w:rPr>
          <w:rFonts w:ascii="Arial" w:eastAsia="新細明體" w:hAnsi="Arial" w:cs="Arial"/>
          <w:b/>
          <w:kern w:val="0"/>
          <w:szCs w:val="20"/>
          <w:lang w:val="en-GB" w:eastAsia="zh-CN"/>
        </w:rPr>
        <w:t xml:space="preserve">Prague, Czech Republic, 9th – 13th October </w:t>
      </w:r>
      <w:r>
        <w:rPr>
          <w:rFonts w:ascii="Arial" w:eastAsia="新細明體" w:hAnsi="Arial" w:cs="Arial" w:hint="eastAsia"/>
          <w:b/>
          <w:kern w:val="0"/>
          <w:szCs w:val="20"/>
          <w:lang w:val="en-GB"/>
        </w:rPr>
        <w:t>2</w:t>
      </w:r>
      <w:r w:rsidR="00C4580F" w:rsidRPr="00C4580F">
        <w:rPr>
          <w:rFonts w:ascii="Arial" w:eastAsia="新細明體" w:hAnsi="Arial" w:cs="Arial"/>
          <w:b/>
          <w:kern w:val="0"/>
          <w:szCs w:val="20"/>
          <w:lang w:val="en-GB" w:eastAsia="zh-CN"/>
        </w:rPr>
        <w:t>017</w:t>
      </w:r>
    </w:p>
    <w:p w:rsidR="00C4580F" w:rsidRPr="00C4580F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rPr>
          <w:rFonts w:ascii="Arial" w:eastAsia="新細明體" w:hAnsi="Arial" w:cs="Arial"/>
          <w:b/>
          <w:kern w:val="0"/>
          <w:szCs w:val="24"/>
        </w:rPr>
      </w:pPr>
    </w:p>
    <w:p w:rsidR="00C4580F" w:rsidRPr="00C4580F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kern w:val="0"/>
          <w:szCs w:val="24"/>
        </w:rPr>
      </w:pPr>
      <w:r w:rsidRPr="00C4580F">
        <w:rPr>
          <w:rFonts w:ascii="Arial" w:eastAsia="新細明體" w:hAnsi="Arial" w:cs="Arial"/>
          <w:b/>
          <w:kern w:val="0"/>
          <w:szCs w:val="24"/>
          <w:lang w:eastAsia="zh-CN"/>
        </w:rPr>
        <w:t>Agenda Item:</w:t>
      </w:r>
      <w:r w:rsidRPr="00C4580F">
        <w:rPr>
          <w:rFonts w:ascii="Arial" w:eastAsia="新細明體" w:hAnsi="Arial" w:cs="Arial"/>
          <w:b/>
          <w:kern w:val="0"/>
          <w:szCs w:val="24"/>
          <w:lang w:eastAsia="zh-CN"/>
        </w:rPr>
        <w:tab/>
      </w:r>
      <w:r w:rsidR="00076519">
        <w:rPr>
          <w:rFonts w:ascii="Arial" w:eastAsia="新細明體" w:hAnsi="Arial" w:cs="Arial"/>
          <w:b/>
          <w:kern w:val="0"/>
          <w:szCs w:val="24"/>
        </w:rPr>
        <w:t>10.3.1.</w:t>
      </w:r>
      <w:r w:rsidR="00E050B8">
        <w:rPr>
          <w:rFonts w:ascii="Arial" w:eastAsia="新細明體" w:hAnsi="Arial" w:cs="Arial" w:hint="eastAsia"/>
          <w:b/>
          <w:kern w:val="0"/>
          <w:szCs w:val="24"/>
        </w:rPr>
        <w:t>5</w:t>
      </w:r>
    </w:p>
    <w:p w:rsidR="00C4580F" w:rsidRPr="00C4580F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</w:pPr>
      <w:r w:rsidRPr="00C4580F">
        <w:rPr>
          <w:rFonts w:ascii="Arial" w:eastAsia="新細明體" w:hAnsi="Arial" w:cs="Arial"/>
          <w:b/>
          <w:kern w:val="0"/>
          <w:szCs w:val="24"/>
          <w:lang w:eastAsia="zh-CN"/>
        </w:rPr>
        <w:t>S</w:t>
      </w:r>
      <w:proofErr w:type="spellStart"/>
      <w:r w:rsidRPr="00C4580F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ource</w:t>
      </w:r>
      <w:proofErr w:type="spellEnd"/>
      <w:r w:rsidRPr="00C4580F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: </w:t>
      </w:r>
      <w:r w:rsidRPr="00C4580F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ITRI</w:t>
      </w:r>
    </w:p>
    <w:p w:rsidR="00C4580F" w:rsidRPr="00C4580F" w:rsidRDefault="00C4580F" w:rsidP="00C4580F">
      <w:pPr>
        <w:widowControl/>
        <w:tabs>
          <w:tab w:val="left" w:pos="2127"/>
        </w:tabs>
        <w:spacing w:afterLines="50" w:after="120"/>
        <w:rPr>
          <w:rFonts w:ascii="Arial" w:eastAsia="新細明體" w:hAnsi="Arial" w:cs="Arial"/>
          <w:b/>
          <w:bCs/>
          <w:kern w:val="0"/>
          <w:szCs w:val="20"/>
          <w:lang w:val="en-GB"/>
        </w:rPr>
      </w:pPr>
      <w:r w:rsidRPr="00C4580F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Title:  </w:t>
      </w:r>
      <w:r w:rsidRPr="00C4580F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</w:r>
      <w:r w:rsidR="005E63D8">
        <w:rPr>
          <w:rFonts w:ascii="Arial" w:eastAsia="新細明體" w:hAnsi="Arial" w:cs="Arial" w:hint="eastAsia"/>
          <w:b/>
          <w:bCs/>
          <w:kern w:val="0"/>
          <w:szCs w:val="20"/>
          <w:lang w:val="en-GB"/>
        </w:rPr>
        <w:t>Discussion on SR configuration mapping</w:t>
      </w:r>
    </w:p>
    <w:p w:rsidR="00C4580F" w:rsidRPr="00C4580F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kern w:val="0"/>
          <w:szCs w:val="24"/>
        </w:rPr>
      </w:pPr>
      <w:r w:rsidRPr="00C4580F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Document for:</w:t>
      </w:r>
      <w:r w:rsidRPr="00C4580F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Discussion</w:t>
      </w:r>
      <w:r w:rsidR="00076519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 and Decision</w:t>
      </w:r>
    </w:p>
    <w:p w:rsidR="00C4580F" w:rsidRPr="00C4580F" w:rsidRDefault="0056699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1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Introduction</w:t>
      </w:r>
    </w:p>
    <w:p w:rsidR="00C4580F" w:rsidRPr="00A7657F" w:rsidRDefault="00D84176" w:rsidP="00A7657F">
      <w:pPr>
        <w:widowControl/>
        <w:overflowPunct w:val="0"/>
        <w:autoSpaceDE w:val="0"/>
        <w:autoSpaceDN w:val="0"/>
        <w:adjustRightInd w:val="0"/>
        <w:spacing w:afterLines="50" w:after="120"/>
        <w:ind w:firstLineChars="100" w:firstLine="2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521AE1">
        <w:rPr>
          <w:rFonts w:ascii="Arial" w:eastAsia="新細明體" w:hAnsi="Arial" w:cs="Arial"/>
          <w:kern w:val="0"/>
          <w:sz w:val="22"/>
          <w:lang w:val="en-GB"/>
        </w:rPr>
        <w:t xml:space="preserve">In RAN2 #99, </w:t>
      </w:r>
      <w:r w:rsidR="00A7657F">
        <w:rPr>
          <w:rFonts w:ascii="Arial" w:eastAsia="新細明體" w:hAnsi="Arial" w:cs="Arial" w:hint="eastAsia"/>
          <w:kern w:val="0"/>
          <w:sz w:val="22"/>
          <w:lang w:val="en-GB"/>
        </w:rPr>
        <w:t>w</w:t>
      </w:r>
      <w:r w:rsidR="00A7657F">
        <w:rPr>
          <w:rFonts w:ascii="Arial" w:eastAsia="新細明體" w:hAnsi="Arial" w:cs="Arial"/>
          <w:kern w:val="0"/>
          <w:sz w:val="22"/>
          <w:lang w:val="en-GB"/>
        </w:rPr>
        <w:t>hether the same logical channel can be mapped to more than one SR configuration was discussed, an</w:t>
      </w:r>
      <w:r w:rsidR="008533C3">
        <w:rPr>
          <w:rFonts w:ascii="Arial" w:eastAsia="新細明體" w:hAnsi="Arial" w:cs="Arial"/>
          <w:kern w:val="0"/>
          <w:sz w:val="22"/>
          <w:lang w:val="en-GB"/>
        </w:rPr>
        <w:t>d there was no consensus so</w:t>
      </w:r>
      <w:r w:rsidR="008533C3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A7657F">
        <w:rPr>
          <w:rFonts w:ascii="Arial" w:eastAsia="新細明體" w:hAnsi="Arial" w:cs="Arial"/>
          <w:kern w:val="0"/>
          <w:sz w:val="22"/>
          <w:lang w:val="en-GB"/>
        </w:rPr>
        <w:t>how to handle SR configuration, mapping and transmission for CA case</w:t>
      </w:r>
      <w:r w:rsidR="008533C3">
        <w:rPr>
          <w:rFonts w:ascii="Arial" w:eastAsia="新細明體" w:hAnsi="Arial" w:cs="Arial" w:hint="eastAsia"/>
          <w:kern w:val="0"/>
          <w:sz w:val="22"/>
          <w:lang w:val="en-GB"/>
        </w:rPr>
        <w:t xml:space="preserve"> was FFS</w:t>
      </w:r>
      <w:r w:rsidR="00A7657F">
        <w:rPr>
          <w:rFonts w:ascii="Arial" w:eastAsia="新細明體" w:hAnsi="Arial" w:cs="Arial"/>
          <w:kern w:val="0"/>
          <w:sz w:val="22"/>
          <w:lang w:val="en-GB"/>
        </w:rPr>
        <w:t xml:space="preserve">. </w:t>
      </w:r>
      <w:r w:rsidRPr="00521AE1">
        <w:rPr>
          <w:rFonts w:ascii="Arial" w:eastAsia="新細明體" w:hAnsi="Arial" w:cs="Arial"/>
          <w:kern w:val="0"/>
          <w:sz w:val="22"/>
          <w:lang w:val="en-GB"/>
        </w:rPr>
        <w:t>In this paper, according to RAN1</w:t>
      </w:r>
      <w:r w:rsidR="00A7657F">
        <w:rPr>
          <w:rFonts w:ascii="Arial" w:eastAsia="新細明體" w:hAnsi="Arial" w:cs="Arial"/>
          <w:kern w:val="0"/>
          <w:sz w:val="22"/>
          <w:lang w:val="en-GB"/>
        </w:rPr>
        <w:t xml:space="preserve"> progress on scheduling for carrier aggregation</w:t>
      </w:r>
      <w:r w:rsidRPr="00521AE1">
        <w:rPr>
          <w:rFonts w:ascii="Arial" w:eastAsia="新細明體" w:hAnsi="Arial" w:cs="Arial"/>
          <w:kern w:val="0"/>
          <w:sz w:val="22"/>
          <w:lang w:val="en-GB"/>
        </w:rPr>
        <w:t xml:space="preserve">, </w:t>
      </w:r>
      <w:r w:rsidR="00A7657F">
        <w:rPr>
          <w:rFonts w:ascii="Arial" w:eastAsia="新細明體" w:hAnsi="Arial" w:cs="Arial"/>
          <w:kern w:val="0"/>
          <w:sz w:val="22"/>
          <w:lang w:val="en-GB"/>
        </w:rPr>
        <w:t>we further discussed SR configuration mapping</w:t>
      </w:r>
      <w:r w:rsidRPr="00521AE1">
        <w:rPr>
          <w:rFonts w:ascii="Arial" w:eastAsia="新細明體" w:hAnsi="Arial" w:cs="Arial"/>
          <w:kern w:val="0"/>
          <w:sz w:val="22"/>
          <w:szCs w:val="20"/>
          <w:lang w:val="en-GB"/>
        </w:rPr>
        <w:t>.</w:t>
      </w:r>
      <w:r w:rsidR="00C4580F" w:rsidRPr="00C4580F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 </w:t>
      </w:r>
    </w:p>
    <w:p w:rsidR="00C4580F" w:rsidRPr="00C4580F" w:rsidRDefault="0056699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outlineLvl w:val="0"/>
        <w:rPr>
          <w:rFonts w:ascii="Arial" w:eastAsia="新細明體" w:hAnsi="Arial" w:cs="Arial"/>
          <w:kern w:val="0"/>
          <w:sz w:val="36"/>
          <w:szCs w:val="36"/>
          <w:lang w:val="en-GB"/>
        </w:rPr>
      </w:pPr>
      <w:bookmarkStart w:id="1" w:name="OLE_LINK46"/>
      <w:bookmarkStart w:id="2" w:name="OLE_LINK47"/>
      <w:bookmarkStart w:id="3" w:name="OLE_LINK52"/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2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Discussion</w:t>
      </w:r>
      <w:bookmarkEnd w:id="1"/>
      <w:bookmarkEnd w:id="2"/>
      <w:bookmarkEnd w:id="3"/>
    </w:p>
    <w:p w:rsidR="00316DAD" w:rsidRDefault="009A4814" w:rsidP="009D22EF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316DAD">
        <w:rPr>
          <w:rFonts w:ascii="Arial" w:hAnsi="Arial" w:cs="Arial"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A5F5D8" wp14:editId="16D54573">
                <wp:simplePos x="0" y="0"/>
                <wp:positionH relativeFrom="margin">
                  <wp:posOffset>3241</wp:posOffset>
                </wp:positionH>
                <wp:positionV relativeFrom="paragraph">
                  <wp:posOffset>237414</wp:posOffset>
                </wp:positionV>
                <wp:extent cx="6175375" cy="5145206"/>
                <wp:effectExtent l="0" t="0" r="15875" b="177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5375" cy="5145206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185119" id="矩形 1" o:spid="_x0000_s1026" style="position:absolute;margin-left:.25pt;margin-top:18.7pt;width:486.25pt;height:405.1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" filled="f" strokecolor="black [3213]" strokeweight=".5pt">
                <w10:wrap anchorx="margin"/>
              </v:rect>
            </w:pict>
          </mc:Fallback>
        </mc:AlternateContent>
      </w:r>
      <w:r>
        <w:rPr>
          <w:rFonts w:ascii="Arial" w:eastAsia="新細明體" w:hAnsi="Arial" w:cs="Arial" w:hint="eastAsia"/>
          <w:kern w:val="0"/>
          <w:sz w:val="22"/>
        </w:rPr>
        <w:t>Following are relative RAN1</w:t>
      </w:r>
      <w:r w:rsidR="00932735">
        <w:rPr>
          <w:rFonts w:ascii="Arial" w:eastAsia="新細明體" w:hAnsi="Arial" w:cs="Arial" w:hint="eastAsia"/>
          <w:kern w:val="0"/>
          <w:sz w:val="22"/>
        </w:rPr>
        <w:t xml:space="preserve"> agreements about </w:t>
      </w:r>
      <w:r>
        <w:rPr>
          <w:rFonts w:ascii="Arial" w:eastAsia="新細明體" w:hAnsi="Arial" w:cs="Arial"/>
          <w:kern w:val="0"/>
          <w:sz w:val="22"/>
        </w:rPr>
        <w:t xml:space="preserve">PUCCH, </w:t>
      </w:r>
      <w:r w:rsidR="00932735">
        <w:rPr>
          <w:rFonts w:ascii="Arial" w:eastAsia="新細明體" w:hAnsi="Arial" w:cs="Arial" w:hint="eastAsia"/>
          <w:kern w:val="0"/>
          <w:sz w:val="22"/>
        </w:rPr>
        <w:t>carrier aggregation and bandwidth parts</w:t>
      </w:r>
      <w:r w:rsidR="00932735">
        <w:rPr>
          <w:rFonts w:ascii="Arial" w:eastAsia="新細明體" w:hAnsi="Arial" w:cs="Arial" w:hint="eastAsia"/>
          <w:kern w:val="0"/>
          <w:sz w:val="22"/>
          <w:lang w:val="en-GB"/>
        </w:rPr>
        <w:t>.</w:t>
      </w:r>
    </w:p>
    <w:p w:rsidR="00316DAD" w:rsidRPr="001352C8" w:rsidRDefault="00316DAD" w:rsidP="00316DAD">
      <w:pPr>
        <w:rPr>
          <w:rFonts w:ascii="Arial" w:hAnsi="Arial" w:cs="Arial"/>
          <w:iCs/>
          <w:sz w:val="22"/>
        </w:rPr>
      </w:pPr>
      <w:r w:rsidRPr="001352C8">
        <w:rPr>
          <w:rFonts w:ascii="Arial" w:hAnsi="Arial" w:cs="Arial"/>
          <w:iCs/>
          <w:sz w:val="22"/>
        </w:rPr>
        <w:t>RAN1#88bis</w:t>
      </w:r>
    </w:p>
    <w:p w:rsidR="00316DAD" w:rsidRPr="001352C8" w:rsidRDefault="00316DAD" w:rsidP="00316DAD">
      <w:pPr>
        <w:rPr>
          <w:rFonts w:ascii="Arial" w:hAnsi="Arial" w:cs="Arial"/>
          <w:iCs/>
          <w:sz w:val="22"/>
          <w:lang w:eastAsia="ja-JP"/>
        </w:rPr>
      </w:pPr>
      <w:r w:rsidRPr="001352C8">
        <w:rPr>
          <w:rFonts w:ascii="Arial" w:hAnsi="Arial" w:cs="Arial"/>
          <w:iCs/>
          <w:sz w:val="22"/>
          <w:highlight w:val="green"/>
          <w:lang w:eastAsia="ja-JP"/>
        </w:rPr>
        <w:t>Agreements</w:t>
      </w:r>
      <w:r w:rsidRPr="001352C8">
        <w:rPr>
          <w:rFonts w:ascii="Arial" w:hAnsi="Arial" w:cs="Arial"/>
          <w:iCs/>
          <w:sz w:val="22"/>
          <w:lang w:eastAsia="ja-JP"/>
        </w:rPr>
        <w:t>:</w:t>
      </w:r>
    </w:p>
    <w:p w:rsidR="00316DAD" w:rsidRPr="001352C8" w:rsidRDefault="00316DAD" w:rsidP="00316DAD">
      <w:pPr>
        <w:widowControl/>
        <w:numPr>
          <w:ilvl w:val="0"/>
          <w:numId w:val="8"/>
        </w:numPr>
        <w:rPr>
          <w:rFonts w:ascii="Arial" w:hAnsi="Arial" w:cs="Arial"/>
          <w:iCs/>
          <w:sz w:val="22"/>
          <w:lang w:eastAsia="ja-JP"/>
        </w:rPr>
      </w:pPr>
      <w:r w:rsidRPr="001352C8">
        <w:rPr>
          <w:rFonts w:ascii="Arial" w:hAnsi="Arial" w:cs="Arial"/>
          <w:iCs/>
          <w:sz w:val="22"/>
          <w:lang w:eastAsia="ja-JP"/>
        </w:rPr>
        <w:t>Two NR-PUCCHs can be transmitted from one UE on the same slot in TDM manner.</w:t>
      </w:r>
    </w:p>
    <w:p w:rsidR="00316DAD" w:rsidRPr="001352C8" w:rsidRDefault="00316DAD" w:rsidP="00316DAD">
      <w:pPr>
        <w:widowControl/>
        <w:numPr>
          <w:ilvl w:val="1"/>
          <w:numId w:val="8"/>
        </w:numPr>
        <w:rPr>
          <w:rFonts w:ascii="Arial" w:hAnsi="Arial" w:cs="Arial"/>
          <w:iCs/>
          <w:sz w:val="22"/>
          <w:lang w:eastAsia="ja-JP"/>
        </w:rPr>
      </w:pPr>
      <w:r w:rsidRPr="001352C8">
        <w:rPr>
          <w:rFonts w:ascii="Arial" w:hAnsi="Arial" w:cs="Arial"/>
          <w:iCs/>
          <w:sz w:val="22"/>
          <w:lang w:eastAsia="ja-JP"/>
        </w:rPr>
        <w:t>The two NR-PUCCHs can be short-PUCCH.</w:t>
      </w:r>
    </w:p>
    <w:p w:rsidR="00316DAD" w:rsidRPr="001352C8" w:rsidRDefault="00316DAD" w:rsidP="00316DAD">
      <w:pPr>
        <w:widowControl/>
        <w:numPr>
          <w:ilvl w:val="1"/>
          <w:numId w:val="8"/>
        </w:numPr>
        <w:rPr>
          <w:rFonts w:ascii="Arial" w:hAnsi="Arial" w:cs="Arial"/>
          <w:iCs/>
          <w:sz w:val="22"/>
          <w:lang w:eastAsia="ja-JP"/>
        </w:rPr>
      </w:pPr>
      <w:r w:rsidRPr="001352C8">
        <w:rPr>
          <w:rFonts w:ascii="Arial" w:hAnsi="Arial" w:cs="Arial"/>
          <w:iCs/>
          <w:sz w:val="22"/>
          <w:lang w:eastAsia="ja-JP"/>
        </w:rPr>
        <w:t>The two NR-PUCCHs can be long-PUCCH + short-PUCCH.</w:t>
      </w:r>
    </w:p>
    <w:p w:rsidR="00316DAD" w:rsidRPr="001352C8" w:rsidRDefault="00316DAD" w:rsidP="00316DAD">
      <w:pPr>
        <w:widowControl/>
        <w:numPr>
          <w:ilvl w:val="1"/>
          <w:numId w:val="8"/>
        </w:numPr>
        <w:rPr>
          <w:rFonts w:ascii="Arial" w:hAnsi="Arial" w:cs="Arial"/>
          <w:iCs/>
          <w:sz w:val="22"/>
          <w:lang w:eastAsia="ja-JP"/>
        </w:rPr>
      </w:pPr>
      <w:r w:rsidRPr="001352C8">
        <w:rPr>
          <w:rFonts w:ascii="Arial" w:hAnsi="Arial" w:cs="Arial"/>
          <w:iCs/>
          <w:sz w:val="22"/>
          <w:lang w:eastAsia="ja-JP"/>
        </w:rPr>
        <w:t>FFS whether or not to have the two NR-PUCCHs as long-PUCCH + long-PUCCH</w:t>
      </w:r>
    </w:p>
    <w:p w:rsidR="00316DAD" w:rsidRPr="001352C8" w:rsidRDefault="00316DAD" w:rsidP="00316DAD">
      <w:pPr>
        <w:widowControl/>
        <w:numPr>
          <w:ilvl w:val="1"/>
          <w:numId w:val="8"/>
        </w:numPr>
        <w:rPr>
          <w:rFonts w:ascii="Arial" w:hAnsi="Arial" w:cs="Arial"/>
          <w:iCs/>
          <w:sz w:val="22"/>
          <w:lang w:eastAsia="ja-JP"/>
        </w:rPr>
      </w:pPr>
      <w:r w:rsidRPr="001352C8">
        <w:rPr>
          <w:rFonts w:ascii="Arial" w:hAnsi="Arial" w:cs="Arial"/>
          <w:iCs/>
          <w:sz w:val="22"/>
          <w:lang w:eastAsia="ja-JP"/>
        </w:rPr>
        <w:t>FFS: other multiplexing scheme(s) between the two NR-PUCCHs</w:t>
      </w:r>
    </w:p>
    <w:p w:rsidR="00316DAD" w:rsidRDefault="00316DAD" w:rsidP="00316DAD">
      <w:pPr>
        <w:widowControl/>
        <w:numPr>
          <w:ilvl w:val="1"/>
          <w:numId w:val="8"/>
        </w:numPr>
        <w:rPr>
          <w:rFonts w:ascii="Arial" w:hAnsi="Arial" w:cs="Arial"/>
          <w:iCs/>
          <w:sz w:val="22"/>
          <w:lang w:eastAsia="ja-JP"/>
        </w:rPr>
      </w:pPr>
      <w:r w:rsidRPr="001352C8">
        <w:rPr>
          <w:rFonts w:ascii="Arial" w:hAnsi="Arial" w:cs="Arial"/>
          <w:iCs/>
          <w:sz w:val="22"/>
          <w:lang w:eastAsia="ja-JP"/>
        </w:rPr>
        <w:t>FFS the case of more than 2 NR-PUCCHs in one slot from a UE (if more than 2, only short-PUCCHs)</w:t>
      </w:r>
    </w:p>
    <w:p w:rsidR="001352C8" w:rsidRPr="001352C8" w:rsidRDefault="001352C8" w:rsidP="001352C8">
      <w:pPr>
        <w:widowControl/>
        <w:rPr>
          <w:rFonts w:ascii="Arial" w:hAnsi="Arial" w:cs="Arial"/>
          <w:iCs/>
          <w:sz w:val="22"/>
          <w:lang w:eastAsia="ja-JP"/>
        </w:rPr>
      </w:pPr>
    </w:p>
    <w:p w:rsidR="00316DAD" w:rsidRPr="00316DAD" w:rsidRDefault="00316DAD" w:rsidP="009D22EF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</w:rPr>
      </w:pPr>
      <w:r>
        <w:rPr>
          <w:rFonts w:ascii="Arial" w:eastAsia="新細明體" w:hAnsi="Arial" w:cs="Arial" w:hint="eastAsia"/>
          <w:kern w:val="0"/>
          <w:sz w:val="22"/>
        </w:rPr>
        <w:t>RAN1#90</w:t>
      </w:r>
    </w:p>
    <w:p w:rsidR="009D22EF" w:rsidRPr="00316DAD" w:rsidRDefault="009D22EF" w:rsidP="009D22EF">
      <w:pPr>
        <w:rPr>
          <w:rFonts w:ascii="Arial" w:hAnsi="Arial" w:cs="Arial"/>
          <w:b/>
          <w:sz w:val="22"/>
          <w:u w:val="single"/>
          <w:lang w:eastAsia="ja-JP"/>
        </w:rPr>
      </w:pPr>
      <w:r w:rsidRPr="00316DAD">
        <w:rPr>
          <w:rFonts w:ascii="Arial" w:hAnsi="Arial" w:cs="Arial"/>
          <w:b/>
          <w:sz w:val="22"/>
          <w:highlight w:val="green"/>
          <w:u w:val="single"/>
          <w:lang w:eastAsia="ja-JP"/>
        </w:rPr>
        <w:t>Agreements:</w:t>
      </w:r>
    </w:p>
    <w:p w:rsidR="009D22EF" w:rsidRPr="00316DAD" w:rsidRDefault="009D22EF" w:rsidP="009D22EF">
      <w:pPr>
        <w:widowControl/>
        <w:numPr>
          <w:ilvl w:val="0"/>
          <w:numId w:val="6"/>
        </w:numPr>
        <w:tabs>
          <w:tab w:val="left" w:pos="1440"/>
        </w:tabs>
        <w:rPr>
          <w:rFonts w:ascii="Arial" w:hAnsi="Arial" w:cs="Arial"/>
          <w:sz w:val="22"/>
          <w:lang w:eastAsia="ja-JP"/>
        </w:rPr>
      </w:pPr>
      <w:r w:rsidRPr="00316DAD">
        <w:rPr>
          <w:rFonts w:ascii="Arial" w:hAnsi="Arial" w:cs="Arial"/>
          <w:sz w:val="22"/>
          <w:lang w:eastAsia="ja-JP"/>
        </w:rPr>
        <w:t>NR supports 2 cell groups for PUCCH for NR CA</w:t>
      </w:r>
    </w:p>
    <w:p w:rsidR="009D22EF" w:rsidRPr="00316DAD" w:rsidRDefault="009D22EF" w:rsidP="009D22EF">
      <w:pPr>
        <w:widowControl/>
        <w:numPr>
          <w:ilvl w:val="1"/>
          <w:numId w:val="6"/>
        </w:numPr>
        <w:tabs>
          <w:tab w:val="left" w:pos="1440"/>
        </w:tabs>
        <w:rPr>
          <w:rFonts w:ascii="Arial" w:hAnsi="Arial" w:cs="Arial"/>
          <w:sz w:val="22"/>
          <w:lang w:eastAsia="ja-JP"/>
        </w:rPr>
      </w:pPr>
      <w:r w:rsidRPr="00316DAD">
        <w:rPr>
          <w:rFonts w:ascii="Arial" w:hAnsi="Arial" w:cs="Arial"/>
          <w:sz w:val="22"/>
          <w:lang w:eastAsia="ja-JP"/>
        </w:rPr>
        <w:t>NR supports at least the configuration of one carrier transmitting the PUCCH within the cell group</w:t>
      </w:r>
    </w:p>
    <w:p w:rsidR="009D22EF" w:rsidRPr="001352C8" w:rsidRDefault="009D22EF" w:rsidP="001352C8">
      <w:pPr>
        <w:widowControl/>
        <w:numPr>
          <w:ilvl w:val="1"/>
          <w:numId w:val="6"/>
        </w:numPr>
        <w:tabs>
          <w:tab w:val="left" w:pos="1440"/>
        </w:tabs>
        <w:rPr>
          <w:rFonts w:ascii="Arial" w:hAnsi="Arial" w:cs="Arial"/>
          <w:sz w:val="22"/>
          <w:lang w:eastAsia="ja-JP"/>
        </w:rPr>
      </w:pPr>
      <w:r w:rsidRPr="00316DAD">
        <w:rPr>
          <w:rFonts w:ascii="Arial" w:hAnsi="Arial" w:cs="Arial"/>
          <w:sz w:val="22"/>
          <w:lang w:eastAsia="ja-JP"/>
        </w:rPr>
        <w:t>FFS The carrier transmitting the PUCCH is always PCC and/or carrier(s) transmitting the PUCCH can be SCC in a cell group containing PCC</w:t>
      </w:r>
    </w:p>
    <w:p w:rsidR="001352C8" w:rsidRPr="001352C8" w:rsidRDefault="001352C8" w:rsidP="001352C8">
      <w:pPr>
        <w:widowControl/>
        <w:tabs>
          <w:tab w:val="left" w:pos="1440"/>
        </w:tabs>
        <w:rPr>
          <w:rFonts w:ascii="Arial" w:hAnsi="Arial" w:cs="Arial"/>
          <w:sz w:val="22"/>
          <w:lang w:eastAsia="ja-JP"/>
        </w:rPr>
      </w:pPr>
    </w:p>
    <w:p w:rsidR="007871BE" w:rsidRPr="00316DAD" w:rsidRDefault="00932735" w:rsidP="009D22EF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</w:rPr>
      </w:pPr>
      <w:r w:rsidRPr="00316DAD">
        <w:rPr>
          <w:rFonts w:ascii="Arial" w:eastAsia="新細明體" w:hAnsi="Arial" w:cs="Arial"/>
          <w:kern w:val="0"/>
          <w:sz w:val="22"/>
        </w:rPr>
        <w:t>RAN1 201709AH</w:t>
      </w:r>
      <w:r w:rsidR="007871BE" w:rsidRPr="00316DAD">
        <w:rPr>
          <w:rFonts w:ascii="Arial" w:eastAsia="新細明體" w:hAnsi="Arial" w:cs="Arial"/>
          <w:kern w:val="0"/>
          <w:sz w:val="22"/>
        </w:rPr>
        <w:t xml:space="preserve"> </w:t>
      </w:r>
    </w:p>
    <w:p w:rsidR="009D22EF" w:rsidRPr="00316DAD" w:rsidRDefault="009D22EF" w:rsidP="009D22EF">
      <w:pPr>
        <w:rPr>
          <w:rFonts w:ascii="Arial" w:hAnsi="Arial" w:cs="Arial"/>
          <w:sz w:val="22"/>
        </w:rPr>
      </w:pPr>
      <w:r w:rsidRPr="00316DAD">
        <w:rPr>
          <w:rFonts w:ascii="Arial" w:hAnsi="Arial" w:cs="Arial"/>
          <w:sz w:val="22"/>
          <w:highlight w:val="green"/>
        </w:rPr>
        <w:t>Agreements:</w:t>
      </w:r>
    </w:p>
    <w:p w:rsidR="009D22EF" w:rsidRPr="009A4814" w:rsidRDefault="009D22EF" w:rsidP="009D22EF">
      <w:pPr>
        <w:widowControl/>
        <w:numPr>
          <w:ilvl w:val="0"/>
          <w:numId w:val="7"/>
        </w:numPr>
        <w:tabs>
          <w:tab w:val="left" w:pos="720"/>
        </w:tabs>
        <w:rPr>
          <w:rFonts w:ascii="Arial" w:hAnsi="Arial" w:cs="Arial"/>
          <w:sz w:val="22"/>
        </w:rPr>
      </w:pPr>
      <w:r w:rsidRPr="00316DAD">
        <w:rPr>
          <w:rFonts w:ascii="Arial" w:hAnsi="Arial" w:cs="Arial"/>
          <w:sz w:val="22"/>
        </w:rPr>
        <w:t>In Rel-15, for a UE, there is at most one active DL BWP and at most one active UL BWP at a given time for a serving cell</w:t>
      </w:r>
    </w:p>
    <w:p w:rsidR="009D22EF" w:rsidRPr="00316DAD" w:rsidRDefault="009D22EF" w:rsidP="009D22EF">
      <w:pPr>
        <w:tabs>
          <w:tab w:val="left" w:pos="720"/>
        </w:tabs>
        <w:rPr>
          <w:rFonts w:ascii="Arial" w:hAnsi="Arial" w:cs="Arial"/>
          <w:sz w:val="22"/>
        </w:rPr>
      </w:pPr>
      <w:r w:rsidRPr="00316DAD">
        <w:rPr>
          <w:rFonts w:ascii="Arial" w:hAnsi="Arial" w:cs="Arial"/>
          <w:sz w:val="22"/>
          <w:highlight w:val="green"/>
        </w:rPr>
        <w:t>Agreements:</w:t>
      </w:r>
    </w:p>
    <w:p w:rsidR="009D22EF" w:rsidRPr="00316DAD" w:rsidRDefault="009D22EF" w:rsidP="009D22EF">
      <w:pPr>
        <w:widowControl/>
        <w:numPr>
          <w:ilvl w:val="0"/>
          <w:numId w:val="7"/>
        </w:numPr>
        <w:tabs>
          <w:tab w:val="left" w:pos="720"/>
        </w:tabs>
        <w:rPr>
          <w:rFonts w:ascii="Arial" w:hAnsi="Arial" w:cs="Arial"/>
          <w:sz w:val="22"/>
        </w:rPr>
      </w:pPr>
      <w:r w:rsidRPr="00316DAD">
        <w:rPr>
          <w:rFonts w:ascii="Arial" w:hAnsi="Arial" w:cs="Arial"/>
          <w:sz w:val="22"/>
        </w:rPr>
        <w:t>For each UE-specific serving cell, one or more DL BWPs and one or more UL BWPs can be configured by dedicated RRC for a UE</w:t>
      </w:r>
    </w:p>
    <w:p w:rsidR="009D22EF" w:rsidRPr="00316DAD" w:rsidRDefault="009D22EF" w:rsidP="009D22EF">
      <w:pPr>
        <w:widowControl/>
        <w:numPr>
          <w:ilvl w:val="1"/>
          <w:numId w:val="7"/>
        </w:numPr>
        <w:tabs>
          <w:tab w:val="left" w:pos="720"/>
        </w:tabs>
        <w:rPr>
          <w:rFonts w:ascii="Arial" w:hAnsi="Arial" w:cs="Arial"/>
          <w:sz w:val="22"/>
        </w:rPr>
      </w:pPr>
      <w:r w:rsidRPr="00316DAD">
        <w:rPr>
          <w:rFonts w:ascii="Arial" w:hAnsi="Arial" w:cs="Arial"/>
          <w:sz w:val="22"/>
        </w:rPr>
        <w:t>FFS association of DL BWP and UL BWP</w:t>
      </w:r>
    </w:p>
    <w:p w:rsidR="009D22EF" w:rsidRPr="009A4814" w:rsidRDefault="009D22EF" w:rsidP="009D22EF">
      <w:pPr>
        <w:widowControl/>
        <w:numPr>
          <w:ilvl w:val="1"/>
          <w:numId w:val="7"/>
        </w:numPr>
        <w:tabs>
          <w:tab w:val="left" w:pos="720"/>
        </w:tabs>
        <w:rPr>
          <w:rFonts w:ascii="Arial" w:hAnsi="Arial" w:cs="Arial"/>
          <w:sz w:val="22"/>
        </w:rPr>
      </w:pPr>
      <w:r w:rsidRPr="00316DAD">
        <w:rPr>
          <w:rFonts w:ascii="Arial" w:hAnsi="Arial" w:cs="Arial"/>
          <w:sz w:val="22"/>
        </w:rPr>
        <w:t>FFS definition of an active cell in relation to DL BWP and UL BWP, whether or not there are cross-cell/cross-BWP interactions</w:t>
      </w:r>
    </w:p>
    <w:p w:rsidR="009D22EF" w:rsidRPr="00316DAD" w:rsidRDefault="009D22EF" w:rsidP="009D22EF">
      <w:pPr>
        <w:tabs>
          <w:tab w:val="left" w:pos="720"/>
        </w:tabs>
        <w:rPr>
          <w:rFonts w:ascii="Arial" w:hAnsi="Arial" w:cs="Arial"/>
          <w:sz w:val="22"/>
        </w:rPr>
      </w:pPr>
      <w:r w:rsidRPr="00316DAD">
        <w:rPr>
          <w:rFonts w:ascii="Arial" w:hAnsi="Arial" w:cs="Arial"/>
          <w:sz w:val="22"/>
          <w:highlight w:val="green"/>
        </w:rPr>
        <w:t>Agreements:</w:t>
      </w:r>
    </w:p>
    <w:p w:rsidR="009D22EF" w:rsidRPr="00316DAD" w:rsidRDefault="009D22EF" w:rsidP="009D22EF">
      <w:pPr>
        <w:widowControl/>
        <w:numPr>
          <w:ilvl w:val="0"/>
          <w:numId w:val="7"/>
        </w:numPr>
        <w:tabs>
          <w:tab w:val="left" w:pos="720"/>
        </w:tabs>
        <w:rPr>
          <w:rFonts w:ascii="Arial" w:hAnsi="Arial" w:cs="Arial"/>
          <w:sz w:val="22"/>
        </w:rPr>
      </w:pPr>
      <w:r w:rsidRPr="00316DAD">
        <w:rPr>
          <w:rFonts w:ascii="Arial" w:hAnsi="Arial" w:cs="Arial"/>
          <w:sz w:val="22"/>
        </w:rPr>
        <w:t>NR supports the case that a single scheduling DCI can switch the UE’s active BWP from one to another (of the same link direction) within a given serving cell</w:t>
      </w:r>
    </w:p>
    <w:p w:rsidR="009D22EF" w:rsidRPr="009A4814" w:rsidRDefault="009A4814" w:rsidP="009D22EF">
      <w:pPr>
        <w:widowControl/>
        <w:numPr>
          <w:ilvl w:val="1"/>
          <w:numId w:val="7"/>
        </w:numPr>
        <w:spacing w:after="240"/>
        <w:rPr>
          <w:rFonts w:ascii="Arial" w:hAnsi="Arial" w:cs="Arial"/>
          <w:sz w:val="22"/>
        </w:rPr>
      </w:pPr>
      <w:r w:rsidRPr="00316DAD">
        <w:rPr>
          <w:rFonts w:ascii="Arial" w:hAnsi="Arial" w:cs="Arial"/>
          <w:iCs/>
          <w:noProof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91D898" wp14:editId="202F1863">
                <wp:simplePos x="0" y="0"/>
                <wp:positionH relativeFrom="margin">
                  <wp:posOffset>3241</wp:posOffset>
                </wp:positionH>
                <wp:positionV relativeFrom="paragraph">
                  <wp:posOffset>7146</wp:posOffset>
                </wp:positionV>
                <wp:extent cx="6175375" cy="354842"/>
                <wp:effectExtent l="0" t="0" r="15875" b="2667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5375" cy="35484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F68A79" id="矩形 2" o:spid="_x0000_s1026" style="position:absolute;margin-left:.25pt;margin-top:.55pt;width:486.25pt;height:27.9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" filled="f" strokecolor="black [3213]" strokeweight=".5pt">
                <w10:wrap anchorx="margin"/>
              </v:rect>
            </w:pict>
          </mc:Fallback>
        </mc:AlternateContent>
      </w:r>
      <w:r w:rsidR="009D22EF" w:rsidRPr="00316DAD">
        <w:rPr>
          <w:rFonts w:ascii="Arial" w:hAnsi="Arial" w:cs="Arial"/>
          <w:sz w:val="22"/>
        </w:rPr>
        <w:t>FFS whether &amp; how for active BWP switching only without scheduling (including the case of UL scheduling without UL-SCH)</w:t>
      </w:r>
    </w:p>
    <w:p w:rsidR="00AD4058" w:rsidRDefault="009A305C" w:rsidP="002725D8">
      <w:pPr>
        <w:tabs>
          <w:tab w:val="left" w:pos="72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 xml:space="preserve">Based on RAN1 progress, we have two observations. </w:t>
      </w:r>
      <w:r>
        <w:rPr>
          <w:rFonts w:ascii="Arial" w:hAnsi="Arial" w:cs="Arial"/>
          <w:sz w:val="22"/>
        </w:rPr>
        <w:t xml:space="preserve">First, single BWP can support </w:t>
      </w:r>
      <w:r w:rsidRPr="009A305C">
        <w:rPr>
          <w:rFonts w:ascii="Arial" w:hAnsi="Arial" w:cs="Arial"/>
          <w:sz w:val="22"/>
        </w:rPr>
        <w:t>multiple SR</w:t>
      </w:r>
      <w:r>
        <w:rPr>
          <w:rFonts w:ascii="Arial" w:hAnsi="Arial" w:cs="Arial"/>
          <w:sz w:val="22"/>
        </w:rPr>
        <w:t xml:space="preserve"> configurations, e.g., URLLC-SR</w:t>
      </w:r>
      <w:r w:rsidRPr="009A305C">
        <w:rPr>
          <w:rFonts w:ascii="Arial" w:hAnsi="Arial" w:cs="Arial"/>
          <w:sz w:val="22"/>
        </w:rPr>
        <w:t xml:space="preserve"> is scheduled in short PUSCH, </w:t>
      </w:r>
      <w:proofErr w:type="spellStart"/>
      <w:proofErr w:type="gramStart"/>
      <w:r w:rsidRPr="009A305C">
        <w:rPr>
          <w:rFonts w:ascii="Arial" w:hAnsi="Arial" w:cs="Arial"/>
          <w:sz w:val="22"/>
        </w:rPr>
        <w:t>eMBB</w:t>
      </w:r>
      <w:proofErr w:type="spellEnd"/>
      <w:proofErr w:type="gramEnd"/>
      <w:r w:rsidRPr="009A305C">
        <w:rPr>
          <w:rFonts w:ascii="Arial" w:hAnsi="Arial" w:cs="Arial"/>
          <w:sz w:val="22"/>
        </w:rPr>
        <w:t>-SR is scheduled in long PUSCH.</w:t>
      </w:r>
      <w:r>
        <w:rPr>
          <w:rFonts w:ascii="Arial" w:hAnsi="Arial" w:cs="Arial"/>
          <w:sz w:val="22"/>
        </w:rPr>
        <w:t xml:space="preserve"> Second, s</w:t>
      </w:r>
      <w:r w:rsidRPr="009A305C">
        <w:rPr>
          <w:rFonts w:ascii="Arial" w:hAnsi="Arial" w:cs="Arial"/>
          <w:sz w:val="22"/>
        </w:rPr>
        <w:t>ingle cell/carrier can support multiple SR configurations</w:t>
      </w:r>
      <w:r>
        <w:rPr>
          <w:rFonts w:ascii="Arial" w:hAnsi="Arial" w:cs="Arial"/>
          <w:sz w:val="22"/>
        </w:rPr>
        <w:t xml:space="preserve">. Figure 1 is an example to show the PUCCH allocation for one UE in a single carrier. </w:t>
      </w:r>
    </w:p>
    <w:p w:rsidR="009A305C" w:rsidRPr="009A305C" w:rsidRDefault="009A305C" w:rsidP="009A305C">
      <w:pPr>
        <w:tabs>
          <w:tab w:val="left" w:pos="720"/>
        </w:tabs>
        <w:rPr>
          <w:rFonts w:ascii="Arial" w:hAnsi="Arial" w:cs="Arial"/>
          <w:sz w:val="22"/>
        </w:rPr>
      </w:pPr>
    </w:p>
    <w:p w:rsidR="007871BE" w:rsidRDefault="009A305C" w:rsidP="00AD4058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noProof/>
          <w:kern w:val="0"/>
          <w:sz w:val="22"/>
        </w:rPr>
        <w:drawing>
          <wp:inline distT="0" distB="0" distL="0" distR="0" wp14:anchorId="2D03EA01">
            <wp:extent cx="4988257" cy="2095324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1086" cy="21091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4058" w:rsidRDefault="00AD4058" w:rsidP="00AD4058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 w:rsidRPr="00C4580F">
        <w:rPr>
          <w:rFonts w:ascii="Arial" w:eastAsia="新細明體" w:hAnsi="Arial" w:cs="Arial"/>
          <w:kern w:val="0"/>
          <w:sz w:val="22"/>
          <w:lang w:val="en-GB"/>
        </w:rPr>
        <w:t xml:space="preserve">Figure 1: </w:t>
      </w:r>
      <w:r w:rsidRPr="00FB6616">
        <w:rPr>
          <w:rFonts w:ascii="Arial" w:eastAsia="新細明體" w:hAnsi="Arial" w:cs="Arial"/>
          <w:kern w:val="0"/>
          <w:sz w:val="22"/>
          <w:lang w:val="en-GB"/>
        </w:rPr>
        <w:t xml:space="preserve">map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a </w:t>
      </w:r>
      <w:r w:rsidRPr="00FB6616">
        <w:rPr>
          <w:rFonts w:ascii="Arial" w:eastAsia="新細明體" w:hAnsi="Arial" w:cs="Arial"/>
          <w:kern w:val="0"/>
          <w:sz w:val="22"/>
          <w:lang w:val="en-GB"/>
        </w:rPr>
        <w:t xml:space="preserve">LCH to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>a</w:t>
      </w:r>
      <w:r w:rsidR="0083347C">
        <w:rPr>
          <w:rFonts w:ascii="Arial" w:eastAsia="新細明體" w:hAnsi="Arial" w:cs="Arial" w:hint="eastAsia"/>
          <w:kern w:val="0"/>
          <w:sz w:val="22"/>
          <w:lang w:val="en-GB"/>
        </w:rPr>
        <w:t>n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Pr="00FB6616">
        <w:rPr>
          <w:rFonts w:ascii="Arial" w:eastAsia="新細明體" w:hAnsi="Arial" w:cs="Arial"/>
          <w:kern w:val="0"/>
          <w:sz w:val="22"/>
          <w:lang w:val="en-GB"/>
        </w:rPr>
        <w:t>SR configuratio</w:t>
      </w:r>
      <w:r>
        <w:rPr>
          <w:rFonts w:ascii="Arial" w:eastAsia="新細明體" w:hAnsi="Arial" w:cs="Arial"/>
          <w:kern w:val="0"/>
          <w:sz w:val="22"/>
          <w:lang w:val="en-GB"/>
        </w:rPr>
        <w:t>n</w:t>
      </w:r>
    </w:p>
    <w:p w:rsidR="002725D8" w:rsidRDefault="002725D8" w:rsidP="002725D8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8211D2" w:rsidRPr="00755A34" w:rsidRDefault="00296F2B" w:rsidP="008211D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RAN2 #99 had reached an agreement </w:t>
      </w:r>
      <w:r>
        <w:rPr>
          <w:rFonts w:ascii="Arial" w:eastAsia="新細明體" w:hAnsi="Arial" w:cs="Arial"/>
          <w:kern w:val="0"/>
          <w:sz w:val="22"/>
          <w:lang w:val="en-GB"/>
        </w:rPr>
        <w:t>that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Pr="00296F2B">
        <w:rPr>
          <w:rFonts w:ascii="Arial" w:eastAsia="新細明體" w:hAnsi="Arial" w:cs="Arial"/>
          <w:kern w:val="0"/>
          <w:sz w:val="22"/>
          <w:lang w:val="en-GB"/>
        </w:rPr>
        <w:t>RAN2 understanding is that numerology of the SR transmission need not be the same as the numerology of the LCH which triggered the SR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. </w:t>
      </w:r>
      <w:r w:rsidR="002725D8">
        <w:rPr>
          <w:rFonts w:ascii="Arial" w:eastAsia="新細明體" w:hAnsi="Arial" w:cs="Arial"/>
          <w:kern w:val="0"/>
          <w:sz w:val="22"/>
          <w:lang w:val="en-GB"/>
        </w:rPr>
        <w:t>T</w:t>
      </w:r>
      <w:r>
        <w:rPr>
          <w:rFonts w:ascii="Arial" w:eastAsia="新細明體" w:hAnsi="Arial" w:cs="Arial"/>
          <w:kern w:val="0"/>
          <w:sz w:val="22"/>
          <w:lang w:val="en-GB"/>
        </w:rPr>
        <w:t xml:space="preserve">his agreement </w:t>
      </w:r>
      <w:r w:rsidR="002725D8">
        <w:rPr>
          <w:rFonts w:ascii="Arial" w:eastAsia="新細明體" w:hAnsi="Arial" w:cs="Arial"/>
          <w:kern w:val="0"/>
          <w:sz w:val="22"/>
          <w:lang w:val="en-GB"/>
        </w:rPr>
        <w:t>is definitel</w:t>
      </w:r>
      <w:r w:rsidR="008533C3">
        <w:rPr>
          <w:rFonts w:ascii="Arial" w:eastAsia="新細明體" w:hAnsi="Arial" w:cs="Arial"/>
          <w:kern w:val="0"/>
          <w:sz w:val="22"/>
          <w:lang w:val="en-GB"/>
        </w:rPr>
        <w:t>y reasonable for CA, and implies</w:t>
      </w:r>
      <w:r w:rsidR="002725D8">
        <w:rPr>
          <w:rFonts w:ascii="Arial" w:eastAsia="新細明體" w:hAnsi="Arial" w:cs="Arial"/>
          <w:kern w:val="0"/>
          <w:sz w:val="22"/>
          <w:lang w:val="en-GB"/>
        </w:rPr>
        <w:t xml:space="preserve"> that one LCH can be mapped to</w:t>
      </w:r>
      <w:r w:rsidR="008533C3">
        <w:rPr>
          <w:rFonts w:ascii="Arial" w:eastAsia="新細明體" w:hAnsi="Arial" w:cs="Arial"/>
          <w:kern w:val="0"/>
          <w:sz w:val="22"/>
          <w:lang w:val="en-GB"/>
        </w:rPr>
        <w:t xml:space="preserve"> more than one SR configuration.</w:t>
      </w:r>
      <w:r w:rsidR="002725D8">
        <w:rPr>
          <w:rFonts w:ascii="Arial" w:eastAsia="新細明體" w:hAnsi="Arial" w:cs="Arial"/>
          <w:kern w:val="0"/>
          <w:sz w:val="22"/>
          <w:lang w:val="en-GB"/>
        </w:rPr>
        <w:t xml:space="preserve"> The pros of multiple SR configurations of one LCH are more transmission opportuni</w:t>
      </w:r>
      <w:r w:rsidR="009922DB">
        <w:rPr>
          <w:rFonts w:ascii="Arial" w:eastAsia="新細明體" w:hAnsi="Arial" w:cs="Arial"/>
          <w:kern w:val="0"/>
          <w:sz w:val="22"/>
          <w:lang w:val="en-GB"/>
        </w:rPr>
        <w:t>ties for low latency data [</w:t>
      </w:r>
      <w:r w:rsidR="009922DB">
        <w:rPr>
          <w:rFonts w:ascii="Arial" w:eastAsia="新細明體" w:hAnsi="Arial" w:cs="Arial" w:hint="eastAsia"/>
          <w:kern w:val="0"/>
          <w:sz w:val="22"/>
          <w:lang w:val="en-GB"/>
        </w:rPr>
        <w:t>1</w:t>
      </w:r>
      <w:r w:rsidR="002725D8">
        <w:rPr>
          <w:rFonts w:ascii="Arial" w:eastAsia="新細明體" w:hAnsi="Arial" w:cs="Arial"/>
          <w:kern w:val="0"/>
          <w:sz w:val="22"/>
          <w:lang w:val="en-GB"/>
        </w:rPr>
        <w:t>]</w:t>
      </w:r>
      <w:r w:rsidR="009922DB">
        <w:rPr>
          <w:rFonts w:ascii="Arial" w:eastAsia="新細明體" w:hAnsi="Arial" w:cs="Arial"/>
          <w:kern w:val="0"/>
          <w:sz w:val="22"/>
          <w:lang w:val="en-GB"/>
        </w:rPr>
        <w:t xml:space="preserve">, </w:t>
      </w:r>
      <w:r w:rsidR="008533C3">
        <w:rPr>
          <w:rFonts w:ascii="Arial" w:eastAsia="新細明體" w:hAnsi="Arial" w:cs="Arial"/>
          <w:kern w:val="0"/>
          <w:sz w:val="22"/>
          <w:lang w:val="en-GB"/>
        </w:rPr>
        <w:t xml:space="preserve">and </w:t>
      </w:r>
      <w:r w:rsidR="008533C3">
        <w:rPr>
          <w:rFonts w:ascii="Arial" w:eastAsia="新細明體" w:hAnsi="Arial" w:cs="Arial" w:hint="eastAsia"/>
          <w:kern w:val="0"/>
          <w:sz w:val="22"/>
          <w:lang w:val="en-GB"/>
        </w:rPr>
        <w:t>o</w:t>
      </w:r>
      <w:r w:rsidR="009922DB">
        <w:rPr>
          <w:rFonts w:ascii="Arial" w:eastAsia="新細明體" w:hAnsi="Arial" w:cs="Arial"/>
          <w:kern w:val="0"/>
          <w:sz w:val="22"/>
          <w:lang w:val="en-GB"/>
        </w:rPr>
        <w:t>ffloading benefit in CA [</w:t>
      </w:r>
      <w:r w:rsidR="009922DB">
        <w:rPr>
          <w:rFonts w:ascii="Arial" w:eastAsia="新細明體" w:hAnsi="Arial" w:cs="Arial" w:hint="eastAsia"/>
          <w:kern w:val="0"/>
          <w:sz w:val="22"/>
          <w:lang w:val="en-GB"/>
        </w:rPr>
        <w:t>2</w:t>
      </w:r>
      <w:r w:rsidR="002725D8">
        <w:rPr>
          <w:rFonts w:ascii="Arial" w:eastAsia="新細明體" w:hAnsi="Arial" w:cs="Arial"/>
          <w:kern w:val="0"/>
          <w:sz w:val="22"/>
          <w:lang w:val="en-GB"/>
        </w:rPr>
        <w:t>]. The cons are complexity and efficiency of UL resource</w:t>
      </w:r>
      <w:r w:rsidR="009922DB">
        <w:rPr>
          <w:rFonts w:ascii="Arial" w:eastAsia="新細明體" w:hAnsi="Arial" w:cs="Arial" w:hint="eastAsia"/>
          <w:kern w:val="0"/>
          <w:sz w:val="22"/>
          <w:lang w:val="en-GB"/>
        </w:rPr>
        <w:t xml:space="preserve"> [3];</w:t>
      </w:r>
      <w:r w:rsidR="002725D8">
        <w:rPr>
          <w:rFonts w:ascii="Arial" w:eastAsia="新細明體" w:hAnsi="Arial" w:cs="Arial"/>
          <w:kern w:val="0"/>
          <w:sz w:val="22"/>
          <w:lang w:val="en-GB"/>
        </w:rPr>
        <w:t xml:space="preserve"> however, this can be</w:t>
      </w:r>
      <w:r w:rsidR="009922DB">
        <w:rPr>
          <w:rFonts w:ascii="Arial" w:eastAsia="新細明體" w:hAnsi="Arial" w:cs="Arial"/>
          <w:kern w:val="0"/>
          <w:sz w:val="22"/>
          <w:lang w:val="en-GB"/>
        </w:rPr>
        <w:t xml:space="preserve"> resolved by some tricks [</w:t>
      </w:r>
      <w:r w:rsidR="009922DB">
        <w:rPr>
          <w:rFonts w:ascii="Arial" w:eastAsia="新細明體" w:hAnsi="Arial" w:cs="Arial" w:hint="eastAsia"/>
          <w:kern w:val="0"/>
          <w:sz w:val="22"/>
          <w:lang w:val="en-GB"/>
        </w:rPr>
        <w:t>4</w:t>
      </w:r>
      <w:r w:rsidR="002725D8">
        <w:rPr>
          <w:rFonts w:ascii="Arial" w:eastAsia="新細明體" w:hAnsi="Arial" w:cs="Arial"/>
          <w:kern w:val="0"/>
          <w:sz w:val="22"/>
          <w:lang w:val="en-GB"/>
        </w:rPr>
        <w:t>]</w:t>
      </w:r>
      <w:r w:rsidR="00AB20D2">
        <w:rPr>
          <w:rFonts w:ascii="Arial" w:eastAsia="新細明體" w:hAnsi="Arial" w:cs="Arial" w:hint="eastAsia"/>
          <w:kern w:val="0"/>
          <w:sz w:val="22"/>
          <w:lang w:val="en-GB"/>
        </w:rPr>
        <w:t>, such as SR configuration indices</w:t>
      </w:r>
      <w:r w:rsidR="002725D8">
        <w:rPr>
          <w:rFonts w:ascii="Arial" w:eastAsia="新細明體" w:hAnsi="Arial" w:cs="Arial"/>
          <w:kern w:val="0"/>
          <w:sz w:val="22"/>
          <w:lang w:val="en-GB"/>
        </w:rPr>
        <w:t xml:space="preserve">. </w:t>
      </w:r>
      <w:r w:rsidR="002725D8" w:rsidRPr="002725D8">
        <w:rPr>
          <w:rFonts w:ascii="Arial" w:eastAsia="新細明體" w:hAnsi="Arial" w:cs="Arial"/>
          <w:kern w:val="0"/>
          <w:sz w:val="22"/>
        </w:rPr>
        <w:t>Since one LCH can be configured with multiple numerologies, there should not be such restriction that one LCH can only be mapped to one SR configuration</w:t>
      </w:r>
      <w:r w:rsidR="002725D8">
        <w:rPr>
          <w:rFonts w:ascii="Arial" w:eastAsia="新細明體" w:hAnsi="Arial" w:cs="Arial"/>
          <w:kern w:val="0"/>
          <w:sz w:val="22"/>
        </w:rPr>
        <w:t>.</w:t>
      </w:r>
      <w:r w:rsidR="00354E54">
        <w:rPr>
          <w:rFonts w:ascii="Arial" w:eastAsia="新細明體" w:hAnsi="Arial" w:cs="Arial"/>
          <w:kern w:val="0"/>
          <w:sz w:val="22"/>
        </w:rPr>
        <w:t xml:space="preserve"> In addition, </w:t>
      </w:r>
      <w:r w:rsidR="00354E54">
        <w:rPr>
          <w:rFonts w:ascii="Arial" w:eastAsia="新細明體" w:hAnsi="Arial" w:cs="Arial"/>
          <w:kern w:val="0"/>
          <w:sz w:val="22"/>
          <w:lang w:val="en-GB"/>
        </w:rPr>
        <w:t xml:space="preserve">it is possible that an SR trigger can use multiple SR configurations in CA in LTE. </w:t>
      </w:r>
      <w:r w:rsidR="00354E54">
        <w:rPr>
          <w:rFonts w:ascii="Arial" w:eastAsia="新細明體" w:hAnsi="Arial" w:cs="Arial"/>
          <w:kern w:val="0"/>
          <w:sz w:val="22"/>
        </w:rPr>
        <w:t xml:space="preserve">Therefore, from the effectiveness point of view, </w:t>
      </w:r>
      <w:r w:rsidR="005E63D8">
        <w:rPr>
          <w:rFonts w:ascii="Arial" w:eastAsia="新細明體" w:hAnsi="Arial" w:cs="Arial"/>
          <w:kern w:val="0"/>
          <w:sz w:val="22"/>
          <w:lang w:val="en-GB"/>
        </w:rPr>
        <w:t>it seems reasonable to map one LCH to multiple SR configurations</w:t>
      </w:r>
      <w:r w:rsidR="008211D2">
        <w:rPr>
          <w:rFonts w:ascii="Arial" w:eastAsia="新細明體" w:hAnsi="Arial" w:cs="Arial"/>
          <w:kern w:val="0"/>
          <w:sz w:val="22"/>
          <w:lang w:val="en-GB"/>
        </w:rPr>
        <w:t xml:space="preserve">. </w:t>
      </w:r>
    </w:p>
    <w:p w:rsidR="008211D2" w:rsidRDefault="008211D2" w:rsidP="008211D2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9433CD">
        <w:rPr>
          <w:rFonts w:ascii="Arial" w:eastAsia="新細明體" w:hAnsi="Arial" w:cs="Arial"/>
          <w:b/>
          <w:kern w:val="0"/>
          <w:sz w:val="22"/>
          <w:lang w:val="en-GB"/>
        </w:rPr>
        <w:t>Proposal 1:</w:t>
      </w:r>
      <w:r w:rsidRPr="008211D2">
        <w:t xml:space="preserve"> </w:t>
      </w:r>
      <w:r w:rsidRPr="008211D2">
        <w:rPr>
          <w:rFonts w:ascii="Arial" w:eastAsia="新細明體" w:hAnsi="Arial" w:cs="Arial"/>
          <w:b/>
          <w:kern w:val="0"/>
          <w:sz w:val="22"/>
          <w:lang w:val="en-GB"/>
        </w:rPr>
        <w:t>For both single cell and CA, a logical channel can be mapped to more than one SR configuration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7871BE" w:rsidRPr="008211D2" w:rsidRDefault="007871BE" w:rsidP="00076519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rPr>
          <w:rFonts w:ascii="Arial" w:eastAsia="新細明體" w:hAnsi="Arial" w:cs="Arial"/>
          <w:kern w:val="0"/>
          <w:sz w:val="22"/>
          <w:lang w:val="en-GB"/>
        </w:rPr>
      </w:pPr>
    </w:p>
    <w:p w:rsidR="005E63D8" w:rsidRPr="00E067F4" w:rsidRDefault="00AB20D2" w:rsidP="004D0D1E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If one LCH is allowed to be associated with more than one SR configuration, </w:t>
      </w:r>
      <w:r w:rsidR="00E067F4">
        <w:rPr>
          <w:rFonts w:ascii="Arial" w:eastAsia="新細明體" w:hAnsi="Arial" w:cs="Arial" w:hint="eastAsia"/>
          <w:kern w:val="0"/>
          <w:sz w:val="22"/>
          <w:lang w:val="en-GB"/>
        </w:rPr>
        <w:t>some UE behaviour</w:t>
      </w:r>
      <w:r w:rsidR="007D0EF7">
        <w:rPr>
          <w:rFonts w:ascii="Arial" w:eastAsia="新細明體" w:hAnsi="Arial" w:cs="Arial" w:hint="eastAsia"/>
          <w:kern w:val="0"/>
          <w:sz w:val="22"/>
          <w:lang w:val="en-GB"/>
        </w:rPr>
        <w:t xml:space="preserve"> need</w:t>
      </w:r>
      <w:r w:rsidR="00E067F4">
        <w:rPr>
          <w:rFonts w:ascii="Arial" w:eastAsia="新細明體" w:hAnsi="Arial" w:cs="Arial" w:hint="eastAsia"/>
          <w:kern w:val="0"/>
          <w:sz w:val="22"/>
          <w:lang w:val="en-GB"/>
        </w:rPr>
        <w:t>s</w:t>
      </w:r>
      <w:r w:rsidR="007D0EF7">
        <w:rPr>
          <w:rFonts w:ascii="Arial" w:eastAsia="新細明體" w:hAnsi="Arial" w:cs="Arial" w:hint="eastAsia"/>
          <w:kern w:val="0"/>
          <w:sz w:val="22"/>
          <w:lang w:val="en-GB"/>
        </w:rPr>
        <w:t xml:space="preserve"> to be </w:t>
      </w:r>
      <w:r w:rsidR="00E067F4">
        <w:rPr>
          <w:rFonts w:ascii="Arial" w:eastAsia="新細明體" w:hAnsi="Arial" w:cs="Arial" w:hint="eastAsia"/>
          <w:kern w:val="0"/>
          <w:sz w:val="22"/>
          <w:lang w:val="en-GB"/>
        </w:rPr>
        <w:t>ruled. First, after the SR procedure is triggered, UE should use the earliest SR occasion</w:t>
      </w:r>
      <w:r w:rsidR="004D0D1E">
        <w:rPr>
          <w:rFonts w:ascii="Arial" w:eastAsia="新細明體" w:hAnsi="Arial" w:cs="Arial" w:hint="eastAsia"/>
          <w:kern w:val="0"/>
          <w:sz w:val="22"/>
          <w:lang w:val="en-GB"/>
        </w:rPr>
        <w:t xml:space="preserve"> for time efficiency</w:t>
      </w:r>
      <w:r w:rsidR="00E067F4">
        <w:rPr>
          <w:rFonts w:ascii="Arial" w:eastAsia="新細明體" w:hAnsi="Arial" w:cs="Arial" w:hint="eastAsia"/>
          <w:kern w:val="0"/>
          <w:sz w:val="22"/>
          <w:lang w:val="en-GB"/>
        </w:rPr>
        <w:t>. Second, if there is an S</w:t>
      </w:r>
      <w:r w:rsidR="004D0D1E">
        <w:rPr>
          <w:rFonts w:ascii="Arial" w:eastAsia="新細明體" w:hAnsi="Arial" w:cs="Arial" w:hint="eastAsia"/>
          <w:kern w:val="0"/>
          <w:sz w:val="22"/>
          <w:lang w:val="en-GB"/>
        </w:rPr>
        <w:t xml:space="preserve">R-resource collision which means that more than one SR occasions occur at the same time, UE should use the SR configuration </w:t>
      </w:r>
      <w:r w:rsidR="004D0D1E">
        <w:rPr>
          <w:rFonts w:ascii="Arial" w:eastAsia="新細明體" w:hAnsi="Arial" w:cs="Arial"/>
          <w:kern w:val="0"/>
          <w:sz w:val="22"/>
          <w:lang w:val="en-GB"/>
        </w:rPr>
        <w:t>with</w:t>
      </w:r>
      <w:r w:rsidR="004D0D1E">
        <w:rPr>
          <w:rFonts w:ascii="Arial" w:eastAsia="新細明體" w:hAnsi="Arial" w:cs="Arial" w:hint="eastAsia"/>
          <w:kern w:val="0"/>
          <w:sz w:val="22"/>
          <w:lang w:val="en-GB"/>
        </w:rPr>
        <w:t xml:space="preserve"> the smallest periodicity or the highest priority to indicate </w:t>
      </w:r>
      <w:proofErr w:type="spellStart"/>
      <w:r w:rsidR="004D0D1E">
        <w:rPr>
          <w:rFonts w:ascii="Arial" w:eastAsia="新細明體" w:hAnsi="Arial" w:cs="Arial" w:hint="eastAsia"/>
          <w:kern w:val="0"/>
          <w:sz w:val="22"/>
          <w:lang w:val="en-GB"/>
        </w:rPr>
        <w:t>gNB</w:t>
      </w:r>
      <w:proofErr w:type="spellEnd"/>
      <w:r w:rsidR="004D0D1E">
        <w:rPr>
          <w:rFonts w:ascii="Arial" w:eastAsia="新細明體" w:hAnsi="Arial" w:cs="Arial" w:hint="eastAsia"/>
          <w:kern w:val="0"/>
          <w:sz w:val="22"/>
          <w:lang w:val="en-GB"/>
        </w:rPr>
        <w:t xml:space="preserve">. </w:t>
      </w:r>
    </w:p>
    <w:p w:rsidR="005E63D8" w:rsidRPr="00E067F4" w:rsidRDefault="008211D2" w:rsidP="00076519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2</w:t>
      </w:r>
      <w:r w:rsidRPr="009433CD">
        <w:rPr>
          <w:rFonts w:ascii="Arial" w:eastAsia="新細明體" w:hAnsi="Arial" w:cs="Arial"/>
          <w:b/>
          <w:kern w:val="0"/>
          <w:sz w:val="22"/>
          <w:lang w:val="en-GB"/>
        </w:rPr>
        <w:t>: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 </w:t>
      </w:r>
      <w:r w:rsidRPr="008211D2">
        <w:rPr>
          <w:rFonts w:ascii="Arial" w:eastAsia="新細明體" w:hAnsi="Arial" w:cs="Arial"/>
          <w:b/>
          <w:kern w:val="0"/>
          <w:sz w:val="22"/>
          <w:lang w:val="en-GB"/>
        </w:rPr>
        <w:t xml:space="preserve">UE should use </w:t>
      </w:r>
      <w:r w:rsidR="00E067F4"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the </w:t>
      </w:r>
      <w:r w:rsidRPr="008211D2">
        <w:rPr>
          <w:rFonts w:ascii="Arial" w:eastAsia="新細明體" w:hAnsi="Arial" w:cs="Arial"/>
          <w:b/>
          <w:kern w:val="0"/>
          <w:sz w:val="22"/>
          <w:lang w:val="en-GB"/>
        </w:rPr>
        <w:t>earliest SR occasion after the SR procedure is triggered.</w:t>
      </w:r>
    </w:p>
    <w:p w:rsidR="005E63D8" w:rsidRPr="004D0D1E" w:rsidRDefault="008211D2" w:rsidP="00076519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3</w:t>
      </w:r>
      <w:r w:rsidRPr="009433CD">
        <w:rPr>
          <w:rFonts w:ascii="Arial" w:eastAsia="新細明體" w:hAnsi="Arial" w:cs="Arial"/>
          <w:b/>
          <w:kern w:val="0"/>
          <w:sz w:val="22"/>
          <w:lang w:val="en-GB"/>
        </w:rPr>
        <w:t>: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 </w:t>
      </w:r>
      <w:r w:rsidRPr="008211D2">
        <w:rPr>
          <w:rFonts w:ascii="Arial" w:eastAsia="新細明體" w:hAnsi="Arial" w:cs="Arial"/>
          <w:b/>
          <w:kern w:val="0"/>
          <w:sz w:val="22"/>
          <w:lang w:val="en-GB"/>
        </w:rPr>
        <w:t xml:space="preserve">If there is an SR-resource collision, UE should use the SR configuration with the smallest periodicity or the highest priority to indicate </w:t>
      </w:r>
      <w:proofErr w:type="spellStart"/>
      <w:r w:rsidRPr="008211D2">
        <w:rPr>
          <w:rFonts w:ascii="Arial" w:eastAsia="新細明體" w:hAnsi="Arial" w:cs="Arial"/>
          <w:b/>
          <w:kern w:val="0"/>
          <w:sz w:val="22"/>
          <w:lang w:val="en-GB"/>
        </w:rPr>
        <w:t>gNB</w:t>
      </w:r>
      <w:proofErr w:type="spellEnd"/>
      <w:r w:rsidRPr="008211D2"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C4580F" w:rsidRPr="00C4580F" w:rsidRDefault="002A621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 xml:space="preserve">3 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Conclusions</w:t>
      </w:r>
    </w:p>
    <w:p w:rsidR="00C4580F" w:rsidRPr="00384F30" w:rsidRDefault="00C4580F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C4580F">
        <w:rPr>
          <w:rFonts w:ascii="Arial" w:eastAsia="新細明體" w:hAnsi="Arial" w:cs="Arial"/>
          <w:kern w:val="0"/>
          <w:sz w:val="22"/>
          <w:lang w:val="en-GB"/>
        </w:rPr>
        <w:t>Based on the discussion, we have the following proposals:</w:t>
      </w:r>
    </w:p>
    <w:p w:rsidR="004D0D1E" w:rsidRDefault="004D0D1E" w:rsidP="004D0D1E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 w:rsidRPr="009433CD">
        <w:rPr>
          <w:rFonts w:ascii="Arial" w:eastAsia="新細明體" w:hAnsi="Arial" w:cs="Arial"/>
          <w:b/>
          <w:kern w:val="0"/>
          <w:sz w:val="22"/>
          <w:lang w:val="en-GB"/>
        </w:rPr>
        <w:t>Proposal 1:</w:t>
      </w:r>
      <w:r w:rsidRPr="008211D2">
        <w:t xml:space="preserve"> </w:t>
      </w:r>
      <w:r w:rsidRPr="008211D2">
        <w:rPr>
          <w:rFonts w:ascii="Arial" w:eastAsia="新細明體" w:hAnsi="Arial" w:cs="Arial"/>
          <w:b/>
          <w:kern w:val="0"/>
          <w:sz w:val="22"/>
          <w:lang w:val="en-GB"/>
        </w:rPr>
        <w:t>For both single cell and CA, a logical channel can be mapped to more than one SR configuration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4D0D1E" w:rsidRPr="00E067F4" w:rsidRDefault="004D0D1E" w:rsidP="004D0D1E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2</w:t>
      </w:r>
      <w:r w:rsidRPr="009433CD">
        <w:rPr>
          <w:rFonts w:ascii="Arial" w:eastAsia="新細明體" w:hAnsi="Arial" w:cs="Arial"/>
          <w:b/>
          <w:kern w:val="0"/>
          <w:sz w:val="22"/>
          <w:lang w:val="en-GB"/>
        </w:rPr>
        <w:t>: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 </w:t>
      </w:r>
      <w:r w:rsidRPr="008211D2">
        <w:rPr>
          <w:rFonts w:ascii="Arial" w:eastAsia="新細明體" w:hAnsi="Arial" w:cs="Arial"/>
          <w:b/>
          <w:kern w:val="0"/>
          <w:sz w:val="22"/>
          <w:lang w:val="en-GB"/>
        </w:rPr>
        <w:t xml:space="preserve">UE should use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the </w:t>
      </w:r>
      <w:r w:rsidRPr="008211D2">
        <w:rPr>
          <w:rFonts w:ascii="Arial" w:eastAsia="新細明體" w:hAnsi="Arial" w:cs="Arial"/>
          <w:b/>
          <w:kern w:val="0"/>
          <w:sz w:val="22"/>
          <w:lang w:val="en-GB"/>
        </w:rPr>
        <w:t>earliest SR occasion after the SR procedure is triggered.</w:t>
      </w:r>
    </w:p>
    <w:p w:rsidR="00C4580F" w:rsidRPr="004D0D1E" w:rsidRDefault="004D0D1E" w:rsidP="004D0D1E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lastRenderedPageBreak/>
        <w:t xml:space="preserve">Proposal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3</w:t>
      </w:r>
      <w:r w:rsidRPr="009433CD">
        <w:rPr>
          <w:rFonts w:ascii="Arial" w:eastAsia="新細明體" w:hAnsi="Arial" w:cs="Arial"/>
          <w:b/>
          <w:kern w:val="0"/>
          <w:sz w:val="22"/>
          <w:lang w:val="en-GB"/>
        </w:rPr>
        <w:t>: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 </w:t>
      </w:r>
      <w:r w:rsidRPr="008211D2">
        <w:rPr>
          <w:rFonts w:ascii="Arial" w:eastAsia="新細明體" w:hAnsi="Arial" w:cs="Arial"/>
          <w:b/>
          <w:kern w:val="0"/>
          <w:sz w:val="22"/>
          <w:lang w:val="en-GB"/>
        </w:rPr>
        <w:t xml:space="preserve">If there is an SR-resource collision, UE should use the SR configuration with the smallest periodicity or the highest priority to indicate </w:t>
      </w:r>
      <w:proofErr w:type="spellStart"/>
      <w:r w:rsidRPr="008211D2">
        <w:rPr>
          <w:rFonts w:ascii="Arial" w:eastAsia="新細明體" w:hAnsi="Arial" w:cs="Arial"/>
          <w:b/>
          <w:kern w:val="0"/>
          <w:sz w:val="22"/>
          <w:lang w:val="en-GB"/>
        </w:rPr>
        <w:t>gNB</w:t>
      </w:r>
      <w:proofErr w:type="spellEnd"/>
      <w:r w:rsidRPr="008211D2"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C4580F" w:rsidRPr="00C4580F" w:rsidRDefault="002A621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 xml:space="preserve">4 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References</w:t>
      </w:r>
    </w:p>
    <w:p w:rsidR="00C4580F" w:rsidRPr="00C4580F" w:rsidRDefault="00850D15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/>
          <w:kern w:val="0"/>
          <w:sz w:val="22"/>
          <w:szCs w:val="20"/>
        </w:rPr>
        <w:t>[1] R2-170</w:t>
      </w:r>
      <w:r w:rsidR="009922DB">
        <w:rPr>
          <w:rFonts w:ascii="Arial" w:eastAsia="新細明體" w:hAnsi="Arial" w:cs="Arial" w:hint="eastAsia"/>
          <w:kern w:val="0"/>
          <w:sz w:val="22"/>
          <w:szCs w:val="20"/>
        </w:rPr>
        <w:t>8766</w:t>
      </w:r>
      <w:r>
        <w:rPr>
          <w:rFonts w:ascii="Arial" w:eastAsia="新細明體" w:hAnsi="Arial" w:cs="Arial"/>
          <w:kern w:val="0"/>
          <w:sz w:val="22"/>
          <w:szCs w:val="20"/>
        </w:rPr>
        <w:t xml:space="preserve"> </w:t>
      </w:r>
      <w:r w:rsidR="009922DB">
        <w:rPr>
          <w:rFonts w:ascii="Arial" w:eastAsia="新細明體" w:hAnsi="Arial" w:cs="Arial" w:hint="eastAsia"/>
          <w:kern w:val="0"/>
          <w:sz w:val="22"/>
          <w:szCs w:val="20"/>
        </w:rPr>
        <w:t>Details of multiple SR configurations</w:t>
      </w:r>
      <w:r w:rsidR="009922DB">
        <w:rPr>
          <w:rFonts w:ascii="Arial" w:eastAsia="新細明體" w:hAnsi="Arial" w:cs="Arial"/>
          <w:kern w:val="0"/>
          <w:sz w:val="22"/>
          <w:szCs w:val="20"/>
        </w:rPr>
        <w:t xml:space="preserve">, </w:t>
      </w:r>
      <w:r w:rsidR="009922DB">
        <w:rPr>
          <w:rFonts w:ascii="Arial" w:eastAsia="新細明體" w:hAnsi="Arial" w:cs="Arial" w:hint="eastAsia"/>
          <w:kern w:val="0"/>
          <w:sz w:val="22"/>
          <w:szCs w:val="20"/>
        </w:rPr>
        <w:t>Nokia</w:t>
      </w:r>
      <w:r w:rsidR="00C4580F" w:rsidRPr="00C4580F">
        <w:rPr>
          <w:rFonts w:ascii="Arial" w:eastAsia="新細明體" w:hAnsi="Arial" w:cs="Arial"/>
          <w:kern w:val="0"/>
          <w:sz w:val="22"/>
          <w:szCs w:val="20"/>
        </w:rPr>
        <w:t xml:space="preserve">, RAN2 </w:t>
      </w:r>
      <w:r w:rsidR="009922DB">
        <w:rPr>
          <w:rFonts w:ascii="Arial" w:eastAsia="新細明體" w:hAnsi="Arial" w:cs="Arial"/>
          <w:kern w:val="0"/>
          <w:sz w:val="22"/>
          <w:szCs w:val="20"/>
        </w:rPr>
        <w:t>#</w:t>
      </w:r>
      <w:r w:rsidR="009922DB">
        <w:rPr>
          <w:rFonts w:ascii="Arial" w:eastAsia="新細明體" w:hAnsi="Arial" w:cs="Arial" w:hint="eastAsia"/>
          <w:kern w:val="0"/>
          <w:sz w:val="22"/>
          <w:szCs w:val="20"/>
        </w:rPr>
        <w:t>99</w:t>
      </w:r>
    </w:p>
    <w:p w:rsidR="006F3250" w:rsidRDefault="009922DB" w:rsidP="008E2E37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/>
          <w:kern w:val="0"/>
          <w:sz w:val="22"/>
          <w:szCs w:val="20"/>
        </w:rPr>
        <w:t>[2] R2-170</w:t>
      </w:r>
      <w:r>
        <w:rPr>
          <w:rFonts w:ascii="Arial" w:eastAsia="新細明體" w:hAnsi="Arial" w:cs="Arial" w:hint="eastAsia"/>
          <w:kern w:val="0"/>
          <w:sz w:val="22"/>
          <w:szCs w:val="20"/>
        </w:rPr>
        <w:t>7915</w:t>
      </w:r>
      <w:r>
        <w:rPr>
          <w:rFonts w:ascii="Arial" w:eastAsia="新細明體" w:hAnsi="Arial" w:cs="Arial"/>
          <w:kern w:val="0"/>
          <w:sz w:val="22"/>
          <w:szCs w:val="20"/>
        </w:rPr>
        <w:t xml:space="preserve"> </w:t>
      </w:r>
      <w:r>
        <w:rPr>
          <w:rFonts w:ascii="Arial" w:eastAsia="新細明體" w:hAnsi="Arial" w:cs="Arial" w:hint="eastAsia"/>
          <w:kern w:val="0"/>
          <w:sz w:val="22"/>
          <w:szCs w:val="20"/>
        </w:rPr>
        <w:t>Discussion on SR</w:t>
      </w:r>
      <w:r>
        <w:rPr>
          <w:rFonts w:ascii="Arial" w:eastAsia="新細明體" w:hAnsi="Arial" w:cs="Arial"/>
          <w:kern w:val="0"/>
          <w:sz w:val="22"/>
          <w:szCs w:val="20"/>
        </w:rPr>
        <w:t xml:space="preserve">, </w:t>
      </w:r>
      <w:r>
        <w:rPr>
          <w:rFonts w:ascii="Arial" w:eastAsia="新細明體" w:hAnsi="Arial" w:cs="Arial" w:hint="eastAsia"/>
          <w:kern w:val="0"/>
          <w:sz w:val="22"/>
          <w:szCs w:val="20"/>
        </w:rPr>
        <w:t>CATT</w:t>
      </w:r>
      <w:r>
        <w:rPr>
          <w:rFonts w:ascii="Arial" w:eastAsia="新細明體" w:hAnsi="Arial" w:cs="Arial"/>
          <w:kern w:val="0"/>
          <w:sz w:val="22"/>
          <w:szCs w:val="20"/>
        </w:rPr>
        <w:t>, RAN2 #</w:t>
      </w:r>
      <w:r>
        <w:rPr>
          <w:rFonts w:ascii="Arial" w:eastAsia="新細明體" w:hAnsi="Arial" w:cs="Arial" w:hint="eastAsia"/>
          <w:kern w:val="0"/>
          <w:sz w:val="22"/>
          <w:szCs w:val="20"/>
        </w:rPr>
        <w:t>99</w:t>
      </w:r>
    </w:p>
    <w:p w:rsidR="009922DB" w:rsidRDefault="009922DB" w:rsidP="008E2E37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 w:hint="eastAsia"/>
          <w:kern w:val="0"/>
          <w:sz w:val="22"/>
          <w:szCs w:val="20"/>
        </w:rPr>
        <w:t>[3] R2-1708009 On LCH-to-SR configurations mapping, Samsung, RAN2 #99</w:t>
      </w:r>
    </w:p>
    <w:p w:rsidR="009922DB" w:rsidRPr="008E2E37" w:rsidRDefault="009922DB" w:rsidP="008E2E37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 w:hint="eastAsia"/>
          <w:kern w:val="0"/>
          <w:sz w:val="22"/>
          <w:szCs w:val="20"/>
        </w:rPr>
        <w:t>[4] R2-1708265 Details on multiple SR configurations, Huawei, RAN2 #99</w:t>
      </w:r>
    </w:p>
    <w:sectPr w:rsidR="009922DB" w:rsidRPr="008E2E37" w:rsidSect="00695562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A42" w:rsidRDefault="00072A42" w:rsidP="00C4580F">
      <w:r>
        <w:separator/>
      </w:r>
    </w:p>
  </w:endnote>
  <w:endnote w:type="continuationSeparator" w:id="0">
    <w:p w:rsidR="00072A42" w:rsidRDefault="00072A42" w:rsidP="00C45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00B" w:rsidRDefault="007A7BB7" w:rsidP="00313FD6">
    <w:pPr>
      <w:pStyle w:val="a5"/>
      <w:tabs>
        <w:tab w:val="center" w:pos="4820"/>
        <w:tab w:val="right" w:pos="9639"/>
      </w:tabs>
    </w:pPr>
    <w:r>
      <w:tab/>
    </w: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 PAGE </w:instrText>
    </w:r>
    <w:r>
      <w:rPr>
        <w:rStyle w:val="a7"/>
        <w:rFonts w:cs="Arial"/>
      </w:rPr>
      <w:fldChar w:fldCharType="separate"/>
    </w:r>
    <w:r w:rsidR="00E5264C">
      <w:rPr>
        <w:rStyle w:val="a7"/>
        <w:rFonts w:cs="Arial"/>
        <w:noProof/>
      </w:rPr>
      <w:t>1</w:t>
    </w:r>
    <w:r>
      <w:rPr>
        <w:rStyle w:val="a7"/>
        <w:rFonts w:cs="Arial"/>
      </w:rPr>
      <w:fldChar w:fldCharType="end"/>
    </w:r>
    <w:r>
      <w:rPr>
        <w:rStyle w:val="a7"/>
        <w:rFonts w:cs="Arial"/>
      </w:rPr>
      <w:t>/</w:t>
    </w: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 NUMPAGES </w:instrText>
    </w:r>
    <w:r>
      <w:rPr>
        <w:rStyle w:val="a7"/>
        <w:rFonts w:cs="Arial"/>
      </w:rPr>
      <w:fldChar w:fldCharType="separate"/>
    </w:r>
    <w:r w:rsidR="00E5264C">
      <w:rPr>
        <w:rStyle w:val="a7"/>
        <w:rFonts w:cs="Arial"/>
        <w:noProof/>
      </w:rPr>
      <w:t>3</w:t>
    </w:r>
    <w:r>
      <w:rPr>
        <w:rStyle w:val="a7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A42" w:rsidRDefault="00072A42" w:rsidP="00C4580F">
      <w:r>
        <w:separator/>
      </w:r>
    </w:p>
  </w:footnote>
  <w:footnote w:type="continuationSeparator" w:id="0">
    <w:p w:rsidR="00072A42" w:rsidRDefault="00072A42" w:rsidP="00C45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971811"/>
    <w:multiLevelType w:val="hybridMultilevel"/>
    <w:tmpl w:val="F02A39D6"/>
    <w:lvl w:ilvl="0" w:tplc="271A6A2C">
      <w:start w:val="1"/>
      <w:numFmt w:val="decimal"/>
      <w:pStyle w:val="1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92733F7"/>
    <w:multiLevelType w:val="hybridMultilevel"/>
    <w:tmpl w:val="898C546E"/>
    <w:lvl w:ilvl="0" w:tplc="D98667B2">
      <w:start w:val="2"/>
      <w:numFmt w:val="bullet"/>
      <w:lvlText w:val="-"/>
      <w:lvlJc w:val="left"/>
      <w:pPr>
        <w:ind w:left="60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2" w15:restartNumberingAfterBreak="0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4D52446"/>
    <w:multiLevelType w:val="hybridMultilevel"/>
    <w:tmpl w:val="7A62A518"/>
    <w:lvl w:ilvl="0" w:tplc="F6FA7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92C4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231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34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9264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442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5C0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E2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B04E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9654BEA"/>
    <w:multiLevelType w:val="hybridMultilevel"/>
    <w:tmpl w:val="EBACB464"/>
    <w:lvl w:ilvl="0" w:tplc="BD4A3B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E7C5E"/>
    <w:multiLevelType w:val="multilevel"/>
    <w:tmpl w:val="5774552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70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9" w:hanging="1800"/>
      </w:pPr>
      <w:rPr>
        <w:rFonts w:hint="default"/>
      </w:rPr>
    </w:lvl>
  </w:abstractNum>
  <w:abstractNum w:abstractNumId="7" w15:restartNumberingAfterBreak="0">
    <w:nsid w:val="7AEE6197"/>
    <w:multiLevelType w:val="hybridMultilevel"/>
    <w:tmpl w:val="569C0A26"/>
    <w:lvl w:ilvl="0" w:tplc="04090001">
      <w:start w:val="1"/>
      <w:numFmt w:val="bullet"/>
      <w:lvlText w:val="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7C3"/>
    <w:rsid w:val="00010CE0"/>
    <w:rsid w:val="00031F6E"/>
    <w:rsid w:val="0004209A"/>
    <w:rsid w:val="000608B8"/>
    <w:rsid w:val="00072A42"/>
    <w:rsid w:val="00076519"/>
    <w:rsid w:val="000E1D9B"/>
    <w:rsid w:val="000F6CFE"/>
    <w:rsid w:val="00106F64"/>
    <w:rsid w:val="00122F96"/>
    <w:rsid w:val="001352C8"/>
    <w:rsid w:val="0015419A"/>
    <w:rsid w:val="00180C36"/>
    <w:rsid w:val="0018475A"/>
    <w:rsid w:val="001A3B06"/>
    <w:rsid w:val="001B299A"/>
    <w:rsid w:val="002149E9"/>
    <w:rsid w:val="00224820"/>
    <w:rsid w:val="00236C60"/>
    <w:rsid w:val="0024593D"/>
    <w:rsid w:val="00257D6C"/>
    <w:rsid w:val="00265633"/>
    <w:rsid w:val="002725D8"/>
    <w:rsid w:val="00280AFB"/>
    <w:rsid w:val="00286851"/>
    <w:rsid w:val="00296F2B"/>
    <w:rsid w:val="002A6218"/>
    <w:rsid w:val="002E601E"/>
    <w:rsid w:val="00301175"/>
    <w:rsid w:val="00313A1A"/>
    <w:rsid w:val="00316DAD"/>
    <w:rsid w:val="00340A9A"/>
    <w:rsid w:val="00354D0B"/>
    <w:rsid w:val="00354E54"/>
    <w:rsid w:val="00373537"/>
    <w:rsid w:val="00384F30"/>
    <w:rsid w:val="003966A0"/>
    <w:rsid w:val="003A61B9"/>
    <w:rsid w:val="003B74D9"/>
    <w:rsid w:val="003E336A"/>
    <w:rsid w:val="004006C6"/>
    <w:rsid w:val="00420749"/>
    <w:rsid w:val="0046022F"/>
    <w:rsid w:val="00464042"/>
    <w:rsid w:val="004A6940"/>
    <w:rsid w:val="004C27C3"/>
    <w:rsid w:val="004D0D1E"/>
    <w:rsid w:val="004E0039"/>
    <w:rsid w:val="004F3E0F"/>
    <w:rsid w:val="00503F8B"/>
    <w:rsid w:val="00510803"/>
    <w:rsid w:val="00535D66"/>
    <w:rsid w:val="0055390F"/>
    <w:rsid w:val="00566998"/>
    <w:rsid w:val="00592AF2"/>
    <w:rsid w:val="005D380A"/>
    <w:rsid w:val="005E47A3"/>
    <w:rsid w:val="005E63D8"/>
    <w:rsid w:val="00612F55"/>
    <w:rsid w:val="00650BAF"/>
    <w:rsid w:val="00651C35"/>
    <w:rsid w:val="00656522"/>
    <w:rsid w:val="00665A8C"/>
    <w:rsid w:val="006811F4"/>
    <w:rsid w:val="006C1272"/>
    <w:rsid w:val="006F3250"/>
    <w:rsid w:val="00712D8F"/>
    <w:rsid w:val="00744FFA"/>
    <w:rsid w:val="00755A34"/>
    <w:rsid w:val="00755B00"/>
    <w:rsid w:val="0076616B"/>
    <w:rsid w:val="0077332B"/>
    <w:rsid w:val="007871BE"/>
    <w:rsid w:val="00796246"/>
    <w:rsid w:val="007A29D0"/>
    <w:rsid w:val="007A7BB7"/>
    <w:rsid w:val="007D0EF7"/>
    <w:rsid w:val="00804038"/>
    <w:rsid w:val="00806334"/>
    <w:rsid w:val="00810258"/>
    <w:rsid w:val="008120A2"/>
    <w:rsid w:val="00812C80"/>
    <w:rsid w:val="008211D2"/>
    <w:rsid w:val="00832E9F"/>
    <w:rsid w:val="0083347C"/>
    <w:rsid w:val="00837AC1"/>
    <w:rsid w:val="00850D15"/>
    <w:rsid w:val="008533C3"/>
    <w:rsid w:val="00854D7C"/>
    <w:rsid w:val="008918AC"/>
    <w:rsid w:val="008C002D"/>
    <w:rsid w:val="008D2210"/>
    <w:rsid w:val="008D7591"/>
    <w:rsid w:val="008E2E37"/>
    <w:rsid w:val="008E4C48"/>
    <w:rsid w:val="008E6899"/>
    <w:rsid w:val="00932735"/>
    <w:rsid w:val="00937AA3"/>
    <w:rsid w:val="009433CD"/>
    <w:rsid w:val="00954123"/>
    <w:rsid w:val="009922DB"/>
    <w:rsid w:val="009A305C"/>
    <w:rsid w:val="009A4814"/>
    <w:rsid w:val="009A5739"/>
    <w:rsid w:val="009D22EF"/>
    <w:rsid w:val="009F5A35"/>
    <w:rsid w:val="00A07E40"/>
    <w:rsid w:val="00A14E61"/>
    <w:rsid w:val="00A35055"/>
    <w:rsid w:val="00A7657F"/>
    <w:rsid w:val="00A7683F"/>
    <w:rsid w:val="00AB1988"/>
    <w:rsid w:val="00AB20D2"/>
    <w:rsid w:val="00AB79B7"/>
    <w:rsid w:val="00AC1421"/>
    <w:rsid w:val="00AC6F7C"/>
    <w:rsid w:val="00AD4058"/>
    <w:rsid w:val="00B171CA"/>
    <w:rsid w:val="00B318E7"/>
    <w:rsid w:val="00B5640B"/>
    <w:rsid w:val="00B71379"/>
    <w:rsid w:val="00B77F65"/>
    <w:rsid w:val="00BA72E6"/>
    <w:rsid w:val="00BC7BC5"/>
    <w:rsid w:val="00BE7E28"/>
    <w:rsid w:val="00BF1E75"/>
    <w:rsid w:val="00C4580F"/>
    <w:rsid w:val="00C76F64"/>
    <w:rsid w:val="00C82C42"/>
    <w:rsid w:val="00CB51D4"/>
    <w:rsid w:val="00CC1EDA"/>
    <w:rsid w:val="00CD395B"/>
    <w:rsid w:val="00CD6CF7"/>
    <w:rsid w:val="00CF511D"/>
    <w:rsid w:val="00D124FA"/>
    <w:rsid w:val="00D14BE5"/>
    <w:rsid w:val="00D336BB"/>
    <w:rsid w:val="00D37EF7"/>
    <w:rsid w:val="00D64532"/>
    <w:rsid w:val="00D725F7"/>
    <w:rsid w:val="00D84176"/>
    <w:rsid w:val="00DA2511"/>
    <w:rsid w:val="00DF58E3"/>
    <w:rsid w:val="00E050B8"/>
    <w:rsid w:val="00E067F4"/>
    <w:rsid w:val="00E07AB4"/>
    <w:rsid w:val="00E141D9"/>
    <w:rsid w:val="00E24A3D"/>
    <w:rsid w:val="00E30ECF"/>
    <w:rsid w:val="00E5264C"/>
    <w:rsid w:val="00E53802"/>
    <w:rsid w:val="00E928CF"/>
    <w:rsid w:val="00E92FB0"/>
    <w:rsid w:val="00EA5CA2"/>
    <w:rsid w:val="00EA6E61"/>
    <w:rsid w:val="00F07D3A"/>
    <w:rsid w:val="00F169C7"/>
    <w:rsid w:val="00F3145D"/>
    <w:rsid w:val="00F36865"/>
    <w:rsid w:val="00F65960"/>
    <w:rsid w:val="00F65A06"/>
    <w:rsid w:val="00F85974"/>
    <w:rsid w:val="00F92BF7"/>
    <w:rsid w:val="00FB28F8"/>
    <w:rsid w:val="00FB6616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F4A0DC-C59E-4F26-A5AF-93041000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D1E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66998"/>
    <w:pPr>
      <w:keepNext/>
      <w:numPr>
        <w:numId w:val="2"/>
      </w:num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4580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4580F"/>
    <w:rPr>
      <w:sz w:val="20"/>
      <w:szCs w:val="20"/>
    </w:rPr>
  </w:style>
  <w:style w:type="character" w:styleId="a7">
    <w:name w:val="page number"/>
    <w:uiPriority w:val="99"/>
    <w:semiHidden/>
    <w:rsid w:val="00C4580F"/>
    <w:rPr>
      <w:rFonts w:cs="Times New Roman"/>
    </w:rPr>
  </w:style>
  <w:style w:type="character" w:styleId="a8">
    <w:name w:val="Placeholder Text"/>
    <w:basedOn w:val="a0"/>
    <w:uiPriority w:val="99"/>
    <w:semiHidden/>
    <w:rsid w:val="00566998"/>
    <w:rPr>
      <w:color w:val="808080"/>
    </w:rPr>
  </w:style>
  <w:style w:type="character" w:customStyle="1" w:styleId="10">
    <w:name w:val="標題 1 字元"/>
    <w:basedOn w:val="a0"/>
    <w:link w:val="1"/>
    <w:uiPriority w:val="9"/>
    <w:rsid w:val="00566998"/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paragraph" w:styleId="a9">
    <w:name w:val="List Paragraph"/>
    <w:basedOn w:val="a"/>
    <w:uiPriority w:val="34"/>
    <w:qFormat/>
    <w:rsid w:val="00566998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B5640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D42C1-8391-4870-95A4-83EE1708E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741</Words>
  <Characters>4225</Characters>
  <Application>Microsoft Office Word</Application>
  <DocSecurity>0</DocSecurity>
  <Lines>35</Lines>
  <Paragraphs>9</Paragraphs>
  <ScaleCrop>false</ScaleCrop>
  <Company/>
  <LinksUpToDate>false</LinksUpToDate>
  <CharactersWithSpaces>4957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910525</dc:creator>
  <cp:lastModifiedBy>910525</cp:lastModifiedBy>
  <cp:revision>5</cp:revision>
  <dcterms:created xsi:type="dcterms:W3CDTF">2017-09-29T00:29:00Z</dcterms:created>
  <dcterms:modified xsi:type="dcterms:W3CDTF">2017-09-29T06:13:00Z</dcterms:modified>
</cp:coreProperties>
</file>