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80F" w:rsidRPr="00521AE1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lang w:val="de-DE"/>
        </w:rPr>
      </w:pPr>
      <w:r w:rsidRPr="00521AE1">
        <w:rPr>
          <w:rFonts w:ascii="Arial" w:eastAsia="新細明體" w:hAnsi="Arial" w:cs="Arial"/>
          <w:b/>
          <w:kern w:val="0"/>
          <w:szCs w:val="24"/>
          <w:lang w:val="de-DE" w:eastAsia="zh-CN"/>
        </w:rPr>
        <w:t>3GPP</w:t>
      </w:r>
      <w:r w:rsidR="00076519" w:rsidRPr="00521AE1">
        <w:rPr>
          <w:rFonts w:ascii="Arial" w:eastAsia="新細明體" w:hAnsi="Arial" w:cs="Arial"/>
          <w:b/>
          <w:kern w:val="0"/>
          <w:szCs w:val="24"/>
          <w:lang w:val="de-DE"/>
        </w:rPr>
        <w:t xml:space="preserve"> TSG-RAN WG2 Meeting #99bis</w:t>
      </w:r>
      <w:r w:rsidR="00C40C42">
        <w:rPr>
          <w:rFonts w:ascii="Arial" w:eastAsia="新細明體" w:hAnsi="Arial" w:cs="Arial"/>
          <w:b/>
          <w:kern w:val="0"/>
          <w:szCs w:val="24"/>
          <w:lang w:val="de-DE" w:eastAsia="zh-CN"/>
        </w:rPr>
        <w:tab/>
        <w:t>R2-171</w:t>
      </w:r>
      <w:r w:rsidR="00C40C42" w:rsidRPr="00C40C42">
        <w:rPr>
          <w:rFonts w:ascii="Arial" w:eastAsia="新細明體" w:hAnsi="Arial" w:cs="Arial"/>
          <w:b/>
          <w:kern w:val="0"/>
          <w:szCs w:val="24"/>
          <w:lang w:val="de-DE" w:eastAsia="zh-CN"/>
        </w:rPr>
        <w:t>1763</w:t>
      </w:r>
    </w:p>
    <w:p w:rsidR="00C4580F" w:rsidRPr="00521AE1" w:rsidRDefault="00076519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highlight w:val="yellow"/>
          <w:lang w:val="de-DE"/>
        </w:rPr>
      </w:pPr>
      <w:r w:rsidRPr="00521AE1">
        <w:rPr>
          <w:rFonts w:ascii="Arial" w:eastAsia="新細明體" w:hAnsi="Arial" w:cs="Arial"/>
          <w:b/>
          <w:kern w:val="0"/>
          <w:szCs w:val="20"/>
          <w:lang w:val="en-GB" w:eastAsia="zh-CN"/>
        </w:rPr>
        <w:t xml:space="preserve">Prague, Czech Republic, 9th – 13th October </w:t>
      </w:r>
      <w:r w:rsidRPr="00521AE1">
        <w:rPr>
          <w:rFonts w:ascii="Arial" w:eastAsia="新細明體" w:hAnsi="Arial" w:cs="Arial"/>
          <w:b/>
          <w:kern w:val="0"/>
          <w:szCs w:val="20"/>
          <w:lang w:val="en-GB"/>
        </w:rPr>
        <w:t>2</w:t>
      </w:r>
      <w:r w:rsidR="00C4580F" w:rsidRPr="00521AE1">
        <w:rPr>
          <w:rFonts w:ascii="Arial" w:eastAsia="新細明體" w:hAnsi="Arial" w:cs="Arial"/>
          <w:b/>
          <w:kern w:val="0"/>
          <w:szCs w:val="20"/>
          <w:lang w:val="en-GB" w:eastAsia="zh-CN"/>
        </w:rPr>
        <w:t>017</w:t>
      </w:r>
    </w:p>
    <w:p w:rsidR="00C4580F" w:rsidRPr="00521AE1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eastAsia="新細明體" w:hAnsi="Arial" w:cs="Arial"/>
          <w:b/>
          <w:kern w:val="0"/>
          <w:szCs w:val="24"/>
        </w:rPr>
      </w:pP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Agenda Item:</w:t>
      </w: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ab/>
      </w:r>
      <w:r w:rsidR="00076519" w:rsidRPr="00521AE1">
        <w:rPr>
          <w:rFonts w:ascii="Arial" w:eastAsia="新細明體" w:hAnsi="Arial" w:cs="Arial"/>
          <w:b/>
          <w:kern w:val="0"/>
          <w:szCs w:val="24"/>
        </w:rPr>
        <w:t>10.3.1.2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S</w:t>
      </w:r>
      <w:proofErr w:type="spellStart"/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ource</w:t>
      </w:r>
      <w:proofErr w:type="spellEnd"/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: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ITRI</w:t>
      </w:r>
    </w:p>
    <w:p w:rsidR="00C4580F" w:rsidRPr="00521AE1" w:rsidRDefault="00C4580F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Title: 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</w:r>
      <w:r w:rsidR="00451386"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T</w:t>
      </w:r>
      <w:r w:rsidR="00451386" w:rsidRPr="00521AE1">
        <w:rPr>
          <w:rFonts w:ascii="Arial" w:eastAsia="新細明體" w:hAnsi="Arial" w:cs="Arial"/>
          <w:b/>
          <w:bCs/>
          <w:kern w:val="0"/>
          <w:szCs w:val="20"/>
          <w:lang w:val="en-GB"/>
        </w:rPr>
        <w:t>iming terminologies</w:t>
      </w:r>
      <w:r w:rsidR="00076519"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 in MAC</w:t>
      </w:r>
      <w:bookmarkStart w:id="0" w:name="_GoBack"/>
      <w:bookmarkEnd w:id="0"/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Document for: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Discussion</w:t>
      </w:r>
      <w:r w:rsidR="00076519"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 and Decision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1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Introduction</w:t>
      </w:r>
    </w:p>
    <w:p w:rsidR="00C4580F" w:rsidRPr="00521AE1" w:rsidRDefault="00C96885" w:rsidP="00C96885">
      <w:pPr>
        <w:widowControl/>
        <w:overflowPunct w:val="0"/>
        <w:autoSpaceDE w:val="0"/>
        <w:autoSpaceDN w:val="0"/>
        <w:adjustRightInd w:val="0"/>
        <w:spacing w:afterLines="50" w:after="120"/>
        <w:ind w:firstLineChars="100" w:firstLine="2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521AE1">
        <w:rPr>
          <w:rFonts w:ascii="Arial" w:eastAsia="新細明體" w:hAnsi="Arial" w:cs="Arial"/>
          <w:kern w:val="0"/>
          <w:sz w:val="22"/>
          <w:lang w:val="en-GB"/>
        </w:rPr>
        <w:t>In RAN2 #99, the timing aspects in MAC are discussed, and details of timing unit are FFS. In this paper, a</w:t>
      </w:r>
      <w:r w:rsidR="00451386" w:rsidRPr="00521AE1">
        <w:rPr>
          <w:rFonts w:ascii="Arial" w:eastAsia="新細明體" w:hAnsi="Arial" w:cs="Arial"/>
          <w:kern w:val="0"/>
          <w:sz w:val="22"/>
          <w:lang w:val="en-GB"/>
        </w:rPr>
        <w:t>ccording to RAN1 DL control information monitoring modelling and data transmission, how to differentiate different timing terminologies in TS 38.321 is considered</w:t>
      </w:r>
      <w:r w:rsidR="00C4580F" w:rsidRPr="00521AE1">
        <w:rPr>
          <w:rFonts w:ascii="Arial" w:eastAsia="新細明體" w:hAnsi="Arial" w:cs="Arial"/>
          <w:kern w:val="0"/>
          <w:sz w:val="22"/>
          <w:szCs w:val="20"/>
          <w:lang w:val="en-GB"/>
        </w:rPr>
        <w:t>.</w:t>
      </w:r>
      <w:r w:rsidR="00C4580F" w:rsidRPr="00521AE1">
        <w:rPr>
          <w:rFonts w:ascii="Arial" w:eastAsia="MS Mincho" w:hAnsi="Arial" w:cs="Arial"/>
          <w:kern w:val="0"/>
          <w:sz w:val="20"/>
          <w:szCs w:val="24"/>
          <w:lang w:val="en-GB" w:eastAsia="en-GB"/>
        </w:rPr>
        <w:t xml:space="preserve"> 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/>
        </w:rPr>
      </w:pPr>
      <w:bookmarkStart w:id="1" w:name="OLE_LINK46"/>
      <w:bookmarkStart w:id="2" w:name="OLE_LINK47"/>
      <w:bookmarkStart w:id="3" w:name="OLE_LINK52"/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2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Discussion</w:t>
      </w:r>
      <w:bookmarkEnd w:id="1"/>
      <w:bookmarkEnd w:id="2"/>
      <w:bookmarkEnd w:id="3"/>
    </w:p>
    <w:p w:rsidR="00746BBB" w:rsidRPr="00F52765" w:rsidRDefault="00F52765" w:rsidP="001E14D3">
      <w:pPr>
        <w:widowControl/>
        <w:rPr>
          <w:rFonts w:ascii="Arial" w:hAnsi="Arial" w:cs="Arial"/>
          <w:iCs/>
          <w:sz w:val="22"/>
          <w:lang w:eastAsia="ja-JP"/>
        </w:rPr>
      </w:pPr>
      <w:r w:rsidRPr="00521AE1">
        <w:rPr>
          <w:rFonts w:ascii="Arial" w:hAnsi="Arial" w:cs="Arial"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79566" wp14:editId="033B3057">
                <wp:simplePos x="0" y="0"/>
                <wp:positionH relativeFrom="margin">
                  <wp:align>left</wp:align>
                </wp:positionH>
                <wp:positionV relativeFrom="paragraph">
                  <wp:posOffset>150599</wp:posOffset>
                </wp:positionV>
                <wp:extent cx="6175375" cy="5381625"/>
                <wp:effectExtent l="0" t="0" r="15875" b="285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5612" cy="53816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F75BB5" id="矩形 2" o:spid="_x0000_s1026" style="position:absolute;margin-left:0;margin-top:11.85pt;width:486.25pt;height:423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" filled="f" strokecolor="black [3213]" strokeweight=".5pt">
                <w10:wrap anchorx="margin"/>
              </v:rect>
            </w:pict>
          </mc:Fallback>
        </mc:AlternateContent>
      </w:r>
      <w:r w:rsidR="00746BBB" w:rsidRPr="00521AE1">
        <w:rPr>
          <w:rFonts w:ascii="Arial" w:hAnsi="Arial" w:cs="Arial"/>
          <w:iCs/>
          <w:sz w:val="22"/>
        </w:rPr>
        <w:t>Following are relative RAN1#90 agreements about PDCCH structure.</w:t>
      </w:r>
    </w:p>
    <w:p w:rsidR="00D46CEA" w:rsidRPr="00521AE1" w:rsidRDefault="00746BBB" w:rsidP="00EC70D7">
      <w:pPr>
        <w:ind w:firstLineChars="50" w:firstLine="100"/>
        <w:jc w:val="both"/>
        <w:rPr>
          <w:rFonts w:ascii="Arial" w:eastAsia="MS Mincho" w:hAnsi="Arial" w:cs="Arial"/>
          <w:sz w:val="20"/>
          <w:szCs w:val="20"/>
          <w:highlight w:val="yellow"/>
        </w:rPr>
      </w:pPr>
      <w:r w:rsidRPr="00521AE1">
        <w:rPr>
          <w:rFonts w:ascii="Arial" w:eastAsia="MS Mincho" w:hAnsi="Arial" w:cs="Arial"/>
          <w:b/>
          <w:sz w:val="20"/>
          <w:szCs w:val="20"/>
          <w:highlight w:val="green"/>
          <w:u w:val="single"/>
        </w:rPr>
        <w:t>Agreements:</w:t>
      </w:r>
    </w:p>
    <w:p w:rsidR="00D46CEA" w:rsidRPr="00521AE1" w:rsidRDefault="00D46CEA" w:rsidP="00EC70D7">
      <w:pPr>
        <w:pStyle w:val="a9"/>
        <w:widowControl/>
        <w:numPr>
          <w:ilvl w:val="0"/>
          <w:numId w:val="14"/>
        </w:numPr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>Working assumptions are confirmed with the following details.</w:t>
      </w:r>
    </w:p>
    <w:p w:rsidR="00D46CEA" w:rsidRPr="00521AE1" w:rsidRDefault="00D46CEA" w:rsidP="00EC70D7">
      <w:pPr>
        <w:pStyle w:val="a9"/>
        <w:widowControl/>
        <w:numPr>
          <w:ilvl w:val="1"/>
          <w:numId w:val="8"/>
        </w:numPr>
        <w:spacing w:after="100" w:afterAutospacing="1"/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>For 1/2/3-symbol CORESET, REG bundle size of 6 is supported.</w:t>
      </w:r>
    </w:p>
    <w:p w:rsidR="00D46CEA" w:rsidRPr="00521AE1" w:rsidRDefault="00D46CEA" w:rsidP="00EC70D7">
      <w:pPr>
        <w:pStyle w:val="a9"/>
        <w:widowControl/>
        <w:numPr>
          <w:ilvl w:val="1"/>
          <w:numId w:val="8"/>
        </w:numPr>
        <w:spacing w:after="100" w:afterAutospacing="1"/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 xml:space="preserve">A REG bundle size is as part of CORESET configuration for a CORESET configured by UE-specific higher-layer </w:t>
      </w:r>
      <w:proofErr w:type="spellStart"/>
      <w:r w:rsidRPr="00521AE1">
        <w:rPr>
          <w:rFonts w:ascii="Arial" w:eastAsia="MS Mincho" w:hAnsi="Arial" w:cs="Arial"/>
          <w:sz w:val="20"/>
          <w:szCs w:val="20"/>
        </w:rPr>
        <w:t>signalling</w:t>
      </w:r>
      <w:proofErr w:type="spellEnd"/>
      <w:r w:rsidRPr="00521AE1">
        <w:rPr>
          <w:rFonts w:ascii="Arial" w:eastAsia="MS Mincho" w:hAnsi="Arial" w:cs="Arial"/>
          <w:sz w:val="20"/>
          <w:szCs w:val="20"/>
        </w:rPr>
        <w:t>.</w:t>
      </w:r>
    </w:p>
    <w:p w:rsidR="00D46CEA" w:rsidRPr="00521AE1" w:rsidRDefault="00D46CEA" w:rsidP="00EC70D7">
      <w:pPr>
        <w:pStyle w:val="a9"/>
        <w:widowControl/>
        <w:numPr>
          <w:ilvl w:val="2"/>
          <w:numId w:val="8"/>
        </w:numPr>
        <w:spacing w:after="100" w:afterAutospacing="1"/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>FFS: CORESET(s) configured by non UE-specific signaling.</w:t>
      </w:r>
    </w:p>
    <w:p w:rsidR="00D46CEA" w:rsidRPr="00521AE1" w:rsidRDefault="00D46CEA" w:rsidP="00EC70D7">
      <w:pPr>
        <w:pStyle w:val="a9"/>
        <w:widowControl/>
        <w:numPr>
          <w:ilvl w:val="0"/>
          <w:numId w:val="8"/>
        </w:numPr>
        <w:spacing w:after="100" w:afterAutospacing="1"/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 xml:space="preserve">UE assumes that </w:t>
      </w:r>
      <w:proofErr w:type="spellStart"/>
      <w:r w:rsidRPr="00521AE1">
        <w:rPr>
          <w:rFonts w:ascii="Arial" w:eastAsia="MS Mincho" w:hAnsi="Arial" w:cs="Arial"/>
          <w:sz w:val="20"/>
          <w:szCs w:val="20"/>
        </w:rPr>
        <w:t>precoder</w:t>
      </w:r>
      <w:proofErr w:type="spellEnd"/>
      <w:r w:rsidRPr="00521AE1">
        <w:rPr>
          <w:rFonts w:ascii="Arial" w:eastAsia="MS Mincho" w:hAnsi="Arial" w:cs="Arial"/>
          <w:sz w:val="20"/>
          <w:szCs w:val="20"/>
        </w:rPr>
        <w:t xml:space="preserve"> granularity in frequency domain is equal to the REG bundle size in the frequency domain</w:t>
      </w:r>
    </w:p>
    <w:p w:rsidR="00D46CEA" w:rsidRPr="00521AE1" w:rsidRDefault="00D46CEA" w:rsidP="00EC70D7">
      <w:pPr>
        <w:pStyle w:val="a9"/>
        <w:widowControl/>
        <w:numPr>
          <w:ilvl w:val="1"/>
          <w:numId w:val="8"/>
        </w:numPr>
        <w:spacing w:after="100" w:afterAutospacing="1"/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 xml:space="preserve">FFS: </w:t>
      </w:r>
      <w:proofErr w:type="spellStart"/>
      <w:r w:rsidRPr="00521AE1">
        <w:rPr>
          <w:rFonts w:ascii="Arial" w:eastAsia="MS Mincho" w:hAnsi="Arial" w:cs="Arial"/>
          <w:sz w:val="20"/>
          <w:szCs w:val="20"/>
        </w:rPr>
        <w:t>gNB</w:t>
      </w:r>
      <w:proofErr w:type="spellEnd"/>
      <w:r w:rsidRPr="00521AE1">
        <w:rPr>
          <w:rFonts w:ascii="Arial" w:eastAsia="MS Mincho" w:hAnsi="Arial" w:cs="Arial"/>
          <w:sz w:val="20"/>
          <w:szCs w:val="20"/>
        </w:rPr>
        <w:t xml:space="preserve"> can inform to the UE whether or not to assume the same </w:t>
      </w:r>
      <w:proofErr w:type="spellStart"/>
      <w:r w:rsidRPr="00521AE1">
        <w:rPr>
          <w:rFonts w:ascii="Arial" w:eastAsia="MS Mincho" w:hAnsi="Arial" w:cs="Arial"/>
          <w:sz w:val="20"/>
          <w:szCs w:val="20"/>
        </w:rPr>
        <w:t>precoder</w:t>
      </w:r>
      <w:proofErr w:type="spellEnd"/>
      <w:r w:rsidRPr="00521AE1">
        <w:rPr>
          <w:rFonts w:ascii="Arial" w:eastAsia="MS Mincho" w:hAnsi="Arial" w:cs="Arial"/>
          <w:sz w:val="20"/>
          <w:szCs w:val="20"/>
        </w:rPr>
        <w:t xml:space="preserve"> over multiple REG bundles.</w:t>
      </w:r>
    </w:p>
    <w:p w:rsidR="00382695" w:rsidRPr="00F52765" w:rsidRDefault="00D46CEA" w:rsidP="00F52765">
      <w:pPr>
        <w:pStyle w:val="a9"/>
        <w:widowControl/>
        <w:numPr>
          <w:ilvl w:val="0"/>
          <w:numId w:val="8"/>
        </w:numPr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>Note: more than one CORESET(s) with the UE-specific higher-layer signaling can be configured for the same UE</w:t>
      </w:r>
    </w:p>
    <w:p w:rsidR="00D46CEA" w:rsidRPr="00521AE1" w:rsidRDefault="00D46CEA" w:rsidP="00EC70D7">
      <w:pPr>
        <w:ind w:leftChars="72" w:left="173"/>
        <w:jc w:val="both"/>
        <w:rPr>
          <w:rFonts w:ascii="Arial" w:eastAsia="MS Mincho" w:hAnsi="Arial" w:cs="Arial"/>
          <w:b/>
          <w:sz w:val="20"/>
          <w:szCs w:val="20"/>
          <w:u w:val="single"/>
        </w:rPr>
      </w:pPr>
      <w:r w:rsidRPr="00521AE1">
        <w:rPr>
          <w:rFonts w:ascii="Arial" w:eastAsia="MS Mincho" w:hAnsi="Arial" w:cs="Arial"/>
          <w:b/>
          <w:sz w:val="20"/>
          <w:szCs w:val="20"/>
          <w:highlight w:val="green"/>
          <w:u w:val="single"/>
        </w:rPr>
        <w:t>Agreements:</w:t>
      </w:r>
    </w:p>
    <w:p w:rsidR="00D46CEA" w:rsidRPr="00521AE1" w:rsidRDefault="00D46CEA" w:rsidP="00EC70D7">
      <w:pPr>
        <w:pStyle w:val="a9"/>
        <w:widowControl/>
        <w:numPr>
          <w:ilvl w:val="0"/>
          <w:numId w:val="8"/>
        </w:numPr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>For interleaving CORESET, the interleaving pattern is derived by the CORESET configuration and is not dependent on other CORESET configuration.</w:t>
      </w:r>
    </w:p>
    <w:p w:rsidR="00D46CEA" w:rsidRPr="00521AE1" w:rsidRDefault="00D46CEA" w:rsidP="00EC70D7">
      <w:pPr>
        <w:pStyle w:val="a9"/>
        <w:widowControl/>
        <w:numPr>
          <w:ilvl w:val="0"/>
          <w:numId w:val="8"/>
        </w:numPr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 xml:space="preserve">Note: </w:t>
      </w:r>
    </w:p>
    <w:p w:rsidR="00D46CEA" w:rsidRPr="00521AE1" w:rsidRDefault="00D46CEA" w:rsidP="00EC70D7">
      <w:pPr>
        <w:pStyle w:val="a9"/>
        <w:widowControl/>
        <w:numPr>
          <w:ilvl w:val="1"/>
          <w:numId w:val="8"/>
        </w:numPr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>Following metrics can be considered</w:t>
      </w:r>
    </w:p>
    <w:p w:rsidR="00D46CEA" w:rsidRPr="00521AE1" w:rsidRDefault="00D46CEA" w:rsidP="00EC70D7">
      <w:pPr>
        <w:pStyle w:val="a9"/>
        <w:widowControl/>
        <w:numPr>
          <w:ilvl w:val="2"/>
          <w:numId w:val="8"/>
        </w:numPr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>Good frequency distribution of REG bundles within the CORESET</w:t>
      </w:r>
    </w:p>
    <w:p w:rsidR="00D46CEA" w:rsidRPr="00521AE1" w:rsidRDefault="00D46CEA" w:rsidP="00EC70D7">
      <w:pPr>
        <w:pStyle w:val="a9"/>
        <w:widowControl/>
        <w:numPr>
          <w:ilvl w:val="2"/>
          <w:numId w:val="8"/>
        </w:numPr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>Blocking probability for potential overlapped CORESET(s)</w:t>
      </w:r>
    </w:p>
    <w:p w:rsidR="00D46CEA" w:rsidRPr="00521AE1" w:rsidRDefault="00D46CEA" w:rsidP="00EC70D7">
      <w:pPr>
        <w:pStyle w:val="a9"/>
        <w:widowControl/>
        <w:numPr>
          <w:ilvl w:val="2"/>
          <w:numId w:val="8"/>
        </w:numPr>
        <w:ind w:leftChars="0" w:firstLine="6"/>
        <w:jc w:val="both"/>
        <w:rPr>
          <w:rFonts w:ascii="Arial" w:eastAsia="MS Mincho" w:hAnsi="Arial" w:cs="Arial"/>
          <w:sz w:val="20"/>
          <w:szCs w:val="20"/>
        </w:rPr>
      </w:pPr>
      <w:r w:rsidRPr="00521AE1">
        <w:rPr>
          <w:rFonts w:ascii="Arial" w:eastAsia="MS Mincho" w:hAnsi="Arial" w:cs="Arial"/>
          <w:sz w:val="20"/>
          <w:szCs w:val="20"/>
        </w:rPr>
        <w:t>Inter-cell/inter-TRP interference randomization</w:t>
      </w:r>
    </w:p>
    <w:p w:rsidR="00617EF0" w:rsidRPr="00521AE1" w:rsidRDefault="00617EF0" w:rsidP="00EC70D7">
      <w:pPr>
        <w:ind w:firstLineChars="50" w:firstLine="100"/>
        <w:rPr>
          <w:rFonts w:ascii="Arial" w:hAnsi="Arial" w:cs="Arial"/>
          <w:b/>
          <w:iCs/>
          <w:sz w:val="20"/>
          <w:szCs w:val="20"/>
          <w:highlight w:val="yellow"/>
          <w:u w:val="single"/>
          <w:lang w:eastAsia="ja-JP"/>
        </w:rPr>
      </w:pPr>
      <w:r w:rsidRPr="00521AE1">
        <w:rPr>
          <w:rFonts w:ascii="Arial" w:hAnsi="Arial" w:cs="Arial"/>
          <w:b/>
          <w:iCs/>
          <w:sz w:val="20"/>
          <w:szCs w:val="20"/>
          <w:highlight w:val="green"/>
          <w:u w:val="single"/>
          <w:lang w:eastAsia="ja-JP"/>
        </w:rPr>
        <w:t>Agreements:</w:t>
      </w:r>
    </w:p>
    <w:p w:rsidR="00617EF0" w:rsidRPr="00521AE1" w:rsidRDefault="00617EF0" w:rsidP="00EC70D7">
      <w:pPr>
        <w:widowControl/>
        <w:numPr>
          <w:ilvl w:val="0"/>
          <w:numId w:val="9"/>
        </w:numPr>
        <w:tabs>
          <w:tab w:val="left" w:pos="0"/>
        </w:tabs>
        <w:ind w:firstLine="6"/>
        <w:rPr>
          <w:rFonts w:ascii="Arial" w:hAnsi="Arial" w:cs="Arial"/>
          <w:iCs/>
          <w:sz w:val="20"/>
          <w:szCs w:val="20"/>
        </w:rPr>
      </w:pPr>
      <w:r w:rsidRPr="00521AE1">
        <w:rPr>
          <w:rFonts w:ascii="Arial" w:hAnsi="Arial" w:cs="Arial"/>
          <w:iCs/>
          <w:sz w:val="20"/>
          <w:szCs w:val="20"/>
        </w:rPr>
        <w:t>A PDCCH search space at an aggregation level in a CORESET is defined by a set of PDCCH candidates</w:t>
      </w:r>
    </w:p>
    <w:p w:rsidR="00617EF0" w:rsidRPr="00521AE1" w:rsidRDefault="00617EF0" w:rsidP="00EC70D7">
      <w:pPr>
        <w:widowControl/>
        <w:numPr>
          <w:ilvl w:val="0"/>
          <w:numId w:val="9"/>
        </w:numPr>
        <w:tabs>
          <w:tab w:val="left" w:pos="0"/>
        </w:tabs>
        <w:ind w:firstLine="6"/>
        <w:rPr>
          <w:rFonts w:ascii="Arial" w:hAnsi="Arial" w:cs="Arial"/>
          <w:iCs/>
          <w:sz w:val="20"/>
          <w:szCs w:val="20"/>
        </w:rPr>
      </w:pPr>
      <w:r w:rsidRPr="00521AE1">
        <w:rPr>
          <w:rFonts w:ascii="Arial" w:hAnsi="Arial" w:cs="Arial"/>
          <w:iCs/>
          <w:sz w:val="20"/>
          <w:szCs w:val="20"/>
        </w:rPr>
        <w:t>For the search space at the highest aggregation level in the CORESET, the CCEs corresponding to a PDCCH candidate are derived as following</w:t>
      </w:r>
    </w:p>
    <w:p w:rsidR="00617EF0" w:rsidRPr="00521AE1" w:rsidRDefault="00617EF0" w:rsidP="00EC70D7">
      <w:pPr>
        <w:widowControl/>
        <w:numPr>
          <w:ilvl w:val="1"/>
          <w:numId w:val="9"/>
        </w:numPr>
        <w:tabs>
          <w:tab w:val="left" w:pos="0"/>
        </w:tabs>
        <w:ind w:firstLine="6"/>
        <w:rPr>
          <w:rFonts w:ascii="Arial" w:hAnsi="Arial" w:cs="Arial"/>
          <w:iCs/>
          <w:sz w:val="20"/>
          <w:szCs w:val="20"/>
        </w:rPr>
      </w:pPr>
      <w:r w:rsidRPr="00521AE1">
        <w:rPr>
          <w:rFonts w:ascii="Arial" w:hAnsi="Arial" w:cs="Arial"/>
          <w:iCs/>
          <w:sz w:val="20"/>
          <w:szCs w:val="20"/>
        </w:rPr>
        <w:t xml:space="preserve">The first CCE index of a PDCCH candidate is identified by using </w:t>
      </w:r>
      <w:r w:rsidRPr="00521AE1">
        <w:rPr>
          <w:rFonts w:ascii="Arial" w:hAnsi="Arial" w:cs="Arial"/>
          <w:iCs/>
          <w:sz w:val="20"/>
          <w:szCs w:val="20"/>
          <w:lang w:eastAsia="ja-JP"/>
        </w:rPr>
        <w:t>at least some of the followings</w:t>
      </w:r>
    </w:p>
    <w:p w:rsidR="00617EF0" w:rsidRPr="00521AE1" w:rsidRDefault="00617EF0" w:rsidP="00EC70D7">
      <w:pPr>
        <w:widowControl/>
        <w:numPr>
          <w:ilvl w:val="2"/>
          <w:numId w:val="9"/>
        </w:numPr>
        <w:tabs>
          <w:tab w:val="left" w:pos="0"/>
        </w:tabs>
        <w:ind w:firstLine="6"/>
        <w:rPr>
          <w:rFonts w:ascii="Arial" w:hAnsi="Arial" w:cs="Arial"/>
          <w:iCs/>
          <w:sz w:val="20"/>
          <w:szCs w:val="20"/>
        </w:rPr>
      </w:pPr>
      <w:r w:rsidRPr="00521AE1">
        <w:rPr>
          <w:rFonts w:ascii="Arial" w:hAnsi="Arial" w:cs="Arial"/>
          <w:iCs/>
          <w:sz w:val="20"/>
          <w:szCs w:val="20"/>
        </w:rPr>
        <w:t>(1) UE-ID, (2) candidate number, (3) total number of CCEs for the PDCCH candidate, (4) total number of CCEs in the CORESET, and (5) randomization facto</w:t>
      </w:r>
      <w:r w:rsidRPr="00521AE1">
        <w:rPr>
          <w:rFonts w:ascii="Arial" w:hAnsi="Arial" w:cs="Arial"/>
          <w:iCs/>
          <w:sz w:val="20"/>
          <w:szCs w:val="20"/>
          <w:lang w:eastAsia="ja-JP"/>
        </w:rPr>
        <w:t>r</w:t>
      </w:r>
    </w:p>
    <w:p w:rsidR="00B35080" w:rsidRPr="00521AE1" w:rsidRDefault="00617EF0" w:rsidP="00EC70D7">
      <w:pPr>
        <w:pStyle w:val="a9"/>
        <w:widowControl/>
        <w:numPr>
          <w:ilvl w:val="0"/>
          <w:numId w:val="15"/>
        </w:numPr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0"/>
          <w:szCs w:val="20"/>
        </w:rPr>
      </w:pPr>
      <w:r w:rsidRPr="00521AE1">
        <w:rPr>
          <w:rFonts w:ascii="Arial" w:hAnsi="Arial" w:cs="Arial"/>
          <w:iCs/>
          <w:sz w:val="20"/>
          <w:szCs w:val="20"/>
        </w:rPr>
        <w:t>The other CCE indexes of the PDCCH candidate are consecutive from the first CCE index</w:t>
      </w:r>
    </w:p>
    <w:p w:rsidR="00495F77" w:rsidRPr="00521AE1" w:rsidRDefault="00495F77" w:rsidP="00EC70D7">
      <w:pPr>
        <w:ind w:firstLineChars="50" w:firstLine="100"/>
        <w:rPr>
          <w:rFonts w:ascii="Arial" w:hAnsi="Arial" w:cs="Arial"/>
          <w:b/>
          <w:sz w:val="20"/>
          <w:szCs w:val="20"/>
          <w:u w:val="single"/>
          <w:lang w:eastAsia="ja-JP"/>
        </w:rPr>
      </w:pPr>
      <w:r w:rsidRPr="00521AE1">
        <w:rPr>
          <w:rFonts w:ascii="Arial" w:hAnsi="Arial" w:cs="Arial"/>
          <w:b/>
          <w:sz w:val="20"/>
          <w:szCs w:val="20"/>
          <w:highlight w:val="green"/>
          <w:u w:val="single"/>
          <w:lang w:eastAsia="ja-JP"/>
        </w:rPr>
        <w:t>Agreements:</w:t>
      </w:r>
    </w:p>
    <w:p w:rsidR="00495F77" w:rsidRPr="00521AE1" w:rsidRDefault="00495F77" w:rsidP="00EC70D7">
      <w:pPr>
        <w:pStyle w:val="ad"/>
        <w:numPr>
          <w:ilvl w:val="0"/>
          <w:numId w:val="10"/>
        </w:numPr>
        <w:overflowPunct/>
        <w:autoSpaceDE/>
        <w:autoSpaceDN/>
        <w:adjustRightInd/>
        <w:spacing w:after="0"/>
        <w:ind w:firstLine="6"/>
        <w:textAlignment w:val="auto"/>
        <w:rPr>
          <w:rFonts w:ascii="Arial" w:hAnsi="Arial" w:cs="Arial"/>
          <w:sz w:val="20"/>
        </w:rPr>
      </w:pPr>
      <w:r w:rsidRPr="00521AE1">
        <w:rPr>
          <w:rFonts w:ascii="Arial" w:eastAsia="MS Mincho" w:hAnsi="Arial" w:cs="Arial"/>
          <w:sz w:val="20"/>
          <w:lang w:eastAsia="ja-JP"/>
        </w:rPr>
        <w:t>R</w:t>
      </w:r>
      <w:r w:rsidRPr="00521AE1">
        <w:rPr>
          <w:rFonts w:ascii="Arial" w:hAnsi="Arial" w:cs="Arial"/>
          <w:sz w:val="20"/>
        </w:rPr>
        <w:t>emove the support for 7-symbol slots from NR</w:t>
      </w:r>
    </w:p>
    <w:p w:rsidR="00495F77" w:rsidRPr="00521AE1" w:rsidRDefault="00495F77" w:rsidP="00EC70D7">
      <w:pPr>
        <w:pStyle w:val="ad"/>
        <w:numPr>
          <w:ilvl w:val="1"/>
          <w:numId w:val="10"/>
        </w:numPr>
        <w:overflowPunct/>
        <w:autoSpaceDE/>
        <w:autoSpaceDN/>
        <w:adjustRightInd/>
        <w:spacing w:after="0"/>
        <w:ind w:firstLine="6"/>
        <w:textAlignment w:val="auto"/>
        <w:rPr>
          <w:rFonts w:ascii="Arial" w:hAnsi="Arial" w:cs="Arial"/>
          <w:sz w:val="20"/>
        </w:rPr>
      </w:pPr>
      <w:r w:rsidRPr="00521AE1">
        <w:rPr>
          <w:rFonts w:ascii="Arial" w:eastAsia="Yu Mincho" w:hAnsi="Arial" w:cs="Arial"/>
          <w:sz w:val="20"/>
          <w:lang w:eastAsia="ja-JP"/>
        </w:rPr>
        <w:t>It is allowed to have more than one DL/UL switching points within a 14-symbol slot by using non-slot-based scheduling</w:t>
      </w:r>
    </w:p>
    <w:p w:rsidR="00495F77" w:rsidRPr="00521AE1" w:rsidRDefault="00495F77" w:rsidP="00EC70D7">
      <w:pPr>
        <w:pStyle w:val="ad"/>
        <w:numPr>
          <w:ilvl w:val="1"/>
          <w:numId w:val="10"/>
        </w:numPr>
        <w:overflowPunct/>
        <w:autoSpaceDE/>
        <w:autoSpaceDN/>
        <w:adjustRightInd/>
        <w:spacing w:after="0"/>
        <w:ind w:firstLine="6"/>
        <w:textAlignment w:val="auto"/>
        <w:rPr>
          <w:rFonts w:ascii="Arial" w:hAnsi="Arial" w:cs="Arial"/>
          <w:sz w:val="20"/>
        </w:rPr>
      </w:pPr>
      <w:r w:rsidRPr="00521AE1">
        <w:rPr>
          <w:rFonts w:ascii="Arial" w:eastAsia="Yu Mincho" w:hAnsi="Arial" w:cs="Arial"/>
          <w:sz w:val="20"/>
          <w:lang w:eastAsia="ja-JP"/>
        </w:rPr>
        <w:t xml:space="preserve">Note: at least 14-symbol, 7-symbol, and 2-symbol CORESET monitoring periodicities are supported for </w:t>
      </w:r>
      <w:r w:rsidRPr="00521AE1">
        <w:rPr>
          <w:rFonts w:ascii="Arial" w:eastAsia="MS Mincho" w:hAnsi="Arial" w:cs="Arial"/>
          <w:sz w:val="20"/>
          <w:lang w:eastAsia="ja-JP"/>
        </w:rPr>
        <w:t>n</w:t>
      </w:r>
      <w:r w:rsidRPr="00521AE1">
        <w:rPr>
          <w:rFonts w:ascii="Arial" w:hAnsi="Arial" w:cs="Arial"/>
          <w:sz w:val="20"/>
        </w:rPr>
        <w:t>on-slot-based scheduling</w:t>
      </w:r>
    </w:p>
    <w:p w:rsidR="00495F77" w:rsidRPr="00521AE1" w:rsidRDefault="00F52765" w:rsidP="00EC70D7">
      <w:pPr>
        <w:pStyle w:val="ad"/>
        <w:numPr>
          <w:ilvl w:val="1"/>
          <w:numId w:val="10"/>
        </w:numPr>
        <w:overflowPunct/>
        <w:autoSpaceDE/>
        <w:autoSpaceDN/>
        <w:adjustRightInd/>
        <w:spacing w:after="0"/>
        <w:ind w:firstLine="6"/>
        <w:textAlignment w:val="auto"/>
        <w:rPr>
          <w:rFonts w:ascii="Arial" w:hAnsi="Arial" w:cs="Arial"/>
          <w:sz w:val="20"/>
        </w:rPr>
      </w:pPr>
      <w:r w:rsidRPr="00521AE1">
        <w:rPr>
          <w:rFonts w:ascii="Arial" w:hAnsi="Arial" w:cs="Arial"/>
          <w:iCs/>
          <w:noProof/>
          <w:sz w:val="20"/>
          <w:lang w:val="en-US" w:eastAsia="zh-TW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3799E5" wp14:editId="1417D550">
                <wp:simplePos x="0" y="0"/>
                <wp:positionH relativeFrom="margin">
                  <wp:posOffset>8255</wp:posOffset>
                </wp:positionH>
                <wp:positionV relativeFrom="paragraph">
                  <wp:posOffset>4445</wp:posOffset>
                </wp:positionV>
                <wp:extent cx="6151880" cy="495300"/>
                <wp:effectExtent l="0" t="0" r="20320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188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86F2B4" id="矩形 3" o:spid="_x0000_s1026" style="position:absolute;margin-left:.65pt;margin-top:.35pt;width:484.4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" filled="f" strokecolor="black [3213]" strokeweight=".5pt">
                <w10:wrap anchorx="margin"/>
              </v:rect>
            </w:pict>
          </mc:Fallback>
        </mc:AlternateContent>
      </w:r>
      <w:r w:rsidR="00495F77" w:rsidRPr="00521AE1">
        <w:rPr>
          <w:rFonts w:ascii="Arial" w:eastAsia="Yu Mincho" w:hAnsi="Arial" w:cs="Arial"/>
          <w:sz w:val="20"/>
          <w:lang w:eastAsia="ja-JP"/>
        </w:rPr>
        <w:t>Removing 7-symbol slot does not imply to remove the agreed design of 4- to 7-symbol long PUCCH</w:t>
      </w:r>
    </w:p>
    <w:p w:rsidR="00EF0615" w:rsidRPr="00521AE1" w:rsidRDefault="00495F77" w:rsidP="00A12569">
      <w:pPr>
        <w:pStyle w:val="ad"/>
        <w:numPr>
          <w:ilvl w:val="1"/>
          <w:numId w:val="10"/>
        </w:numPr>
        <w:overflowPunct/>
        <w:autoSpaceDE/>
        <w:autoSpaceDN/>
        <w:adjustRightInd/>
        <w:spacing w:after="0"/>
        <w:ind w:firstLine="6"/>
        <w:textAlignment w:val="auto"/>
        <w:rPr>
          <w:rFonts w:ascii="Arial" w:hAnsi="Arial" w:cs="Arial"/>
          <w:sz w:val="20"/>
        </w:rPr>
      </w:pPr>
      <w:r w:rsidRPr="00521AE1">
        <w:rPr>
          <w:rFonts w:ascii="Arial" w:eastAsia="Yu Mincho" w:hAnsi="Arial" w:cs="Arial"/>
          <w:sz w:val="20"/>
          <w:lang w:eastAsia="ja-JP"/>
        </w:rPr>
        <w:t>Allow additional DMRS position with non-slot based scheduling</w:t>
      </w:r>
    </w:p>
    <w:p w:rsidR="00EF0615" w:rsidRPr="00521AE1" w:rsidRDefault="00EF0615" w:rsidP="00C869E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521AE1" w:rsidRDefault="00A12569" w:rsidP="00C869E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521AE1">
        <w:rPr>
          <w:rFonts w:ascii="Arial" w:eastAsia="新細明體" w:hAnsi="Arial" w:cs="Arial"/>
          <w:kern w:val="0"/>
          <w:sz w:val="22"/>
          <w:lang w:val="en-GB"/>
        </w:rPr>
        <w:t xml:space="preserve">In LTE, </w:t>
      </w:r>
      <w:r w:rsidR="00E9742E">
        <w:rPr>
          <w:rFonts w:ascii="Arial" w:eastAsia="新細明體" w:hAnsi="Arial" w:cs="Arial"/>
          <w:kern w:val="0"/>
          <w:sz w:val="22"/>
          <w:lang w:val="en-GB"/>
        </w:rPr>
        <w:t xml:space="preserve">since TTI and </w:t>
      </w:r>
      <w:proofErr w:type="spellStart"/>
      <w:r w:rsidR="00E9742E">
        <w:rPr>
          <w:rFonts w:ascii="Arial" w:eastAsia="新細明體" w:hAnsi="Arial" w:cs="Arial"/>
          <w:kern w:val="0"/>
          <w:sz w:val="22"/>
          <w:lang w:val="en-GB"/>
        </w:rPr>
        <w:t>subframe</w:t>
      </w:r>
      <w:proofErr w:type="spellEnd"/>
      <w:r w:rsidR="00E9742E">
        <w:rPr>
          <w:rFonts w:ascii="Arial" w:eastAsia="新細明體" w:hAnsi="Arial" w:cs="Arial"/>
          <w:kern w:val="0"/>
          <w:sz w:val="22"/>
          <w:lang w:val="en-GB"/>
        </w:rPr>
        <w:t xml:space="preserve"> have</w:t>
      </w:r>
      <w:r w:rsidR="00A118B4" w:rsidRPr="00521AE1">
        <w:rPr>
          <w:rFonts w:ascii="Arial" w:eastAsia="新細明體" w:hAnsi="Arial" w:cs="Arial"/>
          <w:kern w:val="0"/>
          <w:sz w:val="22"/>
          <w:lang w:val="en-GB"/>
        </w:rPr>
        <w:t xml:space="preserve"> the same value, 1ms, the use of TTI can be interpreted properly in TS 36.321. However, due to the RAN1 progress on CORESET, PDCCH monitoring, and data transmission, N</w:t>
      </w:r>
      <w:r w:rsidR="00A118B4">
        <w:rPr>
          <w:rFonts w:ascii="Arial" w:eastAsia="新細明體" w:hAnsi="Arial" w:cs="Arial"/>
          <w:kern w:val="0"/>
          <w:sz w:val="22"/>
          <w:lang w:val="en-GB"/>
        </w:rPr>
        <w:t xml:space="preserve">R-UNIT is used temporarily in TS 38.321. </w:t>
      </w:r>
      <w:r w:rsidR="00521AE1">
        <w:rPr>
          <w:rFonts w:ascii="Arial" w:eastAsia="新細明體" w:hAnsi="Arial" w:cs="Arial"/>
          <w:kern w:val="0"/>
          <w:sz w:val="22"/>
          <w:lang w:val="en-GB"/>
        </w:rPr>
        <w:t>Based on the new physical design from RAN1,</w:t>
      </w:r>
    </w:p>
    <w:p w:rsidR="00521AE1" w:rsidRDefault="00521AE1" w:rsidP="00521AE1">
      <w:pPr>
        <w:pStyle w:val="a9"/>
        <w:widowControl/>
        <w:numPr>
          <w:ilvl w:val="0"/>
          <w:numId w:val="16"/>
        </w:numPr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For d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ata 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transmission, one data transmission can be scheduled to span one or more slots. One specific transmission occurs </w:t>
      </w:r>
      <w:r w:rsidR="00C4601A">
        <w:rPr>
          <w:rFonts w:ascii="Arial" w:eastAsia="新細明體" w:hAnsi="Arial" w:cs="Arial"/>
          <w:kern w:val="0"/>
          <w:sz w:val="22"/>
          <w:lang w:val="en-GB"/>
        </w:rPr>
        <w:t>within a slot or mini-slot time duration.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</w:p>
    <w:p w:rsidR="00C4601A" w:rsidRPr="00521AE1" w:rsidRDefault="00C4601A" w:rsidP="00C4601A">
      <w:pPr>
        <w:pStyle w:val="a9"/>
        <w:widowControl/>
        <w:numPr>
          <w:ilvl w:val="0"/>
          <w:numId w:val="16"/>
        </w:numPr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 xml:space="preserve">For PDCCH monitoring, </w:t>
      </w:r>
      <w:r w:rsidRPr="00C4601A">
        <w:rPr>
          <w:rFonts w:ascii="Arial" w:eastAsia="新細明體" w:hAnsi="Arial" w:cs="Arial"/>
          <w:kern w:val="0"/>
          <w:sz w:val="22"/>
          <w:lang w:val="en-GB"/>
        </w:rPr>
        <w:t>RAN1 agreed that UE can be configured to “monitor DL control channel” in terms of slot or OFDM symbol with respect to the numerology of the DL control channel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</w:p>
    <w:p w:rsidR="000741CD" w:rsidRPr="00F52765" w:rsidRDefault="00C4601A" w:rsidP="00C869E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We suggest to 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define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the timing terminologies for data transmission and PDCCH monitoring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separately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. </w:t>
      </w:r>
      <w:r w:rsidR="00F52765">
        <w:rPr>
          <w:rFonts w:ascii="Arial" w:eastAsia="新細明體" w:hAnsi="Arial" w:cs="Arial" w:hint="eastAsia"/>
          <w:kern w:val="0"/>
          <w:sz w:val="22"/>
          <w:lang w:val="en-GB"/>
        </w:rPr>
        <w:t>We prefer to abandon the confused terminology, TTI, and use a general terminology, transmission duration, to refer to the duration of a PDSCH/PUSCH data transmission.</w:t>
      </w:r>
    </w:p>
    <w:p w:rsidR="00417022" w:rsidRPr="00F9221E" w:rsidRDefault="00E011EE" w:rsidP="00F9221E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1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 w:rsidRPr="00E011EE">
        <w:t xml:space="preserve"> </w:t>
      </w:r>
      <w:r w:rsidRPr="00E011EE">
        <w:rPr>
          <w:rFonts w:ascii="Arial" w:eastAsia="新細明體" w:hAnsi="Arial" w:cs="Arial"/>
          <w:b/>
          <w:kern w:val="0"/>
          <w:sz w:val="22"/>
          <w:lang w:val="en-GB"/>
        </w:rPr>
        <w:t>For NR data transmission, “transmission duration” represents the duration of a PDSCH/PUSCH data transmission in TS 38.321. The granularity of “transmission duration” is symbol/slot/multiple slots.</w:t>
      </w:r>
    </w:p>
    <w:p w:rsidR="00417022" w:rsidRDefault="00417022" w:rsidP="0041702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By this</w:t>
      </w:r>
      <w:r w:rsidRPr="00521AE1">
        <w:rPr>
          <w:rFonts w:ascii="Arial" w:hAnsi="Arial" w:cs="Arial"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623C18" wp14:editId="78A85FE6">
                <wp:simplePos x="0" y="0"/>
                <wp:positionH relativeFrom="margin">
                  <wp:align>left</wp:align>
                </wp:positionH>
                <wp:positionV relativeFrom="paragraph">
                  <wp:posOffset>216027</wp:posOffset>
                </wp:positionV>
                <wp:extent cx="6159398" cy="1082650"/>
                <wp:effectExtent l="0" t="0" r="13335" b="2286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398" cy="10826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92D950" id="矩形 1" o:spid="_x0000_s1026" style="position:absolute;margin-left:0;margin-top:17pt;width:485pt;height:85.2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" filled="f" strokecolor="black [3213]" strokeweight=".5pt">
                <w10:wrap anchorx="margin"/>
              </v:rect>
            </w:pict>
          </mc:Fallback>
        </mc:AlternateConten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definition of transmission duration, following </w:t>
      </w:r>
      <w:r w:rsidR="0073184B">
        <w:rPr>
          <w:rFonts w:ascii="Arial" w:eastAsia="新細明體" w:hAnsi="Arial" w:cs="Arial"/>
          <w:kern w:val="0"/>
          <w:sz w:val="22"/>
          <w:lang w:val="en-GB"/>
        </w:rPr>
        <w:t>TP is an example:</w:t>
      </w:r>
    </w:p>
    <w:p w:rsidR="00E011EE" w:rsidRPr="00417022" w:rsidRDefault="00E011EE" w:rsidP="0041702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417022">
        <w:rPr>
          <w:rFonts w:ascii="Arial" w:eastAsia="新細明體" w:hAnsi="Arial" w:cs="Arial" w:hint="eastAsia"/>
          <w:kern w:val="0"/>
          <w:sz w:val="22"/>
          <w:lang w:val="en-GB"/>
        </w:rPr>
        <w:t xml:space="preserve">TS </w:t>
      </w:r>
      <w:r w:rsidRPr="00417022">
        <w:rPr>
          <w:rFonts w:ascii="Arial" w:eastAsia="新細明體" w:hAnsi="Arial" w:cs="Arial"/>
          <w:kern w:val="0"/>
          <w:sz w:val="22"/>
          <w:lang w:val="en-GB"/>
        </w:rPr>
        <w:t>38.321 5.4.5 Buffer Status Reporting</w:t>
      </w:r>
    </w:p>
    <w:p w:rsidR="00E011EE" w:rsidRPr="00417022" w:rsidRDefault="00E011EE" w:rsidP="0041702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100" w:left="24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417022">
        <w:rPr>
          <w:rFonts w:ascii="Arial" w:eastAsia="新細明體" w:hAnsi="Arial" w:cs="Arial"/>
          <w:kern w:val="0"/>
          <w:sz w:val="22"/>
          <w:lang w:val="en-GB"/>
        </w:rPr>
        <w:t>1&gt; if the Buffer Status reporting procedure determines that at least one BSR has been triggered and not cancelled:</w:t>
      </w:r>
    </w:p>
    <w:p w:rsidR="00E011EE" w:rsidRPr="00417022" w:rsidRDefault="00E011EE" w:rsidP="0041702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ind w:firstLineChars="300" w:firstLine="66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417022">
        <w:rPr>
          <w:rFonts w:ascii="Arial" w:eastAsia="新細明體" w:hAnsi="Arial" w:cs="Arial"/>
          <w:kern w:val="0"/>
          <w:sz w:val="22"/>
          <w:lang w:val="en-GB"/>
        </w:rPr>
        <w:t xml:space="preserve">2&gt; if UL-SCH resources are available for a new transmission in this </w:t>
      </w:r>
      <w:r w:rsidRPr="00417022">
        <w:rPr>
          <w:rFonts w:ascii="Arial" w:eastAsia="新細明體" w:hAnsi="Arial" w:cs="Arial"/>
          <w:kern w:val="0"/>
          <w:sz w:val="22"/>
          <w:u w:val="single"/>
          <w:lang w:val="en-GB"/>
        </w:rPr>
        <w:t>NR-UNIT</w:t>
      </w:r>
      <w:r w:rsidRPr="00417022">
        <w:rPr>
          <w:rFonts w:ascii="Arial" w:eastAsia="新細明體" w:hAnsi="Arial" w:cs="Arial"/>
          <w:kern w:val="0"/>
          <w:sz w:val="22"/>
          <w:lang w:val="en-GB"/>
        </w:rPr>
        <w:t>:</w:t>
      </w:r>
    </w:p>
    <w:p w:rsidR="00E011EE" w:rsidRPr="00417022" w:rsidRDefault="00417022" w:rsidP="0041702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ind w:firstLineChars="500" w:firstLine="100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521AE1">
        <w:rPr>
          <w:rFonts w:ascii="Arial" w:hAnsi="Arial" w:cs="Arial"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0272F8" wp14:editId="7B01835C">
                <wp:simplePos x="0" y="0"/>
                <wp:positionH relativeFrom="margin">
                  <wp:align>left</wp:align>
                </wp:positionH>
                <wp:positionV relativeFrom="paragraph">
                  <wp:posOffset>191185</wp:posOffset>
                </wp:positionV>
                <wp:extent cx="6159398" cy="1082650"/>
                <wp:effectExtent l="0" t="0" r="13335" b="2286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398" cy="10826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1C09A1" id="矩形 4" o:spid="_x0000_s1026" style="position:absolute;margin-left:0;margin-top:15.05pt;width:485pt;height:85.2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" filled="f" strokecolor="black [3213]" strokeweight=".5pt">
                <w10:wrap anchorx="margin"/>
              </v:rect>
            </w:pict>
          </mc:Fallback>
        </mc:AlternateContent>
      </w:r>
      <w:r w:rsidR="00E011EE" w:rsidRPr="00417022">
        <w:rPr>
          <w:rFonts w:ascii="Arial" w:eastAsia="新細明體" w:hAnsi="Arial" w:cs="Arial"/>
          <w:kern w:val="0"/>
          <w:sz w:val="22"/>
          <w:lang w:val="en-GB"/>
        </w:rPr>
        <w:t>3&gt; instruct …</w:t>
      </w:r>
    </w:p>
    <w:p w:rsidR="00E011EE" w:rsidRDefault="00417022" w:rsidP="00C869E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Use </w:t>
      </w:r>
      <w:r>
        <w:rPr>
          <w:rFonts w:ascii="Arial" w:eastAsia="新細明體" w:hAnsi="Arial" w:cs="Arial"/>
          <w:kern w:val="0"/>
          <w:sz w:val="22"/>
          <w:lang w:val="en-GB"/>
        </w:rPr>
        <w:t>“transmission duration”</w:t>
      </w:r>
    </w:p>
    <w:p w:rsidR="00417022" w:rsidRPr="00E011EE" w:rsidRDefault="00417022" w:rsidP="0041702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100" w:left="24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E011EE">
        <w:rPr>
          <w:rFonts w:ascii="Arial" w:eastAsia="新細明體" w:hAnsi="Arial" w:cs="Arial"/>
          <w:kern w:val="0"/>
          <w:sz w:val="22"/>
          <w:lang w:val="en-GB"/>
        </w:rPr>
        <w:t>1&gt; if the Buffer Status reporting procedure determines that at least one BSR has been triggered and not cancelled:</w:t>
      </w:r>
    </w:p>
    <w:p w:rsidR="00417022" w:rsidRPr="00E011EE" w:rsidRDefault="00417022" w:rsidP="0041702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ind w:firstLineChars="300" w:firstLine="66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E011EE">
        <w:rPr>
          <w:rFonts w:ascii="Arial" w:eastAsia="新細明體" w:hAnsi="Arial" w:cs="Arial"/>
          <w:kern w:val="0"/>
          <w:sz w:val="22"/>
          <w:lang w:val="en-GB"/>
        </w:rPr>
        <w:t xml:space="preserve">2&gt; if UL-SCH resources are available for a </w:t>
      </w:r>
      <w:r>
        <w:rPr>
          <w:rFonts w:ascii="Arial" w:eastAsia="新細明體" w:hAnsi="Arial" w:cs="Arial"/>
          <w:kern w:val="0"/>
          <w:sz w:val="22"/>
          <w:lang w:val="en-GB"/>
        </w:rPr>
        <w:t>new transmission in this</w:t>
      </w:r>
      <w:r w:rsidRPr="00417022">
        <w:rPr>
          <w:rFonts w:ascii="Arial" w:eastAsia="新細明體" w:hAnsi="Arial" w:cs="Arial"/>
          <w:kern w:val="0"/>
          <w:sz w:val="22"/>
          <w:u w:val="single"/>
          <w:lang w:val="en-GB"/>
        </w:rPr>
        <w:t xml:space="preserve"> transmission duration</w:t>
      </w:r>
      <w:r w:rsidRPr="00E011EE">
        <w:rPr>
          <w:rFonts w:ascii="Arial" w:eastAsia="新細明體" w:hAnsi="Arial" w:cs="Arial"/>
          <w:kern w:val="0"/>
          <w:sz w:val="22"/>
          <w:lang w:val="en-GB"/>
        </w:rPr>
        <w:t>:</w:t>
      </w:r>
    </w:p>
    <w:p w:rsidR="00417022" w:rsidRDefault="00417022" w:rsidP="0041702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ind w:firstLineChars="500" w:firstLine="110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E011EE">
        <w:rPr>
          <w:rFonts w:ascii="Arial" w:eastAsia="新細明體" w:hAnsi="Arial" w:cs="Arial"/>
          <w:kern w:val="0"/>
          <w:sz w:val="22"/>
          <w:lang w:val="en-GB"/>
        </w:rPr>
        <w:t>3&gt; instruct …</w:t>
      </w:r>
    </w:p>
    <w:p w:rsidR="00E011EE" w:rsidRDefault="00E011EE" w:rsidP="00C869E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417022" w:rsidRDefault="00F9221E" w:rsidP="00C869E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Due to the confusion 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on PDCCH period,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caused by </w:t>
      </w:r>
      <w:r w:rsidR="00F52765">
        <w:rPr>
          <w:rFonts w:ascii="Arial" w:eastAsia="新細明體" w:hAnsi="Arial" w:cs="Arial" w:hint="eastAsia"/>
          <w:kern w:val="0"/>
          <w:sz w:val="22"/>
          <w:lang w:val="en-GB"/>
        </w:rPr>
        <w:t xml:space="preserve">the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time-overlapped CORESET configurations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, we suggest to define the PDCCH monitoring occasions as monitoring DL control channel, to describe the UE behaviour of scheduling. </w:t>
      </w:r>
    </w:p>
    <w:p w:rsidR="00F9221E" w:rsidRPr="00F9221E" w:rsidRDefault="00F9221E" w:rsidP="00C869E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2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 w:rsidRPr="00F9221E">
        <w:rPr>
          <w:rFonts w:ascii="Arial" w:eastAsia="新細明體" w:hAnsi="Arial" w:cs="Arial"/>
          <w:b/>
          <w:kern w:val="0"/>
          <w:sz w:val="22"/>
          <w:lang w:val="en-GB"/>
        </w:rPr>
        <w:t xml:space="preserve"> Without a unified unit like PDCCH period, PDCCH monitoring occasions can be used to describe the UE behavio</w:t>
      </w:r>
      <w:r w:rsidR="00CC5FD4">
        <w:rPr>
          <w:rFonts w:ascii="Arial" w:eastAsia="新細明體" w:hAnsi="Arial" w:cs="Arial"/>
          <w:b/>
          <w:kern w:val="0"/>
          <w:sz w:val="22"/>
          <w:lang w:val="en-GB"/>
        </w:rPr>
        <w:t>u</w:t>
      </w:r>
      <w:r w:rsidRPr="00F9221E">
        <w:rPr>
          <w:rFonts w:ascii="Arial" w:eastAsia="新細明體" w:hAnsi="Arial" w:cs="Arial"/>
          <w:b/>
          <w:kern w:val="0"/>
          <w:sz w:val="22"/>
          <w:lang w:val="en-GB"/>
        </w:rPr>
        <w:t>r of scheduling</w:t>
      </w:r>
      <w:r w:rsidR="00CC5FD4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F9221E" w:rsidRDefault="001E33FF" w:rsidP="00C869E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521AE1">
        <w:rPr>
          <w:rFonts w:ascii="Arial" w:hAnsi="Arial" w:cs="Arial"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EDAFB7" wp14:editId="557ACC95">
                <wp:simplePos x="0" y="0"/>
                <wp:positionH relativeFrom="margin">
                  <wp:align>left</wp:align>
                </wp:positionH>
                <wp:positionV relativeFrom="paragraph">
                  <wp:posOffset>214681</wp:posOffset>
                </wp:positionV>
                <wp:extent cx="6159398" cy="1264257"/>
                <wp:effectExtent l="0" t="0" r="13335" b="1270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398" cy="126425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319A90" id="矩形 5" o:spid="_x0000_s1026" style="position:absolute;margin-left:0;margin-top:16.9pt;width:485pt;height:99.5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" filled="f" strokecolor="black [3213]" strokeweight=".5pt">
                <w10:wrap anchorx="margin"/>
              </v:rect>
            </w:pict>
          </mc:Fallback>
        </mc:AlternateContent>
      </w:r>
      <w:r w:rsidR="00F9221E">
        <w:rPr>
          <w:rFonts w:ascii="Arial" w:eastAsia="新細明體" w:hAnsi="Arial" w:cs="Arial" w:hint="eastAsia"/>
          <w:kern w:val="0"/>
          <w:sz w:val="22"/>
          <w:lang w:val="en-GB"/>
        </w:rPr>
        <w:t>By this definition of PDCCH monitoring occasions, following TP is an example:</w:t>
      </w:r>
    </w:p>
    <w:p w:rsidR="00F9221E" w:rsidRPr="00417022" w:rsidRDefault="00F9221E" w:rsidP="00F9221E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417022">
        <w:rPr>
          <w:rFonts w:ascii="Arial" w:eastAsia="新細明體" w:hAnsi="Arial" w:cs="Arial" w:hint="eastAsia"/>
          <w:kern w:val="0"/>
          <w:sz w:val="22"/>
          <w:lang w:val="en-GB"/>
        </w:rPr>
        <w:t xml:space="preserve">TS </w:t>
      </w:r>
      <w:r w:rsidR="00E01EEB">
        <w:rPr>
          <w:rFonts w:ascii="Arial" w:eastAsia="新細明體" w:hAnsi="Arial" w:cs="Arial"/>
          <w:kern w:val="0"/>
          <w:sz w:val="22"/>
          <w:lang w:val="en-GB"/>
        </w:rPr>
        <w:t>38.321 5.3.1</w:t>
      </w:r>
      <w:r w:rsidRPr="00417022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E01EEB">
        <w:rPr>
          <w:rFonts w:ascii="Arial" w:eastAsia="新細明體" w:hAnsi="Arial" w:cs="Arial"/>
          <w:kern w:val="0"/>
          <w:sz w:val="22"/>
          <w:lang w:val="en-GB"/>
        </w:rPr>
        <w:t>DL Assignment reception</w:t>
      </w:r>
    </w:p>
    <w:p w:rsidR="00E01EEB" w:rsidRPr="00E01EEB" w:rsidRDefault="00E01EEB" w:rsidP="00E01EE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118" w:left="283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E01EEB">
        <w:rPr>
          <w:rFonts w:ascii="Arial" w:eastAsia="新細明體" w:hAnsi="Arial" w:cs="Arial"/>
          <w:kern w:val="0"/>
          <w:sz w:val="22"/>
          <w:lang w:val="en-GB"/>
        </w:rPr>
        <w:t xml:space="preserve">When the MAC entity has a C-RNTI or Temporary C-RNTI, the MAC entity shall for each </w:t>
      </w:r>
      <w:r w:rsidRPr="00E01EEB">
        <w:rPr>
          <w:rFonts w:ascii="Arial" w:eastAsia="新細明體" w:hAnsi="Arial" w:cs="Arial"/>
          <w:kern w:val="0"/>
          <w:sz w:val="22"/>
          <w:u w:val="single"/>
          <w:lang w:val="en-GB"/>
        </w:rPr>
        <w:t xml:space="preserve">'NR-UNIT‘ during which it monitors PDCCH </w:t>
      </w:r>
      <w:r w:rsidRPr="00E01EEB">
        <w:rPr>
          <w:rFonts w:ascii="Arial" w:eastAsia="新細明體" w:hAnsi="Arial" w:cs="Arial"/>
          <w:kern w:val="0"/>
          <w:sz w:val="22"/>
          <w:lang w:val="en-GB"/>
        </w:rPr>
        <w:t>and for each Serving Cell:</w:t>
      </w:r>
    </w:p>
    <w:p w:rsidR="00E01EEB" w:rsidRPr="00E01EEB" w:rsidRDefault="00E01EEB" w:rsidP="00E01EEB">
      <w:pPr>
        <w:pStyle w:val="a9"/>
        <w:widowControl/>
        <w:numPr>
          <w:ilvl w:val="0"/>
          <w:numId w:val="18"/>
        </w:numPr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E01EEB">
        <w:rPr>
          <w:rFonts w:ascii="Arial" w:eastAsia="新細明體" w:hAnsi="Arial" w:cs="Arial"/>
          <w:kern w:val="0"/>
          <w:sz w:val="22"/>
          <w:lang w:val="en-GB"/>
        </w:rPr>
        <w:t xml:space="preserve">if a downlink assignment for this </w:t>
      </w:r>
      <w:r w:rsidRPr="00E01EEB">
        <w:rPr>
          <w:rFonts w:ascii="Arial" w:eastAsia="新細明體" w:hAnsi="Arial" w:cs="Arial"/>
          <w:kern w:val="0"/>
          <w:sz w:val="22"/>
          <w:u w:val="single"/>
          <w:lang w:val="en-GB"/>
        </w:rPr>
        <w:t xml:space="preserve">'NR-UNIT' </w:t>
      </w:r>
      <w:r w:rsidRPr="00E01EEB">
        <w:rPr>
          <w:rFonts w:ascii="Arial" w:eastAsia="新細明體" w:hAnsi="Arial" w:cs="Arial"/>
          <w:kern w:val="0"/>
          <w:sz w:val="22"/>
          <w:lang w:val="en-GB"/>
        </w:rPr>
        <w:t xml:space="preserve">and this Serving Cell has been received on the </w:t>
      </w:r>
      <w:r w:rsidRPr="00E01EEB">
        <w:rPr>
          <w:rFonts w:ascii="Arial" w:eastAsia="新細明體" w:hAnsi="Arial" w:cs="Arial"/>
          <w:kern w:val="0"/>
          <w:sz w:val="22"/>
          <w:u w:val="single"/>
          <w:lang w:val="en-GB"/>
        </w:rPr>
        <w:t xml:space="preserve">PDCCH </w:t>
      </w:r>
      <w:r w:rsidRPr="00E01EEB">
        <w:rPr>
          <w:rFonts w:ascii="Arial" w:eastAsia="新細明體" w:hAnsi="Arial" w:cs="Arial"/>
          <w:kern w:val="0"/>
          <w:sz w:val="22"/>
          <w:lang w:val="en-GB"/>
        </w:rPr>
        <w:t>for the MAC entity’s C-RNTI or Temporary C-RNTI; or</w:t>
      </w:r>
    </w:p>
    <w:p w:rsidR="00417022" w:rsidRDefault="00E01EEB" w:rsidP="00E01EE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E01EEB">
        <w:rPr>
          <w:rFonts w:ascii="Arial" w:eastAsia="新細明體" w:hAnsi="Arial" w:cs="Arial"/>
          <w:kern w:val="0"/>
          <w:sz w:val="22"/>
          <w:lang w:val="en-GB"/>
        </w:rPr>
        <w:tab/>
        <w:t>…</w:t>
      </w:r>
    </w:p>
    <w:p w:rsidR="00F52765" w:rsidRDefault="00F52765" w:rsidP="00E01EE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F52765" w:rsidRDefault="00F52765" w:rsidP="00E01EE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E01EEB" w:rsidRDefault="00F52765" w:rsidP="00E01EE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521AE1">
        <w:rPr>
          <w:rFonts w:ascii="Arial" w:hAnsi="Arial" w:cs="Arial"/>
          <w:iCs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A70F41" wp14:editId="10010B34">
                <wp:simplePos x="0" y="0"/>
                <wp:positionH relativeFrom="margin">
                  <wp:posOffset>-5715</wp:posOffset>
                </wp:positionH>
                <wp:positionV relativeFrom="paragraph">
                  <wp:posOffset>-24130</wp:posOffset>
                </wp:positionV>
                <wp:extent cx="6158865" cy="1295400"/>
                <wp:effectExtent l="0" t="0" r="13335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886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58B4B" id="矩形 6" o:spid="_x0000_s1026" style="position:absolute;margin-left:-.45pt;margin-top:-1.9pt;width:484.95pt;height:10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" filled="f" strokecolor="black [3213]" strokeweight=".5pt">
                <w10:wrap anchorx="margin"/>
              </v:rect>
            </w:pict>
          </mc:Fallback>
        </mc:AlternateContent>
      </w:r>
      <w:r w:rsidR="00E01EEB">
        <w:rPr>
          <w:rFonts w:ascii="Arial" w:eastAsia="新細明體" w:hAnsi="Arial" w:cs="Arial" w:hint="eastAsia"/>
          <w:kern w:val="0"/>
          <w:sz w:val="22"/>
          <w:lang w:val="en-GB"/>
        </w:rPr>
        <w:t xml:space="preserve">Use </w:t>
      </w:r>
      <w:r w:rsidR="00E01EEB">
        <w:rPr>
          <w:rFonts w:ascii="Arial" w:eastAsia="新細明體" w:hAnsi="Arial" w:cs="Arial"/>
          <w:kern w:val="0"/>
          <w:sz w:val="22"/>
          <w:lang w:val="en-GB"/>
        </w:rPr>
        <w:t>“PDCCH monitoring occasions”</w:t>
      </w:r>
    </w:p>
    <w:p w:rsidR="00E01EEB" w:rsidRPr="00E01EEB" w:rsidRDefault="00E01EEB" w:rsidP="00E01EE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118" w:left="283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E01EEB">
        <w:rPr>
          <w:rFonts w:ascii="Arial" w:eastAsia="新細明體" w:hAnsi="Arial" w:cs="Arial"/>
          <w:kern w:val="0"/>
          <w:sz w:val="22"/>
          <w:lang w:val="en-GB"/>
        </w:rPr>
        <w:t xml:space="preserve">When the MAC entity has a C-RNTI or Temporary C-RNTI, the MAC entity shall for each </w:t>
      </w:r>
      <w:r w:rsidRPr="00E01EEB">
        <w:rPr>
          <w:rFonts w:ascii="Arial" w:eastAsia="新細明體" w:hAnsi="Arial" w:cs="Arial"/>
          <w:kern w:val="0"/>
          <w:sz w:val="22"/>
          <w:u w:val="single"/>
          <w:lang w:val="en-GB"/>
        </w:rPr>
        <w:t>PDCCH</w:t>
      </w:r>
      <w:r>
        <w:rPr>
          <w:rFonts w:ascii="Arial" w:eastAsia="新細明體" w:hAnsi="Arial" w:cs="Arial"/>
          <w:kern w:val="0"/>
          <w:sz w:val="22"/>
          <w:u w:val="single"/>
          <w:lang w:val="en-GB"/>
        </w:rPr>
        <w:t xml:space="preserve"> monitoring occasion</w:t>
      </w:r>
      <w:r w:rsidRPr="00E01EEB">
        <w:rPr>
          <w:rFonts w:ascii="Arial" w:eastAsia="新細明體" w:hAnsi="Arial" w:cs="Arial"/>
          <w:kern w:val="0"/>
          <w:sz w:val="22"/>
          <w:u w:val="single"/>
          <w:lang w:val="en-GB"/>
        </w:rPr>
        <w:t xml:space="preserve"> </w:t>
      </w:r>
      <w:r w:rsidRPr="00E01EEB">
        <w:rPr>
          <w:rFonts w:ascii="Arial" w:eastAsia="新細明體" w:hAnsi="Arial" w:cs="Arial"/>
          <w:kern w:val="0"/>
          <w:sz w:val="22"/>
          <w:lang w:val="en-GB"/>
        </w:rPr>
        <w:t>and for each Serving Cell:</w:t>
      </w:r>
    </w:p>
    <w:p w:rsidR="00E01EEB" w:rsidRPr="00E01EEB" w:rsidRDefault="00E01EEB" w:rsidP="00E01EEB">
      <w:pPr>
        <w:pStyle w:val="a9"/>
        <w:widowControl/>
        <w:numPr>
          <w:ilvl w:val="0"/>
          <w:numId w:val="19"/>
        </w:numPr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E01EEB">
        <w:rPr>
          <w:rFonts w:ascii="Arial" w:eastAsia="新細明體" w:hAnsi="Arial" w:cs="Arial"/>
          <w:kern w:val="0"/>
          <w:sz w:val="22"/>
          <w:lang w:val="en-GB"/>
        </w:rPr>
        <w:t xml:space="preserve">if a downlink assignment for this </w:t>
      </w:r>
      <w:r>
        <w:rPr>
          <w:rFonts w:ascii="Arial" w:eastAsia="新細明體" w:hAnsi="Arial" w:cs="Arial"/>
          <w:kern w:val="0"/>
          <w:sz w:val="22"/>
          <w:u w:val="single"/>
          <w:lang w:val="en-GB"/>
        </w:rPr>
        <w:t>transmission duration</w:t>
      </w:r>
      <w:r w:rsidRPr="00E01EEB">
        <w:rPr>
          <w:rFonts w:ascii="Arial" w:eastAsia="新細明體" w:hAnsi="Arial" w:cs="Arial"/>
          <w:kern w:val="0"/>
          <w:sz w:val="22"/>
          <w:u w:val="single"/>
          <w:lang w:val="en-GB"/>
        </w:rPr>
        <w:t xml:space="preserve"> </w:t>
      </w:r>
      <w:r w:rsidRPr="00E01EEB">
        <w:rPr>
          <w:rFonts w:ascii="Arial" w:eastAsia="新細明體" w:hAnsi="Arial" w:cs="Arial"/>
          <w:kern w:val="0"/>
          <w:sz w:val="22"/>
          <w:lang w:val="en-GB"/>
        </w:rPr>
        <w:t xml:space="preserve">and this Serving Cell has been received on the </w:t>
      </w:r>
      <w:r w:rsidRPr="00E01EEB">
        <w:rPr>
          <w:rFonts w:ascii="Arial" w:eastAsia="新細明體" w:hAnsi="Arial" w:cs="Arial"/>
          <w:kern w:val="0"/>
          <w:sz w:val="22"/>
          <w:u w:val="single"/>
          <w:lang w:val="en-GB"/>
        </w:rPr>
        <w:t>PDCCH</w:t>
      </w:r>
      <w:r>
        <w:rPr>
          <w:rFonts w:ascii="Arial" w:eastAsia="新細明體" w:hAnsi="Arial" w:cs="Arial"/>
          <w:kern w:val="0"/>
          <w:sz w:val="22"/>
          <w:u w:val="single"/>
          <w:lang w:val="en-GB"/>
        </w:rPr>
        <w:t xml:space="preserve"> occasion</w:t>
      </w:r>
      <w:r w:rsidRPr="00E01EEB">
        <w:rPr>
          <w:rFonts w:ascii="Arial" w:eastAsia="新細明體" w:hAnsi="Arial" w:cs="Arial"/>
          <w:kern w:val="0"/>
          <w:sz w:val="22"/>
          <w:u w:val="single"/>
          <w:lang w:val="en-GB"/>
        </w:rPr>
        <w:t xml:space="preserve"> </w:t>
      </w:r>
      <w:r w:rsidRPr="00E01EEB">
        <w:rPr>
          <w:rFonts w:ascii="Arial" w:eastAsia="新細明體" w:hAnsi="Arial" w:cs="Arial"/>
          <w:kern w:val="0"/>
          <w:sz w:val="22"/>
          <w:lang w:val="en-GB"/>
        </w:rPr>
        <w:t>for the MAC entity’s C-RNTI or Temporary C-RNTI; or</w:t>
      </w:r>
    </w:p>
    <w:p w:rsidR="00E01EEB" w:rsidRDefault="00E01EEB" w:rsidP="00E01EE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E01EEB">
        <w:rPr>
          <w:rFonts w:ascii="Arial" w:eastAsia="新細明體" w:hAnsi="Arial" w:cs="Arial"/>
          <w:kern w:val="0"/>
          <w:sz w:val="22"/>
          <w:lang w:val="en-GB"/>
        </w:rPr>
        <w:tab/>
        <w:t>…</w:t>
      </w:r>
    </w:p>
    <w:p w:rsidR="00417022" w:rsidRDefault="00417022" w:rsidP="00C869E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CD0104" w:rsidRPr="00CD0104" w:rsidRDefault="00E9742E" w:rsidP="00CD0104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/>
          <w:kern w:val="0"/>
          <w:sz w:val="22"/>
          <w:szCs w:val="20"/>
          <w:lang w:val="en-GB"/>
        </w:rPr>
        <w:t>Regarding</w:t>
      </w:r>
      <w:r w:rsidR="00CD0104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the special time duration, we suggest to discuss them in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dividually. For DRX, RAN2 #99 had </w:t>
      </w:r>
      <w:r w:rsidR="00CD0104">
        <w:rPr>
          <w:rFonts w:ascii="Arial" w:eastAsia="新細明體" w:hAnsi="Arial" w:cs="Arial"/>
          <w:kern w:val="0"/>
          <w:sz w:val="22"/>
          <w:szCs w:val="20"/>
          <w:lang w:val="en-GB"/>
        </w:rPr>
        <w:t>agreement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>s</w:t>
      </w:r>
      <w:r w:rsidR="00CD0104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as follows, so the unit of </w:t>
      </w:r>
      <w:proofErr w:type="spellStart"/>
      <w:r w:rsidR="00CD0104">
        <w:rPr>
          <w:rFonts w:ascii="Arial" w:eastAsia="新細明體" w:hAnsi="Arial" w:cs="Arial"/>
          <w:kern w:val="0"/>
          <w:sz w:val="22"/>
          <w:szCs w:val="20"/>
          <w:lang w:val="en-GB"/>
        </w:rPr>
        <w:t>Onduration</w:t>
      </w:r>
      <w:proofErr w:type="spellEnd"/>
      <w:r w:rsidR="00CD0104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and </w:t>
      </w:r>
      <w:proofErr w:type="spellStart"/>
      <w:r w:rsidR="00CD0104">
        <w:rPr>
          <w:rFonts w:ascii="Arial" w:eastAsia="新細明體" w:hAnsi="Arial" w:cs="Arial"/>
          <w:kern w:val="0"/>
          <w:sz w:val="22"/>
          <w:szCs w:val="20"/>
          <w:lang w:val="en-GB"/>
        </w:rPr>
        <w:t>drx</w:t>
      </w:r>
      <w:proofErr w:type="spellEnd"/>
      <w:r w:rsidR="00CD0104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-inactivity is based on </w:t>
      </w:r>
      <w:proofErr w:type="spellStart"/>
      <w:r w:rsidR="00CD0104">
        <w:rPr>
          <w:rFonts w:ascii="Arial" w:eastAsia="新細明體" w:hAnsi="Arial" w:cs="Arial"/>
          <w:kern w:val="0"/>
          <w:sz w:val="22"/>
          <w:szCs w:val="20"/>
          <w:lang w:val="en-GB"/>
        </w:rPr>
        <w:t>ms</w:t>
      </w:r>
      <w:proofErr w:type="spellEnd"/>
      <w:r w:rsidR="00CD0104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. </w:t>
      </w:r>
    </w:p>
    <w:p w:rsidR="00CD0104" w:rsidRPr="00CD0104" w:rsidRDefault="00CD0104" w:rsidP="00CD010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</w:pPr>
      <w:r w:rsidRPr="00CD0104"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>Agreements:</w:t>
      </w:r>
    </w:p>
    <w:p w:rsidR="00CD0104" w:rsidRPr="00CD0104" w:rsidRDefault="00CD0104" w:rsidP="00CD010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1.</w:t>
      </w:r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 xml:space="preserve">The unit of </w:t>
      </w:r>
      <w:proofErr w:type="spellStart"/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Onduration</w:t>
      </w:r>
      <w:proofErr w:type="spellEnd"/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and </w:t>
      </w:r>
      <w:proofErr w:type="spellStart"/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drx</w:t>
      </w:r>
      <w:proofErr w:type="spellEnd"/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-inactivity is numerology independent and based on </w:t>
      </w:r>
      <w:proofErr w:type="spellStart"/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ms</w:t>
      </w:r>
      <w:proofErr w:type="spellEnd"/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.  The minimum value can be less than 1ms.  The values are FFS.</w:t>
      </w:r>
    </w:p>
    <w:p w:rsidR="00CD0104" w:rsidRPr="00CD0104" w:rsidRDefault="00CD0104" w:rsidP="00CD010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2.</w:t>
      </w:r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 xml:space="preserve">The long and short DRX cycles should be in </w:t>
      </w:r>
      <w:proofErr w:type="spellStart"/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ms</w:t>
      </w:r>
      <w:proofErr w:type="spellEnd"/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.  </w:t>
      </w:r>
    </w:p>
    <w:p w:rsidR="00CD0104" w:rsidRPr="00CD0104" w:rsidRDefault="00CD0104" w:rsidP="00CD010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3.</w:t>
      </w:r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 xml:space="preserve">FFS if HARQ RTT can or should be derived from dynamically signalled K parameters over DCI or if HARQ RTT is configured by RRC </w:t>
      </w:r>
    </w:p>
    <w:p w:rsidR="00CD0104" w:rsidRPr="00CD0104" w:rsidRDefault="00CD0104" w:rsidP="00CD010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4.</w:t>
      </w:r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 xml:space="preserve">HARQ RTT and DL/UL retransmission timers are dependent on numerology of corresponding scheduled transmission (FFS whether it is PDCCH/PUSCH/PDSCH).  The actual unit is FFS (e.g. PDCCH monitoring occasions, number of slots/PDCCH slots, </w:t>
      </w:r>
      <w:proofErr w:type="spellStart"/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ms</w:t>
      </w:r>
      <w:proofErr w:type="spellEnd"/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(last resort), etc.)</w:t>
      </w:r>
    </w:p>
    <w:p w:rsidR="00CD0104" w:rsidRPr="00CD0104" w:rsidRDefault="00CD0104" w:rsidP="00CD010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CD010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5.   As in LTE, include functionality related to the MAC CEs DRX Command and Long DRX Command</w:t>
      </w:r>
    </w:p>
    <w:p w:rsidR="00CD0104" w:rsidRPr="00CD0104" w:rsidRDefault="00CD0104" w:rsidP="00CD0104">
      <w:pPr>
        <w:widowControl/>
        <w:tabs>
          <w:tab w:val="left" w:pos="1622"/>
        </w:tabs>
        <w:ind w:left="1622" w:hanging="363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</w:p>
    <w:p w:rsidR="00CD0104" w:rsidRDefault="00CD0104" w:rsidP="00F3145D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For LCP, 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it is no confusion </w:t>
      </w:r>
      <w:r w:rsidR="00F52765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in LTE 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to proceed the </w:t>
      </w:r>
      <w:proofErr w:type="spellStart"/>
      <w:r>
        <w:rPr>
          <w:rFonts w:ascii="Arial" w:eastAsia="新細明體" w:hAnsi="Arial" w:cs="Arial"/>
          <w:kern w:val="0"/>
          <w:sz w:val="22"/>
          <w:szCs w:val="20"/>
          <w:lang w:val="en-GB"/>
        </w:rPr>
        <w:t>Bj</w:t>
      </w:r>
      <w:proofErr w:type="spellEnd"/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increment by the product PBR</w:t>
      </w:r>
      <w:r w:rsidR="00E07516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</w:t>
      </w:r>
      <w:r w:rsidR="00E07516" w:rsidRPr="007C5BFA">
        <w:rPr>
          <w:rFonts w:ascii="Arial" w:eastAsia="新細明體" w:hAnsi="Arial" w:cs="Arial"/>
          <w:kern w:val="0"/>
          <w:sz w:val="22"/>
          <w:szCs w:val="20"/>
          <w:lang w:val="en-GB"/>
        </w:rPr>
        <w:t>×</w:t>
      </w:r>
      <w:r w:rsidR="00E07516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TTI duration for each TTI. However, the TTI duration in NR may represent a </w:t>
      </w:r>
      <w:proofErr w:type="spellStart"/>
      <w:r w:rsidR="00E07516">
        <w:rPr>
          <w:rFonts w:ascii="Arial" w:eastAsia="新細明體" w:hAnsi="Arial" w:cs="Arial"/>
          <w:kern w:val="0"/>
          <w:sz w:val="22"/>
          <w:szCs w:val="20"/>
          <w:lang w:val="en-GB"/>
        </w:rPr>
        <w:t>subframe</w:t>
      </w:r>
      <w:proofErr w:type="spellEnd"/>
      <w:r w:rsidR="00E07516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or a slot. </w:t>
      </w:r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RAN2 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should discuss the scheduling unit for </w:t>
      </w:r>
      <w:proofErr w:type="spellStart"/>
      <w:r>
        <w:rPr>
          <w:rFonts w:ascii="Arial" w:eastAsia="新細明體" w:hAnsi="Arial" w:cs="Arial"/>
          <w:kern w:val="0"/>
          <w:sz w:val="22"/>
          <w:szCs w:val="20"/>
          <w:lang w:val="en-GB"/>
        </w:rPr>
        <w:t>Bj</w:t>
      </w:r>
      <w:proofErr w:type="spellEnd"/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, </w:t>
      </w:r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and it may depend on the </w:t>
      </w:r>
      <w:proofErr w:type="spellStart"/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QoS</w:t>
      </w:r>
      <w:proofErr w:type="spellEnd"/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performance with some feedback from RAN4. </w:t>
      </w:r>
    </w:p>
    <w:p w:rsidR="00CC1EDA" w:rsidRDefault="00340A9A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 w:rsidR="007C5BFA">
        <w:rPr>
          <w:rFonts w:ascii="Arial" w:eastAsia="新細明體" w:hAnsi="Arial" w:cs="Arial" w:hint="eastAsia"/>
          <w:b/>
          <w:kern w:val="0"/>
          <w:sz w:val="22"/>
          <w:lang w:val="en-GB"/>
        </w:rPr>
        <w:t>3</w:t>
      </w:r>
      <w:r w:rsidR="00F3145D">
        <w:rPr>
          <w:rFonts w:ascii="Arial" w:eastAsia="新細明體" w:hAnsi="Arial" w:cs="Arial"/>
          <w:b/>
          <w:kern w:val="0"/>
          <w:sz w:val="22"/>
          <w:lang w:val="en-GB"/>
        </w:rPr>
        <w:t xml:space="preserve">: </w:t>
      </w:r>
      <w:r w:rsidR="007C5BFA" w:rsidRPr="007C5BFA">
        <w:rPr>
          <w:rFonts w:ascii="Arial" w:eastAsia="新細明體" w:hAnsi="Arial" w:cs="Arial"/>
          <w:b/>
          <w:kern w:val="0"/>
          <w:sz w:val="22"/>
          <w:lang w:val="en-GB"/>
        </w:rPr>
        <w:t xml:space="preserve">RAN2 should discuss the special time duration individually, e.g., the TTI duration in </w:t>
      </w:r>
      <w:proofErr w:type="spellStart"/>
      <w:r w:rsidR="007C5BFA" w:rsidRPr="007C5BFA">
        <w:rPr>
          <w:rFonts w:ascii="Arial" w:eastAsia="新細明體" w:hAnsi="Arial" w:cs="Arial"/>
          <w:b/>
          <w:kern w:val="0"/>
          <w:sz w:val="22"/>
          <w:lang w:val="en-GB"/>
        </w:rPr>
        <w:t>Bj</w:t>
      </w:r>
      <w:proofErr w:type="spellEnd"/>
      <w:r w:rsidR="007C5BFA" w:rsidRPr="007C5BFA">
        <w:rPr>
          <w:rFonts w:ascii="Arial" w:eastAsia="新細明體" w:hAnsi="Arial" w:cs="Arial"/>
          <w:b/>
          <w:kern w:val="0"/>
          <w:sz w:val="22"/>
          <w:lang w:val="en-GB"/>
        </w:rPr>
        <w:t xml:space="preserve"> calculation in LCP</w:t>
      </w:r>
      <w:r w:rsidR="00C40C42"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m</w:t>
      </w:r>
      <w:r w:rsidR="00C40C42">
        <w:rPr>
          <w:rFonts w:ascii="Arial" w:eastAsia="新細明體" w:hAnsi="Arial" w:cs="Arial"/>
          <w:b/>
          <w:kern w:val="0"/>
          <w:sz w:val="22"/>
          <w:lang w:val="en-GB"/>
        </w:rPr>
        <w:t xml:space="preserve">ay be a </w:t>
      </w:r>
      <w:proofErr w:type="spellStart"/>
      <w:r w:rsidR="00C40C42">
        <w:rPr>
          <w:rFonts w:ascii="Arial" w:eastAsia="新細明體" w:hAnsi="Arial" w:cs="Arial"/>
          <w:b/>
          <w:kern w:val="0"/>
          <w:sz w:val="22"/>
          <w:lang w:val="en-GB"/>
        </w:rPr>
        <w:t>subframe</w:t>
      </w:r>
      <w:proofErr w:type="spellEnd"/>
      <w:r w:rsidR="00C40C42">
        <w:rPr>
          <w:rFonts w:ascii="Arial" w:eastAsia="新細明體" w:hAnsi="Arial" w:cs="Arial"/>
          <w:b/>
          <w:kern w:val="0"/>
          <w:sz w:val="22"/>
          <w:lang w:val="en-GB"/>
        </w:rPr>
        <w:t xml:space="preserve"> or a slot duration between two consecutive PDCCH monitoring occasions</w:t>
      </w:r>
      <w:r w:rsidR="00F3145D" w:rsidRPr="00C4580F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7C5BFA" w:rsidRDefault="00CC5FD4" w:rsidP="007C5BF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521AE1">
        <w:rPr>
          <w:rFonts w:ascii="Arial" w:hAnsi="Arial" w:cs="Arial"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D14203" wp14:editId="51DE201E">
                <wp:simplePos x="0" y="0"/>
                <wp:positionH relativeFrom="margin">
                  <wp:align>left</wp:align>
                </wp:positionH>
                <wp:positionV relativeFrom="paragraph">
                  <wp:posOffset>202007</wp:posOffset>
                </wp:positionV>
                <wp:extent cx="6159398" cy="804672"/>
                <wp:effectExtent l="0" t="0" r="13335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398" cy="80467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778CDF" id="矩形 7" o:spid="_x0000_s1026" style="position:absolute;margin-left:0;margin-top:15.9pt;width:485pt;height:63.3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" filled="f" strokecolor="black [3213]" strokeweight=".5pt">
                <w10:wrap anchorx="margin"/>
              </v:rect>
            </w:pict>
          </mc:Fallback>
        </mc:AlternateContent>
      </w:r>
      <w:r w:rsidR="007C5BFA">
        <w:rPr>
          <w:rFonts w:ascii="Arial" w:eastAsia="新細明體" w:hAnsi="Arial" w:cs="Arial" w:hint="eastAsia"/>
          <w:kern w:val="0"/>
          <w:sz w:val="22"/>
          <w:lang w:val="en-GB"/>
        </w:rPr>
        <w:t>Based on proposal 3, following TP is an example</w:t>
      </w:r>
    </w:p>
    <w:p w:rsidR="007C5BFA" w:rsidRPr="00417022" w:rsidRDefault="007C5BFA" w:rsidP="007C5BF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417022">
        <w:rPr>
          <w:rFonts w:ascii="Arial" w:eastAsia="新細明體" w:hAnsi="Arial" w:cs="Arial" w:hint="eastAsia"/>
          <w:kern w:val="0"/>
          <w:sz w:val="22"/>
          <w:lang w:val="en-GB"/>
        </w:rPr>
        <w:t xml:space="preserve">TS </w:t>
      </w:r>
      <w:r>
        <w:rPr>
          <w:rFonts w:ascii="Arial" w:eastAsia="新細明體" w:hAnsi="Arial" w:cs="Arial"/>
          <w:kern w:val="0"/>
          <w:sz w:val="22"/>
          <w:lang w:val="en-GB"/>
        </w:rPr>
        <w:t>38.321 5.2.3.1 Logical channel prioritization</w:t>
      </w:r>
    </w:p>
    <w:p w:rsidR="00CC5FD4" w:rsidRDefault="00CC5FD4" w:rsidP="00CC5FD4">
      <w:pPr>
        <w:widowControl/>
        <w:overflowPunct w:val="0"/>
        <w:autoSpaceDE w:val="0"/>
        <w:autoSpaceDN w:val="0"/>
        <w:adjustRightInd w:val="0"/>
        <w:spacing w:after="120"/>
        <w:ind w:leftChars="118" w:left="283" w:firstLine="1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 w:rsidRPr="00521AE1">
        <w:rPr>
          <w:rFonts w:ascii="Arial" w:hAnsi="Arial" w:cs="Arial"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29819A" wp14:editId="2A5DB655">
                <wp:simplePos x="0" y="0"/>
                <wp:positionH relativeFrom="margin">
                  <wp:align>left</wp:align>
                </wp:positionH>
                <wp:positionV relativeFrom="paragraph">
                  <wp:posOffset>532744</wp:posOffset>
                </wp:positionV>
                <wp:extent cx="6159398" cy="936346"/>
                <wp:effectExtent l="0" t="0" r="13335" b="1651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398" cy="93634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065028" id="矩形 8" o:spid="_x0000_s1026" style="position:absolute;margin-left:0;margin-top:41.95pt;width:485pt;height:73.75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" filled="f" strokecolor="black [3213]" strokeweight=".5pt">
                <w10:wrap anchorx="margin"/>
              </v:rect>
            </w:pict>
          </mc:Fallback>
        </mc:AlternateContent>
      </w:r>
      <w:r w:rsidR="007C5BFA" w:rsidRPr="007C5BFA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The MAC entity shall maintain a variable </w:t>
      </w:r>
      <w:proofErr w:type="spellStart"/>
      <w:r w:rsidR="007C5BFA" w:rsidRPr="007C5BFA">
        <w:rPr>
          <w:rFonts w:ascii="Arial" w:eastAsia="新細明體" w:hAnsi="Arial" w:cs="Arial"/>
          <w:kern w:val="0"/>
          <w:sz w:val="22"/>
          <w:szCs w:val="20"/>
          <w:lang w:val="en-GB"/>
        </w:rPr>
        <w:t>Bj</w:t>
      </w:r>
      <w:proofErr w:type="spellEnd"/>
      <w:r w:rsidR="007C5BFA" w:rsidRPr="007C5BFA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for each logical channel j. </w:t>
      </w:r>
      <w:proofErr w:type="spellStart"/>
      <w:r w:rsidR="007C5BFA" w:rsidRPr="007C5BFA">
        <w:rPr>
          <w:rFonts w:ascii="Arial" w:eastAsia="新細明體" w:hAnsi="Arial" w:cs="Arial"/>
          <w:kern w:val="0"/>
          <w:sz w:val="22"/>
          <w:szCs w:val="20"/>
          <w:lang w:val="en-GB"/>
        </w:rPr>
        <w:t>Bj</w:t>
      </w:r>
      <w:proofErr w:type="spellEnd"/>
      <w:r w:rsidR="007C5BFA" w:rsidRPr="007C5BFA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shall be initialized to zero when the related logical channel is established, and incremented by the product PBR ×</w:t>
      </w:r>
      <w:r w:rsidR="007C5BFA" w:rsidRPr="007C5BFA">
        <w:rPr>
          <w:rFonts w:ascii="Arial" w:eastAsia="新細明體" w:hAnsi="Arial" w:cs="Arial"/>
          <w:kern w:val="0"/>
          <w:sz w:val="22"/>
          <w:szCs w:val="20"/>
          <w:u w:val="single"/>
          <w:lang w:val="en-GB"/>
        </w:rPr>
        <w:t xml:space="preserve"> NR-UNIT for each NR-UNIT</w:t>
      </w:r>
      <w:r w:rsidR="007C5BFA" w:rsidRPr="007C5BFA">
        <w:rPr>
          <w:rFonts w:ascii="Arial" w:eastAsia="新細明體" w:hAnsi="Arial" w:cs="Arial"/>
          <w:kern w:val="0"/>
          <w:sz w:val="22"/>
          <w:szCs w:val="20"/>
          <w:lang w:val="en-GB"/>
        </w:rPr>
        <w:t>, where PBR is Prioritized Bit Rate of logical channel j.</w:t>
      </w:r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</w:t>
      </w:r>
    </w:p>
    <w:p w:rsidR="00CC5FD4" w:rsidRDefault="00CC5FD4" w:rsidP="00CC5FD4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/>
          <w:kern w:val="0"/>
          <w:sz w:val="22"/>
          <w:szCs w:val="20"/>
          <w:lang w:val="en-GB"/>
        </w:rPr>
        <w:t>Special time duration should be determined individually</w:t>
      </w:r>
    </w:p>
    <w:p w:rsidR="00CC5FD4" w:rsidRPr="00CC5FD4" w:rsidRDefault="00CC5FD4" w:rsidP="00CC5FD4">
      <w:pPr>
        <w:widowControl/>
        <w:overflowPunct w:val="0"/>
        <w:autoSpaceDE w:val="0"/>
        <w:autoSpaceDN w:val="0"/>
        <w:adjustRightInd w:val="0"/>
        <w:spacing w:after="120"/>
        <w:ind w:leftChars="118" w:left="283" w:firstLine="1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 w:rsidRPr="00CC5FD4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The MAC entity shall maintain a variable </w:t>
      </w:r>
      <w:proofErr w:type="spellStart"/>
      <w:r w:rsidRPr="00CC5FD4">
        <w:rPr>
          <w:rFonts w:ascii="Arial" w:eastAsia="新細明體" w:hAnsi="Arial" w:cs="Arial"/>
          <w:kern w:val="0"/>
          <w:sz w:val="22"/>
          <w:szCs w:val="20"/>
          <w:lang w:val="en-GB"/>
        </w:rPr>
        <w:t>Bj</w:t>
      </w:r>
      <w:proofErr w:type="spellEnd"/>
      <w:r w:rsidRPr="00CC5FD4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for each logical channel j. </w:t>
      </w:r>
      <w:proofErr w:type="spellStart"/>
      <w:r w:rsidRPr="00CC5FD4">
        <w:rPr>
          <w:rFonts w:ascii="Arial" w:eastAsia="新細明體" w:hAnsi="Arial" w:cs="Arial"/>
          <w:kern w:val="0"/>
          <w:sz w:val="22"/>
          <w:szCs w:val="20"/>
          <w:lang w:val="en-GB"/>
        </w:rPr>
        <w:t>Bj</w:t>
      </w:r>
      <w:proofErr w:type="spellEnd"/>
      <w:r w:rsidRPr="00CC5FD4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shall be initialized to zero when the related logical channel is established, and incremented by the product PBR × </w:t>
      </w:r>
      <w:proofErr w:type="spellStart"/>
      <w:r w:rsidRPr="00CC5FD4">
        <w:rPr>
          <w:rFonts w:ascii="Arial" w:eastAsia="新細明體" w:hAnsi="Arial" w:cs="Arial"/>
          <w:kern w:val="0"/>
          <w:sz w:val="22"/>
          <w:szCs w:val="20"/>
          <w:u w:val="single"/>
          <w:lang w:val="en-GB"/>
        </w:rPr>
        <w:t>subframe</w:t>
      </w:r>
      <w:proofErr w:type="spellEnd"/>
      <w:r w:rsidRPr="00CC5FD4">
        <w:rPr>
          <w:rFonts w:ascii="Arial" w:eastAsia="新細明體" w:hAnsi="Arial" w:cs="Arial"/>
          <w:kern w:val="0"/>
          <w:sz w:val="22"/>
          <w:szCs w:val="20"/>
          <w:u w:val="single"/>
          <w:lang w:val="en-GB"/>
        </w:rPr>
        <w:t xml:space="preserve"> (or slot) for each PDCCH monitoring occasion</w:t>
      </w:r>
      <w:r w:rsidRPr="00CC5FD4">
        <w:rPr>
          <w:rFonts w:ascii="Arial" w:eastAsia="新細明體" w:hAnsi="Arial" w:cs="Arial"/>
          <w:kern w:val="0"/>
          <w:sz w:val="22"/>
          <w:szCs w:val="20"/>
          <w:lang w:val="en-GB"/>
        </w:rPr>
        <w:t>, where PBR is Prioritized Bit Rate of logical channel j.</w:t>
      </w:r>
    </w:p>
    <w:p w:rsidR="00076519" w:rsidRDefault="00076519" w:rsidP="00076519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rPr>
          <w:rFonts w:ascii="Arial" w:eastAsia="新細明體" w:hAnsi="Arial" w:cs="Arial"/>
          <w:kern w:val="0"/>
          <w:sz w:val="22"/>
          <w:lang w:val="en-GB"/>
        </w:rPr>
      </w:pP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3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Conclusions</w:t>
      </w:r>
    </w:p>
    <w:p w:rsidR="00C4580F" w:rsidRPr="00384F30" w:rsidRDefault="00C4580F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>Based on the discussion, we have the following proposals:</w:t>
      </w:r>
    </w:p>
    <w:p w:rsidR="00CC5FD4" w:rsidRPr="00CC5FD4" w:rsidRDefault="00CC5FD4" w:rsidP="00CC5FD4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1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 w:rsidRPr="00E011EE">
        <w:t xml:space="preserve"> </w:t>
      </w:r>
      <w:r w:rsidRPr="00E011EE">
        <w:rPr>
          <w:rFonts w:ascii="Arial" w:eastAsia="新細明體" w:hAnsi="Arial" w:cs="Arial"/>
          <w:b/>
          <w:kern w:val="0"/>
          <w:sz w:val="22"/>
          <w:lang w:val="en-GB"/>
        </w:rPr>
        <w:t>For NR data transmission, “transmission duration” represents the duration of a PDSCH/PUSCH data transmission in TS 38.321. The granularity of “transmission duration” is symbol/slot/multiple slots.</w:t>
      </w:r>
    </w:p>
    <w:p w:rsidR="00CC5FD4" w:rsidRPr="00CC5FD4" w:rsidRDefault="00CC5FD4" w:rsidP="00CC5FD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2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 w:rsidRPr="00F9221E">
        <w:rPr>
          <w:rFonts w:ascii="Arial" w:eastAsia="新細明體" w:hAnsi="Arial" w:cs="Arial"/>
          <w:b/>
          <w:kern w:val="0"/>
          <w:sz w:val="22"/>
          <w:lang w:val="en-GB"/>
        </w:rPr>
        <w:t xml:space="preserve"> Without a unified unit like PDCCH period, PDCCH monitoring occasions can be used to describe the UE behavio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u</w:t>
      </w:r>
      <w:r w:rsidRPr="00F9221E">
        <w:rPr>
          <w:rFonts w:ascii="Arial" w:eastAsia="新細明體" w:hAnsi="Arial" w:cs="Arial"/>
          <w:b/>
          <w:kern w:val="0"/>
          <w:sz w:val="22"/>
          <w:lang w:val="en-GB"/>
        </w:rPr>
        <w:t>r of scheduling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C4580F" w:rsidRPr="00CC5FD4" w:rsidRDefault="00CC5FD4" w:rsidP="00CC5FD4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lastRenderedPageBreak/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3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: </w:t>
      </w:r>
      <w:r w:rsidRPr="007C5BFA">
        <w:rPr>
          <w:rFonts w:ascii="Arial" w:eastAsia="新細明體" w:hAnsi="Arial" w:cs="Arial"/>
          <w:b/>
          <w:kern w:val="0"/>
          <w:sz w:val="22"/>
          <w:lang w:val="en-GB"/>
        </w:rPr>
        <w:t xml:space="preserve">RAN2 should discuss the special time duration individually, e.g., the TTI duration in </w:t>
      </w:r>
      <w:proofErr w:type="spellStart"/>
      <w:r w:rsidRPr="007C5BFA">
        <w:rPr>
          <w:rFonts w:ascii="Arial" w:eastAsia="新細明體" w:hAnsi="Arial" w:cs="Arial"/>
          <w:b/>
          <w:kern w:val="0"/>
          <w:sz w:val="22"/>
          <w:lang w:val="en-GB"/>
        </w:rPr>
        <w:t>Bj</w:t>
      </w:r>
      <w:proofErr w:type="spellEnd"/>
      <w:r w:rsidRPr="007C5BFA">
        <w:rPr>
          <w:rFonts w:ascii="Arial" w:eastAsia="新細明體" w:hAnsi="Arial" w:cs="Arial"/>
          <w:b/>
          <w:kern w:val="0"/>
          <w:sz w:val="22"/>
          <w:lang w:val="en-GB"/>
        </w:rPr>
        <w:t xml:space="preserve"> calculation in LCP</w:t>
      </w:r>
      <w:r w:rsidRPr="00C4580F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4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References</w:t>
      </w:r>
    </w:p>
    <w:p w:rsidR="00C4580F" w:rsidRPr="00C4580F" w:rsidRDefault="00850D15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proofErr w:type="gramStart"/>
      <w:r>
        <w:rPr>
          <w:rFonts w:ascii="Arial" w:eastAsia="新細明體" w:hAnsi="Arial" w:cs="Arial"/>
          <w:kern w:val="0"/>
          <w:sz w:val="22"/>
          <w:szCs w:val="20"/>
        </w:rPr>
        <w:t>[1] R2-170</w:t>
      </w:r>
      <w:r w:rsidR="00CC5FD4">
        <w:rPr>
          <w:rFonts w:ascii="Arial" w:eastAsia="新細明體" w:hAnsi="Arial" w:cs="Arial" w:hint="eastAsia"/>
          <w:kern w:val="0"/>
          <w:sz w:val="22"/>
          <w:szCs w:val="20"/>
        </w:rPr>
        <w:t>8139</w:t>
      </w:r>
      <w:r>
        <w:rPr>
          <w:rFonts w:ascii="Arial" w:eastAsia="新細明體" w:hAnsi="Arial" w:cs="Arial"/>
          <w:kern w:val="0"/>
          <w:sz w:val="22"/>
          <w:szCs w:val="20"/>
        </w:rPr>
        <w:t xml:space="preserve"> </w:t>
      </w:r>
      <w:r w:rsidR="00CC5FD4" w:rsidRPr="00CC5FD4">
        <w:rPr>
          <w:rFonts w:ascii="Arial" w:eastAsia="新細明體" w:hAnsi="Arial" w:cs="Arial"/>
          <w:kern w:val="0"/>
          <w:sz w:val="22"/>
          <w:szCs w:val="20"/>
        </w:rPr>
        <w:t>The PDCCH</w:t>
      </w:r>
      <w:proofErr w:type="gramEnd"/>
      <w:r w:rsidR="00CC5FD4" w:rsidRPr="00CC5FD4">
        <w:rPr>
          <w:rFonts w:ascii="Arial" w:eastAsia="新細明體" w:hAnsi="Arial" w:cs="Arial"/>
          <w:kern w:val="0"/>
          <w:sz w:val="22"/>
          <w:szCs w:val="20"/>
        </w:rPr>
        <w:t xml:space="preserve"> monitoring and TTI modeling</w:t>
      </w:r>
      <w:r w:rsidR="00CC5FD4">
        <w:rPr>
          <w:rFonts w:ascii="Arial" w:eastAsia="新細明體" w:hAnsi="Arial" w:cs="Arial"/>
          <w:kern w:val="0"/>
          <w:sz w:val="22"/>
          <w:szCs w:val="20"/>
        </w:rPr>
        <w:t>, ZTE</w:t>
      </w:r>
      <w:r w:rsidR="00C4580F" w:rsidRPr="00C4580F">
        <w:rPr>
          <w:rFonts w:ascii="Arial" w:eastAsia="新細明體" w:hAnsi="Arial" w:cs="Arial"/>
          <w:kern w:val="0"/>
          <w:sz w:val="22"/>
          <w:szCs w:val="20"/>
        </w:rPr>
        <w:t xml:space="preserve">, RAN2 </w:t>
      </w:r>
      <w:r w:rsidR="00CC5FD4">
        <w:rPr>
          <w:rFonts w:ascii="Arial" w:eastAsia="新細明體" w:hAnsi="Arial" w:cs="Arial"/>
          <w:kern w:val="0"/>
          <w:sz w:val="22"/>
          <w:szCs w:val="20"/>
        </w:rPr>
        <w:t>#99</w:t>
      </w:r>
    </w:p>
    <w:p w:rsidR="006F3250" w:rsidRDefault="00CC5FD4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>[2] R2-170</w:t>
      </w:r>
      <w:r>
        <w:rPr>
          <w:rFonts w:ascii="Arial" w:eastAsia="新細明體" w:hAnsi="Arial" w:cs="Arial" w:hint="eastAsia"/>
          <w:kern w:val="0"/>
          <w:sz w:val="22"/>
          <w:szCs w:val="20"/>
        </w:rPr>
        <w:t>8187</w:t>
      </w:r>
      <w:r>
        <w:rPr>
          <w:rFonts w:ascii="Arial" w:eastAsia="新細明體" w:hAnsi="Arial" w:cs="Arial"/>
          <w:kern w:val="0"/>
          <w:sz w:val="22"/>
          <w:szCs w:val="20"/>
        </w:rPr>
        <w:t xml:space="preserve"> </w:t>
      </w:r>
      <w:r w:rsidRPr="00CC5FD4">
        <w:rPr>
          <w:rFonts w:ascii="Arial" w:eastAsia="新細明體" w:hAnsi="Arial" w:cs="Arial"/>
          <w:kern w:val="0"/>
          <w:sz w:val="22"/>
          <w:szCs w:val="20"/>
        </w:rPr>
        <w:t>PDCCH, CORESET and event-driven MAC</w:t>
      </w:r>
      <w:r>
        <w:rPr>
          <w:rFonts w:ascii="Arial" w:eastAsia="新細明體" w:hAnsi="Arial" w:cs="Arial"/>
          <w:kern w:val="0"/>
          <w:sz w:val="22"/>
          <w:szCs w:val="20"/>
        </w:rPr>
        <w:t xml:space="preserve">, </w:t>
      </w:r>
      <w:r>
        <w:rPr>
          <w:rFonts w:ascii="Arial" w:eastAsia="新細明體" w:hAnsi="Arial" w:cs="Arial" w:hint="eastAsia"/>
          <w:kern w:val="0"/>
          <w:sz w:val="22"/>
          <w:szCs w:val="20"/>
        </w:rPr>
        <w:t>Ericsson</w:t>
      </w:r>
      <w:r>
        <w:rPr>
          <w:rFonts w:ascii="Arial" w:eastAsia="新細明體" w:hAnsi="Arial" w:cs="Arial"/>
          <w:kern w:val="0"/>
          <w:sz w:val="22"/>
          <w:szCs w:val="20"/>
        </w:rPr>
        <w:t>, RAN2 #99</w:t>
      </w:r>
    </w:p>
    <w:p w:rsidR="00CC5FD4" w:rsidRPr="008E2E37" w:rsidRDefault="00CC5FD4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 xml:space="preserve">[3] R2-1708723 Timing Aspects in MAC, </w:t>
      </w:r>
      <w:proofErr w:type="spellStart"/>
      <w:r>
        <w:rPr>
          <w:rFonts w:ascii="Arial" w:eastAsia="新細明體" w:hAnsi="Arial" w:cs="Arial"/>
          <w:kern w:val="0"/>
          <w:sz w:val="22"/>
          <w:szCs w:val="20"/>
        </w:rPr>
        <w:t>InterDigital</w:t>
      </w:r>
      <w:proofErr w:type="spellEnd"/>
      <w:r>
        <w:rPr>
          <w:rFonts w:ascii="Arial" w:eastAsia="新細明體" w:hAnsi="Arial" w:cs="Arial"/>
          <w:kern w:val="0"/>
          <w:sz w:val="22"/>
          <w:szCs w:val="20"/>
        </w:rPr>
        <w:t>, RAN2 #99</w:t>
      </w:r>
    </w:p>
    <w:sectPr w:rsidR="00CC5FD4" w:rsidRPr="008E2E37" w:rsidSect="001170A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695" w:rsidRDefault="00CA0695" w:rsidP="00C4580F">
      <w:r>
        <w:separator/>
      </w:r>
    </w:p>
  </w:endnote>
  <w:endnote w:type="continuationSeparator" w:id="0">
    <w:p w:rsidR="00CA0695" w:rsidRDefault="00CA0695" w:rsidP="00C4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0AF" w:rsidRDefault="007A7BB7" w:rsidP="001170AF">
    <w:pPr>
      <w:pStyle w:val="a5"/>
      <w:tabs>
        <w:tab w:val="center" w:pos="4820"/>
        <w:tab w:val="right" w:pos="9639"/>
      </w:tabs>
    </w:pPr>
    <w:r>
      <w:tab/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PAGE </w:instrText>
    </w:r>
    <w:r>
      <w:rPr>
        <w:rStyle w:val="a7"/>
        <w:rFonts w:cs="Arial"/>
      </w:rPr>
      <w:fldChar w:fldCharType="separate"/>
    </w:r>
    <w:r w:rsidR="00C40C42">
      <w:rPr>
        <w:rStyle w:val="a7"/>
        <w:rFonts w:cs="Arial"/>
        <w:noProof/>
      </w:rPr>
      <w:t>4</w:t>
    </w:r>
    <w:r>
      <w:rPr>
        <w:rStyle w:val="a7"/>
        <w:rFonts w:cs="Arial"/>
      </w:rPr>
      <w:fldChar w:fldCharType="end"/>
    </w:r>
    <w:r>
      <w:rPr>
        <w:rStyle w:val="a7"/>
        <w:rFonts w:cs="Arial"/>
      </w:rPr>
      <w:t>/</w:t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NUMPAGES </w:instrText>
    </w:r>
    <w:r>
      <w:rPr>
        <w:rStyle w:val="a7"/>
        <w:rFonts w:cs="Arial"/>
      </w:rPr>
      <w:fldChar w:fldCharType="separate"/>
    </w:r>
    <w:r w:rsidR="00C40C42">
      <w:rPr>
        <w:rStyle w:val="a7"/>
        <w:rFonts w:cs="Arial"/>
        <w:noProof/>
      </w:rPr>
      <w:t>4</w:t>
    </w:r>
    <w:r>
      <w:rPr>
        <w:rStyle w:val="a7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695" w:rsidRDefault="00CA0695" w:rsidP="00C4580F">
      <w:r>
        <w:separator/>
      </w:r>
    </w:p>
  </w:footnote>
  <w:footnote w:type="continuationSeparator" w:id="0">
    <w:p w:rsidR="00CA0695" w:rsidRDefault="00CA0695" w:rsidP="00C45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art68BC"/>
      </v:shape>
    </w:pict>
  </w:numPicBullet>
  <w:abstractNum w:abstractNumId="0" w15:restartNumberingAfterBreak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2B33CDA"/>
    <w:multiLevelType w:val="hybridMultilevel"/>
    <w:tmpl w:val="4C085220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D6441D"/>
    <w:multiLevelType w:val="hybridMultilevel"/>
    <w:tmpl w:val="5F081056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3A044A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2CC11D29"/>
    <w:multiLevelType w:val="hybridMultilevel"/>
    <w:tmpl w:val="B1E07C98"/>
    <w:lvl w:ilvl="0" w:tplc="88466EC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EDC4E0F"/>
    <w:multiLevelType w:val="hybridMultilevel"/>
    <w:tmpl w:val="06CAD9A4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21231A"/>
    <w:multiLevelType w:val="hybridMultilevel"/>
    <w:tmpl w:val="9970CE7C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971811"/>
    <w:multiLevelType w:val="hybridMultilevel"/>
    <w:tmpl w:val="F02A39D6"/>
    <w:lvl w:ilvl="0" w:tplc="271A6A2C">
      <w:start w:val="1"/>
      <w:numFmt w:val="decimal"/>
      <w:pStyle w:val="1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92733F7"/>
    <w:multiLevelType w:val="hybridMultilevel"/>
    <w:tmpl w:val="898C546E"/>
    <w:lvl w:ilvl="0" w:tplc="D98667B2">
      <w:start w:val="2"/>
      <w:numFmt w:val="bullet"/>
      <w:lvlText w:val="-"/>
      <w:lvlJc w:val="left"/>
      <w:pPr>
        <w:ind w:left="60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9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9654BEA"/>
    <w:multiLevelType w:val="hybridMultilevel"/>
    <w:tmpl w:val="EBACB464"/>
    <w:lvl w:ilvl="0" w:tplc="BD4A3B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764CE"/>
    <w:multiLevelType w:val="hybridMultilevel"/>
    <w:tmpl w:val="011A91FC"/>
    <w:lvl w:ilvl="0" w:tplc="D98667B2">
      <w:start w:val="2"/>
      <w:numFmt w:val="bullet"/>
      <w:lvlText w:val="-"/>
      <w:lvlJc w:val="left"/>
      <w:pPr>
        <w:ind w:left="96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5C514EB4"/>
    <w:multiLevelType w:val="hybridMultilevel"/>
    <w:tmpl w:val="489A8F20"/>
    <w:lvl w:ilvl="0" w:tplc="2988B4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ED67CDA"/>
    <w:multiLevelType w:val="hybridMultilevel"/>
    <w:tmpl w:val="1B1AFF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E14A84"/>
    <w:multiLevelType w:val="hybridMultilevel"/>
    <w:tmpl w:val="0178D948"/>
    <w:lvl w:ilvl="0" w:tplc="588A2012">
      <w:start w:val="1"/>
      <w:numFmt w:val="bullet"/>
      <w:lvlText w:val="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6" w15:restartNumberingAfterBreak="0">
    <w:nsid w:val="6EF618BC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 w15:restartNumberingAfterBreak="0">
    <w:nsid w:val="759E7C5E"/>
    <w:multiLevelType w:val="multilevel"/>
    <w:tmpl w:val="5774552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0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18" w15:restartNumberingAfterBreak="0">
    <w:nsid w:val="7AEE6197"/>
    <w:multiLevelType w:val="hybridMultilevel"/>
    <w:tmpl w:val="569C0A26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8"/>
  </w:num>
  <w:num w:numId="4">
    <w:abstractNumId w:val="8"/>
  </w:num>
  <w:num w:numId="5">
    <w:abstractNumId w:val="11"/>
  </w:num>
  <w:num w:numId="6">
    <w:abstractNumId w:val="0"/>
  </w:num>
  <w:num w:numId="7">
    <w:abstractNumId w:val="1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</w:num>
  <w:num w:numId="13">
    <w:abstractNumId w:val="13"/>
  </w:num>
  <w:num w:numId="14">
    <w:abstractNumId w:val="1"/>
  </w:num>
  <w:num w:numId="15">
    <w:abstractNumId w:val="15"/>
  </w:num>
  <w:num w:numId="16">
    <w:abstractNumId w:val="12"/>
  </w:num>
  <w:num w:numId="17">
    <w:abstractNumId w:val="4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7C3"/>
    <w:rsid w:val="00010CE0"/>
    <w:rsid w:val="00031F6E"/>
    <w:rsid w:val="0004209A"/>
    <w:rsid w:val="000608B8"/>
    <w:rsid w:val="000741CD"/>
    <w:rsid w:val="00076368"/>
    <w:rsid w:val="00076519"/>
    <w:rsid w:val="000E1D9B"/>
    <w:rsid w:val="000F6CFE"/>
    <w:rsid w:val="00106F64"/>
    <w:rsid w:val="001170AF"/>
    <w:rsid w:val="00122F96"/>
    <w:rsid w:val="0015419A"/>
    <w:rsid w:val="00180C36"/>
    <w:rsid w:val="0018475A"/>
    <w:rsid w:val="001B299A"/>
    <w:rsid w:val="001E14D3"/>
    <w:rsid w:val="001E33FF"/>
    <w:rsid w:val="002149E9"/>
    <w:rsid w:val="00224820"/>
    <w:rsid w:val="00236C60"/>
    <w:rsid w:val="0024593D"/>
    <w:rsid w:val="00257D6C"/>
    <w:rsid w:val="00265633"/>
    <w:rsid w:val="00280AFB"/>
    <w:rsid w:val="00286851"/>
    <w:rsid w:val="002A6218"/>
    <w:rsid w:val="002C4AD0"/>
    <w:rsid w:val="002E601E"/>
    <w:rsid w:val="00301175"/>
    <w:rsid w:val="00313A1A"/>
    <w:rsid w:val="00340A9A"/>
    <w:rsid w:val="00354D0B"/>
    <w:rsid w:val="00373537"/>
    <w:rsid w:val="00382695"/>
    <w:rsid w:val="00384F30"/>
    <w:rsid w:val="003966A0"/>
    <w:rsid w:val="003A61B9"/>
    <w:rsid w:val="003B74D9"/>
    <w:rsid w:val="003E336A"/>
    <w:rsid w:val="004006C6"/>
    <w:rsid w:val="00417022"/>
    <w:rsid w:val="00420749"/>
    <w:rsid w:val="00451386"/>
    <w:rsid w:val="00464042"/>
    <w:rsid w:val="00467DC8"/>
    <w:rsid w:val="00495F77"/>
    <w:rsid w:val="004A6940"/>
    <w:rsid w:val="004C27C3"/>
    <w:rsid w:val="004E0039"/>
    <w:rsid w:val="00503F8B"/>
    <w:rsid w:val="00510803"/>
    <w:rsid w:val="00521AE1"/>
    <w:rsid w:val="00535D66"/>
    <w:rsid w:val="0055390F"/>
    <w:rsid w:val="00566998"/>
    <w:rsid w:val="00592AF2"/>
    <w:rsid w:val="005D380A"/>
    <w:rsid w:val="00612F55"/>
    <w:rsid w:val="00617EF0"/>
    <w:rsid w:val="00650BAF"/>
    <w:rsid w:val="00651C35"/>
    <w:rsid w:val="00656522"/>
    <w:rsid w:val="00665A8C"/>
    <w:rsid w:val="006811F4"/>
    <w:rsid w:val="006C1272"/>
    <w:rsid w:val="006F3250"/>
    <w:rsid w:val="006F788C"/>
    <w:rsid w:val="00712D8F"/>
    <w:rsid w:val="0073184B"/>
    <w:rsid w:val="00744FFA"/>
    <w:rsid w:val="00746BBB"/>
    <w:rsid w:val="00755B00"/>
    <w:rsid w:val="0076616B"/>
    <w:rsid w:val="0077332B"/>
    <w:rsid w:val="007A29D0"/>
    <w:rsid w:val="007A7BB7"/>
    <w:rsid w:val="007C5BFA"/>
    <w:rsid w:val="007E5EDF"/>
    <w:rsid w:val="00804038"/>
    <w:rsid w:val="00806334"/>
    <w:rsid w:val="008120A2"/>
    <w:rsid w:val="00812C80"/>
    <w:rsid w:val="00832E9F"/>
    <w:rsid w:val="0083347C"/>
    <w:rsid w:val="00837AC1"/>
    <w:rsid w:val="00850D15"/>
    <w:rsid w:val="00854D7C"/>
    <w:rsid w:val="008918AC"/>
    <w:rsid w:val="0089628C"/>
    <w:rsid w:val="008C002D"/>
    <w:rsid w:val="008D2210"/>
    <w:rsid w:val="008D7591"/>
    <w:rsid w:val="008E2E37"/>
    <w:rsid w:val="008E4C48"/>
    <w:rsid w:val="008E6899"/>
    <w:rsid w:val="00937AA3"/>
    <w:rsid w:val="0094131C"/>
    <w:rsid w:val="009433CD"/>
    <w:rsid w:val="00986DB9"/>
    <w:rsid w:val="009F5A35"/>
    <w:rsid w:val="00A07E40"/>
    <w:rsid w:val="00A118B4"/>
    <w:rsid w:val="00A12569"/>
    <w:rsid w:val="00A35055"/>
    <w:rsid w:val="00A7683F"/>
    <w:rsid w:val="00AB1988"/>
    <w:rsid w:val="00AB79B7"/>
    <w:rsid w:val="00AC1421"/>
    <w:rsid w:val="00AC6F7C"/>
    <w:rsid w:val="00AD4058"/>
    <w:rsid w:val="00B171CA"/>
    <w:rsid w:val="00B318E7"/>
    <w:rsid w:val="00B35080"/>
    <w:rsid w:val="00B5640B"/>
    <w:rsid w:val="00B71379"/>
    <w:rsid w:val="00B7775A"/>
    <w:rsid w:val="00B77F65"/>
    <w:rsid w:val="00BA72E6"/>
    <w:rsid w:val="00BC7BC5"/>
    <w:rsid w:val="00BE24D6"/>
    <w:rsid w:val="00BE7E28"/>
    <w:rsid w:val="00BF1E75"/>
    <w:rsid w:val="00C40C42"/>
    <w:rsid w:val="00C4580F"/>
    <w:rsid w:val="00C4601A"/>
    <w:rsid w:val="00C82C42"/>
    <w:rsid w:val="00C869E4"/>
    <w:rsid w:val="00C96885"/>
    <w:rsid w:val="00CA0695"/>
    <w:rsid w:val="00CB51D4"/>
    <w:rsid w:val="00CC1EDA"/>
    <w:rsid w:val="00CC5FD4"/>
    <w:rsid w:val="00CD0104"/>
    <w:rsid w:val="00CD395B"/>
    <w:rsid w:val="00CD6CF7"/>
    <w:rsid w:val="00CF511D"/>
    <w:rsid w:val="00D124FA"/>
    <w:rsid w:val="00D336BB"/>
    <w:rsid w:val="00D37EF7"/>
    <w:rsid w:val="00D46CEA"/>
    <w:rsid w:val="00D547B7"/>
    <w:rsid w:val="00D64532"/>
    <w:rsid w:val="00D725F7"/>
    <w:rsid w:val="00DA2511"/>
    <w:rsid w:val="00DC51EB"/>
    <w:rsid w:val="00DE700F"/>
    <w:rsid w:val="00DF58E3"/>
    <w:rsid w:val="00E011EE"/>
    <w:rsid w:val="00E01EEB"/>
    <w:rsid w:val="00E07516"/>
    <w:rsid w:val="00E07AB4"/>
    <w:rsid w:val="00E141D9"/>
    <w:rsid w:val="00E30ECF"/>
    <w:rsid w:val="00E53802"/>
    <w:rsid w:val="00E75E4D"/>
    <w:rsid w:val="00E928CF"/>
    <w:rsid w:val="00E93412"/>
    <w:rsid w:val="00E9742E"/>
    <w:rsid w:val="00EA5CA2"/>
    <w:rsid w:val="00EA6E61"/>
    <w:rsid w:val="00EC70D7"/>
    <w:rsid w:val="00EF0615"/>
    <w:rsid w:val="00F07D3A"/>
    <w:rsid w:val="00F169C7"/>
    <w:rsid w:val="00F3145D"/>
    <w:rsid w:val="00F36865"/>
    <w:rsid w:val="00F52765"/>
    <w:rsid w:val="00F65960"/>
    <w:rsid w:val="00F85974"/>
    <w:rsid w:val="00F9221E"/>
    <w:rsid w:val="00F92BF7"/>
    <w:rsid w:val="00FB28F8"/>
    <w:rsid w:val="00FB6616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78C6F8-B0DC-4104-80DF-66527BABB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aliases w:val="- Bullets"/>
    <w:basedOn w:val="a"/>
    <w:link w:val="aa"/>
    <w:uiPriority w:val="34"/>
    <w:qFormat/>
    <w:rsid w:val="0056699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清單段落 字元"/>
    <w:aliases w:val="- Bullets 字元"/>
    <w:link w:val="a9"/>
    <w:uiPriority w:val="34"/>
    <w:qFormat/>
    <w:locked/>
    <w:rsid w:val="00D46CEA"/>
  </w:style>
  <w:style w:type="paragraph" w:styleId="ad">
    <w:name w:val="Body Text"/>
    <w:aliases w:val="bt"/>
    <w:basedOn w:val="a"/>
    <w:link w:val="ae"/>
    <w:rsid w:val="00495F77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customStyle="1" w:styleId="ae">
    <w:name w:val="本文 字元"/>
    <w:aliases w:val="bt 字元"/>
    <w:basedOn w:val="a0"/>
    <w:link w:val="ad"/>
    <w:rsid w:val="00495F77"/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2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D349E-6405-48EA-93E4-BE6C6D82C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1239</Words>
  <Characters>7063</Characters>
  <Application>Microsoft Office Word</Application>
  <DocSecurity>0</DocSecurity>
  <Lines>58</Lines>
  <Paragraphs>16</Paragraphs>
  <ScaleCrop>false</ScaleCrop>
  <Company/>
  <LinksUpToDate>false</LinksUpToDate>
  <CharactersWithSpaces>8286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910525</dc:creator>
  <cp:lastModifiedBy>910525</cp:lastModifiedBy>
  <cp:revision>4</cp:revision>
  <dcterms:created xsi:type="dcterms:W3CDTF">2017-09-29T00:28:00Z</dcterms:created>
  <dcterms:modified xsi:type="dcterms:W3CDTF">2017-09-29T06:11:00Z</dcterms:modified>
</cp:coreProperties>
</file>