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DB2F7" w14:textId="77777777" w:rsidR="00BD57A3" w:rsidRPr="00B266B0" w:rsidRDefault="00BD57A3" w:rsidP="00165248">
      <w:pPr>
        <w:pStyle w:val="Header"/>
        <w:tabs>
          <w:tab w:val="right" w:pos="9639"/>
        </w:tabs>
        <w:jc w:val="both"/>
        <w:rPr>
          <w:bCs/>
          <w:i/>
          <w:noProof w:val="0"/>
          <w:sz w:val="24"/>
        </w:rPr>
      </w:pPr>
      <w:r w:rsidRPr="00B266B0">
        <w:rPr>
          <w:bCs/>
          <w:noProof w:val="0"/>
          <w:sz w:val="24"/>
        </w:rPr>
        <w:t>3GPP T</w:t>
      </w:r>
      <w:bookmarkStart w:id="0" w:name="_Ref452454252"/>
      <w:bookmarkEnd w:id="0"/>
      <w:r w:rsidRPr="00B266B0">
        <w:rPr>
          <w:bCs/>
          <w:noProof w:val="0"/>
          <w:sz w:val="24"/>
        </w:rPr>
        <w:t xml:space="preserve">SG-RAN </w:t>
      </w:r>
      <w:r w:rsidRPr="00B266B0">
        <w:rPr>
          <w:noProof w:val="0"/>
          <w:sz w:val="24"/>
        </w:rPr>
        <w:t>WG2</w:t>
      </w:r>
      <w:r w:rsidR="000E7FEC">
        <w:rPr>
          <w:noProof w:val="0"/>
          <w:sz w:val="24"/>
        </w:rPr>
        <w:t xml:space="preserve"> #9</w:t>
      </w:r>
      <w:r w:rsidR="005A515E">
        <w:rPr>
          <w:noProof w:val="0"/>
          <w:sz w:val="24"/>
        </w:rPr>
        <w:t>9</w:t>
      </w:r>
      <w:r w:rsidR="00127E83">
        <w:rPr>
          <w:rFonts w:hint="eastAsia"/>
          <w:noProof w:val="0"/>
          <w:sz w:val="24"/>
        </w:rPr>
        <w:t>bis</w:t>
      </w:r>
      <w:r w:rsidRPr="00B266B0">
        <w:rPr>
          <w:bCs/>
          <w:noProof w:val="0"/>
          <w:sz w:val="24"/>
        </w:rPr>
        <w:tab/>
      </w:r>
      <w:r w:rsidRPr="00127E83">
        <w:rPr>
          <w:bCs/>
          <w:noProof w:val="0"/>
          <w:sz w:val="24"/>
        </w:rPr>
        <w:t>R2-</w:t>
      </w:r>
      <w:r w:rsidR="00CC4A86" w:rsidRPr="00127E83">
        <w:rPr>
          <w:bCs/>
          <w:noProof w:val="0"/>
          <w:sz w:val="24"/>
        </w:rPr>
        <w:t>17</w:t>
      </w:r>
      <w:r w:rsidR="00C54E52">
        <w:rPr>
          <w:bCs/>
          <w:noProof w:val="0"/>
          <w:sz w:val="24"/>
        </w:rPr>
        <w:t>11679</w:t>
      </w:r>
    </w:p>
    <w:p w14:paraId="49F77BE1" w14:textId="77777777" w:rsidR="0034111C" w:rsidRPr="00B266B0" w:rsidRDefault="00127E83" w:rsidP="00165248">
      <w:pPr>
        <w:pStyle w:val="Header"/>
        <w:jc w:val="both"/>
        <w:rPr>
          <w:bCs/>
          <w:noProof w:val="0"/>
          <w:sz w:val="24"/>
        </w:rPr>
      </w:pPr>
      <w:r w:rsidRPr="00127E83">
        <w:rPr>
          <w:bCs/>
          <w:noProof w:val="0"/>
          <w:sz w:val="24"/>
        </w:rPr>
        <w:t>Prague, Czech Republic, 9th – 13th October 2017</w:t>
      </w:r>
    </w:p>
    <w:p w14:paraId="365851E3" w14:textId="77777777" w:rsidR="00ED2C65" w:rsidRDefault="00ED2C65" w:rsidP="00165248">
      <w:pPr>
        <w:tabs>
          <w:tab w:val="left" w:pos="1985"/>
        </w:tabs>
        <w:ind w:left="1985" w:hanging="1985"/>
        <w:jc w:val="both"/>
        <w:rPr>
          <w:rFonts w:ascii="Arial" w:hAnsi="Arial" w:cs="Arial"/>
          <w:b/>
          <w:bCs/>
        </w:rPr>
      </w:pPr>
    </w:p>
    <w:p w14:paraId="754A418F" w14:textId="77777777" w:rsidR="00EB4FBA" w:rsidRPr="00596F5F" w:rsidRDefault="009E6273" w:rsidP="00165248">
      <w:pPr>
        <w:tabs>
          <w:tab w:val="left" w:pos="1985"/>
        </w:tabs>
        <w:ind w:left="1985" w:hanging="1985"/>
        <w:jc w:val="both"/>
        <w:rPr>
          <w:rFonts w:ascii="Arial" w:hAnsi="Arial" w:cs="Arial"/>
          <w:b/>
          <w:bCs/>
          <w:lang w:val="en-US"/>
        </w:rPr>
      </w:pPr>
      <w:r>
        <w:rPr>
          <w:rFonts w:ascii="Arial" w:eastAsia="Malgun Gothic" w:hAnsi="Arial" w:cs="Arial" w:hint="eastAsia"/>
          <w:b/>
          <w:bCs/>
          <w:lang w:eastAsia="ko-KR"/>
        </w:rPr>
        <w:t>Agenda</w:t>
      </w:r>
      <w:r>
        <w:rPr>
          <w:rFonts w:ascii="Arial" w:hAnsi="Arial" w:cs="Arial"/>
          <w:b/>
          <w:bCs/>
        </w:rPr>
        <w:t xml:space="preserve"> </w:t>
      </w:r>
      <w:r w:rsidR="00EB4FBA">
        <w:rPr>
          <w:rFonts w:ascii="Arial" w:hAnsi="Arial" w:cs="Arial"/>
          <w:b/>
          <w:bCs/>
        </w:rPr>
        <w:t xml:space="preserve">Item: </w:t>
      </w:r>
      <w:r w:rsidR="00AD2FA4">
        <w:rPr>
          <w:rFonts w:ascii="Arial" w:hAnsi="Arial" w:cs="Arial"/>
          <w:b/>
          <w:bCs/>
        </w:rPr>
        <w:tab/>
      </w:r>
      <w:r w:rsidR="005F6F7E">
        <w:rPr>
          <w:rFonts w:ascii="Arial" w:hAnsi="Arial" w:cs="Arial"/>
          <w:b/>
          <w:bCs/>
          <w:lang w:val="en-US"/>
        </w:rPr>
        <w:t>10.</w:t>
      </w:r>
      <w:r w:rsidR="00C54E52">
        <w:rPr>
          <w:rFonts w:ascii="Arial" w:hAnsi="Arial" w:cs="Arial"/>
          <w:b/>
          <w:bCs/>
          <w:lang w:val="en-US"/>
        </w:rPr>
        <w:t>2</w:t>
      </w:r>
      <w:r w:rsidR="008F73B4">
        <w:rPr>
          <w:rFonts w:ascii="Arial" w:hAnsi="Arial" w:cs="Arial"/>
          <w:b/>
          <w:bCs/>
          <w:lang w:val="en-US"/>
        </w:rPr>
        <w:t>.</w:t>
      </w:r>
      <w:r w:rsidR="00C54E52">
        <w:rPr>
          <w:rFonts w:ascii="Arial" w:hAnsi="Arial" w:cs="Arial"/>
          <w:b/>
          <w:bCs/>
          <w:lang w:val="en-US"/>
        </w:rPr>
        <w:t>7</w:t>
      </w:r>
    </w:p>
    <w:p w14:paraId="3CC211D2" w14:textId="77777777" w:rsidR="0034111C" w:rsidRPr="00B266B0" w:rsidRDefault="0034111C" w:rsidP="00165248">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r w:rsidR="00A559DE">
        <w:rPr>
          <w:rFonts w:ascii="Arial" w:hAnsi="Arial" w:cs="Arial"/>
          <w:b/>
          <w:bCs/>
        </w:rPr>
        <w:t xml:space="preserve"> Inc.</w:t>
      </w:r>
      <w:r w:rsidR="00DC79ED">
        <w:rPr>
          <w:rFonts w:ascii="Arial" w:hAnsi="Arial" w:cs="Arial"/>
          <w:b/>
          <w:bCs/>
        </w:rPr>
        <w:t xml:space="preserve">, </w:t>
      </w:r>
      <w:r w:rsidR="00A43496">
        <w:rPr>
          <w:rFonts w:ascii="Arial" w:hAnsi="Arial" w:cs="Arial"/>
          <w:b/>
          <w:bCs/>
        </w:rPr>
        <w:t>OPPO</w:t>
      </w:r>
      <w:r w:rsidR="00DC79ED">
        <w:rPr>
          <w:rFonts w:ascii="Arial" w:hAnsi="Arial" w:cs="Arial"/>
          <w:b/>
          <w:bCs/>
        </w:rPr>
        <w:t xml:space="preserve">, </w:t>
      </w:r>
      <w:r w:rsidR="00C54E52">
        <w:rPr>
          <w:rFonts w:ascii="Arial" w:hAnsi="Arial" w:cs="Arial"/>
          <w:b/>
          <w:bCs/>
        </w:rPr>
        <w:t>ZTE</w:t>
      </w:r>
    </w:p>
    <w:p w14:paraId="7C327D54" w14:textId="77777777" w:rsidR="0034111C" w:rsidRDefault="0034111C" w:rsidP="00165248">
      <w:pPr>
        <w:ind w:left="1985" w:hanging="1985"/>
        <w:jc w:val="both"/>
        <w:rPr>
          <w:rFonts w:ascii="Arial" w:hAnsi="Arial" w:cs="Arial"/>
          <w:b/>
          <w:bCs/>
        </w:rPr>
      </w:pPr>
      <w:r w:rsidRPr="00B266B0">
        <w:rPr>
          <w:rFonts w:ascii="Arial" w:hAnsi="Arial" w:cs="Arial"/>
          <w:b/>
          <w:bCs/>
        </w:rPr>
        <w:t>Title:</w:t>
      </w:r>
      <w:r w:rsidRPr="00B266B0">
        <w:rPr>
          <w:rFonts w:ascii="Arial" w:hAnsi="Arial" w:cs="Arial"/>
          <w:b/>
          <w:bCs/>
        </w:rPr>
        <w:tab/>
      </w:r>
      <w:r w:rsidR="005A515E">
        <w:rPr>
          <w:rFonts w:ascii="Arial" w:eastAsia="MS Mincho" w:hAnsi="Arial" w:cs="Arial"/>
          <w:b/>
          <w:lang w:val="en-US"/>
        </w:rPr>
        <w:t xml:space="preserve">UE capability </w:t>
      </w:r>
      <w:r w:rsidR="0042100C">
        <w:rPr>
          <w:rFonts w:ascii="Arial" w:eastAsia="MS Mincho" w:hAnsi="Arial" w:cs="Arial"/>
          <w:b/>
          <w:lang w:val="en-US"/>
        </w:rPr>
        <w:t xml:space="preserve">indication </w:t>
      </w:r>
      <w:r w:rsidR="005A515E">
        <w:rPr>
          <w:rFonts w:ascii="Arial" w:eastAsia="MS Mincho" w:hAnsi="Arial" w:cs="Arial"/>
          <w:b/>
          <w:lang w:val="en-US"/>
        </w:rPr>
        <w:t xml:space="preserve">for single </w:t>
      </w:r>
      <w:r w:rsidR="004D126E">
        <w:rPr>
          <w:rFonts w:ascii="Arial" w:eastAsia="MS Mincho" w:hAnsi="Arial" w:cs="Arial"/>
          <w:b/>
          <w:lang w:val="en-US"/>
        </w:rPr>
        <w:t>UL transmission of LTE-NR DC</w:t>
      </w:r>
      <w:r w:rsidR="0070096A">
        <w:rPr>
          <w:rFonts w:ascii="Arial" w:hAnsi="Arial" w:cs="Arial"/>
          <w:b/>
          <w:bCs/>
        </w:rPr>
        <w:t xml:space="preserve"> </w:t>
      </w:r>
    </w:p>
    <w:p w14:paraId="37FEE9C4" w14:textId="77777777" w:rsidR="000C1CB7" w:rsidRPr="00B266B0" w:rsidRDefault="0070096A" w:rsidP="00165248">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w:t>
      </w:r>
    </w:p>
    <w:p w14:paraId="495ACD8F" w14:textId="77777777" w:rsidR="0034111C" w:rsidRPr="00B266B0" w:rsidRDefault="0034111C" w:rsidP="00165248">
      <w:pPr>
        <w:pStyle w:val="Heading1"/>
        <w:jc w:val="both"/>
      </w:pPr>
      <w:r w:rsidRPr="00B266B0">
        <w:t>1</w:t>
      </w:r>
      <w:r w:rsidRPr="00B266B0">
        <w:tab/>
      </w:r>
      <w:r w:rsidR="00EE7FA7" w:rsidRPr="00B266B0">
        <w:t>Introduction</w:t>
      </w:r>
    </w:p>
    <w:p w14:paraId="3B8CBA1F" w14:textId="77777777" w:rsidR="00091770" w:rsidRDefault="00091770" w:rsidP="00091770">
      <w:pPr>
        <w:jc w:val="both"/>
      </w:pPr>
      <w:r>
        <w:t>As explained in</w:t>
      </w:r>
      <w:r w:rsidR="0052173F">
        <w:t xml:space="preserve"> [1] [2] [3]</w:t>
      </w:r>
      <w:r>
        <w:t>, depending on the band combinations, sending two concurrent uplinks in two different bands can produce undesirable inter-modulations</w:t>
      </w:r>
      <w:r w:rsidR="00AD414D">
        <w:t xml:space="preserve"> (IMD)</w:t>
      </w:r>
      <w:r>
        <w:t xml:space="preserve"> that degrades UE’s RX sensitiv</w:t>
      </w:r>
      <w:r w:rsidR="005876F2">
        <w:t xml:space="preserve">ity. This creates challenges in </w:t>
      </w:r>
      <w:r>
        <w:t>RF implementations. In</w:t>
      </w:r>
      <w:r w:rsidRPr="00DD55BB">
        <w:t xml:space="preserve"> order</w:t>
      </w:r>
      <w:r>
        <w:t xml:space="preserve"> </w:t>
      </w:r>
      <w:r w:rsidRPr="00DD55BB">
        <w:t xml:space="preserve">to </w:t>
      </w:r>
      <w:r>
        <w:t>avoid</w:t>
      </w:r>
      <w:r w:rsidRPr="00DD55BB">
        <w:t xml:space="preserve"> serious receiver sensitivity degradations on </w:t>
      </w:r>
      <w:r>
        <w:t>any</w:t>
      </w:r>
      <w:r w:rsidRPr="00DD55BB">
        <w:t xml:space="preserve"> agreed LTE/NR band combinations, it is imperative that some other mechanisms to be specified in Rel-15 NR work item phase </w:t>
      </w:r>
      <w:r>
        <w:t>to avoid simultaneous LTE and NR uplink transmissions from a single UE perspective when such issue occurs.</w:t>
      </w:r>
    </w:p>
    <w:p w14:paraId="20CD0291" w14:textId="77777777" w:rsidR="00091770" w:rsidRDefault="00411A18" w:rsidP="00091770">
      <w:pPr>
        <w:jc w:val="both"/>
      </w:pPr>
      <w:r w:rsidRPr="00411A18">
        <w:t>As a result, 3GPP RAN1 has tackled this problem and has reached the following agreements in the past three RAN1 meetings</w:t>
      </w:r>
      <w:r>
        <w:t xml:space="preserve">. </w:t>
      </w:r>
      <w:r w:rsidR="00091770">
        <w:t xml:space="preserve">Specifically, an agreement was made in RAN1 #89 </w:t>
      </w:r>
      <w:r w:rsidR="00B435A6">
        <w:t>in May</w:t>
      </w:r>
      <w:r w:rsidR="00535E8A">
        <w:t>,</w:t>
      </w:r>
      <w:r w:rsidR="00B435A6">
        <w:t xml:space="preserve"> </w:t>
      </w:r>
      <w:r w:rsidR="00535E8A">
        <w:t xml:space="preserve">that NR supports the case </w:t>
      </w:r>
      <w:r w:rsidR="00535E8A" w:rsidRPr="00E86447">
        <w:rPr>
          <w:rFonts w:eastAsia="ＭＳ 明朝"/>
          <w:sz w:val="22"/>
          <w:szCs w:val="22"/>
          <w:lang w:eastAsia="ja-JP"/>
        </w:rPr>
        <w:t>that when the UE is configured with multiple UL carriers on different frequencies</w:t>
      </w:r>
      <w:r w:rsidR="00535E8A">
        <w:rPr>
          <w:rFonts w:eastAsia="ＭＳ 明朝"/>
          <w:sz w:val="22"/>
          <w:szCs w:val="22"/>
          <w:lang w:eastAsia="ja-JP"/>
        </w:rPr>
        <w:t xml:space="preserve">, </w:t>
      </w:r>
      <w:r w:rsidR="00535E8A" w:rsidRPr="00E86447">
        <w:rPr>
          <w:rFonts w:eastAsia="ＭＳ 明朝"/>
          <w:sz w:val="22"/>
          <w:szCs w:val="22"/>
          <w:lang w:eastAsia="ja-JP"/>
        </w:rPr>
        <w:t>the UE operates on only one of the carriers at a given time among a pair of LTE and NR carriers</w:t>
      </w:r>
      <w:r w:rsidR="006D7C98">
        <w:t xml:space="preserve"> [4]</w:t>
      </w:r>
      <w:r w:rsidRPr="00411A18">
        <w:t xml:space="preserve">; Further in RAN1 </w:t>
      </w:r>
      <w:proofErr w:type="spellStart"/>
      <w:r w:rsidRPr="00411A18">
        <w:t>Adhoc</w:t>
      </w:r>
      <w:proofErr w:type="spellEnd"/>
      <w:r w:rsidRPr="00411A18">
        <w:t xml:space="preserve"> NR #2 in June, a TDM based solution was selected and agreed</w:t>
      </w:r>
      <w:r w:rsidR="006D7C98">
        <w:t xml:space="preserve"> [5]</w:t>
      </w:r>
      <w:r w:rsidR="00B435A6">
        <w:t>;</w:t>
      </w:r>
      <w:r w:rsidR="00B435A6" w:rsidRPr="00B435A6">
        <w:t xml:space="preserve"> In RAN1#90 in August, specific TDM patterns were selected and further agreed</w:t>
      </w:r>
      <w:r w:rsidR="006D7C98">
        <w:t xml:space="preserve"> [6]</w:t>
      </w:r>
      <w:r w:rsidR="00D20684">
        <w:t>.</w:t>
      </w:r>
    </w:p>
    <w:p w14:paraId="73E83D34" w14:textId="77777777" w:rsidR="00C6743F" w:rsidRDefault="00C6743F" w:rsidP="00091770">
      <w:pPr>
        <w:jc w:val="both"/>
      </w:pPr>
      <w:r>
        <w:rPr>
          <w:rFonts w:hint="eastAsia"/>
        </w:rPr>
        <w:t xml:space="preserve">In order to enable </w:t>
      </w:r>
      <w:r w:rsidR="00411A18">
        <w:rPr>
          <w:lang w:val="en-US"/>
        </w:rPr>
        <w:t xml:space="preserve">the single UL </w:t>
      </w:r>
      <w:r w:rsidR="00E77349">
        <w:rPr>
          <w:lang w:val="en-US"/>
        </w:rPr>
        <w:t>transmission operation</w:t>
      </w:r>
      <w:r>
        <w:rPr>
          <w:rFonts w:hint="eastAsia"/>
        </w:rPr>
        <w:t>, the indication</w:t>
      </w:r>
      <w:r w:rsidR="000C227A">
        <w:rPr>
          <w:rFonts w:hint="eastAsia"/>
        </w:rPr>
        <w:t xml:space="preserve"> from UE side</w:t>
      </w:r>
      <w:r>
        <w:rPr>
          <w:rFonts w:hint="eastAsia"/>
        </w:rPr>
        <w:t xml:space="preserve"> </w:t>
      </w:r>
      <w:r w:rsidR="00B55F93">
        <w:rPr>
          <w:rFonts w:hint="eastAsia"/>
        </w:rPr>
        <w:t>on whether the UE allow</w:t>
      </w:r>
      <w:r w:rsidR="000C227A">
        <w:rPr>
          <w:rFonts w:hint="eastAsia"/>
        </w:rPr>
        <w:t>s 2 simultaneous UL transmission</w:t>
      </w:r>
      <w:r>
        <w:rPr>
          <w:rFonts w:hint="eastAsia"/>
        </w:rPr>
        <w:t xml:space="preserve"> is </w:t>
      </w:r>
      <w:r w:rsidR="000C227A">
        <w:rPr>
          <w:rFonts w:hint="eastAsia"/>
        </w:rPr>
        <w:t>demanded</w:t>
      </w:r>
      <w:r>
        <w:rPr>
          <w:rFonts w:hint="eastAsia"/>
        </w:rPr>
        <w:t>. In RAN plenary #</w:t>
      </w:r>
      <w:r w:rsidR="003C3536">
        <w:rPr>
          <w:rFonts w:hint="eastAsia"/>
        </w:rPr>
        <w:t>77 meeting, the</w:t>
      </w:r>
      <w:r w:rsidR="000C227A">
        <w:rPr>
          <w:rFonts w:hint="eastAsia"/>
        </w:rPr>
        <w:t xml:space="preserve"> following agreements were made in [</w:t>
      </w:r>
      <w:r w:rsidR="008D36C5">
        <w:rPr>
          <w:lang w:val="en-US"/>
        </w:rPr>
        <w:t>7</w:t>
      </w:r>
      <w:r w:rsidR="000C227A">
        <w:rPr>
          <w:rFonts w:hint="eastAsia"/>
        </w:rPr>
        <w:t xml:space="preserve">]. </w:t>
      </w:r>
    </w:p>
    <w:p w14:paraId="2F80ED80" w14:textId="77777777" w:rsidR="003C3536" w:rsidRPr="00E330EE" w:rsidRDefault="003C3536" w:rsidP="003C3536">
      <w:r w:rsidRPr="00E330EE">
        <w:rPr>
          <w:highlight w:val="green"/>
        </w:rPr>
        <w:t>Agreements</w:t>
      </w:r>
      <w:r w:rsidRPr="00E330EE">
        <w:t>:</w:t>
      </w:r>
    </w:p>
    <w:p w14:paraId="002419DA" w14:textId="77777777" w:rsidR="003C3536" w:rsidRPr="003C3536" w:rsidRDefault="003C3536" w:rsidP="003C3536">
      <w:pPr>
        <w:pStyle w:val="ListParagraph"/>
        <w:numPr>
          <w:ilvl w:val="0"/>
          <w:numId w:val="42"/>
        </w:numPr>
        <w:jc w:val="both"/>
      </w:pPr>
      <w:r>
        <w:rPr>
          <w:rFonts w:eastAsia="ＭＳ 明朝"/>
          <w:lang w:eastAsia="ja-JP"/>
        </w:rPr>
        <w:t xml:space="preserve">Define in RAN4 specs for which band combinations and channel allocations (to the extent specified in RAN4) within that band combination the UE is allowed to indicated that it does not support 2 </w:t>
      </w:r>
      <w:proofErr w:type="spellStart"/>
      <w:r>
        <w:rPr>
          <w:rFonts w:eastAsia="ＭＳ 明朝"/>
          <w:lang w:eastAsia="ja-JP"/>
        </w:rPr>
        <w:t>simulataneous</w:t>
      </w:r>
      <w:proofErr w:type="spellEnd"/>
      <w:r>
        <w:rPr>
          <w:rFonts w:eastAsia="ＭＳ 明朝"/>
          <w:lang w:eastAsia="ja-JP"/>
        </w:rPr>
        <w:t xml:space="preserve"> UL </w:t>
      </w:r>
      <w:proofErr w:type="spellStart"/>
      <w:r>
        <w:rPr>
          <w:rFonts w:eastAsia="ＭＳ 明朝" w:hint="eastAsia"/>
          <w:lang w:eastAsia="ja-JP"/>
        </w:rPr>
        <w:t>tx</w:t>
      </w:r>
      <w:proofErr w:type="spellEnd"/>
      <w:r>
        <w:rPr>
          <w:rFonts w:eastAsia="ＭＳ 明朝" w:hint="eastAsia"/>
          <w:lang w:eastAsia="ja-JP"/>
        </w:rPr>
        <w:t xml:space="preserve"> (this is not implying the granularity of the signaling)</w:t>
      </w:r>
    </w:p>
    <w:p w14:paraId="04006537" w14:textId="77777777" w:rsidR="003C3536" w:rsidRPr="000C227A" w:rsidRDefault="003C3536" w:rsidP="003C3536">
      <w:pPr>
        <w:pStyle w:val="ListParagraph"/>
        <w:numPr>
          <w:ilvl w:val="0"/>
          <w:numId w:val="42"/>
        </w:numPr>
        <w:jc w:val="both"/>
      </w:pPr>
      <w:r>
        <w:rPr>
          <w:rFonts w:eastAsia="ＭＳ 明朝" w:hint="eastAsia"/>
          <w:lang w:eastAsia="ja-JP"/>
        </w:rPr>
        <w:t xml:space="preserve">Signaling to be defined to support the </w:t>
      </w:r>
      <w:r>
        <w:rPr>
          <w:rFonts w:eastAsia="ＭＳ 明朝"/>
          <w:lang w:eastAsia="ja-JP"/>
        </w:rPr>
        <w:t>“</w:t>
      </w:r>
      <w:r>
        <w:rPr>
          <w:rFonts w:eastAsia="ＭＳ 明朝" w:hint="eastAsia"/>
          <w:lang w:eastAsia="ja-JP"/>
        </w:rPr>
        <w:t>red text</w:t>
      </w:r>
      <w:r>
        <w:rPr>
          <w:rFonts w:eastAsia="ＭＳ 明朝"/>
          <w:lang w:eastAsia="ja-JP"/>
        </w:rPr>
        <w:t>”</w:t>
      </w:r>
      <w:r>
        <w:rPr>
          <w:rFonts w:eastAsia="ＭＳ 明朝" w:hint="eastAsia"/>
          <w:lang w:eastAsia="ja-JP"/>
        </w:rPr>
        <w:t xml:space="preserve"> from RAN4 part of the single </w:t>
      </w:r>
      <w:proofErr w:type="spellStart"/>
      <w:r>
        <w:rPr>
          <w:rFonts w:eastAsia="ＭＳ 明朝" w:hint="eastAsia"/>
          <w:lang w:eastAsia="ja-JP"/>
        </w:rPr>
        <w:t>tx</w:t>
      </w:r>
      <w:proofErr w:type="spellEnd"/>
      <w:r>
        <w:rPr>
          <w:rFonts w:eastAsia="ＭＳ 明朝" w:hint="eastAsia"/>
          <w:lang w:eastAsia="ja-JP"/>
        </w:rPr>
        <w:t xml:space="preserve"> discussion (i.e. as in RP-</w:t>
      </w:r>
      <w:r w:rsidR="000C227A">
        <w:rPr>
          <w:rFonts w:eastAsia="ＭＳ 明朝" w:hint="eastAsia"/>
          <w:lang w:eastAsia="ja-JP"/>
        </w:rPr>
        <w:t>172064)</w:t>
      </w:r>
    </w:p>
    <w:p w14:paraId="1E37981F" w14:textId="77777777" w:rsidR="003C3536" w:rsidRPr="000C227A" w:rsidRDefault="000C227A" w:rsidP="00091770">
      <w:pPr>
        <w:pStyle w:val="ListParagraph"/>
        <w:numPr>
          <w:ilvl w:val="1"/>
          <w:numId w:val="42"/>
        </w:numPr>
        <w:jc w:val="both"/>
      </w:pPr>
      <w:r>
        <w:rPr>
          <w:rFonts w:hint="eastAsia"/>
        </w:rPr>
        <w:t>UE capability indicates that the UE does not allow 2 simultaneous UL transmission for the RAN4 specified channel allocations in a given band combination. If the network chooses to operate the UE in a way that is not consistent with this capability indication then the UE behavior is not specified and the UE might not meet the performance criteria.</w:t>
      </w:r>
    </w:p>
    <w:p w14:paraId="55D39465" w14:textId="77777777" w:rsidR="000C227A" w:rsidRDefault="000C227A" w:rsidP="00165248">
      <w:pPr>
        <w:jc w:val="both"/>
        <w:rPr>
          <w:lang w:val="en-US"/>
        </w:rPr>
      </w:pPr>
    </w:p>
    <w:p w14:paraId="30F0C404" w14:textId="77777777" w:rsidR="000C227A" w:rsidRDefault="000C227A" w:rsidP="00165248">
      <w:pPr>
        <w:jc w:val="both"/>
        <w:rPr>
          <w:lang w:val="en-US"/>
        </w:rPr>
      </w:pPr>
      <w:r>
        <w:rPr>
          <w:rFonts w:hint="eastAsia"/>
          <w:lang w:val="en-US"/>
        </w:rPr>
        <w:t>Besides, RAN s</w:t>
      </w:r>
      <w:r w:rsidR="00B55F93">
        <w:rPr>
          <w:rFonts w:hint="eastAsia"/>
          <w:lang w:val="en-US"/>
        </w:rPr>
        <w:t>ent</w:t>
      </w:r>
      <w:r>
        <w:rPr>
          <w:rFonts w:hint="eastAsia"/>
          <w:lang w:val="en-US"/>
        </w:rPr>
        <w:t xml:space="preserve"> out </w:t>
      </w:r>
      <w:r w:rsidR="00B435A6">
        <w:rPr>
          <w:lang w:val="en-US"/>
        </w:rPr>
        <w:t>an</w:t>
      </w:r>
      <w:r w:rsidR="00B435A6">
        <w:rPr>
          <w:rFonts w:hint="eastAsia"/>
          <w:lang w:val="en-US"/>
        </w:rPr>
        <w:t xml:space="preserve"> </w:t>
      </w:r>
      <w:r>
        <w:rPr>
          <w:rFonts w:hint="eastAsia"/>
          <w:lang w:val="en-US"/>
        </w:rPr>
        <w:t>LS</w:t>
      </w:r>
      <w:r w:rsidR="00E77349">
        <w:rPr>
          <w:lang w:val="en-US"/>
        </w:rPr>
        <w:t xml:space="preserve"> in</w:t>
      </w:r>
      <w:r>
        <w:rPr>
          <w:rFonts w:hint="eastAsia"/>
          <w:lang w:val="en-US"/>
        </w:rPr>
        <w:t xml:space="preserve"> [</w:t>
      </w:r>
      <w:r w:rsidR="008D36C5">
        <w:rPr>
          <w:lang w:val="en-US"/>
        </w:rPr>
        <w:t>8</w:t>
      </w:r>
      <w:r>
        <w:rPr>
          <w:rFonts w:hint="eastAsia"/>
          <w:lang w:val="en-US"/>
        </w:rPr>
        <w:t>], which</w:t>
      </w:r>
      <w:r w:rsidR="00B55F93">
        <w:rPr>
          <w:rFonts w:hint="eastAsia"/>
          <w:lang w:val="en-US"/>
        </w:rPr>
        <w:t xml:space="preserve"> presents</w:t>
      </w:r>
      <w:r>
        <w:rPr>
          <w:rFonts w:hint="eastAsia"/>
          <w:lang w:val="en-US"/>
        </w:rPr>
        <w:t xml:space="preserve"> explicit guidance and </w:t>
      </w:r>
      <w:r>
        <w:rPr>
          <w:lang w:val="en-US"/>
        </w:rPr>
        <w:t>expectation</w:t>
      </w:r>
      <w:r w:rsidR="00697964">
        <w:rPr>
          <w:rFonts w:hint="eastAsia"/>
          <w:lang w:val="en-US"/>
        </w:rPr>
        <w:t xml:space="preserve"> </w:t>
      </w:r>
      <w:r w:rsidR="00B55F93">
        <w:rPr>
          <w:rFonts w:hint="eastAsia"/>
          <w:lang w:val="en-US"/>
        </w:rPr>
        <w:t xml:space="preserve">on RAN2/RAN4 </w:t>
      </w:r>
      <w:r w:rsidR="00697964">
        <w:rPr>
          <w:rFonts w:hint="eastAsia"/>
          <w:lang w:val="en-US"/>
        </w:rPr>
        <w:t>to complete their corresponding tasks on time</w:t>
      </w:r>
      <w:r>
        <w:rPr>
          <w:rFonts w:hint="eastAsia"/>
          <w:lang w:val="en-US"/>
        </w:rPr>
        <w:t>.</w:t>
      </w:r>
    </w:p>
    <w:p w14:paraId="1F9C9D07" w14:textId="77777777" w:rsidR="00697964" w:rsidRDefault="00697964" w:rsidP="00165248">
      <w:pPr>
        <w:jc w:val="both"/>
        <w:rPr>
          <w:lang w:val="en-US"/>
        </w:rPr>
      </w:pPr>
      <w:r w:rsidRPr="00697964">
        <w:rPr>
          <w:rFonts w:hint="eastAsia"/>
          <w:highlight w:val="green"/>
          <w:lang w:val="en-US"/>
        </w:rPr>
        <w:t xml:space="preserve">[Quoted from </w:t>
      </w:r>
      <w:r w:rsidR="00F26C0C">
        <w:rPr>
          <w:highlight w:val="green"/>
          <w:lang w:val="en-US"/>
        </w:rPr>
        <w:t>[8</w:t>
      </w:r>
      <w:proofErr w:type="gramStart"/>
      <w:r w:rsidR="00F26C0C">
        <w:rPr>
          <w:highlight w:val="green"/>
          <w:lang w:val="en-US"/>
        </w:rPr>
        <w:t xml:space="preserve">] </w:t>
      </w:r>
      <w:r w:rsidRPr="00697964">
        <w:rPr>
          <w:rFonts w:hint="eastAsia"/>
          <w:highlight w:val="green"/>
          <w:lang w:val="en-US"/>
        </w:rPr>
        <w:t>]</w:t>
      </w:r>
      <w:proofErr w:type="gramEnd"/>
    </w:p>
    <w:p w14:paraId="5640EBA2" w14:textId="77777777" w:rsidR="000C227A" w:rsidRPr="00697964" w:rsidRDefault="000C227A" w:rsidP="00697964">
      <w:pPr>
        <w:rPr>
          <w:i/>
          <w:lang w:val="en-US"/>
        </w:rPr>
      </w:pPr>
      <w:r w:rsidRPr="00697964">
        <w:rPr>
          <w:i/>
          <w:lang w:val="en-US"/>
        </w:rPr>
        <w:t xml:space="preserve">RAN has discussed the issue of simultaneous dual </w:t>
      </w:r>
      <w:proofErr w:type="spellStart"/>
      <w:r w:rsidRPr="00697964">
        <w:rPr>
          <w:i/>
          <w:lang w:val="en-US"/>
        </w:rPr>
        <w:t>Tx</w:t>
      </w:r>
      <w:proofErr w:type="spellEnd"/>
      <w:r w:rsidRPr="00697964">
        <w:rPr>
          <w:i/>
          <w:lang w:val="en-US"/>
        </w:rPr>
        <w:t xml:space="preserve"> vs. single </w:t>
      </w:r>
      <w:proofErr w:type="spellStart"/>
      <w:r w:rsidRPr="00697964">
        <w:rPr>
          <w:i/>
          <w:lang w:val="en-US"/>
        </w:rPr>
        <w:t>Tx</w:t>
      </w:r>
      <w:proofErr w:type="spellEnd"/>
      <w:r w:rsidRPr="00697964">
        <w:rPr>
          <w:i/>
          <w:lang w:val="en-US"/>
        </w:rPr>
        <w:t xml:space="preserve"> for LTE-NR dual connectivity and endorsed the attached documents RP-172064, RP-172085. RAN agreed that all the RAN WGs should complete their tasks by December 2017 to allow the feature to be introduced to the specifications. </w:t>
      </w:r>
    </w:p>
    <w:p w14:paraId="139C9ABE" w14:textId="77777777" w:rsidR="000C227A" w:rsidRPr="000C227A" w:rsidRDefault="000C227A" w:rsidP="00165248">
      <w:pPr>
        <w:jc w:val="both"/>
      </w:pPr>
    </w:p>
    <w:p w14:paraId="79E92C48" w14:textId="77777777" w:rsidR="00697964" w:rsidRDefault="0088612F" w:rsidP="00165248">
      <w:pPr>
        <w:jc w:val="both"/>
      </w:pPr>
      <w:r>
        <w:t xml:space="preserve">In this contribution, </w:t>
      </w:r>
      <w:r w:rsidR="00352138">
        <w:t xml:space="preserve">we </w:t>
      </w:r>
      <w:r w:rsidR="00697964">
        <w:rPr>
          <w:rFonts w:hint="eastAsia"/>
        </w:rPr>
        <w:t xml:space="preserve">propose our view on </w:t>
      </w:r>
      <w:r w:rsidR="00134183">
        <w:rPr>
          <w:rFonts w:hint="eastAsia"/>
        </w:rPr>
        <w:t>how</w:t>
      </w:r>
      <w:r w:rsidR="00697964">
        <w:rPr>
          <w:rFonts w:hint="eastAsia"/>
        </w:rPr>
        <w:t xml:space="preserve"> to endo</w:t>
      </w:r>
      <w:r w:rsidR="00B55F93">
        <w:rPr>
          <w:rFonts w:hint="eastAsia"/>
        </w:rPr>
        <w:t>r</w:t>
      </w:r>
      <w:r w:rsidR="00697964">
        <w:rPr>
          <w:rFonts w:hint="eastAsia"/>
        </w:rPr>
        <w:t xml:space="preserve">se the corresponding UE capability indication based </w:t>
      </w:r>
      <w:r w:rsidR="00697964">
        <w:t>on the</w:t>
      </w:r>
      <w:r w:rsidR="00697964">
        <w:rPr>
          <w:rFonts w:hint="eastAsia"/>
        </w:rPr>
        <w:t xml:space="preserve"> guidance from RAN.</w:t>
      </w:r>
    </w:p>
    <w:p w14:paraId="0154CE61" w14:textId="77777777" w:rsidR="00FB2143" w:rsidRDefault="0034111C" w:rsidP="00165248">
      <w:pPr>
        <w:pStyle w:val="Heading1"/>
        <w:jc w:val="both"/>
      </w:pPr>
      <w:r w:rsidRPr="00B266B0">
        <w:t>2</w:t>
      </w:r>
      <w:r w:rsidR="00FB2143">
        <w:t xml:space="preserve">    Discussion</w:t>
      </w:r>
      <w:r w:rsidRPr="00B266B0">
        <w:tab/>
      </w:r>
    </w:p>
    <w:p w14:paraId="2D7E1B68" w14:textId="77777777" w:rsidR="00151975" w:rsidRDefault="00562C40" w:rsidP="0042100C">
      <w:pPr>
        <w:jc w:val="both"/>
        <w:rPr>
          <w:lang w:val="en-US"/>
        </w:rPr>
      </w:pPr>
      <w:r>
        <w:rPr>
          <w:rFonts w:hint="eastAsia"/>
        </w:rPr>
        <w:t>It is observed</w:t>
      </w:r>
      <w:r w:rsidR="00C12462">
        <w:rPr>
          <w:rFonts w:hint="eastAsia"/>
        </w:rPr>
        <w:t xml:space="preserve"> that </w:t>
      </w:r>
      <w:r w:rsidR="00151975">
        <w:rPr>
          <w:lang w:val="en-US"/>
        </w:rPr>
        <w:t>from</w:t>
      </w:r>
      <w:r w:rsidR="00151975">
        <w:rPr>
          <w:rFonts w:hint="eastAsia"/>
        </w:rPr>
        <w:t xml:space="preserve"> </w:t>
      </w:r>
      <w:r w:rsidR="00C12462">
        <w:rPr>
          <w:rFonts w:hint="eastAsia"/>
        </w:rPr>
        <w:t xml:space="preserve">RAN agreement, UE capability </w:t>
      </w:r>
      <w:r w:rsidR="00BA6BEA">
        <w:rPr>
          <w:lang w:val="en-US"/>
        </w:rPr>
        <w:t xml:space="preserve">of whether 2 simultaneous UL transmission is </w:t>
      </w:r>
      <w:proofErr w:type="spellStart"/>
      <w:r w:rsidR="00BA6BEA">
        <w:rPr>
          <w:lang w:val="en-US"/>
        </w:rPr>
        <w:t>support</w:t>
      </w:r>
      <w:r w:rsidR="00151975">
        <w:rPr>
          <w:lang w:val="en-US"/>
        </w:rPr>
        <w:t>ted</w:t>
      </w:r>
      <w:proofErr w:type="spellEnd"/>
      <w:r w:rsidR="0066431A">
        <w:rPr>
          <w:lang w:val="en-US"/>
        </w:rPr>
        <w:t xml:space="preserve"> or not</w:t>
      </w:r>
      <w:r w:rsidR="00BA6BEA">
        <w:rPr>
          <w:lang w:val="en-US"/>
        </w:rPr>
        <w:t xml:space="preserve"> </w:t>
      </w:r>
      <w:r w:rsidR="00C12462">
        <w:rPr>
          <w:rFonts w:hint="eastAsia"/>
        </w:rPr>
        <w:t>on</w:t>
      </w:r>
      <w:r w:rsidR="00BA6BEA">
        <w:rPr>
          <w:lang w:val="en-US"/>
        </w:rPr>
        <w:t xml:space="preserve"> </w:t>
      </w:r>
      <w:r w:rsidR="0066431A">
        <w:rPr>
          <w:lang w:val="en-US"/>
        </w:rPr>
        <w:t xml:space="preserve">specific </w:t>
      </w:r>
      <w:r w:rsidR="00BA6BEA">
        <w:rPr>
          <w:lang w:val="en-US"/>
        </w:rPr>
        <w:t>band combination and channel allocation with</w:t>
      </w:r>
      <w:r w:rsidR="006C3DC8">
        <w:rPr>
          <w:lang w:val="en-US"/>
        </w:rPr>
        <w:t>in</w:t>
      </w:r>
      <w:r w:rsidR="00BA6BEA">
        <w:rPr>
          <w:lang w:val="en-US"/>
        </w:rPr>
        <w:t xml:space="preserve"> that band combination could both be considered</w:t>
      </w:r>
      <w:r w:rsidR="00A91DCC">
        <w:rPr>
          <w:lang w:val="en-US"/>
        </w:rPr>
        <w:t xml:space="preserve">, and </w:t>
      </w:r>
      <w:r w:rsidR="00A91DCC">
        <w:rPr>
          <w:rFonts w:hint="eastAsia"/>
        </w:rPr>
        <w:t xml:space="preserve">RAN2 and RAN4 </w:t>
      </w:r>
      <w:r w:rsidR="00A91DCC">
        <w:rPr>
          <w:lang w:val="en-US"/>
        </w:rPr>
        <w:t>should</w:t>
      </w:r>
      <w:r w:rsidR="00A91DCC">
        <w:rPr>
          <w:rFonts w:hint="eastAsia"/>
        </w:rPr>
        <w:t xml:space="preserve"> complete their task by December 2017</w:t>
      </w:r>
      <w:r w:rsidR="00BA6BEA">
        <w:rPr>
          <w:lang w:val="en-US"/>
        </w:rPr>
        <w:t>.</w:t>
      </w:r>
      <w:r w:rsidR="0066431A">
        <w:rPr>
          <w:lang w:val="en-US"/>
        </w:rPr>
        <w:t xml:space="preserve"> </w:t>
      </w:r>
      <w:r w:rsidR="00826A56">
        <w:rPr>
          <w:lang w:val="en-US"/>
        </w:rPr>
        <w:t xml:space="preserve">It’s the common understanding that </w:t>
      </w:r>
      <w:r w:rsidR="0066431A">
        <w:rPr>
          <w:lang w:val="en-US"/>
        </w:rPr>
        <w:t xml:space="preserve">LTE-NR band combinations are already defined, which is also the basis for general UE capability definition in both LTE and the ongoing </w:t>
      </w:r>
      <w:r w:rsidR="00826A56">
        <w:rPr>
          <w:lang w:val="en-US"/>
        </w:rPr>
        <w:t xml:space="preserve">design of </w:t>
      </w:r>
      <w:r w:rsidR="0066431A">
        <w:rPr>
          <w:lang w:val="en-US"/>
        </w:rPr>
        <w:t xml:space="preserve">NR. Channel allocation </w:t>
      </w:r>
      <w:r w:rsidR="00256843">
        <w:rPr>
          <w:lang w:val="en-US"/>
        </w:rPr>
        <w:t xml:space="preserve">is expected to provide finer </w:t>
      </w:r>
      <w:r w:rsidR="004D2AD7">
        <w:rPr>
          <w:rFonts w:eastAsia="宋体" w:hint="eastAsia"/>
          <w:lang w:val="en-US" w:eastAsia="zh-CN"/>
        </w:rPr>
        <w:t>information</w:t>
      </w:r>
      <w:r w:rsidR="004D2AD7">
        <w:rPr>
          <w:lang w:val="en-US"/>
        </w:rPr>
        <w:t xml:space="preserve"> </w:t>
      </w:r>
      <w:r w:rsidR="00151975">
        <w:rPr>
          <w:lang w:val="en-US"/>
        </w:rPr>
        <w:t xml:space="preserve">within specific band combinations </w:t>
      </w:r>
      <w:r w:rsidR="006C3DC8">
        <w:rPr>
          <w:lang w:val="en-US"/>
        </w:rPr>
        <w:t>and maximize</w:t>
      </w:r>
      <w:r w:rsidR="00256843">
        <w:rPr>
          <w:lang w:val="en-US"/>
        </w:rPr>
        <w:t xml:space="preserve"> the opportunity to configure the simultaneous UL transmission. However, channel allocation </w:t>
      </w:r>
      <w:r w:rsidR="00151975">
        <w:rPr>
          <w:lang w:val="en-US"/>
        </w:rPr>
        <w:t>may not be clear at this stage, due to operators’ unavailability</w:t>
      </w:r>
      <w:r w:rsidR="00256843">
        <w:rPr>
          <w:lang w:val="en-US"/>
        </w:rPr>
        <w:t xml:space="preserve"> on it.</w:t>
      </w:r>
      <w:r w:rsidR="00151975">
        <w:rPr>
          <w:lang w:val="en-US"/>
        </w:rPr>
        <w:t xml:space="preserve"> </w:t>
      </w:r>
    </w:p>
    <w:p w14:paraId="59EE3927" w14:textId="77777777" w:rsidR="003E1F0A" w:rsidRPr="00F26C0C" w:rsidRDefault="00B74E05" w:rsidP="00B74E05">
      <w:pPr>
        <w:jc w:val="both"/>
        <w:rPr>
          <w:rFonts w:eastAsia="宋体"/>
          <w:lang w:val="en-US" w:eastAsia="zh-CN"/>
        </w:rPr>
      </w:pPr>
      <w:r>
        <w:rPr>
          <w:lang w:val="en-US"/>
        </w:rPr>
        <w:t>It’s thus obvious that</w:t>
      </w:r>
      <w:r>
        <w:rPr>
          <w:rFonts w:hint="eastAsia"/>
        </w:rPr>
        <w:t xml:space="preserve"> currently per band combination UE capability </w:t>
      </w:r>
      <w:proofErr w:type="spellStart"/>
      <w:r>
        <w:rPr>
          <w:rFonts w:hint="eastAsia"/>
        </w:rPr>
        <w:t>signaling</w:t>
      </w:r>
      <w:proofErr w:type="spellEnd"/>
      <w:r>
        <w:rPr>
          <w:rFonts w:hint="eastAsia"/>
        </w:rPr>
        <w:t xml:space="preserve"> </w:t>
      </w:r>
      <w:r>
        <w:rPr>
          <w:lang w:val="en-US"/>
        </w:rPr>
        <w:t>for</w:t>
      </w:r>
      <w:r>
        <w:rPr>
          <w:rFonts w:hint="eastAsia"/>
        </w:rPr>
        <w:t xml:space="preserve"> </w:t>
      </w:r>
      <w:r>
        <w:rPr>
          <w:lang w:val="en-US"/>
        </w:rPr>
        <w:t xml:space="preserve">non-supporting of </w:t>
      </w:r>
      <w:r>
        <w:rPr>
          <w:rFonts w:hint="eastAsia"/>
        </w:rPr>
        <w:t>2 simultaneous UL transmission</w:t>
      </w:r>
      <w:r>
        <w:rPr>
          <w:lang w:val="en-US"/>
        </w:rPr>
        <w:t xml:space="preserve"> for difficult (with IMD issues) band combinations should be designed as baseline</w:t>
      </w:r>
      <w:r>
        <w:rPr>
          <w:rFonts w:hint="eastAsia"/>
        </w:rPr>
        <w:t>.</w:t>
      </w:r>
      <w:r>
        <w:rPr>
          <w:lang w:val="en-US"/>
        </w:rPr>
        <w:t xml:space="preserve"> For RAN2 perspective, this is considered a straightforward task. Even without finer channel-level signaling, UE capability indication can still be based on the knowledge of channel allocation for known network deployments, pre-provisioned on the UE (an implementation and testing topic).</w:t>
      </w:r>
      <w:r w:rsidR="004D2AD7">
        <w:rPr>
          <w:rFonts w:eastAsia="宋体" w:hint="eastAsia"/>
          <w:lang w:val="en-US" w:eastAsia="zh-CN"/>
        </w:rPr>
        <w:t xml:space="preserve"> </w:t>
      </w:r>
    </w:p>
    <w:p w14:paraId="23136061" w14:textId="77777777" w:rsidR="00B74E05" w:rsidRPr="00F26C0C" w:rsidRDefault="00B74E05" w:rsidP="00B74E05">
      <w:pPr>
        <w:jc w:val="both"/>
        <w:rPr>
          <w:rFonts w:eastAsia="宋体"/>
          <w:lang w:eastAsia="zh-CN"/>
        </w:rPr>
      </w:pPr>
      <w:r>
        <w:rPr>
          <w:rFonts w:hint="eastAsia"/>
        </w:rPr>
        <w:t xml:space="preserve">As </w:t>
      </w:r>
      <w:r w:rsidR="00687F17">
        <w:rPr>
          <w:rFonts w:eastAsia="宋体" w:hint="eastAsia"/>
          <w:lang w:eastAsia="zh-CN"/>
        </w:rPr>
        <w:t xml:space="preserve">for the </w:t>
      </w:r>
      <w:r>
        <w:rPr>
          <w:rFonts w:hint="eastAsia"/>
        </w:rPr>
        <w:t xml:space="preserve">channel allocation </w:t>
      </w:r>
      <w:r>
        <w:rPr>
          <w:lang w:val="en-US"/>
        </w:rPr>
        <w:t>with</w:t>
      </w:r>
      <w:r>
        <w:rPr>
          <w:rFonts w:hint="eastAsia"/>
        </w:rPr>
        <w:t xml:space="preserve">in one band combination, the related normalization work </w:t>
      </w:r>
      <w:proofErr w:type="spellStart"/>
      <w:r>
        <w:rPr>
          <w:rFonts w:hint="eastAsia"/>
        </w:rPr>
        <w:t>coud</w:t>
      </w:r>
      <w:proofErr w:type="spellEnd"/>
      <w:r>
        <w:rPr>
          <w:rFonts w:hint="eastAsia"/>
        </w:rPr>
        <w:t xml:space="preserve"> be </w:t>
      </w:r>
      <w:r>
        <w:rPr>
          <w:lang w:val="en-US"/>
        </w:rPr>
        <w:t>discussed independently from baseline capability</w:t>
      </w:r>
      <w:r w:rsidR="00687F17">
        <w:rPr>
          <w:rFonts w:eastAsia="宋体" w:hint="eastAsia"/>
          <w:lang w:val="en-US" w:eastAsia="zh-CN"/>
        </w:rPr>
        <w:t xml:space="preserve"> in RAN4</w:t>
      </w:r>
      <w:r w:rsidR="00C54E52">
        <w:rPr>
          <w:rFonts w:eastAsia="宋体"/>
          <w:lang w:val="en-US" w:eastAsia="zh-CN"/>
        </w:rPr>
        <w:t xml:space="preserve"> </w:t>
      </w:r>
      <w:r w:rsidR="004D2AD7">
        <w:rPr>
          <w:rFonts w:eastAsia="宋体" w:hint="eastAsia"/>
          <w:lang w:val="en-US" w:eastAsia="zh-CN"/>
        </w:rPr>
        <w:t>at this stage</w:t>
      </w:r>
      <w:r>
        <w:rPr>
          <w:lang w:val="en-US"/>
        </w:rPr>
        <w:t>.</w:t>
      </w:r>
    </w:p>
    <w:p w14:paraId="396524E2" w14:textId="77777777" w:rsidR="00C12374" w:rsidRDefault="00C12374" w:rsidP="0042100C">
      <w:pPr>
        <w:jc w:val="both"/>
        <w:rPr>
          <w:lang w:val="en-US"/>
        </w:rPr>
      </w:pPr>
      <w:r>
        <w:rPr>
          <w:rFonts w:hint="eastAsia"/>
        </w:rPr>
        <w:t>In additi</w:t>
      </w:r>
      <w:r w:rsidR="00166B24">
        <w:rPr>
          <w:rFonts w:hint="eastAsia"/>
        </w:rPr>
        <w:t xml:space="preserve">on, </w:t>
      </w:r>
      <w:r w:rsidR="00134183">
        <w:rPr>
          <w:rFonts w:hint="eastAsia"/>
        </w:rPr>
        <w:t xml:space="preserve">for information, </w:t>
      </w:r>
      <w:r w:rsidR="00166B24">
        <w:rPr>
          <w:rFonts w:hint="eastAsia"/>
        </w:rPr>
        <w:t>as following the consensual MR-DC band combination structure</w:t>
      </w:r>
      <w:r w:rsidR="00B55F93">
        <w:rPr>
          <w:rFonts w:hint="eastAsia"/>
        </w:rPr>
        <w:t xml:space="preserve"> [</w:t>
      </w:r>
      <w:r w:rsidR="008D36C5">
        <w:rPr>
          <w:lang w:val="en-US"/>
        </w:rPr>
        <w:t>9</w:t>
      </w:r>
      <w:r w:rsidR="00B55F93">
        <w:rPr>
          <w:rFonts w:hint="eastAsia"/>
        </w:rPr>
        <w:t>]</w:t>
      </w:r>
      <w:r w:rsidR="00166B24">
        <w:rPr>
          <w:rFonts w:hint="eastAsia"/>
        </w:rPr>
        <w:t xml:space="preserve"> i</w:t>
      </w:r>
      <w:r w:rsidR="00B55F93">
        <w:rPr>
          <w:rFonts w:hint="eastAsia"/>
        </w:rPr>
        <w:t>s illustrated</w:t>
      </w:r>
      <w:bookmarkStart w:id="1" w:name="_GoBack"/>
      <w:bookmarkEnd w:id="1"/>
      <w:r w:rsidR="00166B24">
        <w:rPr>
          <w:rFonts w:hint="eastAsia"/>
        </w:rPr>
        <w:t>. T</w:t>
      </w:r>
      <w:r w:rsidR="00166B24">
        <w:t>h</w:t>
      </w:r>
      <w:r w:rsidR="00166B24">
        <w:rPr>
          <w:rFonts w:hint="eastAsia"/>
        </w:rPr>
        <w:t xml:space="preserve">e </w:t>
      </w:r>
      <w:r w:rsidR="007A3881">
        <w:rPr>
          <w:rFonts w:hint="eastAsia"/>
        </w:rPr>
        <w:t xml:space="preserve">2 simultaneous UL </w:t>
      </w:r>
      <w:r w:rsidR="00D340D7">
        <w:t>transmissions</w:t>
      </w:r>
      <w:r w:rsidR="007A3881">
        <w:rPr>
          <w:rFonts w:hint="eastAsia"/>
        </w:rPr>
        <w:t xml:space="preserve"> could be </w:t>
      </w:r>
      <w:r w:rsidR="00B55F93">
        <w:rPr>
          <w:rFonts w:hint="eastAsia"/>
        </w:rPr>
        <w:t xml:space="preserve">simply </w:t>
      </w:r>
      <w:r w:rsidR="007A3881">
        <w:t>implemented</w:t>
      </w:r>
      <w:r w:rsidR="007A3881">
        <w:rPr>
          <w:rFonts w:hint="eastAsia"/>
        </w:rPr>
        <w:t xml:space="preserve"> with one bit </w:t>
      </w:r>
      <w:r w:rsidR="00134183">
        <w:rPr>
          <w:rFonts w:hint="eastAsia"/>
        </w:rPr>
        <w:t>RF capability indicator</w:t>
      </w:r>
      <w:r w:rsidR="007A3881">
        <w:rPr>
          <w:rFonts w:hint="eastAsia"/>
        </w:rPr>
        <w:t>.</w:t>
      </w:r>
      <w:r w:rsidR="00E6202A">
        <w:rPr>
          <w:lang w:val="en-US"/>
        </w:rPr>
        <w:t xml:space="preserve"> </w:t>
      </w:r>
      <w:r w:rsidR="00E6202A" w:rsidRPr="004055EC">
        <w:rPr>
          <w:rFonts w:hint="eastAsia"/>
        </w:rPr>
        <w:t xml:space="preserve">Which band combinations </w:t>
      </w:r>
      <w:r w:rsidR="00E6202A" w:rsidRPr="004055EC">
        <w:t xml:space="preserve">are </w:t>
      </w:r>
      <w:r w:rsidR="00E6202A">
        <w:t xml:space="preserve">allowed </w:t>
      </w:r>
      <w:r w:rsidR="00E6202A" w:rsidRPr="004055EC">
        <w:rPr>
          <w:rFonts w:hint="eastAsia"/>
        </w:rPr>
        <w:t xml:space="preserve">to indicate this capability </w:t>
      </w:r>
      <w:r w:rsidR="00E6202A">
        <w:rPr>
          <w:lang w:val="en-US"/>
        </w:rPr>
        <w:t>will be</w:t>
      </w:r>
      <w:r w:rsidR="00E6202A" w:rsidRPr="004055EC">
        <w:rPr>
          <w:rFonts w:hint="eastAsia"/>
        </w:rPr>
        <w:t xml:space="preserve"> </w:t>
      </w:r>
      <w:r w:rsidR="00E6202A" w:rsidRPr="004055EC">
        <w:t>decided by</w:t>
      </w:r>
      <w:r w:rsidR="00E6202A" w:rsidRPr="004055EC">
        <w:rPr>
          <w:rFonts w:hint="eastAsia"/>
        </w:rPr>
        <w:t xml:space="preserve"> RAN4.</w:t>
      </w:r>
    </w:p>
    <w:p w14:paraId="7844BC0D" w14:textId="77777777" w:rsidR="008976DC" w:rsidRPr="005C4389" w:rsidRDefault="008976DC" w:rsidP="0042100C">
      <w:pPr>
        <w:jc w:val="both"/>
        <w:rPr>
          <w:lang w:val="en-US"/>
        </w:rPr>
      </w:pPr>
      <w:r>
        <w:rPr>
          <w:noProof/>
          <w:lang w:val="en-US" w:eastAsia="zh-CN"/>
        </w:rPr>
        <w:drawing>
          <wp:inline distT="0" distB="0" distL="0" distR="0" wp14:anchorId="33F929AE" wp14:editId="78C0BB45">
            <wp:extent cx="6120765" cy="3765656"/>
            <wp:effectExtent l="0" t="0" r="635"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765656"/>
                    </a:xfrm>
                    <a:prstGeom prst="rect">
                      <a:avLst/>
                    </a:prstGeom>
                    <a:noFill/>
                    <a:ln>
                      <a:noFill/>
                    </a:ln>
                  </pic:spPr>
                </pic:pic>
              </a:graphicData>
            </a:graphic>
          </wp:inline>
        </w:drawing>
      </w:r>
    </w:p>
    <w:p w14:paraId="7FEF49A3" w14:textId="77777777" w:rsidR="007A3881" w:rsidRDefault="007A3881" w:rsidP="007A3881">
      <w:pPr>
        <w:spacing w:after="120"/>
        <w:jc w:val="center"/>
        <w:rPr>
          <w:rFonts w:ascii="Intel Clear Light" w:eastAsia="Malgun Gothic" w:hAnsi="Intel Clear Light" w:cs="Intel Clear Light"/>
          <w:sz w:val="18"/>
          <w:szCs w:val="18"/>
          <w:lang w:eastAsia="ko-KR"/>
        </w:rPr>
      </w:pPr>
    </w:p>
    <w:p w14:paraId="19E8E96E" w14:textId="77777777" w:rsidR="007A3881" w:rsidRPr="000628EE" w:rsidRDefault="007A3881" w:rsidP="007A3881">
      <w:pPr>
        <w:spacing w:after="120"/>
        <w:jc w:val="center"/>
        <w:rPr>
          <w:rFonts w:ascii="Intel Clear Light" w:eastAsia="Malgun Gothic" w:hAnsi="Intel Clear Light" w:cs="Intel Clear Light"/>
          <w:i/>
          <w:sz w:val="18"/>
          <w:szCs w:val="18"/>
          <w:lang w:eastAsia="ko-KR"/>
        </w:rPr>
      </w:pPr>
      <w:r>
        <w:rPr>
          <w:rFonts w:ascii="Intel Clear Light" w:eastAsia="Malgun Gothic" w:hAnsi="Intel Clear Light" w:cs="Intel Clear Light"/>
          <w:i/>
          <w:sz w:val="18"/>
          <w:szCs w:val="18"/>
          <w:lang w:eastAsia="ko-KR"/>
        </w:rPr>
        <w:t>Figure</w:t>
      </w:r>
      <w:r w:rsidRPr="000628EE">
        <w:rPr>
          <w:rFonts w:ascii="Intel Clear Light" w:eastAsia="Malgun Gothic" w:hAnsi="Intel Clear Light" w:cs="Intel Clear Light"/>
          <w:i/>
          <w:sz w:val="18"/>
          <w:szCs w:val="18"/>
          <w:lang w:eastAsia="ko-KR"/>
        </w:rPr>
        <w:t xml:space="preserve"> 1: Common MR-DC band combination parameter structure</w:t>
      </w:r>
    </w:p>
    <w:p w14:paraId="174FD424" w14:textId="77777777" w:rsidR="00B55F93" w:rsidRPr="00C12374" w:rsidRDefault="00B55F93" w:rsidP="00B55F93">
      <w:pPr>
        <w:jc w:val="both"/>
        <w:rPr>
          <w:b/>
          <w:i/>
        </w:rPr>
      </w:pPr>
      <w:r w:rsidRPr="00C12374">
        <w:rPr>
          <w:rFonts w:hint="eastAsia"/>
          <w:b/>
          <w:i/>
        </w:rPr>
        <w:t xml:space="preserve">Proposal: To </w:t>
      </w:r>
      <w:r w:rsidR="00596F5F">
        <w:rPr>
          <w:b/>
          <w:i/>
          <w:lang w:val="en-US"/>
        </w:rPr>
        <w:t xml:space="preserve">introduce 1-bit </w:t>
      </w:r>
      <w:r w:rsidRPr="00C12374">
        <w:rPr>
          <w:rFonts w:hint="eastAsia"/>
          <w:b/>
          <w:i/>
        </w:rPr>
        <w:t xml:space="preserve">per band combination </w:t>
      </w:r>
      <w:r w:rsidR="00596F5F">
        <w:rPr>
          <w:b/>
          <w:i/>
          <w:lang w:val="en-US"/>
        </w:rPr>
        <w:t xml:space="preserve">as part of the </w:t>
      </w:r>
      <w:r w:rsidRPr="00C12374">
        <w:rPr>
          <w:rFonts w:hint="eastAsia"/>
          <w:b/>
          <w:i/>
        </w:rPr>
        <w:t xml:space="preserve">UE </w:t>
      </w:r>
      <w:r w:rsidR="00596F5F">
        <w:rPr>
          <w:b/>
          <w:i/>
          <w:lang w:val="en-US"/>
        </w:rPr>
        <w:t xml:space="preserve">RF </w:t>
      </w:r>
      <w:r w:rsidRPr="00C12374">
        <w:rPr>
          <w:rFonts w:hint="eastAsia"/>
          <w:b/>
          <w:i/>
        </w:rPr>
        <w:t xml:space="preserve">capability </w:t>
      </w:r>
      <w:r w:rsidRPr="00C12374">
        <w:rPr>
          <w:b/>
          <w:i/>
        </w:rPr>
        <w:t>signalling</w:t>
      </w:r>
      <w:r w:rsidRPr="00C12374">
        <w:rPr>
          <w:rFonts w:hint="eastAsia"/>
          <w:b/>
          <w:i/>
        </w:rPr>
        <w:t xml:space="preserve"> to indicate </w:t>
      </w:r>
      <w:r w:rsidR="00F92B6D">
        <w:rPr>
          <w:b/>
          <w:i/>
          <w:lang w:val="en-US"/>
        </w:rPr>
        <w:t xml:space="preserve">that </w:t>
      </w:r>
      <w:r w:rsidRPr="00C12374">
        <w:rPr>
          <w:rFonts w:hint="eastAsia"/>
          <w:b/>
          <w:i/>
        </w:rPr>
        <w:t>the UE does not support simult</w:t>
      </w:r>
      <w:r w:rsidR="000C0C35">
        <w:rPr>
          <w:rFonts w:hint="eastAsia"/>
          <w:b/>
          <w:i/>
        </w:rPr>
        <w:t>aneous UL transmission</w:t>
      </w:r>
      <w:r w:rsidRPr="00C12374">
        <w:rPr>
          <w:rFonts w:hint="eastAsia"/>
          <w:b/>
          <w:i/>
        </w:rPr>
        <w:t>.</w:t>
      </w:r>
    </w:p>
    <w:p w14:paraId="6C8A1EE0" w14:textId="77777777" w:rsidR="00961F37" w:rsidRDefault="00FD16BB" w:rsidP="00165248">
      <w:pPr>
        <w:pStyle w:val="Heading1"/>
        <w:jc w:val="both"/>
      </w:pPr>
      <w:r>
        <w:t xml:space="preserve">3    </w:t>
      </w:r>
      <w:r w:rsidR="002463B0">
        <w:t>Conclusion</w:t>
      </w:r>
    </w:p>
    <w:p w14:paraId="09CF6141" w14:textId="77777777" w:rsidR="0075556E" w:rsidRPr="0075556E" w:rsidRDefault="0075556E" w:rsidP="0075556E">
      <w:r>
        <w:t>In this contribution, we discuss the UE capability indication</w:t>
      </w:r>
      <w:r w:rsidR="00B55F93">
        <w:t xml:space="preserve"> for single uplink transmission</w:t>
      </w:r>
      <w:r>
        <w:t xml:space="preserve"> so that the single UL transmission </w:t>
      </w:r>
      <w:r w:rsidR="007A6EE1">
        <w:t xml:space="preserve">operation can be configured </w:t>
      </w:r>
      <w:r>
        <w:t>appropriately</w:t>
      </w:r>
      <w:r w:rsidR="007A6EE1">
        <w:t xml:space="preserve"> to handle the </w:t>
      </w:r>
      <w:proofErr w:type="spellStart"/>
      <w:r w:rsidR="007A6EE1">
        <w:t>desense</w:t>
      </w:r>
      <w:proofErr w:type="spellEnd"/>
      <w:r w:rsidR="007A6EE1">
        <w:t xml:space="preserve"> issues for LTE-NR dual </w:t>
      </w:r>
      <w:proofErr w:type="spellStart"/>
      <w:r w:rsidR="007A6EE1">
        <w:t>connectibity</w:t>
      </w:r>
      <w:proofErr w:type="spellEnd"/>
      <w:r>
        <w:t xml:space="preserve">. </w:t>
      </w:r>
      <w:r w:rsidR="007A6EE1">
        <w:t>The</w:t>
      </w:r>
      <w:r>
        <w:t xml:space="preserve"> proposals</w:t>
      </w:r>
      <w:r w:rsidR="007A6EE1">
        <w:t xml:space="preserve"> include following</w:t>
      </w:r>
      <w:r>
        <w:t>:</w:t>
      </w:r>
    </w:p>
    <w:p w14:paraId="73D2A10C" w14:textId="77777777" w:rsidR="00DA0C13" w:rsidRPr="00C12374" w:rsidRDefault="00DA0C13" w:rsidP="00DA0C13">
      <w:pPr>
        <w:jc w:val="both"/>
        <w:rPr>
          <w:b/>
          <w:i/>
        </w:rPr>
      </w:pPr>
      <w:r w:rsidRPr="00C12374">
        <w:rPr>
          <w:rFonts w:hint="eastAsia"/>
          <w:b/>
          <w:i/>
        </w:rPr>
        <w:t xml:space="preserve">Proposal: To </w:t>
      </w:r>
      <w:r>
        <w:rPr>
          <w:b/>
          <w:i/>
          <w:lang w:val="en-US"/>
        </w:rPr>
        <w:t xml:space="preserve">introduce 1-bit </w:t>
      </w:r>
      <w:r w:rsidRPr="00C12374">
        <w:rPr>
          <w:rFonts w:hint="eastAsia"/>
          <w:b/>
          <w:i/>
        </w:rPr>
        <w:t xml:space="preserve">per band combination </w:t>
      </w:r>
      <w:r>
        <w:rPr>
          <w:b/>
          <w:i/>
          <w:lang w:val="en-US"/>
        </w:rPr>
        <w:t xml:space="preserve">as part of the </w:t>
      </w:r>
      <w:r w:rsidRPr="00C12374">
        <w:rPr>
          <w:rFonts w:hint="eastAsia"/>
          <w:b/>
          <w:i/>
        </w:rPr>
        <w:t xml:space="preserve">UE </w:t>
      </w:r>
      <w:r>
        <w:rPr>
          <w:b/>
          <w:i/>
          <w:lang w:val="en-US"/>
        </w:rPr>
        <w:t xml:space="preserve">RF </w:t>
      </w:r>
      <w:r w:rsidRPr="00C12374">
        <w:rPr>
          <w:rFonts w:hint="eastAsia"/>
          <w:b/>
          <w:i/>
        </w:rPr>
        <w:t xml:space="preserve">capability </w:t>
      </w:r>
      <w:r w:rsidRPr="00C12374">
        <w:rPr>
          <w:b/>
          <w:i/>
        </w:rPr>
        <w:t>signalling</w:t>
      </w:r>
      <w:r w:rsidRPr="00C12374">
        <w:rPr>
          <w:rFonts w:hint="eastAsia"/>
          <w:b/>
          <w:i/>
        </w:rPr>
        <w:t xml:space="preserve"> to indicate </w:t>
      </w:r>
      <w:r>
        <w:rPr>
          <w:b/>
          <w:i/>
          <w:lang w:val="en-US"/>
        </w:rPr>
        <w:t xml:space="preserve">that </w:t>
      </w:r>
      <w:r w:rsidRPr="00C12374">
        <w:rPr>
          <w:rFonts w:hint="eastAsia"/>
          <w:b/>
          <w:i/>
        </w:rPr>
        <w:t>the UE does not support simult</w:t>
      </w:r>
      <w:r w:rsidR="002E7256">
        <w:rPr>
          <w:rFonts w:hint="eastAsia"/>
          <w:b/>
          <w:i/>
        </w:rPr>
        <w:t>aneous UL transmission</w:t>
      </w:r>
      <w:r w:rsidRPr="00C12374">
        <w:rPr>
          <w:rFonts w:hint="eastAsia"/>
          <w:b/>
          <w:i/>
        </w:rPr>
        <w:t>.</w:t>
      </w:r>
    </w:p>
    <w:p w14:paraId="72795087" w14:textId="77777777" w:rsidR="008E4E17" w:rsidRDefault="008E4E17" w:rsidP="00165248">
      <w:pPr>
        <w:pStyle w:val="Heading1"/>
        <w:jc w:val="both"/>
      </w:pPr>
      <w:r>
        <w:t>4    References</w:t>
      </w:r>
    </w:p>
    <w:p w14:paraId="33133EF5"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2"/>
    </w:p>
    <w:p w14:paraId="046316D9"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3"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3"/>
    </w:p>
    <w:p w14:paraId="68702E23"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4"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4"/>
    </w:p>
    <w:p w14:paraId="32A6F478" w14:textId="77777777" w:rsidR="006D7C98" w:rsidRDefault="006D7C98"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R1-1709586, “</w:t>
      </w:r>
      <w:r w:rsidRPr="006D7C98">
        <w:rPr>
          <w:sz w:val="22"/>
          <w:szCs w:val="22"/>
        </w:rPr>
        <w:t>WF on UL Sharing for NSA NR UE</w:t>
      </w:r>
      <w:r>
        <w:rPr>
          <w:sz w:val="22"/>
          <w:szCs w:val="22"/>
        </w:rPr>
        <w:t>”</w:t>
      </w:r>
      <w:r w:rsidR="008D36C5">
        <w:rPr>
          <w:sz w:val="22"/>
          <w:szCs w:val="22"/>
        </w:rPr>
        <w:t>”, 3GPP RAN1</w:t>
      </w:r>
      <w:r>
        <w:rPr>
          <w:sz w:val="22"/>
          <w:szCs w:val="22"/>
        </w:rPr>
        <w:t xml:space="preserve"> #8</w:t>
      </w:r>
      <w:r w:rsidR="008D36C5">
        <w:rPr>
          <w:sz w:val="22"/>
          <w:szCs w:val="22"/>
        </w:rPr>
        <w:t>9</w:t>
      </w:r>
      <w:r>
        <w:rPr>
          <w:sz w:val="22"/>
          <w:szCs w:val="22"/>
        </w:rPr>
        <w:t>,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p>
    <w:p w14:paraId="49FD6DD2" w14:textId="77777777" w:rsidR="006D7C98" w:rsidRDefault="00DC3AB2"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R1-1711878, “</w:t>
      </w:r>
      <w:r w:rsidRPr="00DC3AB2">
        <w:rPr>
          <w:sz w:val="22"/>
          <w:szCs w:val="22"/>
        </w:rPr>
        <w:t xml:space="preserve">LS on Single UL </w:t>
      </w:r>
      <w:proofErr w:type="gramStart"/>
      <w:r w:rsidRPr="00DC3AB2">
        <w:rPr>
          <w:sz w:val="22"/>
          <w:szCs w:val="22"/>
        </w:rPr>
        <w:t>transmission</w:t>
      </w:r>
      <w:r>
        <w:rPr>
          <w:sz w:val="22"/>
          <w:szCs w:val="22"/>
        </w:rPr>
        <w:t xml:space="preserve"> ”</w:t>
      </w:r>
      <w:proofErr w:type="gramEnd"/>
      <w:r>
        <w:rPr>
          <w:sz w:val="22"/>
          <w:szCs w:val="22"/>
        </w:rPr>
        <w:t xml:space="preserve">, 3GPP RAN1 NR ad-hoc#2, Qingdao, China, </w:t>
      </w:r>
      <w:r w:rsidRPr="00DC3AB2">
        <w:rPr>
          <w:sz w:val="22"/>
          <w:szCs w:val="22"/>
        </w:rPr>
        <w:t>27th – 30th June 2017</w:t>
      </w:r>
      <w:r w:rsidR="008D36C5">
        <w:rPr>
          <w:sz w:val="22"/>
          <w:szCs w:val="22"/>
        </w:rPr>
        <w:t>.</w:t>
      </w:r>
    </w:p>
    <w:p w14:paraId="1A6ADD0B" w14:textId="77777777" w:rsidR="008D36C5" w:rsidRDefault="008D36C5"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R1-1714827, “</w:t>
      </w:r>
      <w:r w:rsidRPr="008D36C5">
        <w:rPr>
          <w:sz w:val="22"/>
          <w:szCs w:val="22"/>
        </w:rPr>
        <w:t>Way forward on remaining issues of single UL transmission</w:t>
      </w:r>
      <w:r>
        <w:rPr>
          <w:sz w:val="22"/>
          <w:szCs w:val="22"/>
        </w:rPr>
        <w:t xml:space="preserve">”, 3GPP RAN1#90, Prague, Czech, </w:t>
      </w:r>
      <w:r w:rsidRPr="008D36C5">
        <w:rPr>
          <w:sz w:val="22"/>
          <w:szCs w:val="22"/>
        </w:rPr>
        <w:t>21</w:t>
      </w:r>
      <w:r w:rsidRPr="008D36C5">
        <w:rPr>
          <w:rFonts w:hint="eastAsia"/>
          <w:sz w:val="22"/>
          <w:szCs w:val="22"/>
        </w:rPr>
        <w:t>st</w:t>
      </w:r>
      <w:r w:rsidRPr="008D36C5">
        <w:rPr>
          <w:sz w:val="22"/>
          <w:szCs w:val="22"/>
        </w:rPr>
        <w:t xml:space="preserve"> – 25th August 2017</w:t>
      </w:r>
    </w:p>
    <w:p w14:paraId="10AEBAFA" w14:textId="77777777" w:rsidR="003C3536" w:rsidRDefault="003C3536" w:rsidP="00EA369F">
      <w:pPr>
        <w:numPr>
          <w:ilvl w:val="0"/>
          <w:numId w:val="39"/>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rPr>
      </w:pPr>
      <w:r w:rsidRPr="003C3536">
        <w:rPr>
          <w:rFonts w:hint="eastAsia"/>
          <w:sz w:val="22"/>
          <w:szCs w:val="22"/>
        </w:rPr>
        <w:t xml:space="preserve">RP-172085 </w:t>
      </w:r>
      <w:r w:rsidRPr="003C3536">
        <w:rPr>
          <w:sz w:val="22"/>
          <w:szCs w:val="22"/>
        </w:rPr>
        <w:t xml:space="preserve">Signalling for Single/Dual UL </w:t>
      </w:r>
      <w:proofErr w:type="spellStart"/>
      <w:r w:rsidRPr="003C3536">
        <w:rPr>
          <w:sz w:val="22"/>
          <w:szCs w:val="22"/>
        </w:rPr>
        <w:t>Tx</w:t>
      </w:r>
      <w:proofErr w:type="spellEnd"/>
      <w:r>
        <w:rPr>
          <w:rFonts w:hint="eastAsia"/>
          <w:sz w:val="22"/>
          <w:szCs w:val="22"/>
        </w:rPr>
        <w:t xml:space="preserve">   RAN2 Chair (</w:t>
      </w:r>
      <w:proofErr w:type="gramStart"/>
      <w:r>
        <w:rPr>
          <w:rFonts w:hint="eastAsia"/>
          <w:sz w:val="22"/>
          <w:szCs w:val="22"/>
        </w:rPr>
        <w:t xml:space="preserve">Intel)   </w:t>
      </w:r>
      <w:proofErr w:type="gramEnd"/>
      <w:r>
        <w:rPr>
          <w:rFonts w:hint="eastAsia"/>
          <w:sz w:val="22"/>
          <w:szCs w:val="22"/>
        </w:rPr>
        <w:t>RAN Plenary #77   Sep</w:t>
      </w:r>
      <w:r w:rsidR="00B55F93">
        <w:rPr>
          <w:rFonts w:hint="eastAsia"/>
          <w:sz w:val="22"/>
          <w:szCs w:val="22"/>
        </w:rPr>
        <w:t>.</w:t>
      </w:r>
      <w:r>
        <w:rPr>
          <w:rFonts w:hint="eastAsia"/>
          <w:sz w:val="22"/>
          <w:szCs w:val="22"/>
        </w:rPr>
        <w:t>, 2017</w:t>
      </w:r>
    </w:p>
    <w:p w14:paraId="1A47C358" w14:textId="77777777" w:rsidR="003C3536" w:rsidRDefault="003C3536" w:rsidP="00EA369F">
      <w:pPr>
        <w:numPr>
          <w:ilvl w:val="0"/>
          <w:numId w:val="39"/>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rPr>
      </w:pPr>
      <w:r>
        <w:rPr>
          <w:rFonts w:hint="eastAsia"/>
          <w:sz w:val="22"/>
          <w:szCs w:val="22"/>
        </w:rPr>
        <w:t>RP-</w:t>
      </w:r>
      <w:proofErr w:type="gramStart"/>
      <w:r>
        <w:rPr>
          <w:rFonts w:hint="eastAsia"/>
          <w:sz w:val="22"/>
          <w:szCs w:val="22"/>
        </w:rPr>
        <w:t xml:space="preserve">172100  </w:t>
      </w:r>
      <w:r w:rsidR="00B55F93" w:rsidRPr="00B55F93">
        <w:rPr>
          <w:sz w:val="22"/>
          <w:szCs w:val="22"/>
        </w:rPr>
        <w:t>LS</w:t>
      </w:r>
      <w:proofErr w:type="gramEnd"/>
      <w:r w:rsidR="00B55F93" w:rsidRPr="00B55F93">
        <w:rPr>
          <w:sz w:val="22"/>
          <w:szCs w:val="22"/>
        </w:rPr>
        <w:t xml:space="preserve"> on single </w:t>
      </w:r>
      <w:proofErr w:type="spellStart"/>
      <w:r w:rsidR="00B55F93" w:rsidRPr="00B55F93">
        <w:rPr>
          <w:sz w:val="22"/>
          <w:szCs w:val="22"/>
        </w:rPr>
        <w:t>Tx</w:t>
      </w:r>
      <w:proofErr w:type="spellEnd"/>
      <w:r w:rsidR="00B55F93" w:rsidRPr="00B55F93">
        <w:rPr>
          <w:sz w:val="22"/>
          <w:szCs w:val="22"/>
        </w:rPr>
        <w:t xml:space="preserve"> switched UL</w:t>
      </w:r>
      <w:r w:rsidR="00B55F93" w:rsidRPr="00B55F93">
        <w:rPr>
          <w:rFonts w:hint="eastAsia"/>
          <w:sz w:val="22"/>
          <w:szCs w:val="22"/>
        </w:rPr>
        <w:t xml:space="preserve">  RAN Plenary #77  Sep., 2017</w:t>
      </w:r>
    </w:p>
    <w:p w14:paraId="4E1DB520" w14:textId="77777777" w:rsidR="00B55F93" w:rsidRPr="003C3536" w:rsidRDefault="00B55F93" w:rsidP="00EA369F">
      <w:pPr>
        <w:numPr>
          <w:ilvl w:val="0"/>
          <w:numId w:val="39"/>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rPr>
      </w:pPr>
      <w:r>
        <w:rPr>
          <w:rFonts w:hint="eastAsia"/>
          <w:sz w:val="22"/>
          <w:szCs w:val="22"/>
        </w:rPr>
        <w:t xml:space="preserve">R2-17xxxx Report on </w:t>
      </w:r>
      <w:r w:rsidRPr="00B55F93">
        <w:rPr>
          <w:sz w:val="22"/>
          <w:szCs w:val="22"/>
        </w:rPr>
        <w:t>Email Disc: [99#</w:t>
      </w:r>
      <w:proofErr w:type="gramStart"/>
      <w:r w:rsidRPr="00B55F93">
        <w:rPr>
          <w:sz w:val="22"/>
          <w:szCs w:val="22"/>
        </w:rPr>
        <w:t>25][</w:t>
      </w:r>
      <w:proofErr w:type="gramEnd"/>
      <w:r w:rsidRPr="00B55F93">
        <w:rPr>
          <w:sz w:val="22"/>
          <w:szCs w:val="22"/>
        </w:rPr>
        <w:t>NR] Capability coordination - Part 1</w:t>
      </w:r>
      <w:r>
        <w:rPr>
          <w:rFonts w:hint="eastAsia"/>
          <w:sz w:val="22"/>
          <w:szCs w:val="22"/>
        </w:rPr>
        <w:t xml:space="preserve">  Intel  Oct., 2017</w:t>
      </w:r>
    </w:p>
    <w:p w14:paraId="64BA6244" w14:textId="77777777" w:rsidR="00EA369F" w:rsidRPr="00284E79" w:rsidRDefault="00EA369F" w:rsidP="00EA369F">
      <w:pPr>
        <w:overflowPunct w:val="0"/>
        <w:autoSpaceDE w:val="0"/>
        <w:autoSpaceDN w:val="0"/>
        <w:adjustRightInd w:val="0"/>
        <w:spacing w:before="100" w:beforeAutospacing="1" w:after="100" w:afterAutospacing="1"/>
        <w:ind w:left="562"/>
        <w:textAlignment w:val="baseline"/>
        <w:rPr>
          <w:sz w:val="22"/>
          <w:szCs w:val="22"/>
        </w:rPr>
      </w:pPr>
    </w:p>
    <w:p w14:paraId="5D58BC25" w14:textId="77777777" w:rsidR="009F0B69" w:rsidRPr="00FB16F8" w:rsidRDefault="009F0B69" w:rsidP="00165248">
      <w:pPr>
        <w:jc w:val="both"/>
      </w:pPr>
    </w:p>
    <w:sectPr w:rsidR="009F0B69" w:rsidRPr="00FB16F8" w:rsidSect="005E03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A14DE" w14:textId="77777777" w:rsidR="00F115A1" w:rsidRDefault="00F115A1">
      <w:r>
        <w:separator/>
      </w:r>
    </w:p>
  </w:endnote>
  <w:endnote w:type="continuationSeparator" w:id="0">
    <w:p w14:paraId="1765D434" w14:textId="77777777" w:rsidR="00F115A1" w:rsidRDefault="00F1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080E0000" w:usb2="00000010" w:usb3="00000000" w:csb0="00040001"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明朝">
    <w:charset w:val="80"/>
    <w:family w:val="roman"/>
    <w:pitch w:val="fixed"/>
    <w:sig w:usb0="E00002FF" w:usb1="6AC7FDFB" w:usb2="08000012" w:usb3="00000000" w:csb0="0002009F" w:csb1="00000000"/>
  </w:font>
  <w:font w:name="Intel Clear Light">
    <w:altName w:val="Times New Roman"/>
    <w:charset w:val="00"/>
    <w:family w:val="swiss"/>
    <w:pitch w:val="variable"/>
    <w:sig w:usb0="00000001"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E35A3" w14:textId="77777777" w:rsidR="00F115A1" w:rsidRDefault="00F115A1">
      <w:r>
        <w:separator/>
      </w:r>
    </w:p>
  </w:footnote>
  <w:footnote w:type="continuationSeparator" w:id="0">
    <w:p w14:paraId="0B6D050E" w14:textId="77777777" w:rsidR="00F115A1" w:rsidRDefault="00F115A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65C7E"/>
    <w:multiLevelType w:val="hybridMultilevel"/>
    <w:tmpl w:val="3468E102"/>
    <w:lvl w:ilvl="0" w:tplc="1BDE8DE0">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D3986"/>
    <w:multiLevelType w:val="hybridMultilevel"/>
    <w:tmpl w:val="36083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BF61EF"/>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A75F2"/>
    <w:multiLevelType w:val="hybridMultilevel"/>
    <w:tmpl w:val="311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B4883"/>
    <w:multiLevelType w:val="hybridMultilevel"/>
    <w:tmpl w:val="26E0AF7A"/>
    <w:lvl w:ilvl="0" w:tplc="C890B3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F4789D"/>
    <w:multiLevelType w:val="hybridMultilevel"/>
    <w:tmpl w:val="F9C6D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F47E0E"/>
    <w:multiLevelType w:val="hybridMultilevel"/>
    <w:tmpl w:val="D5640A20"/>
    <w:lvl w:ilvl="0" w:tplc="AA8C3BF6">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E2889"/>
    <w:multiLevelType w:val="hybridMultilevel"/>
    <w:tmpl w:val="D7A687C0"/>
    <w:lvl w:ilvl="0" w:tplc="FAB0C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804925"/>
    <w:multiLevelType w:val="hybridMultilevel"/>
    <w:tmpl w:val="7C6CC6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417B58FF"/>
    <w:multiLevelType w:val="hybridMultilevel"/>
    <w:tmpl w:val="F872B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A43814"/>
    <w:multiLevelType w:val="hybridMultilevel"/>
    <w:tmpl w:val="A94E9B68"/>
    <w:lvl w:ilvl="0" w:tplc="B428EF4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6A3299"/>
    <w:multiLevelType w:val="hybridMultilevel"/>
    <w:tmpl w:val="18C83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A57CFB"/>
    <w:multiLevelType w:val="hybridMultilevel"/>
    <w:tmpl w:val="DE72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48698C"/>
    <w:multiLevelType w:val="hybridMultilevel"/>
    <w:tmpl w:val="EA5450A8"/>
    <w:lvl w:ilvl="0" w:tplc="04090001">
      <w:start w:val="1"/>
      <w:numFmt w:val="bullet"/>
      <w:lvlText w:val=""/>
      <w:lvlJc w:val="left"/>
      <w:pPr>
        <w:ind w:left="720" w:hanging="360"/>
      </w:pPr>
      <w:rPr>
        <w:rFonts w:ascii="Symbol" w:hAnsi="Symbol" w:hint="default"/>
      </w:rPr>
    </w:lvl>
    <w:lvl w:ilvl="1" w:tplc="90D0EF9C">
      <w:start w:val="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9932F9A"/>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9B1ECD"/>
    <w:multiLevelType w:val="multilevel"/>
    <w:tmpl w:val="8E1E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9">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E53CCF"/>
    <w:multiLevelType w:val="hybridMultilevel"/>
    <w:tmpl w:val="8A6494E6"/>
    <w:lvl w:ilvl="0" w:tplc="82DCCA5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6F586117"/>
    <w:multiLevelType w:val="hybridMultilevel"/>
    <w:tmpl w:val="E132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2765ECC"/>
    <w:multiLevelType w:val="hybridMultilevel"/>
    <w:tmpl w:val="85963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BF37FA"/>
    <w:multiLevelType w:val="hybridMultilevel"/>
    <w:tmpl w:val="53FAFFE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9"/>
  </w:num>
  <w:num w:numId="4">
    <w:abstractNumId w:val="18"/>
  </w:num>
  <w:num w:numId="5">
    <w:abstractNumId w:val="21"/>
  </w:num>
  <w:num w:numId="6">
    <w:abstractNumId w:val="5"/>
  </w:num>
  <w:num w:numId="7">
    <w:abstractNumId w:val="12"/>
  </w:num>
  <w:num w:numId="8">
    <w:abstractNumId w:val="35"/>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5"/>
  </w:num>
  <w:num w:numId="20">
    <w:abstractNumId w:val="17"/>
  </w:num>
  <w:num w:numId="21">
    <w:abstractNumId w:val="9"/>
  </w:num>
  <w:num w:numId="22">
    <w:abstractNumId w:val="8"/>
  </w:num>
  <w:num w:numId="23">
    <w:abstractNumId w:val="26"/>
  </w:num>
  <w:num w:numId="24">
    <w:abstractNumId w:val="7"/>
  </w:num>
  <w:num w:numId="25">
    <w:abstractNumId w:val="23"/>
  </w:num>
  <w:num w:numId="26">
    <w:abstractNumId w:val="16"/>
  </w:num>
  <w:num w:numId="27">
    <w:abstractNumId w:val="4"/>
  </w:num>
  <w:num w:numId="28">
    <w:abstractNumId w:val="6"/>
  </w:num>
  <w:num w:numId="29">
    <w:abstractNumId w:val="20"/>
  </w:num>
  <w:num w:numId="30">
    <w:abstractNumId w:val="33"/>
  </w:num>
  <w:num w:numId="31">
    <w:abstractNumId w:val="3"/>
  </w:num>
  <w:num w:numId="32">
    <w:abstractNumId w:val="11"/>
  </w:num>
  <w:num w:numId="33">
    <w:abstractNumId w:val="31"/>
  </w:num>
  <w:num w:numId="34">
    <w:abstractNumId w:val="13"/>
  </w:num>
  <w:num w:numId="35">
    <w:abstractNumId w:val="10"/>
  </w:num>
  <w:num w:numId="36">
    <w:abstractNumId w:val="15"/>
  </w:num>
  <w:num w:numId="37">
    <w:abstractNumId w:val="30"/>
  </w:num>
  <w:num w:numId="38">
    <w:abstractNumId w:val="28"/>
  </w:num>
  <w:num w:numId="39">
    <w:abstractNumId w:val="1"/>
  </w:num>
  <w:num w:numId="40">
    <w:abstractNumId w:val="22"/>
  </w:num>
  <w:num w:numId="41">
    <w:abstractNumId w:val="34"/>
  </w:num>
  <w:num w:numId="42">
    <w:abstractNumId w:val="24"/>
  </w:num>
  <w:num w:numId="4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bordersDoNotSurroundHeader/>
  <w:bordersDoNotSurroundFooter/>
  <w:hideSpelling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C01"/>
    <w:rsid w:val="00000FA0"/>
    <w:rsid w:val="000074C4"/>
    <w:rsid w:val="00017EDA"/>
    <w:rsid w:val="000200E4"/>
    <w:rsid w:val="00020184"/>
    <w:rsid w:val="000218D9"/>
    <w:rsid w:val="0002198B"/>
    <w:rsid w:val="00022CCB"/>
    <w:rsid w:val="00023E77"/>
    <w:rsid w:val="00024C2D"/>
    <w:rsid w:val="00026681"/>
    <w:rsid w:val="00032BE3"/>
    <w:rsid w:val="00032DBE"/>
    <w:rsid w:val="000359AC"/>
    <w:rsid w:val="000511F9"/>
    <w:rsid w:val="00051247"/>
    <w:rsid w:val="00051782"/>
    <w:rsid w:val="00051844"/>
    <w:rsid w:val="000528A2"/>
    <w:rsid w:val="00052A5D"/>
    <w:rsid w:val="00053334"/>
    <w:rsid w:val="00056544"/>
    <w:rsid w:val="00056846"/>
    <w:rsid w:val="00060360"/>
    <w:rsid w:val="00062117"/>
    <w:rsid w:val="000632DC"/>
    <w:rsid w:val="00063D9E"/>
    <w:rsid w:val="00064AD3"/>
    <w:rsid w:val="00065088"/>
    <w:rsid w:val="0006636E"/>
    <w:rsid w:val="00074AC0"/>
    <w:rsid w:val="00075FDA"/>
    <w:rsid w:val="000804B4"/>
    <w:rsid w:val="00081F9F"/>
    <w:rsid w:val="0008513B"/>
    <w:rsid w:val="000857F1"/>
    <w:rsid w:val="00086DDE"/>
    <w:rsid w:val="00091770"/>
    <w:rsid w:val="00095E9A"/>
    <w:rsid w:val="0009602D"/>
    <w:rsid w:val="000A20BA"/>
    <w:rsid w:val="000A3B2A"/>
    <w:rsid w:val="000A3C8D"/>
    <w:rsid w:val="000A45DB"/>
    <w:rsid w:val="000B2897"/>
    <w:rsid w:val="000B42B9"/>
    <w:rsid w:val="000B758F"/>
    <w:rsid w:val="000C0C35"/>
    <w:rsid w:val="000C1CB7"/>
    <w:rsid w:val="000C227A"/>
    <w:rsid w:val="000C41AC"/>
    <w:rsid w:val="000C4AC5"/>
    <w:rsid w:val="000C4DB8"/>
    <w:rsid w:val="000C5CEE"/>
    <w:rsid w:val="000D0C5E"/>
    <w:rsid w:val="000D2E83"/>
    <w:rsid w:val="000D516E"/>
    <w:rsid w:val="000D6110"/>
    <w:rsid w:val="000D70D2"/>
    <w:rsid w:val="000D7D2E"/>
    <w:rsid w:val="000E03F3"/>
    <w:rsid w:val="000E254A"/>
    <w:rsid w:val="000E30D3"/>
    <w:rsid w:val="000E32A1"/>
    <w:rsid w:val="000E337A"/>
    <w:rsid w:val="000E6FB3"/>
    <w:rsid w:val="000E7FEC"/>
    <w:rsid w:val="000F090B"/>
    <w:rsid w:val="000F21A4"/>
    <w:rsid w:val="000F3FE9"/>
    <w:rsid w:val="000F6543"/>
    <w:rsid w:val="000F6C40"/>
    <w:rsid w:val="00103520"/>
    <w:rsid w:val="00104620"/>
    <w:rsid w:val="00110753"/>
    <w:rsid w:val="001116A2"/>
    <w:rsid w:val="001243C3"/>
    <w:rsid w:val="00125DD8"/>
    <w:rsid w:val="0012673D"/>
    <w:rsid w:val="00127E83"/>
    <w:rsid w:val="00134183"/>
    <w:rsid w:val="00134B33"/>
    <w:rsid w:val="00137D78"/>
    <w:rsid w:val="00140606"/>
    <w:rsid w:val="00143DD7"/>
    <w:rsid w:val="00150FC7"/>
    <w:rsid w:val="00151975"/>
    <w:rsid w:val="001543CA"/>
    <w:rsid w:val="001544C6"/>
    <w:rsid w:val="00155F0D"/>
    <w:rsid w:val="001570E3"/>
    <w:rsid w:val="00165033"/>
    <w:rsid w:val="00165248"/>
    <w:rsid w:val="00165286"/>
    <w:rsid w:val="00165373"/>
    <w:rsid w:val="00166B24"/>
    <w:rsid w:val="001670EA"/>
    <w:rsid w:val="001673BC"/>
    <w:rsid w:val="001674A0"/>
    <w:rsid w:val="00175B5C"/>
    <w:rsid w:val="0017726A"/>
    <w:rsid w:val="00177EA3"/>
    <w:rsid w:val="0018090F"/>
    <w:rsid w:val="00181280"/>
    <w:rsid w:val="001813EF"/>
    <w:rsid w:val="001851FD"/>
    <w:rsid w:val="00186402"/>
    <w:rsid w:val="001904D8"/>
    <w:rsid w:val="00190739"/>
    <w:rsid w:val="00192F42"/>
    <w:rsid w:val="00193986"/>
    <w:rsid w:val="00194635"/>
    <w:rsid w:val="0019604E"/>
    <w:rsid w:val="00196662"/>
    <w:rsid w:val="001A277B"/>
    <w:rsid w:val="001A424A"/>
    <w:rsid w:val="001A4EDE"/>
    <w:rsid w:val="001A6563"/>
    <w:rsid w:val="001A6C10"/>
    <w:rsid w:val="001A6E6F"/>
    <w:rsid w:val="001B01FA"/>
    <w:rsid w:val="001B0C59"/>
    <w:rsid w:val="001B16D5"/>
    <w:rsid w:val="001B1BFC"/>
    <w:rsid w:val="001B45DD"/>
    <w:rsid w:val="001B757F"/>
    <w:rsid w:val="001C1EA4"/>
    <w:rsid w:val="001C2CE9"/>
    <w:rsid w:val="001C78FE"/>
    <w:rsid w:val="001C7A33"/>
    <w:rsid w:val="001D02F5"/>
    <w:rsid w:val="001D0ECA"/>
    <w:rsid w:val="001D23F8"/>
    <w:rsid w:val="001E028A"/>
    <w:rsid w:val="001F0302"/>
    <w:rsid w:val="001F0658"/>
    <w:rsid w:val="001F1CBD"/>
    <w:rsid w:val="001F339F"/>
    <w:rsid w:val="001F5019"/>
    <w:rsid w:val="00204B3A"/>
    <w:rsid w:val="00206B62"/>
    <w:rsid w:val="00211880"/>
    <w:rsid w:val="00213789"/>
    <w:rsid w:val="002149AF"/>
    <w:rsid w:val="00215CE6"/>
    <w:rsid w:val="00221578"/>
    <w:rsid w:val="00222A7A"/>
    <w:rsid w:val="0022450D"/>
    <w:rsid w:val="0022459D"/>
    <w:rsid w:val="0022499C"/>
    <w:rsid w:val="00224A2C"/>
    <w:rsid w:val="00230D48"/>
    <w:rsid w:val="00230F6B"/>
    <w:rsid w:val="002312F4"/>
    <w:rsid w:val="00231FC7"/>
    <w:rsid w:val="00234763"/>
    <w:rsid w:val="00234D1B"/>
    <w:rsid w:val="0023589F"/>
    <w:rsid w:val="00236450"/>
    <w:rsid w:val="00240514"/>
    <w:rsid w:val="0024336B"/>
    <w:rsid w:val="002441A3"/>
    <w:rsid w:val="002463B0"/>
    <w:rsid w:val="002474B8"/>
    <w:rsid w:val="00252C17"/>
    <w:rsid w:val="00255300"/>
    <w:rsid w:val="00256843"/>
    <w:rsid w:val="00256CB6"/>
    <w:rsid w:val="00257C35"/>
    <w:rsid w:val="00260695"/>
    <w:rsid w:val="00267256"/>
    <w:rsid w:val="002679E6"/>
    <w:rsid w:val="0027738D"/>
    <w:rsid w:val="00277B2E"/>
    <w:rsid w:val="00281A3C"/>
    <w:rsid w:val="00284981"/>
    <w:rsid w:val="002852F9"/>
    <w:rsid w:val="002853F2"/>
    <w:rsid w:val="00285510"/>
    <w:rsid w:val="002858A5"/>
    <w:rsid w:val="00291076"/>
    <w:rsid w:val="00296099"/>
    <w:rsid w:val="00297114"/>
    <w:rsid w:val="002A0000"/>
    <w:rsid w:val="002A352A"/>
    <w:rsid w:val="002A7E47"/>
    <w:rsid w:val="002B132E"/>
    <w:rsid w:val="002B2813"/>
    <w:rsid w:val="002B2E3B"/>
    <w:rsid w:val="002B3EDE"/>
    <w:rsid w:val="002B5B53"/>
    <w:rsid w:val="002C0CD4"/>
    <w:rsid w:val="002C0E01"/>
    <w:rsid w:val="002C27A9"/>
    <w:rsid w:val="002C38A1"/>
    <w:rsid w:val="002C3E35"/>
    <w:rsid w:val="002C6034"/>
    <w:rsid w:val="002D2284"/>
    <w:rsid w:val="002D365F"/>
    <w:rsid w:val="002D4232"/>
    <w:rsid w:val="002D4F9D"/>
    <w:rsid w:val="002E1E61"/>
    <w:rsid w:val="002E5273"/>
    <w:rsid w:val="002E6D77"/>
    <w:rsid w:val="002E7256"/>
    <w:rsid w:val="002E7870"/>
    <w:rsid w:val="002F0336"/>
    <w:rsid w:val="002F472E"/>
    <w:rsid w:val="002F4D79"/>
    <w:rsid w:val="002F6138"/>
    <w:rsid w:val="002F72DA"/>
    <w:rsid w:val="00300E9F"/>
    <w:rsid w:val="003015F1"/>
    <w:rsid w:val="003032F4"/>
    <w:rsid w:val="00303F66"/>
    <w:rsid w:val="003048D7"/>
    <w:rsid w:val="003071F6"/>
    <w:rsid w:val="00311DE5"/>
    <w:rsid w:val="003128F3"/>
    <w:rsid w:val="00313CB0"/>
    <w:rsid w:val="00313F96"/>
    <w:rsid w:val="00316B99"/>
    <w:rsid w:val="00320F4C"/>
    <w:rsid w:val="00323D48"/>
    <w:rsid w:val="00325D7A"/>
    <w:rsid w:val="00330990"/>
    <w:rsid w:val="003316D4"/>
    <w:rsid w:val="00335E0B"/>
    <w:rsid w:val="00336E65"/>
    <w:rsid w:val="00337838"/>
    <w:rsid w:val="0034111C"/>
    <w:rsid w:val="0034217F"/>
    <w:rsid w:val="00345405"/>
    <w:rsid w:val="003504FD"/>
    <w:rsid w:val="00352138"/>
    <w:rsid w:val="00352D21"/>
    <w:rsid w:val="00357B9C"/>
    <w:rsid w:val="00361558"/>
    <w:rsid w:val="0036312D"/>
    <w:rsid w:val="003642A6"/>
    <w:rsid w:val="00364D17"/>
    <w:rsid w:val="003657B9"/>
    <w:rsid w:val="00365E8E"/>
    <w:rsid w:val="00367F7F"/>
    <w:rsid w:val="00370014"/>
    <w:rsid w:val="00370258"/>
    <w:rsid w:val="00373A51"/>
    <w:rsid w:val="003757C4"/>
    <w:rsid w:val="0037718B"/>
    <w:rsid w:val="0037751C"/>
    <w:rsid w:val="00380281"/>
    <w:rsid w:val="00385EF4"/>
    <w:rsid w:val="0039227A"/>
    <w:rsid w:val="00394082"/>
    <w:rsid w:val="00394340"/>
    <w:rsid w:val="003A018D"/>
    <w:rsid w:val="003A3A60"/>
    <w:rsid w:val="003A5534"/>
    <w:rsid w:val="003A597F"/>
    <w:rsid w:val="003A71A8"/>
    <w:rsid w:val="003B030B"/>
    <w:rsid w:val="003B3D71"/>
    <w:rsid w:val="003B45CA"/>
    <w:rsid w:val="003B58E7"/>
    <w:rsid w:val="003B7BBA"/>
    <w:rsid w:val="003B7C28"/>
    <w:rsid w:val="003C1813"/>
    <w:rsid w:val="003C3536"/>
    <w:rsid w:val="003C551E"/>
    <w:rsid w:val="003D1769"/>
    <w:rsid w:val="003D1A0F"/>
    <w:rsid w:val="003D3789"/>
    <w:rsid w:val="003D402B"/>
    <w:rsid w:val="003D633C"/>
    <w:rsid w:val="003E1F0A"/>
    <w:rsid w:val="003E2942"/>
    <w:rsid w:val="003E4C4A"/>
    <w:rsid w:val="003E5A1C"/>
    <w:rsid w:val="003E5B86"/>
    <w:rsid w:val="003F01AA"/>
    <w:rsid w:val="003F16F3"/>
    <w:rsid w:val="003F397E"/>
    <w:rsid w:val="003F3D28"/>
    <w:rsid w:val="003F6A94"/>
    <w:rsid w:val="003F7DCC"/>
    <w:rsid w:val="00400AA1"/>
    <w:rsid w:val="00405423"/>
    <w:rsid w:val="004055EC"/>
    <w:rsid w:val="00405FA1"/>
    <w:rsid w:val="00406371"/>
    <w:rsid w:val="00407AB8"/>
    <w:rsid w:val="004104E0"/>
    <w:rsid w:val="004111A4"/>
    <w:rsid w:val="00411836"/>
    <w:rsid w:val="00411A18"/>
    <w:rsid w:val="00414CA8"/>
    <w:rsid w:val="004176FF"/>
    <w:rsid w:val="00417EB0"/>
    <w:rsid w:val="0042100C"/>
    <w:rsid w:val="0042157B"/>
    <w:rsid w:val="004215C1"/>
    <w:rsid w:val="004232B3"/>
    <w:rsid w:val="0042473A"/>
    <w:rsid w:val="00424FA7"/>
    <w:rsid w:val="004301E0"/>
    <w:rsid w:val="00430F6A"/>
    <w:rsid w:val="00432110"/>
    <w:rsid w:val="0043239F"/>
    <w:rsid w:val="0043272F"/>
    <w:rsid w:val="00435824"/>
    <w:rsid w:val="00435DD8"/>
    <w:rsid w:val="00440F74"/>
    <w:rsid w:val="00443AEA"/>
    <w:rsid w:val="00444511"/>
    <w:rsid w:val="00445FF7"/>
    <w:rsid w:val="00447C33"/>
    <w:rsid w:val="004526C8"/>
    <w:rsid w:val="004531D8"/>
    <w:rsid w:val="00453341"/>
    <w:rsid w:val="004567B7"/>
    <w:rsid w:val="00456B55"/>
    <w:rsid w:val="00456DE9"/>
    <w:rsid w:val="00461210"/>
    <w:rsid w:val="00463163"/>
    <w:rsid w:val="00464193"/>
    <w:rsid w:val="004646AF"/>
    <w:rsid w:val="0046566E"/>
    <w:rsid w:val="00470D60"/>
    <w:rsid w:val="0047449C"/>
    <w:rsid w:val="00476869"/>
    <w:rsid w:val="00476FE4"/>
    <w:rsid w:val="0047777C"/>
    <w:rsid w:val="00483261"/>
    <w:rsid w:val="004845A7"/>
    <w:rsid w:val="004966FC"/>
    <w:rsid w:val="00497710"/>
    <w:rsid w:val="004A1600"/>
    <w:rsid w:val="004A1AE4"/>
    <w:rsid w:val="004A43F1"/>
    <w:rsid w:val="004A4DEB"/>
    <w:rsid w:val="004A7DBD"/>
    <w:rsid w:val="004B5E2E"/>
    <w:rsid w:val="004B74FF"/>
    <w:rsid w:val="004C652E"/>
    <w:rsid w:val="004C795A"/>
    <w:rsid w:val="004C7F93"/>
    <w:rsid w:val="004D126E"/>
    <w:rsid w:val="004D204C"/>
    <w:rsid w:val="004D2AD7"/>
    <w:rsid w:val="004D76B8"/>
    <w:rsid w:val="004E02FC"/>
    <w:rsid w:val="004E1C9F"/>
    <w:rsid w:val="004E7ED4"/>
    <w:rsid w:val="004F0DB4"/>
    <w:rsid w:val="004F1779"/>
    <w:rsid w:val="004F2C9D"/>
    <w:rsid w:val="004F3344"/>
    <w:rsid w:val="004F5835"/>
    <w:rsid w:val="004F6FB1"/>
    <w:rsid w:val="0050288D"/>
    <w:rsid w:val="00503BF0"/>
    <w:rsid w:val="005068DE"/>
    <w:rsid w:val="0051102E"/>
    <w:rsid w:val="00511079"/>
    <w:rsid w:val="00511456"/>
    <w:rsid w:val="0051423C"/>
    <w:rsid w:val="0051562E"/>
    <w:rsid w:val="005161CB"/>
    <w:rsid w:val="00516FD9"/>
    <w:rsid w:val="0052173F"/>
    <w:rsid w:val="0052207B"/>
    <w:rsid w:val="005235C9"/>
    <w:rsid w:val="005238B3"/>
    <w:rsid w:val="00527933"/>
    <w:rsid w:val="0052799D"/>
    <w:rsid w:val="0053162E"/>
    <w:rsid w:val="005327CF"/>
    <w:rsid w:val="00535E8A"/>
    <w:rsid w:val="00543707"/>
    <w:rsid w:val="00547466"/>
    <w:rsid w:val="00551698"/>
    <w:rsid w:val="0055563C"/>
    <w:rsid w:val="00555652"/>
    <w:rsid w:val="00555F14"/>
    <w:rsid w:val="00556F05"/>
    <w:rsid w:val="00557D65"/>
    <w:rsid w:val="00560CF5"/>
    <w:rsid w:val="00562C40"/>
    <w:rsid w:val="00565A0A"/>
    <w:rsid w:val="005713D8"/>
    <w:rsid w:val="005738A0"/>
    <w:rsid w:val="00575CB2"/>
    <w:rsid w:val="00576B55"/>
    <w:rsid w:val="0057745E"/>
    <w:rsid w:val="005831DD"/>
    <w:rsid w:val="00584797"/>
    <w:rsid w:val="00587665"/>
    <w:rsid w:val="005876F2"/>
    <w:rsid w:val="00587CF1"/>
    <w:rsid w:val="0059041E"/>
    <w:rsid w:val="00590CB3"/>
    <w:rsid w:val="0059152F"/>
    <w:rsid w:val="0059260B"/>
    <w:rsid w:val="00593497"/>
    <w:rsid w:val="00594522"/>
    <w:rsid w:val="0059572C"/>
    <w:rsid w:val="00596F5F"/>
    <w:rsid w:val="005975C4"/>
    <w:rsid w:val="00597A16"/>
    <w:rsid w:val="005A1E68"/>
    <w:rsid w:val="005A515E"/>
    <w:rsid w:val="005A56C2"/>
    <w:rsid w:val="005A62A7"/>
    <w:rsid w:val="005B01D1"/>
    <w:rsid w:val="005B21E0"/>
    <w:rsid w:val="005B3B83"/>
    <w:rsid w:val="005C1D1B"/>
    <w:rsid w:val="005C351E"/>
    <w:rsid w:val="005C3634"/>
    <w:rsid w:val="005C38B1"/>
    <w:rsid w:val="005C4389"/>
    <w:rsid w:val="005C7758"/>
    <w:rsid w:val="005C7985"/>
    <w:rsid w:val="005D1781"/>
    <w:rsid w:val="005D3C01"/>
    <w:rsid w:val="005D429D"/>
    <w:rsid w:val="005D668F"/>
    <w:rsid w:val="005D74DC"/>
    <w:rsid w:val="005E0349"/>
    <w:rsid w:val="005E04EB"/>
    <w:rsid w:val="005E1F10"/>
    <w:rsid w:val="005F3543"/>
    <w:rsid w:val="005F6F7E"/>
    <w:rsid w:val="005F7ED9"/>
    <w:rsid w:val="00601C58"/>
    <w:rsid w:val="00601ED7"/>
    <w:rsid w:val="00602045"/>
    <w:rsid w:val="00602BF7"/>
    <w:rsid w:val="006037E7"/>
    <w:rsid w:val="00604114"/>
    <w:rsid w:val="00604367"/>
    <w:rsid w:val="006133F8"/>
    <w:rsid w:val="00614CD1"/>
    <w:rsid w:val="00617832"/>
    <w:rsid w:val="00621A54"/>
    <w:rsid w:val="00622C58"/>
    <w:rsid w:val="00623BD9"/>
    <w:rsid w:val="00627027"/>
    <w:rsid w:val="0063074C"/>
    <w:rsid w:val="006307F8"/>
    <w:rsid w:val="00630B26"/>
    <w:rsid w:val="0063210C"/>
    <w:rsid w:val="006330DE"/>
    <w:rsid w:val="006345C3"/>
    <w:rsid w:val="00636AE8"/>
    <w:rsid w:val="0063703C"/>
    <w:rsid w:val="006409FA"/>
    <w:rsid w:val="006414F5"/>
    <w:rsid w:val="0064437C"/>
    <w:rsid w:val="00646711"/>
    <w:rsid w:val="0065300C"/>
    <w:rsid w:val="00660A3E"/>
    <w:rsid w:val="00660AF0"/>
    <w:rsid w:val="0066431A"/>
    <w:rsid w:val="006651B6"/>
    <w:rsid w:val="0066539C"/>
    <w:rsid w:val="006656CF"/>
    <w:rsid w:val="00666C41"/>
    <w:rsid w:val="00670334"/>
    <w:rsid w:val="006716C0"/>
    <w:rsid w:val="006745F3"/>
    <w:rsid w:val="00676E60"/>
    <w:rsid w:val="00677925"/>
    <w:rsid w:val="006803C1"/>
    <w:rsid w:val="006816C0"/>
    <w:rsid w:val="006819D7"/>
    <w:rsid w:val="006826F0"/>
    <w:rsid w:val="00682F27"/>
    <w:rsid w:val="00684DE8"/>
    <w:rsid w:val="00685168"/>
    <w:rsid w:val="00687F17"/>
    <w:rsid w:val="00687F5D"/>
    <w:rsid w:val="00693188"/>
    <w:rsid w:val="0069414E"/>
    <w:rsid w:val="00694B30"/>
    <w:rsid w:val="00695320"/>
    <w:rsid w:val="00695638"/>
    <w:rsid w:val="00697532"/>
    <w:rsid w:val="00697964"/>
    <w:rsid w:val="006A3168"/>
    <w:rsid w:val="006A3D53"/>
    <w:rsid w:val="006A6085"/>
    <w:rsid w:val="006B33CD"/>
    <w:rsid w:val="006B646C"/>
    <w:rsid w:val="006B68AD"/>
    <w:rsid w:val="006B6A70"/>
    <w:rsid w:val="006C2FEF"/>
    <w:rsid w:val="006C3DC8"/>
    <w:rsid w:val="006C3FD5"/>
    <w:rsid w:val="006D0C6F"/>
    <w:rsid w:val="006D1461"/>
    <w:rsid w:val="006D2224"/>
    <w:rsid w:val="006D3395"/>
    <w:rsid w:val="006D3C47"/>
    <w:rsid w:val="006D3FB6"/>
    <w:rsid w:val="006D7C98"/>
    <w:rsid w:val="006E13D1"/>
    <w:rsid w:val="006E3653"/>
    <w:rsid w:val="006E4457"/>
    <w:rsid w:val="006E5152"/>
    <w:rsid w:val="006E6BA3"/>
    <w:rsid w:val="006E7912"/>
    <w:rsid w:val="006F3DCC"/>
    <w:rsid w:val="006F467B"/>
    <w:rsid w:val="006F7C12"/>
    <w:rsid w:val="0070096A"/>
    <w:rsid w:val="00702AD5"/>
    <w:rsid w:val="00706780"/>
    <w:rsid w:val="00710E77"/>
    <w:rsid w:val="00711E13"/>
    <w:rsid w:val="00712EDA"/>
    <w:rsid w:val="0071705B"/>
    <w:rsid w:val="00717D5C"/>
    <w:rsid w:val="00720505"/>
    <w:rsid w:val="00721050"/>
    <w:rsid w:val="007227BB"/>
    <w:rsid w:val="00722B66"/>
    <w:rsid w:val="007236A3"/>
    <w:rsid w:val="00724C65"/>
    <w:rsid w:val="007252A8"/>
    <w:rsid w:val="00726982"/>
    <w:rsid w:val="00727B2F"/>
    <w:rsid w:val="00727F91"/>
    <w:rsid w:val="0073046B"/>
    <w:rsid w:val="00731AEB"/>
    <w:rsid w:val="00731E39"/>
    <w:rsid w:val="007335F6"/>
    <w:rsid w:val="00733E55"/>
    <w:rsid w:val="00735105"/>
    <w:rsid w:val="0073582C"/>
    <w:rsid w:val="00735C6F"/>
    <w:rsid w:val="00743A29"/>
    <w:rsid w:val="007457DB"/>
    <w:rsid w:val="00746AF5"/>
    <w:rsid w:val="00750E80"/>
    <w:rsid w:val="00753997"/>
    <w:rsid w:val="00754A49"/>
    <w:rsid w:val="0075556E"/>
    <w:rsid w:val="00756832"/>
    <w:rsid w:val="0075734E"/>
    <w:rsid w:val="007631DB"/>
    <w:rsid w:val="007634C5"/>
    <w:rsid w:val="00765A00"/>
    <w:rsid w:val="00767C76"/>
    <w:rsid w:val="00772316"/>
    <w:rsid w:val="0077257E"/>
    <w:rsid w:val="0077548E"/>
    <w:rsid w:val="00776A2D"/>
    <w:rsid w:val="00780660"/>
    <w:rsid w:val="00780C50"/>
    <w:rsid w:val="00782380"/>
    <w:rsid w:val="0078457B"/>
    <w:rsid w:val="007854B2"/>
    <w:rsid w:val="00786F72"/>
    <w:rsid w:val="00787051"/>
    <w:rsid w:val="00790843"/>
    <w:rsid w:val="00791EF3"/>
    <w:rsid w:val="00795894"/>
    <w:rsid w:val="007A2ED1"/>
    <w:rsid w:val="007A2FD2"/>
    <w:rsid w:val="007A3881"/>
    <w:rsid w:val="007A4824"/>
    <w:rsid w:val="007A60BC"/>
    <w:rsid w:val="007A6EE1"/>
    <w:rsid w:val="007B2630"/>
    <w:rsid w:val="007B46BC"/>
    <w:rsid w:val="007B5BA6"/>
    <w:rsid w:val="007B7496"/>
    <w:rsid w:val="007C2739"/>
    <w:rsid w:val="007C3E2D"/>
    <w:rsid w:val="007C688C"/>
    <w:rsid w:val="007D0C44"/>
    <w:rsid w:val="007D1F89"/>
    <w:rsid w:val="007D5996"/>
    <w:rsid w:val="007D5F31"/>
    <w:rsid w:val="007E0C7B"/>
    <w:rsid w:val="007E163E"/>
    <w:rsid w:val="007E22E4"/>
    <w:rsid w:val="007F29EF"/>
    <w:rsid w:val="007F4D8E"/>
    <w:rsid w:val="007F5CC5"/>
    <w:rsid w:val="0080153E"/>
    <w:rsid w:val="00802D6C"/>
    <w:rsid w:val="00807F50"/>
    <w:rsid w:val="00812E52"/>
    <w:rsid w:val="00816FA1"/>
    <w:rsid w:val="0081724D"/>
    <w:rsid w:val="00821698"/>
    <w:rsid w:val="00823D15"/>
    <w:rsid w:val="00826A56"/>
    <w:rsid w:val="00826DD9"/>
    <w:rsid w:val="008278B6"/>
    <w:rsid w:val="00842AF6"/>
    <w:rsid w:val="00844CAA"/>
    <w:rsid w:val="00845F60"/>
    <w:rsid w:val="008464B3"/>
    <w:rsid w:val="00846E0C"/>
    <w:rsid w:val="008503E1"/>
    <w:rsid w:val="00854553"/>
    <w:rsid w:val="0085561D"/>
    <w:rsid w:val="00860F66"/>
    <w:rsid w:val="0086293F"/>
    <w:rsid w:val="00862E7F"/>
    <w:rsid w:val="008633BC"/>
    <w:rsid w:val="00863B09"/>
    <w:rsid w:val="00866011"/>
    <w:rsid w:val="008711AA"/>
    <w:rsid w:val="00873891"/>
    <w:rsid w:val="0087397B"/>
    <w:rsid w:val="00873A11"/>
    <w:rsid w:val="008743F3"/>
    <w:rsid w:val="0087444A"/>
    <w:rsid w:val="00875139"/>
    <w:rsid w:val="00875299"/>
    <w:rsid w:val="00875410"/>
    <w:rsid w:val="00881D39"/>
    <w:rsid w:val="008843D7"/>
    <w:rsid w:val="0088612F"/>
    <w:rsid w:val="00886358"/>
    <w:rsid w:val="008904EA"/>
    <w:rsid w:val="0089067D"/>
    <w:rsid w:val="00895398"/>
    <w:rsid w:val="0089578A"/>
    <w:rsid w:val="008976DC"/>
    <w:rsid w:val="008A22EF"/>
    <w:rsid w:val="008A32B7"/>
    <w:rsid w:val="008A34DB"/>
    <w:rsid w:val="008A5032"/>
    <w:rsid w:val="008A5DB3"/>
    <w:rsid w:val="008B4B26"/>
    <w:rsid w:val="008B4EF3"/>
    <w:rsid w:val="008B5290"/>
    <w:rsid w:val="008B5CAA"/>
    <w:rsid w:val="008B5E06"/>
    <w:rsid w:val="008C3130"/>
    <w:rsid w:val="008C61BB"/>
    <w:rsid w:val="008C73EE"/>
    <w:rsid w:val="008D0C7C"/>
    <w:rsid w:val="008D36C5"/>
    <w:rsid w:val="008D46A7"/>
    <w:rsid w:val="008E0F52"/>
    <w:rsid w:val="008E2652"/>
    <w:rsid w:val="008E291B"/>
    <w:rsid w:val="008E4E17"/>
    <w:rsid w:val="008F43DA"/>
    <w:rsid w:val="008F73B4"/>
    <w:rsid w:val="009049A8"/>
    <w:rsid w:val="0090524B"/>
    <w:rsid w:val="009055CF"/>
    <w:rsid w:val="00905A33"/>
    <w:rsid w:val="009147D8"/>
    <w:rsid w:val="00915B81"/>
    <w:rsid w:val="009176EB"/>
    <w:rsid w:val="0092075D"/>
    <w:rsid w:val="009213BD"/>
    <w:rsid w:val="00921C3C"/>
    <w:rsid w:val="00926E0E"/>
    <w:rsid w:val="00933F1D"/>
    <w:rsid w:val="00934E06"/>
    <w:rsid w:val="00934ED9"/>
    <w:rsid w:val="0094062D"/>
    <w:rsid w:val="00945ACB"/>
    <w:rsid w:val="00947A0C"/>
    <w:rsid w:val="00950766"/>
    <w:rsid w:val="009524B1"/>
    <w:rsid w:val="00952DC3"/>
    <w:rsid w:val="009552EE"/>
    <w:rsid w:val="00961F37"/>
    <w:rsid w:val="009638B8"/>
    <w:rsid w:val="009648C9"/>
    <w:rsid w:val="00967D33"/>
    <w:rsid w:val="0097094C"/>
    <w:rsid w:val="00974C3A"/>
    <w:rsid w:val="00985392"/>
    <w:rsid w:val="00985EF7"/>
    <w:rsid w:val="00986330"/>
    <w:rsid w:val="009863F0"/>
    <w:rsid w:val="009900E1"/>
    <w:rsid w:val="0099205B"/>
    <w:rsid w:val="0099425B"/>
    <w:rsid w:val="00995092"/>
    <w:rsid w:val="00995170"/>
    <w:rsid w:val="00997CF4"/>
    <w:rsid w:val="009A75B2"/>
    <w:rsid w:val="009B229D"/>
    <w:rsid w:val="009B42EC"/>
    <w:rsid w:val="009B5BE1"/>
    <w:rsid w:val="009C1384"/>
    <w:rsid w:val="009C2DD2"/>
    <w:rsid w:val="009C40B0"/>
    <w:rsid w:val="009C51D5"/>
    <w:rsid w:val="009C7783"/>
    <w:rsid w:val="009D387D"/>
    <w:rsid w:val="009D4F89"/>
    <w:rsid w:val="009D6B7A"/>
    <w:rsid w:val="009E168B"/>
    <w:rsid w:val="009E4CB4"/>
    <w:rsid w:val="009E5AF5"/>
    <w:rsid w:val="009E6273"/>
    <w:rsid w:val="009E70F3"/>
    <w:rsid w:val="009E7485"/>
    <w:rsid w:val="009F02A3"/>
    <w:rsid w:val="009F0B69"/>
    <w:rsid w:val="009F16CC"/>
    <w:rsid w:val="009F52C1"/>
    <w:rsid w:val="009F5BC8"/>
    <w:rsid w:val="009F6701"/>
    <w:rsid w:val="009F7D66"/>
    <w:rsid w:val="00A030CA"/>
    <w:rsid w:val="00A05DB6"/>
    <w:rsid w:val="00A05F28"/>
    <w:rsid w:val="00A11120"/>
    <w:rsid w:val="00A11254"/>
    <w:rsid w:val="00A1162C"/>
    <w:rsid w:val="00A128DC"/>
    <w:rsid w:val="00A15F26"/>
    <w:rsid w:val="00A15F8F"/>
    <w:rsid w:val="00A17E44"/>
    <w:rsid w:val="00A20228"/>
    <w:rsid w:val="00A25F05"/>
    <w:rsid w:val="00A26EBB"/>
    <w:rsid w:val="00A27B0C"/>
    <w:rsid w:val="00A30C47"/>
    <w:rsid w:val="00A31CC4"/>
    <w:rsid w:val="00A31E10"/>
    <w:rsid w:val="00A341E3"/>
    <w:rsid w:val="00A34FB5"/>
    <w:rsid w:val="00A37132"/>
    <w:rsid w:val="00A4008C"/>
    <w:rsid w:val="00A43496"/>
    <w:rsid w:val="00A4367E"/>
    <w:rsid w:val="00A449F4"/>
    <w:rsid w:val="00A50A96"/>
    <w:rsid w:val="00A559DE"/>
    <w:rsid w:val="00A560F7"/>
    <w:rsid w:val="00A61C84"/>
    <w:rsid w:val="00A658E4"/>
    <w:rsid w:val="00A72812"/>
    <w:rsid w:val="00A72C54"/>
    <w:rsid w:val="00A74F55"/>
    <w:rsid w:val="00A84B8B"/>
    <w:rsid w:val="00A879C2"/>
    <w:rsid w:val="00A90D59"/>
    <w:rsid w:val="00A91DCC"/>
    <w:rsid w:val="00A938E6"/>
    <w:rsid w:val="00A93BF6"/>
    <w:rsid w:val="00A96D81"/>
    <w:rsid w:val="00A97374"/>
    <w:rsid w:val="00AA0E87"/>
    <w:rsid w:val="00AA5DB2"/>
    <w:rsid w:val="00AA708A"/>
    <w:rsid w:val="00AB1695"/>
    <w:rsid w:val="00AB23DB"/>
    <w:rsid w:val="00AB79F7"/>
    <w:rsid w:val="00AC02C1"/>
    <w:rsid w:val="00AC0366"/>
    <w:rsid w:val="00AC0AB6"/>
    <w:rsid w:val="00AC2092"/>
    <w:rsid w:val="00AC6CA6"/>
    <w:rsid w:val="00AD2FA4"/>
    <w:rsid w:val="00AD3069"/>
    <w:rsid w:val="00AD3455"/>
    <w:rsid w:val="00AD3CAD"/>
    <w:rsid w:val="00AD414D"/>
    <w:rsid w:val="00AD5C47"/>
    <w:rsid w:val="00AD63C3"/>
    <w:rsid w:val="00AD66C7"/>
    <w:rsid w:val="00AD797D"/>
    <w:rsid w:val="00AD7AE6"/>
    <w:rsid w:val="00AD7F7C"/>
    <w:rsid w:val="00AE119C"/>
    <w:rsid w:val="00AE1DF1"/>
    <w:rsid w:val="00AE4C76"/>
    <w:rsid w:val="00AE6AD7"/>
    <w:rsid w:val="00AF0FA9"/>
    <w:rsid w:val="00AF3F7B"/>
    <w:rsid w:val="00B02747"/>
    <w:rsid w:val="00B03990"/>
    <w:rsid w:val="00B04F3D"/>
    <w:rsid w:val="00B079A3"/>
    <w:rsid w:val="00B13D2D"/>
    <w:rsid w:val="00B1513F"/>
    <w:rsid w:val="00B16B15"/>
    <w:rsid w:val="00B225EE"/>
    <w:rsid w:val="00B226A2"/>
    <w:rsid w:val="00B23365"/>
    <w:rsid w:val="00B24F38"/>
    <w:rsid w:val="00B25420"/>
    <w:rsid w:val="00B266B0"/>
    <w:rsid w:val="00B3000E"/>
    <w:rsid w:val="00B3140E"/>
    <w:rsid w:val="00B31B8E"/>
    <w:rsid w:val="00B326A8"/>
    <w:rsid w:val="00B33F14"/>
    <w:rsid w:val="00B345BC"/>
    <w:rsid w:val="00B360E4"/>
    <w:rsid w:val="00B36D43"/>
    <w:rsid w:val="00B419E0"/>
    <w:rsid w:val="00B4273A"/>
    <w:rsid w:val="00B435A6"/>
    <w:rsid w:val="00B43A5E"/>
    <w:rsid w:val="00B46A60"/>
    <w:rsid w:val="00B46A8E"/>
    <w:rsid w:val="00B471C3"/>
    <w:rsid w:val="00B47E88"/>
    <w:rsid w:val="00B50F79"/>
    <w:rsid w:val="00B5172E"/>
    <w:rsid w:val="00B51FB2"/>
    <w:rsid w:val="00B523FC"/>
    <w:rsid w:val="00B54EF8"/>
    <w:rsid w:val="00B55F93"/>
    <w:rsid w:val="00B56180"/>
    <w:rsid w:val="00B561DF"/>
    <w:rsid w:val="00B60A6F"/>
    <w:rsid w:val="00B60FC2"/>
    <w:rsid w:val="00B63337"/>
    <w:rsid w:val="00B65D23"/>
    <w:rsid w:val="00B66C57"/>
    <w:rsid w:val="00B7267A"/>
    <w:rsid w:val="00B74E05"/>
    <w:rsid w:val="00B74FC5"/>
    <w:rsid w:val="00B752C1"/>
    <w:rsid w:val="00B77553"/>
    <w:rsid w:val="00B77943"/>
    <w:rsid w:val="00B77B5F"/>
    <w:rsid w:val="00B80D90"/>
    <w:rsid w:val="00B82613"/>
    <w:rsid w:val="00B86534"/>
    <w:rsid w:val="00B9198D"/>
    <w:rsid w:val="00B93008"/>
    <w:rsid w:val="00B9368C"/>
    <w:rsid w:val="00B94824"/>
    <w:rsid w:val="00B94E0E"/>
    <w:rsid w:val="00B95135"/>
    <w:rsid w:val="00B97CA3"/>
    <w:rsid w:val="00BA6BEA"/>
    <w:rsid w:val="00BA7D75"/>
    <w:rsid w:val="00BB3E2B"/>
    <w:rsid w:val="00BB5DD7"/>
    <w:rsid w:val="00BB6380"/>
    <w:rsid w:val="00BC07D4"/>
    <w:rsid w:val="00BC5971"/>
    <w:rsid w:val="00BD5353"/>
    <w:rsid w:val="00BD57A3"/>
    <w:rsid w:val="00BD582C"/>
    <w:rsid w:val="00BD5FC0"/>
    <w:rsid w:val="00BD7698"/>
    <w:rsid w:val="00BD7A4F"/>
    <w:rsid w:val="00BE02B4"/>
    <w:rsid w:val="00BE0724"/>
    <w:rsid w:val="00BE0DD4"/>
    <w:rsid w:val="00BE7C8C"/>
    <w:rsid w:val="00BF10BC"/>
    <w:rsid w:val="00BF10F1"/>
    <w:rsid w:val="00BF243C"/>
    <w:rsid w:val="00BF4A14"/>
    <w:rsid w:val="00BF66FF"/>
    <w:rsid w:val="00C00B16"/>
    <w:rsid w:val="00C010C4"/>
    <w:rsid w:val="00C02E9A"/>
    <w:rsid w:val="00C12374"/>
    <w:rsid w:val="00C12462"/>
    <w:rsid w:val="00C1269E"/>
    <w:rsid w:val="00C13FC5"/>
    <w:rsid w:val="00C14007"/>
    <w:rsid w:val="00C143A8"/>
    <w:rsid w:val="00C16605"/>
    <w:rsid w:val="00C20C6E"/>
    <w:rsid w:val="00C23E72"/>
    <w:rsid w:val="00C24516"/>
    <w:rsid w:val="00C32D2A"/>
    <w:rsid w:val="00C34C3A"/>
    <w:rsid w:val="00C42298"/>
    <w:rsid w:val="00C43FF0"/>
    <w:rsid w:val="00C4592E"/>
    <w:rsid w:val="00C54381"/>
    <w:rsid w:val="00C54E52"/>
    <w:rsid w:val="00C55503"/>
    <w:rsid w:val="00C561E4"/>
    <w:rsid w:val="00C57316"/>
    <w:rsid w:val="00C633B9"/>
    <w:rsid w:val="00C635FC"/>
    <w:rsid w:val="00C64AF3"/>
    <w:rsid w:val="00C65495"/>
    <w:rsid w:val="00C6743F"/>
    <w:rsid w:val="00C6753E"/>
    <w:rsid w:val="00C70701"/>
    <w:rsid w:val="00C70AC4"/>
    <w:rsid w:val="00C70D4A"/>
    <w:rsid w:val="00C71B30"/>
    <w:rsid w:val="00C72D7E"/>
    <w:rsid w:val="00C7453D"/>
    <w:rsid w:val="00C75A49"/>
    <w:rsid w:val="00C765F2"/>
    <w:rsid w:val="00C775DD"/>
    <w:rsid w:val="00C83039"/>
    <w:rsid w:val="00C8582F"/>
    <w:rsid w:val="00C861F5"/>
    <w:rsid w:val="00C90D3E"/>
    <w:rsid w:val="00C93EAF"/>
    <w:rsid w:val="00C94DD6"/>
    <w:rsid w:val="00C96F79"/>
    <w:rsid w:val="00CA3E55"/>
    <w:rsid w:val="00CA52B5"/>
    <w:rsid w:val="00CA576B"/>
    <w:rsid w:val="00CB09DA"/>
    <w:rsid w:val="00CC106E"/>
    <w:rsid w:val="00CC3FDD"/>
    <w:rsid w:val="00CC4A86"/>
    <w:rsid w:val="00CD1744"/>
    <w:rsid w:val="00CD3BBD"/>
    <w:rsid w:val="00CD3D4E"/>
    <w:rsid w:val="00CD5091"/>
    <w:rsid w:val="00CD56C3"/>
    <w:rsid w:val="00CD6307"/>
    <w:rsid w:val="00CE5ED0"/>
    <w:rsid w:val="00CF244C"/>
    <w:rsid w:val="00CF2462"/>
    <w:rsid w:val="00CF29D3"/>
    <w:rsid w:val="00CF3BA7"/>
    <w:rsid w:val="00CF485D"/>
    <w:rsid w:val="00CF5D28"/>
    <w:rsid w:val="00CF7E17"/>
    <w:rsid w:val="00D02C81"/>
    <w:rsid w:val="00D064E8"/>
    <w:rsid w:val="00D07730"/>
    <w:rsid w:val="00D15931"/>
    <w:rsid w:val="00D170E5"/>
    <w:rsid w:val="00D2028F"/>
    <w:rsid w:val="00D203FA"/>
    <w:rsid w:val="00D20684"/>
    <w:rsid w:val="00D206D2"/>
    <w:rsid w:val="00D22430"/>
    <w:rsid w:val="00D22C9D"/>
    <w:rsid w:val="00D25A63"/>
    <w:rsid w:val="00D25D33"/>
    <w:rsid w:val="00D26073"/>
    <w:rsid w:val="00D26470"/>
    <w:rsid w:val="00D314E7"/>
    <w:rsid w:val="00D32C27"/>
    <w:rsid w:val="00D33355"/>
    <w:rsid w:val="00D340D7"/>
    <w:rsid w:val="00D36E0E"/>
    <w:rsid w:val="00D40DFA"/>
    <w:rsid w:val="00D41616"/>
    <w:rsid w:val="00D43EE3"/>
    <w:rsid w:val="00D460D1"/>
    <w:rsid w:val="00D47C16"/>
    <w:rsid w:val="00D50C12"/>
    <w:rsid w:val="00D51051"/>
    <w:rsid w:val="00D522F4"/>
    <w:rsid w:val="00D53830"/>
    <w:rsid w:val="00D53962"/>
    <w:rsid w:val="00D57829"/>
    <w:rsid w:val="00D579D8"/>
    <w:rsid w:val="00D57F9A"/>
    <w:rsid w:val="00D66C2A"/>
    <w:rsid w:val="00D702B4"/>
    <w:rsid w:val="00D7210F"/>
    <w:rsid w:val="00D72A55"/>
    <w:rsid w:val="00D72F63"/>
    <w:rsid w:val="00D73C57"/>
    <w:rsid w:val="00D802BC"/>
    <w:rsid w:val="00D80A10"/>
    <w:rsid w:val="00D87388"/>
    <w:rsid w:val="00D874DF"/>
    <w:rsid w:val="00D87648"/>
    <w:rsid w:val="00D9023E"/>
    <w:rsid w:val="00D9415C"/>
    <w:rsid w:val="00DA0C13"/>
    <w:rsid w:val="00DA11F9"/>
    <w:rsid w:val="00DA3204"/>
    <w:rsid w:val="00DA3FF7"/>
    <w:rsid w:val="00DB0D2A"/>
    <w:rsid w:val="00DB14BA"/>
    <w:rsid w:val="00DB213D"/>
    <w:rsid w:val="00DB3A47"/>
    <w:rsid w:val="00DB3E45"/>
    <w:rsid w:val="00DB6B65"/>
    <w:rsid w:val="00DC1AE4"/>
    <w:rsid w:val="00DC3AB2"/>
    <w:rsid w:val="00DC425F"/>
    <w:rsid w:val="00DC4ACC"/>
    <w:rsid w:val="00DC600B"/>
    <w:rsid w:val="00DC6664"/>
    <w:rsid w:val="00DC79ED"/>
    <w:rsid w:val="00DD04A1"/>
    <w:rsid w:val="00DD0817"/>
    <w:rsid w:val="00DD2097"/>
    <w:rsid w:val="00DD229E"/>
    <w:rsid w:val="00DD2623"/>
    <w:rsid w:val="00DD55E0"/>
    <w:rsid w:val="00DD6792"/>
    <w:rsid w:val="00DE0880"/>
    <w:rsid w:val="00DE3AC3"/>
    <w:rsid w:val="00DE3DBB"/>
    <w:rsid w:val="00DE3F58"/>
    <w:rsid w:val="00DE45EC"/>
    <w:rsid w:val="00DE53C7"/>
    <w:rsid w:val="00DF100D"/>
    <w:rsid w:val="00DF2BB2"/>
    <w:rsid w:val="00DF36FB"/>
    <w:rsid w:val="00DF73DE"/>
    <w:rsid w:val="00DF7FF2"/>
    <w:rsid w:val="00E049D0"/>
    <w:rsid w:val="00E0576C"/>
    <w:rsid w:val="00E07BAC"/>
    <w:rsid w:val="00E121CC"/>
    <w:rsid w:val="00E12B95"/>
    <w:rsid w:val="00E130E3"/>
    <w:rsid w:val="00E158D5"/>
    <w:rsid w:val="00E16B50"/>
    <w:rsid w:val="00E2144C"/>
    <w:rsid w:val="00E21C89"/>
    <w:rsid w:val="00E21F42"/>
    <w:rsid w:val="00E23716"/>
    <w:rsid w:val="00E31AE4"/>
    <w:rsid w:val="00E35160"/>
    <w:rsid w:val="00E362A1"/>
    <w:rsid w:val="00E42783"/>
    <w:rsid w:val="00E44643"/>
    <w:rsid w:val="00E45BE0"/>
    <w:rsid w:val="00E4783A"/>
    <w:rsid w:val="00E51AFE"/>
    <w:rsid w:val="00E53E0D"/>
    <w:rsid w:val="00E5527B"/>
    <w:rsid w:val="00E55484"/>
    <w:rsid w:val="00E55613"/>
    <w:rsid w:val="00E6202A"/>
    <w:rsid w:val="00E63B63"/>
    <w:rsid w:val="00E72E0D"/>
    <w:rsid w:val="00E7369E"/>
    <w:rsid w:val="00E7588A"/>
    <w:rsid w:val="00E77349"/>
    <w:rsid w:val="00E80738"/>
    <w:rsid w:val="00E817E0"/>
    <w:rsid w:val="00E81A57"/>
    <w:rsid w:val="00E81EF9"/>
    <w:rsid w:val="00E85307"/>
    <w:rsid w:val="00E866A9"/>
    <w:rsid w:val="00E87991"/>
    <w:rsid w:val="00E93046"/>
    <w:rsid w:val="00E934C5"/>
    <w:rsid w:val="00E94581"/>
    <w:rsid w:val="00E946A6"/>
    <w:rsid w:val="00E95EC3"/>
    <w:rsid w:val="00E969C1"/>
    <w:rsid w:val="00E97BED"/>
    <w:rsid w:val="00EA1D43"/>
    <w:rsid w:val="00EA1FF2"/>
    <w:rsid w:val="00EA369F"/>
    <w:rsid w:val="00EB2584"/>
    <w:rsid w:val="00EB348B"/>
    <w:rsid w:val="00EB4180"/>
    <w:rsid w:val="00EB4FBA"/>
    <w:rsid w:val="00EB7A70"/>
    <w:rsid w:val="00EC056E"/>
    <w:rsid w:val="00EC3733"/>
    <w:rsid w:val="00EC696A"/>
    <w:rsid w:val="00ED2C65"/>
    <w:rsid w:val="00EE3444"/>
    <w:rsid w:val="00EE5174"/>
    <w:rsid w:val="00EE5D7B"/>
    <w:rsid w:val="00EE69F6"/>
    <w:rsid w:val="00EE76A9"/>
    <w:rsid w:val="00EE7FA7"/>
    <w:rsid w:val="00EF0595"/>
    <w:rsid w:val="00EF21C3"/>
    <w:rsid w:val="00EF2424"/>
    <w:rsid w:val="00EF274F"/>
    <w:rsid w:val="00EF58E0"/>
    <w:rsid w:val="00F02810"/>
    <w:rsid w:val="00F03590"/>
    <w:rsid w:val="00F04416"/>
    <w:rsid w:val="00F049DA"/>
    <w:rsid w:val="00F054BC"/>
    <w:rsid w:val="00F115A1"/>
    <w:rsid w:val="00F170DB"/>
    <w:rsid w:val="00F20248"/>
    <w:rsid w:val="00F2041A"/>
    <w:rsid w:val="00F20C0E"/>
    <w:rsid w:val="00F23AEC"/>
    <w:rsid w:val="00F242AD"/>
    <w:rsid w:val="00F26C0C"/>
    <w:rsid w:val="00F328DE"/>
    <w:rsid w:val="00F3673A"/>
    <w:rsid w:val="00F3730C"/>
    <w:rsid w:val="00F41F4A"/>
    <w:rsid w:val="00F440D7"/>
    <w:rsid w:val="00F5097E"/>
    <w:rsid w:val="00F51C91"/>
    <w:rsid w:val="00F532E8"/>
    <w:rsid w:val="00F537FF"/>
    <w:rsid w:val="00F57828"/>
    <w:rsid w:val="00F6362A"/>
    <w:rsid w:val="00F647E5"/>
    <w:rsid w:val="00F67B13"/>
    <w:rsid w:val="00F708EE"/>
    <w:rsid w:val="00F717C7"/>
    <w:rsid w:val="00F77529"/>
    <w:rsid w:val="00F7753D"/>
    <w:rsid w:val="00F77639"/>
    <w:rsid w:val="00F819BB"/>
    <w:rsid w:val="00F837EA"/>
    <w:rsid w:val="00F8449B"/>
    <w:rsid w:val="00F92B6D"/>
    <w:rsid w:val="00F9327B"/>
    <w:rsid w:val="00F94182"/>
    <w:rsid w:val="00F96F1E"/>
    <w:rsid w:val="00FA0D04"/>
    <w:rsid w:val="00FA4593"/>
    <w:rsid w:val="00FA6E7F"/>
    <w:rsid w:val="00FA7114"/>
    <w:rsid w:val="00FB16F8"/>
    <w:rsid w:val="00FB1E53"/>
    <w:rsid w:val="00FB2143"/>
    <w:rsid w:val="00FB2379"/>
    <w:rsid w:val="00FB3689"/>
    <w:rsid w:val="00FB4473"/>
    <w:rsid w:val="00FB67F6"/>
    <w:rsid w:val="00FC0B51"/>
    <w:rsid w:val="00FC138B"/>
    <w:rsid w:val="00FC283F"/>
    <w:rsid w:val="00FC3AEE"/>
    <w:rsid w:val="00FC59CA"/>
    <w:rsid w:val="00FD04AB"/>
    <w:rsid w:val="00FD068E"/>
    <w:rsid w:val="00FD0B80"/>
    <w:rsid w:val="00FD0FD6"/>
    <w:rsid w:val="00FD16BB"/>
    <w:rsid w:val="00FD5FF2"/>
    <w:rsid w:val="00FD793C"/>
    <w:rsid w:val="00FE002E"/>
    <w:rsid w:val="00FE0B1D"/>
    <w:rsid w:val="00FE3873"/>
    <w:rsid w:val="00FF16F2"/>
    <w:rsid w:val="00FF7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E55B2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sz w:val="24"/>
        <w:szCs w:val="24"/>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C3536"/>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470899892">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png"/><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3.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CA3B3D-7EA9-B24F-889F-16A267D3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38</TotalTime>
  <Pages>3</Pages>
  <Words>933</Words>
  <Characters>5324</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6245</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cp:keywords>
  <cp:lastModifiedBy>Microsoft Office User</cp:lastModifiedBy>
  <cp:revision>12</cp:revision>
  <cp:lastPrinted>2017-03-03T08:27:00Z</cp:lastPrinted>
  <dcterms:created xsi:type="dcterms:W3CDTF">2017-09-28T09:03:00Z</dcterms:created>
  <dcterms:modified xsi:type="dcterms:W3CDTF">2017-09-29T04:06:00Z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