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B502D5" w14:textId="2E22F0C9" w:rsidR="00DE10BA" w:rsidRDefault="00DE10BA" w:rsidP="00DE10BA">
      <w:pPr>
        <w:pStyle w:val="a3"/>
        <w:rPr>
          <w:bCs/>
          <w:noProof w:val="0"/>
          <w:sz w:val="24"/>
          <w:szCs w:val="24"/>
        </w:rPr>
      </w:pPr>
      <w:r>
        <w:rPr>
          <w:bCs/>
          <w:noProof w:val="0"/>
          <w:sz w:val="24"/>
          <w:szCs w:val="24"/>
        </w:rPr>
        <w:t>3GPP TSG-RAN WG2 #</w:t>
      </w:r>
      <w:r w:rsidR="00747074">
        <w:rPr>
          <w:bCs/>
          <w:noProof w:val="0"/>
          <w:sz w:val="24"/>
          <w:szCs w:val="24"/>
        </w:rPr>
        <w:t>99bis</w:t>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sidR="005E006C" w:rsidRPr="00CB47EC">
        <w:rPr>
          <w:bCs/>
          <w:noProof w:val="0"/>
          <w:sz w:val="24"/>
          <w:szCs w:val="24"/>
        </w:rPr>
        <w:t>R2-1711381</w:t>
      </w:r>
    </w:p>
    <w:p w14:paraId="353A76AD" w14:textId="77D663EB" w:rsidR="00DE10BA" w:rsidRDefault="00747074" w:rsidP="00DE10BA">
      <w:pPr>
        <w:pStyle w:val="a3"/>
        <w:rPr>
          <w:bCs/>
          <w:noProof w:val="0"/>
          <w:sz w:val="24"/>
          <w:lang w:val="de-DE"/>
        </w:rPr>
      </w:pPr>
      <w:r w:rsidRPr="00E32BC0">
        <w:rPr>
          <w:rFonts w:cs="Arial"/>
          <w:sz w:val="22"/>
          <w:szCs w:val="22"/>
        </w:rPr>
        <w:t>Prague, Czech, 9th – 13th Octobor 2017</w:t>
      </w:r>
      <w:r w:rsidR="00DE10BA">
        <w:rPr>
          <w:bCs/>
          <w:noProof w:val="0"/>
          <w:sz w:val="24"/>
          <w:szCs w:val="24"/>
        </w:rPr>
        <w:tab/>
      </w:r>
    </w:p>
    <w:p w14:paraId="7A321F1D" w14:textId="77777777" w:rsidR="00CD4C7B" w:rsidRPr="00A87D2A" w:rsidRDefault="00CD4C7B" w:rsidP="00CD4C7B">
      <w:pPr>
        <w:pStyle w:val="a3"/>
        <w:rPr>
          <w:bCs/>
          <w:noProof w:val="0"/>
          <w:sz w:val="24"/>
          <w:lang w:val="de-DE"/>
        </w:rPr>
      </w:pPr>
    </w:p>
    <w:p w14:paraId="6FE09238" w14:textId="6FE65D5E" w:rsidR="00CD4C7B" w:rsidRPr="00A87D2A" w:rsidRDefault="00CD4C7B" w:rsidP="00CD4C7B">
      <w:pPr>
        <w:pStyle w:val="CRCoverPage"/>
        <w:tabs>
          <w:tab w:val="left" w:pos="1985"/>
        </w:tabs>
        <w:rPr>
          <w:rFonts w:cs="Arial"/>
          <w:b/>
          <w:bCs/>
          <w:sz w:val="24"/>
          <w:lang w:val="de-DE" w:eastAsia="ja-JP"/>
        </w:rPr>
      </w:pPr>
      <w:r w:rsidRPr="00A87D2A">
        <w:rPr>
          <w:rFonts w:cs="Arial"/>
          <w:b/>
          <w:bCs/>
          <w:sz w:val="24"/>
          <w:lang w:val="de-DE"/>
        </w:rPr>
        <w:t>Agenda item:</w:t>
      </w:r>
      <w:r w:rsidRPr="00A87D2A">
        <w:rPr>
          <w:rFonts w:cs="Arial"/>
          <w:b/>
          <w:bCs/>
          <w:sz w:val="24"/>
          <w:lang w:val="de-DE"/>
        </w:rPr>
        <w:tab/>
      </w:r>
      <w:r w:rsidR="005E006C">
        <w:rPr>
          <w:rFonts w:cs="Arial"/>
          <w:b/>
          <w:bCs/>
          <w:sz w:val="24"/>
          <w:lang w:val="de-DE"/>
        </w:rPr>
        <w:t>10.2.5</w:t>
      </w:r>
      <w:bookmarkStart w:id="0" w:name="_GoBack"/>
      <w:bookmarkEnd w:id="0"/>
    </w:p>
    <w:p w14:paraId="155663C2" w14:textId="5D919CE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3F5DD9">
        <w:rPr>
          <w:rFonts w:ascii="Arial" w:hAnsi="Arial" w:cs="Arial"/>
          <w:b/>
          <w:bCs/>
          <w:sz w:val="24"/>
        </w:rPr>
        <w:t xml:space="preserve">Samsung </w:t>
      </w:r>
    </w:p>
    <w:p w14:paraId="2E3DD53B" w14:textId="33851F8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10D17">
        <w:rPr>
          <w:rFonts w:ascii="Arial" w:hAnsi="Arial" w:cs="Arial"/>
          <w:b/>
          <w:bCs/>
          <w:sz w:val="24"/>
        </w:rPr>
        <w:t xml:space="preserve">SCG change </w:t>
      </w:r>
      <w:r w:rsidR="00723314">
        <w:rPr>
          <w:rFonts w:ascii="Arial" w:hAnsi="Arial" w:cs="Arial"/>
          <w:b/>
          <w:bCs/>
          <w:sz w:val="24"/>
        </w:rPr>
        <w:t xml:space="preserve">related remaining issues </w:t>
      </w:r>
      <w:r w:rsidR="00710D17">
        <w:rPr>
          <w:rFonts w:ascii="Arial" w:hAnsi="Arial" w:cs="Arial"/>
          <w:b/>
          <w:bCs/>
          <w:sz w:val="24"/>
        </w:rPr>
        <w:t xml:space="preserve">in </w:t>
      </w:r>
      <w:r w:rsidR="00E067E8">
        <w:rPr>
          <w:rFonts w:ascii="Arial" w:hAnsi="Arial" w:cs="Arial"/>
          <w:b/>
          <w:bCs/>
          <w:sz w:val="24"/>
        </w:rPr>
        <w:t>MRDC</w:t>
      </w:r>
      <w:r w:rsidR="00726FCA">
        <w:rPr>
          <w:rFonts w:ascii="Arial" w:hAnsi="Arial" w:cs="Arial"/>
          <w:b/>
          <w:bCs/>
          <w:sz w:val="24"/>
        </w:rPr>
        <w:t xml:space="preserve"> </w:t>
      </w:r>
    </w:p>
    <w:p w14:paraId="152A046A" w14:textId="092E6ED4"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D0698">
        <w:rPr>
          <w:rFonts w:ascii="Arial" w:hAnsi="Arial" w:cs="Arial"/>
          <w:b/>
          <w:bCs/>
          <w:sz w:val="24"/>
        </w:rPr>
        <w:t>NR_newRAT-Core - Release 15</w:t>
      </w:r>
    </w:p>
    <w:p w14:paraId="07F81108"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2B20E10" w14:textId="77777777" w:rsidR="00CD4C7B" w:rsidRPr="006E13D1" w:rsidRDefault="00CD4C7B" w:rsidP="00CD4C7B">
      <w:pPr>
        <w:pStyle w:val="1"/>
      </w:pPr>
      <w:r w:rsidRPr="006E13D1">
        <w:t>1</w:t>
      </w:r>
      <w:r w:rsidRPr="006E13D1">
        <w:tab/>
      </w:r>
      <w:r w:rsidR="0056573F">
        <w:t>Introduction</w:t>
      </w:r>
    </w:p>
    <w:p w14:paraId="71FF4ECA" w14:textId="77777777" w:rsidR="00723314" w:rsidRDefault="003F5DD9" w:rsidP="007826B7">
      <w:pPr>
        <w:overflowPunct w:val="0"/>
        <w:autoSpaceDE w:val="0"/>
        <w:autoSpaceDN w:val="0"/>
        <w:adjustRightInd w:val="0"/>
        <w:jc w:val="both"/>
        <w:textAlignment w:val="baseline"/>
        <w:rPr>
          <w:rFonts w:eastAsia="맑은 고딕"/>
          <w:lang w:val="en-US" w:eastAsia="ko-KR"/>
        </w:rPr>
      </w:pPr>
      <w:r>
        <w:rPr>
          <w:rFonts w:eastAsia="MS Mincho"/>
          <w:lang w:val="en-US" w:eastAsia="ja-JP"/>
        </w:rPr>
        <w:t>The most of basic procedures for NSA operation has been addressed in late</w:t>
      </w:r>
      <w:r w:rsidR="00742F11" w:rsidRPr="00742F11">
        <w:rPr>
          <w:rFonts w:eastAsia="MS Mincho"/>
          <w:lang w:val="en-US" w:eastAsia="ja-JP"/>
        </w:rPr>
        <w:t>st</w:t>
      </w:r>
      <w:r>
        <w:rPr>
          <w:rFonts w:eastAsia="MS Mincho"/>
          <w:lang w:val="en-US" w:eastAsia="ja-JP"/>
        </w:rPr>
        <w:t xml:space="preserve"> RAN2#AH2 meeting</w:t>
      </w:r>
      <w:r>
        <w:rPr>
          <w:rFonts w:eastAsia="맑은 고딕" w:hint="eastAsia"/>
          <w:lang w:val="en-US" w:eastAsia="ko-KR"/>
        </w:rPr>
        <w:t xml:space="preserve">. </w:t>
      </w:r>
      <w:r w:rsidR="00723314">
        <w:rPr>
          <w:rFonts w:eastAsia="맑은 고딕"/>
          <w:lang w:val="en-US" w:eastAsia="ko-KR"/>
        </w:rPr>
        <w:t xml:space="preserve">We have two issues to be considered in this contribution. One is for SCG change indication and the other is handling of SN RRC message after SCG change. </w:t>
      </w:r>
    </w:p>
    <w:p w14:paraId="3C4740EA" w14:textId="0860B5C0" w:rsidR="00726FCA" w:rsidRDefault="00723314" w:rsidP="007826B7">
      <w:pPr>
        <w:overflowPunct w:val="0"/>
        <w:autoSpaceDE w:val="0"/>
        <w:autoSpaceDN w:val="0"/>
        <w:adjustRightInd w:val="0"/>
        <w:jc w:val="both"/>
        <w:textAlignment w:val="baseline"/>
        <w:rPr>
          <w:rFonts w:eastAsia="맑은 고딕"/>
          <w:lang w:eastAsia="ko-KR"/>
        </w:rPr>
      </w:pPr>
      <w:r>
        <w:rPr>
          <w:rFonts w:eastAsia="맑은 고딕"/>
          <w:lang w:val="en-US" w:eastAsia="ko-KR"/>
        </w:rPr>
        <w:t xml:space="preserve">For SCG change indication in the </w:t>
      </w:r>
      <w:r w:rsidR="006E3E93">
        <w:rPr>
          <w:rFonts w:eastAsia="맑은 고딕"/>
          <w:lang w:val="en-US" w:eastAsia="ko-KR"/>
        </w:rPr>
        <w:t xml:space="preserve">X2 AP message </w:t>
      </w:r>
      <w:r>
        <w:rPr>
          <w:rFonts w:eastAsia="맑은 고딕"/>
          <w:lang w:val="en-US" w:eastAsia="ko-KR"/>
        </w:rPr>
        <w:t xml:space="preserve">issue, </w:t>
      </w:r>
      <w:r w:rsidR="007826B7">
        <w:rPr>
          <w:rFonts w:eastAsia="맑은 고딕"/>
          <w:lang w:val="en-US" w:eastAsia="ko-KR"/>
        </w:rPr>
        <w:t xml:space="preserve">after RAN2#99, the email discussion </w:t>
      </w:r>
      <w:r w:rsidR="007826B7" w:rsidRPr="007911C2">
        <w:t>[99#49][NR] MN/SN procedures (ZTE)</w:t>
      </w:r>
      <w:r w:rsidR="007826B7">
        <w:t xml:space="preserve"> was kicked off. There was a </w:t>
      </w:r>
      <w:r w:rsidR="00BF161B">
        <w:t xml:space="preserve">vote </w:t>
      </w:r>
      <w:r w:rsidR="007826B7">
        <w:t xml:space="preserve">on whether redefining of “SCG change” in MR-DC. Regardless of how the terminology being defined, required operation per each SCG change cases should be indicated to SN as well as UE. In this contribution, we discuss on this aspect. </w:t>
      </w:r>
    </w:p>
    <w:p w14:paraId="510B6858" w14:textId="77777777" w:rsidR="00D21EDA" w:rsidRDefault="00D21EDA" w:rsidP="00501319">
      <w:pPr>
        <w:jc w:val="both"/>
        <w:rPr>
          <w:lang w:eastAsia="ko-KR"/>
        </w:rPr>
      </w:pPr>
    </w:p>
    <w:p w14:paraId="4B49CE46" w14:textId="5C050B42" w:rsidR="00B562E0" w:rsidRDefault="006808FC" w:rsidP="00501319">
      <w:pPr>
        <w:pStyle w:val="1"/>
        <w:jc w:val="both"/>
      </w:pPr>
      <w:r>
        <w:t>2</w:t>
      </w:r>
      <w:r w:rsidR="00B562E0">
        <w:tab/>
      </w:r>
      <w:r w:rsidR="00212F4D">
        <w:t xml:space="preserve">Whether to use </w:t>
      </w:r>
      <w:r w:rsidR="008F3DC4">
        <w:t xml:space="preserve">SCG change </w:t>
      </w:r>
      <w:r w:rsidR="007826B7">
        <w:t>indication</w:t>
      </w:r>
    </w:p>
    <w:p w14:paraId="773323AA" w14:textId="4170C13F" w:rsidR="00F27F3B" w:rsidRDefault="007826B7" w:rsidP="007826B7">
      <w:pPr>
        <w:jc w:val="both"/>
      </w:pPr>
      <w:r>
        <w:rPr>
          <w:rFonts w:eastAsia="맑은 고딕"/>
          <w:lang w:eastAsia="ko-KR"/>
        </w:rPr>
        <w:t>Even t</w:t>
      </w:r>
      <w:r>
        <w:rPr>
          <w:rFonts w:eastAsia="맑은 고딕"/>
          <w:lang w:val="en-US" w:eastAsia="ko-KR"/>
        </w:rPr>
        <w:t xml:space="preserve">he email discussion </w:t>
      </w:r>
      <w:r w:rsidRPr="007911C2">
        <w:t>[99#49][NR] MN/SN procedures (ZTE)</w:t>
      </w:r>
      <w:r>
        <w:t xml:space="preserve"> will treat the SCG change definition issue</w:t>
      </w:r>
      <w:r w:rsidR="00783A39">
        <w:t xml:space="preserve">, still there should be </w:t>
      </w:r>
      <w:r w:rsidR="00BF161B">
        <w:t xml:space="preserve">a discussion on how to signal the </w:t>
      </w:r>
      <w:r w:rsidR="00783A39">
        <w:t xml:space="preserve">appropriate </w:t>
      </w:r>
      <w:r w:rsidR="00BF161B">
        <w:t xml:space="preserve">reconfiguration actions according to each SCG change cases </w:t>
      </w:r>
      <w:r w:rsidR="00783A39">
        <w:t xml:space="preserve">to SN as well as UE. </w:t>
      </w:r>
      <w:r w:rsidR="00F27F3B">
        <w:t>Various SCG change cases can be categorized into several reconfiguration actions as “</w:t>
      </w:r>
      <w:r w:rsidR="001D68E2">
        <w:t xml:space="preserve">simple reconfiguration, </w:t>
      </w:r>
      <w:r w:rsidR="00F27F3B">
        <w:t>RACH, RACH+MAC reset, RACH+MAC reset+RLC reset, RACH+MAC reset+RLC reset+PDCP re-establishment”. There could be security key refresh additionally</w:t>
      </w:r>
      <w:r w:rsidR="0087418E">
        <w:t>.</w:t>
      </w:r>
      <w:r w:rsidR="00F27F3B">
        <w:t xml:space="preserve"> </w:t>
      </w:r>
    </w:p>
    <w:p w14:paraId="6C093B6B" w14:textId="63E46549" w:rsidR="00BF161B" w:rsidRDefault="00BF161B" w:rsidP="00F27F3B">
      <w:pPr>
        <w:ind w:firstLineChars="50" w:firstLine="100"/>
        <w:jc w:val="both"/>
      </w:pPr>
      <w:r>
        <w:t xml:space="preserve">It is straightforward that the network (either MN or SN) can simply command </w:t>
      </w:r>
      <w:r w:rsidR="00F27F3B">
        <w:t xml:space="preserve">UE to </w:t>
      </w:r>
      <w:r>
        <w:t>reconfigur</w:t>
      </w:r>
      <w:r w:rsidR="00F27F3B">
        <w:t>e</w:t>
      </w:r>
      <w:r>
        <w:t xml:space="preserve"> on each cases </w:t>
      </w:r>
      <w:r w:rsidR="00F27F3B">
        <w:t xml:space="preserve">using </w:t>
      </w:r>
      <w:r>
        <w:t>corresponding actions in reconfiguration message.</w:t>
      </w:r>
      <w:r w:rsidR="00F27F3B">
        <w:t xml:space="preserve"> We don’t consider how reconfiguration message can be made up for this signalling. Instead we focus on signalling to SN.</w:t>
      </w:r>
    </w:p>
    <w:p w14:paraId="68FED442" w14:textId="3081DE64" w:rsidR="00AD5E02" w:rsidRDefault="00BF161B" w:rsidP="00F27F3B">
      <w:pPr>
        <w:ind w:firstLineChars="50" w:firstLine="100"/>
        <w:jc w:val="both"/>
        <w:rPr>
          <w:lang w:eastAsia="ko-KR"/>
        </w:rPr>
      </w:pPr>
      <w:r>
        <w:t xml:space="preserve">For the indication to the SN, </w:t>
      </w:r>
      <w:r w:rsidR="00F27F3B">
        <w:t>s</w:t>
      </w:r>
      <w:r w:rsidR="003A77D3">
        <w:rPr>
          <w:lang w:eastAsia="ko-KR"/>
        </w:rPr>
        <w:t xml:space="preserve">ince </w:t>
      </w:r>
      <w:r w:rsidR="00272BF4">
        <w:rPr>
          <w:lang w:eastAsia="ko-KR"/>
        </w:rPr>
        <w:t>RAN2</w:t>
      </w:r>
      <w:r w:rsidR="003A77D3">
        <w:rPr>
          <w:lang w:eastAsia="ko-KR"/>
        </w:rPr>
        <w:t xml:space="preserve"> already agreed that MN or SN </w:t>
      </w:r>
      <w:r w:rsidR="00212F4D">
        <w:rPr>
          <w:lang w:eastAsia="ko-KR"/>
        </w:rPr>
        <w:t>“may</w:t>
      </w:r>
      <w:r w:rsidR="003A77D3">
        <w:rPr>
          <w:lang w:eastAsia="ko-KR"/>
        </w:rPr>
        <w:t xml:space="preserve"> put SCG change Indication” in their SN </w:t>
      </w:r>
      <w:r w:rsidR="009F27B2">
        <w:rPr>
          <w:lang w:eastAsia="ko-KR"/>
        </w:rPr>
        <w:t xml:space="preserve">MODICFICATION REQUEST or REQUIRED </w:t>
      </w:r>
      <w:r w:rsidR="004872A1">
        <w:rPr>
          <w:lang w:eastAsia="ko-KR"/>
        </w:rPr>
        <w:t>message</w:t>
      </w:r>
      <w:r w:rsidR="003A77D3">
        <w:rPr>
          <w:lang w:eastAsia="ko-KR"/>
        </w:rPr>
        <w:t xml:space="preserve">. </w:t>
      </w:r>
      <w:r w:rsidR="00761B05">
        <w:rPr>
          <w:lang w:eastAsia="ko-KR"/>
        </w:rPr>
        <w:t>T</w:t>
      </w:r>
      <w:r w:rsidR="003A77D3">
        <w:rPr>
          <w:lang w:eastAsia="ko-KR"/>
        </w:rPr>
        <w:t xml:space="preserve">his indication </w:t>
      </w:r>
      <w:r w:rsidR="00761B05">
        <w:rPr>
          <w:lang w:eastAsia="ko-KR"/>
        </w:rPr>
        <w:t xml:space="preserve">was originally </w:t>
      </w:r>
      <w:r w:rsidR="004872A1">
        <w:rPr>
          <w:lang w:eastAsia="ko-KR"/>
        </w:rPr>
        <w:t>used for SN to prepare the SCG change related operation</w:t>
      </w:r>
      <w:r w:rsidR="00A04FDE">
        <w:rPr>
          <w:lang w:eastAsia="ko-KR"/>
        </w:rPr>
        <w:t xml:space="preserve"> (for reducing</w:t>
      </w:r>
      <w:r w:rsidR="009F27B2">
        <w:rPr>
          <w:lang w:eastAsia="ko-KR"/>
        </w:rPr>
        <w:t xml:space="preserve"> </w:t>
      </w:r>
      <w:r w:rsidR="00A04FDE">
        <w:rPr>
          <w:lang w:eastAsia="ko-KR"/>
        </w:rPr>
        <w:t>latency for L2 re-establishing</w:t>
      </w:r>
      <w:r w:rsidR="009F27B2">
        <w:rPr>
          <w:lang w:eastAsia="ko-KR"/>
        </w:rPr>
        <w:t xml:space="preserve"> at SN</w:t>
      </w:r>
      <w:r w:rsidR="00A04FDE">
        <w:rPr>
          <w:lang w:eastAsia="ko-KR"/>
        </w:rPr>
        <w:t xml:space="preserve">). </w:t>
      </w:r>
      <w:r w:rsidR="00761B05">
        <w:rPr>
          <w:lang w:eastAsia="ko-KR"/>
        </w:rPr>
        <w:t xml:space="preserve">Now SCG change in </w:t>
      </w:r>
      <w:r w:rsidR="0087418E">
        <w:rPr>
          <w:lang w:eastAsia="ko-KR"/>
        </w:rPr>
        <w:t>MR</w:t>
      </w:r>
      <w:r w:rsidR="00761B05">
        <w:rPr>
          <w:lang w:eastAsia="ko-KR"/>
        </w:rPr>
        <w:t xml:space="preserve">DC has different level of application on synchronous reconfiguration (i.e., part of </w:t>
      </w:r>
      <w:r w:rsidR="00455632">
        <w:rPr>
          <w:lang w:eastAsia="ko-KR"/>
        </w:rPr>
        <w:t>L2 reset</w:t>
      </w:r>
      <w:r w:rsidR="00761B05">
        <w:rPr>
          <w:lang w:eastAsia="ko-KR"/>
        </w:rPr>
        <w:t xml:space="preserve">). </w:t>
      </w:r>
      <w:r w:rsidR="00212F4D">
        <w:rPr>
          <w:lang w:eastAsia="ko-KR"/>
        </w:rPr>
        <w:t>One might think that t</w:t>
      </w:r>
      <w:r w:rsidR="009F27B2">
        <w:rPr>
          <w:lang w:eastAsia="ko-KR"/>
        </w:rPr>
        <w:t>his also should be reflected to inter node message “SCG change Indication”</w:t>
      </w:r>
      <w:r w:rsidR="00455632">
        <w:rPr>
          <w:lang w:eastAsia="ko-KR"/>
        </w:rPr>
        <w:t xml:space="preserve"> </w:t>
      </w:r>
      <w:r w:rsidR="0087418E">
        <w:rPr>
          <w:lang w:eastAsia="ko-KR"/>
        </w:rPr>
        <w:t>IE</w:t>
      </w:r>
      <w:r w:rsidR="009F27B2">
        <w:rPr>
          <w:lang w:eastAsia="ko-KR"/>
        </w:rPr>
        <w:t xml:space="preserve">. </w:t>
      </w:r>
      <w:r w:rsidR="00631301">
        <w:rPr>
          <w:lang w:eastAsia="ko-KR"/>
        </w:rPr>
        <w:t>In other words, f</w:t>
      </w:r>
      <w:r w:rsidR="00455632">
        <w:rPr>
          <w:lang w:eastAsia="ko-KR"/>
        </w:rPr>
        <w:t xml:space="preserve">or different level of synchronous reconfiguration prepared by SN, SCG change indication </w:t>
      </w:r>
      <w:r w:rsidR="0087418E">
        <w:rPr>
          <w:lang w:eastAsia="ko-KR"/>
        </w:rPr>
        <w:t>IE</w:t>
      </w:r>
      <w:r w:rsidR="00455632">
        <w:rPr>
          <w:lang w:eastAsia="ko-KR"/>
        </w:rPr>
        <w:t xml:space="preserve"> should be </w:t>
      </w:r>
      <w:r w:rsidR="0087418E">
        <w:rPr>
          <w:lang w:eastAsia="ko-KR"/>
        </w:rPr>
        <w:t xml:space="preserve">able to </w:t>
      </w:r>
      <w:r w:rsidR="00AD5E02">
        <w:rPr>
          <w:lang w:eastAsia="ko-KR"/>
        </w:rPr>
        <w:t xml:space="preserve">capture all the SCG change </w:t>
      </w:r>
      <w:r w:rsidR="00F83F13">
        <w:rPr>
          <w:lang w:eastAsia="ko-KR"/>
        </w:rPr>
        <w:t xml:space="preserve">case or corresponding </w:t>
      </w:r>
      <w:r w:rsidR="00AD5E02">
        <w:rPr>
          <w:lang w:eastAsia="ko-KR"/>
        </w:rPr>
        <w:t xml:space="preserve">SCG reconfiguration </w:t>
      </w:r>
      <w:r w:rsidR="00F83F13">
        <w:rPr>
          <w:lang w:eastAsia="ko-KR"/>
        </w:rPr>
        <w:t>actions</w:t>
      </w:r>
      <w:r w:rsidR="00AD5E02">
        <w:rPr>
          <w:lang w:eastAsia="ko-KR"/>
        </w:rPr>
        <w:t xml:space="preserve">. </w:t>
      </w:r>
    </w:p>
    <w:p w14:paraId="2D0E0399" w14:textId="77777777" w:rsidR="00631301" w:rsidRDefault="00212F4D" w:rsidP="00974ACC">
      <w:pPr>
        <w:ind w:firstLineChars="50" w:firstLine="100"/>
        <w:jc w:val="both"/>
        <w:rPr>
          <w:lang w:eastAsia="ko-KR"/>
        </w:rPr>
      </w:pPr>
      <w:r>
        <w:rPr>
          <w:lang w:eastAsia="ko-KR"/>
        </w:rPr>
        <w:t xml:space="preserve">However, there is other aspects to use SCG change indication. </w:t>
      </w:r>
    </w:p>
    <w:p w14:paraId="13BC7EF0" w14:textId="1C8D64C8" w:rsidR="00974ACC" w:rsidRDefault="00631301" w:rsidP="00974ACC">
      <w:pPr>
        <w:ind w:firstLineChars="50" w:firstLine="100"/>
        <w:jc w:val="both"/>
        <w:rPr>
          <w:lang w:eastAsia="ko-KR"/>
        </w:rPr>
      </w:pPr>
      <w:r>
        <w:rPr>
          <w:lang w:eastAsia="ko-KR"/>
        </w:rPr>
        <w:t xml:space="preserve">For MN </w:t>
      </w:r>
      <w:r>
        <w:rPr>
          <w:lang w:eastAsia="ko-KR"/>
        </w:rPr>
        <w:sym w:font="Wingdings" w:char="F0E0"/>
      </w:r>
      <w:r>
        <w:rPr>
          <w:lang w:eastAsia="ko-KR"/>
        </w:rPr>
        <w:t xml:space="preserve"> SN case:  E</w:t>
      </w:r>
      <w:r w:rsidR="00212F4D">
        <w:rPr>
          <w:lang w:eastAsia="ko-KR"/>
        </w:rPr>
        <w:t xml:space="preserve">specially when, in the case of NR MN actually </w:t>
      </w:r>
      <w:r w:rsidR="00974ACC">
        <w:rPr>
          <w:lang w:eastAsia="ko-KR"/>
        </w:rPr>
        <w:t xml:space="preserve">can </w:t>
      </w:r>
      <w:r w:rsidR="00212F4D">
        <w:rPr>
          <w:lang w:eastAsia="ko-KR"/>
        </w:rPr>
        <w:t>set</w:t>
      </w:r>
      <w:r w:rsidR="00974ACC">
        <w:rPr>
          <w:lang w:eastAsia="ko-KR"/>
        </w:rPr>
        <w:t xml:space="preserve"> the SCG change indication. Let’s consider the following cases:</w:t>
      </w:r>
    </w:p>
    <w:p w14:paraId="5C75FC0E" w14:textId="77777777" w:rsidR="00974ACC" w:rsidRDefault="00212F4D" w:rsidP="003D12A3">
      <w:pPr>
        <w:pStyle w:val="ab"/>
        <w:numPr>
          <w:ilvl w:val="0"/>
          <w:numId w:val="11"/>
        </w:numPr>
        <w:ind w:firstLineChars="50" w:firstLine="100"/>
        <w:jc w:val="both"/>
        <w:rPr>
          <w:lang w:eastAsia="ko-KR"/>
        </w:rPr>
      </w:pPr>
      <w:r>
        <w:rPr>
          <w:lang w:eastAsia="ko-KR"/>
        </w:rPr>
        <w:t>For security refresh, MN may simply provide key input i.e. no need for indication</w:t>
      </w:r>
    </w:p>
    <w:p w14:paraId="63333DF3" w14:textId="554EDE3A" w:rsidR="00212F4D" w:rsidRDefault="00212F4D" w:rsidP="003D12A3">
      <w:pPr>
        <w:pStyle w:val="ab"/>
        <w:numPr>
          <w:ilvl w:val="0"/>
          <w:numId w:val="11"/>
        </w:numPr>
        <w:ind w:firstLineChars="50" w:firstLine="100"/>
        <w:jc w:val="both"/>
        <w:rPr>
          <w:lang w:eastAsia="ko-KR"/>
        </w:rPr>
      </w:pPr>
      <w:r>
        <w:rPr>
          <w:lang w:eastAsia="ko-KR"/>
        </w:rPr>
        <w:t>For most DRB type changes, SCG change is not used</w:t>
      </w:r>
      <w:r w:rsidR="00974ACC">
        <w:rPr>
          <w:lang w:eastAsia="ko-KR"/>
        </w:rPr>
        <w:t xml:space="preserve">. </w:t>
      </w:r>
      <w:r>
        <w:rPr>
          <w:lang w:eastAsia="ko-KR"/>
        </w:rPr>
        <w:t xml:space="preserve">DRB type change can happen through SN change procedure, </w:t>
      </w:r>
      <w:r w:rsidR="00974ACC">
        <w:rPr>
          <w:lang w:eastAsia="ko-KR"/>
        </w:rPr>
        <w:t>S</w:t>
      </w:r>
      <w:r>
        <w:rPr>
          <w:lang w:eastAsia="ko-KR"/>
        </w:rPr>
        <w:t>eparate L2 action based on type of SCG change procedure as listed below</w:t>
      </w:r>
    </w:p>
    <w:p w14:paraId="44B73E2E" w14:textId="77777777" w:rsidR="00974ACC" w:rsidRDefault="00212F4D" w:rsidP="00974ACC">
      <w:pPr>
        <w:ind w:left="852"/>
        <w:jc w:val="both"/>
        <w:rPr>
          <w:lang w:eastAsia="ko-KR"/>
        </w:rPr>
      </w:pPr>
      <w:r>
        <w:rPr>
          <w:lang w:eastAsia="ko-KR"/>
        </w:rPr>
        <w:t>a.  RACH, RACH+MAC reset: these two cases are not possible based on bearer type change email discussion. In LTE DC rach-skip SCG is configured. Maybe we can follow the same principle as defined for LTE DC</w:t>
      </w:r>
    </w:p>
    <w:p w14:paraId="34CAB048" w14:textId="77777777" w:rsidR="00974ACC" w:rsidRDefault="00212F4D" w:rsidP="00974ACC">
      <w:pPr>
        <w:ind w:left="852"/>
        <w:jc w:val="both"/>
        <w:rPr>
          <w:lang w:eastAsia="ko-KR"/>
        </w:rPr>
      </w:pPr>
      <w:r>
        <w:rPr>
          <w:lang w:eastAsia="ko-KR"/>
        </w:rPr>
        <w:t>b. RACH+MAC reset+RLC reset: This is case when PDCP anchor point does not change. We have decided to identify this case through absence of security keys, but MN will not trigger this specific case as CU is not changing</w:t>
      </w:r>
      <w:r w:rsidR="00974ACC">
        <w:rPr>
          <w:lang w:eastAsia="ko-KR"/>
        </w:rPr>
        <w:t>.</w:t>
      </w:r>
      <w:r>
        <w:rPr>
          <w:lang w:eastAsia="ko-KR"/>
        </w:rPr>
        <w:t xml:space="preserve"> </w:t>
      </w:r>
    </w:p>
    <w:p w14:paraId="155E8E38" w14:textId="098C0904" w:rsidR="00631301" w:rsidRDefault="00212F4D" w:rsidP="00974ACC">
      <w:pPr>
        <w:ind w:left="852"/>
        <w:jc w:val="both"/>
        <w:rPr>
          <w:lang w:eastAsia="ko-KR"/>
        </w:rPr>
      </w:pPr>
      <w:r>
        <w:rPr>
          <w:lang w:eastAsia="ko-KR"/>
        </w:rPr>
        <w:lastRenderedPageBreak/>
        <w:t xml:space="preserve">c. RACH+MAC reset+RLC reset+PDCP re-establishment: This case is same as LTE </w:t>
      </w:r>
      <w:r w:rsidR="00631301">
        <w:rPr>
          <w:lang w:eastAsia="ko-KR"/>
        </w:rPr>
        <w:t>DC</w:t>
      </w:r>
    </w:p>
    <w:p w14:paraId="1EF958EF" w14:textId="21AF6550" w:rsidR="00631301" w:rsidRDefault="00631301" w:rsidP="00631301">
      <w:pPr>
        <w:jc w:val="both"/>
        <w:rPr>
          <w:lang w:eastAsia="ko-KR"/>
        </w:rPr>
      </w:pPr>
      <w:r>
        <w:rPr>
          <w:lang w:eastAsia="ko-KR"/>
        </w:rPr>
        <w:t>From SN to MN, i</w:t>
      </w:r>
      <w:r w:rsidRPr="00631301">
        <w:rPr>
          <w:lang w:eastAsia="ko-KR"/>
        </w:rPr>
        <w:t>n this direction there is no issue like distinguishing different cases i.e. it is only for security refresh (for which MN provides input).</w:t>
      </w:r>
      <w:r>
        <w:rPr>
          <w:lang w:eastAsia="ko-KR"/>
        </w:rPr>
        <w:t xml:space="preserve"> One possible direction is that </w:t>
      </w:r>
      <w:r w:rsidRPr="00631301">
        <w:rPr>
          <w:lang w:eastAsia="ko-KR"/>
        </w:rPr>
        <w:t xml:space="preserve">SN can refresh security by itself. </w:t>
      </w:r>
      <w:r>
        <w:rPr>
          <w:lang w:eastAsia="ko-KR"/>
        </w:rPr>
        <w:t xml:space="preserve">In this case, </w:t>
      </w:r>
      <w:r w:rsidRPr="00631301">
        <w:rPr>
          <w:lang w:eastAsia="ko-KR"/>
        </w:rPr>
        <w:t>the SCG change request is not needed in this direction either.</w:t>
      </w:r>
    </w:p>
    <w:p w14:paraId="60CE78C4" w14:textId="60381ED8" w:rsidR="00103612" w:rsidRPr="00631301" w:rsidRDefault="00103612" w:rsidP="00631301">
      <w:pPr>
        <w:jc w:val="both"/>
        <w:rPr>
          <w:lang w:eastAsia="ko-KR"/>
        </w:rPr>
      </w:pPr>
      <w:r>
        <w:rPr>
          <w:lang w:eastAsia="ko-KR"/>
        </w:rPr>
        <w:t>However, those DRB handling and security key handling at SN first should be agreed, then the necessity of SCG change indication can be discussed further.</w:t>
      </w:r>
    </w:p>
    <w:p w14:paraId="0F6CF2F5" w14:textId="77777777" w:rsidR="00103612" w:rsidRDefault="00103612" w:rsidP="00212F4D">
      <w:pPr>
        <w:jc w:val="both"/>
        <w:rPr>
          <w:b/>
          <w:lang w:eastAsia="ko-KR"/>
        </w:rPr>
      </w:pPr>
    </w:p>
    <w:p w14:paraId="164934D0" w14:textId="74086A93" w:rsidR="0031293D" w:rsidRDefault="00212F4D" w:rsidP="00212F4D">
      <w:pPr>
        <w:jc w:val="both"/>
        <w:rPr>
          <w:b/>
          <w:lang w:eastAsia="ko-KR"/>
        </w:rPr>
      </w:pPr>
      <w:r>
        <w:rPr>
          <w:rFonts w:hint="eastAsia"/>
          <w:b/>
          <w:lang w:eastAsia="ko-KR"/>
        </w:rPr>
        <w:t>Proposal</w:t>
      </w:r>
      <w:r w:rsidR="00103612">
        <w:rPr>
          <w:b/>
          <w:lang w:eastAsia="ko-KR"/>
        </w:rPr>
        <w:t xml:space="preserve"> 1</w:t>
      </w:r>
      <w:r>
        <w:rPr>
          <w:rFonts w:hint="eastAsia"/>
          <w:b/>
          <w:lang w:eastAsia="ko-KR"/>
        </w:rPr>
        <w:t xml:space="preserve">. RAN2 should hold the determination </w:t>
      </w:r>
      <w:r>
        <w:rPr>
          <w:b/>
          <w:lang w:eastAsia="ko-KR"/>
        </w:rPr>
        <w:t xml:space="preserve">on </w:t>
      </w:r>
      <w:r>
        <w:rPr>
          <w:rFonts w:hint="eastAsia"/>
          <w:b/>
          <w:lang w:eastAsia="ko-KR"/>
        </w:rPr>
        <w:t xml:space="preserve">whether </w:t>
      </w:r>
      <w:r w:rsidR="00103612">
        <w:rPr>
          <w:b/>
          <w:lang w:eastAsia="ko-KR"/>
        </w:rPr>
        <w:t xml:space="preserve">or not </w:t>
      </w:r>
      <w:r>
        <w:rPr>
          <w:rFonts w:hint="eastAsia"/>
          <w:b/>
          <w:lang w:eastAsia="ko-KR"/>
        </w:rPr>
        <w:t xml:space="preserve">SCG change indication is used in SN </w:t>
      </w:r>
      <w:r w:rsidRPr="00AD5E02">
        <w:rPr>
          <w:b/>
          <w:lang w:eastAsia="ko-KR"/>
        </w:rPr>
        <w:t>MODICFICATION REQUEST or REQUIRED message</w:t>
      </w:r>
      <w:r w:rsidR="00974ACC">
        <w:rPr>
          <w:b/>
          <w:lang w:eastAsia="ko-KR"/>
        </w:rPr>
        <w:t xml:space="preserve"> for ENDC until </w:t>
      </w:r>
      <w:r w:rsidR="00631301">
        <w:rPr>
          <w:b/>
          <w:lang w:eastAsia="ko-KR"/>
        </w:rPr>
        <w:t xml:space="preserve">DRB type handling and security key handling at SN </w:t>
      </w:r>
      <w:r w:rsidR="00103612">
        <w:rPr>
          <w:b/>
          <w:lang w:eastAsia="ko-KR"/>
        </w:rPr>
        <w:t>are</w:t>
      </w:r>
      <w:r w:rsidR="00631301">
        <w:rPr>
          <w:b/>
          <w:lang w:eastAsia="ko-KR"/>
        </w:rPr>
        <w:t xml:space="preserve"> completed.</w:t>
      </w:r>
    </w:p>
    <w:p w14:paraId="159A9563" w14:textId="77777777" w:rsidR="002A0072" w:rsidRDefault="002A0072" w:rsidP="00501319">
      <w:pPr>
        <w:jc w:val="both"/>
        <w:rPr>
          <w:b/>
          <w:lang w:eastAsia="ko-KR"/>
        </w:rPr>
      </w:pPr>
    </w:p>
    <w:p w14:paraId="0193924B" w14:textId="4410FD07" w:rsidR="002A0072" w:rsidRDefault="002A0072" w:rsidP="002A0072">
      <w:pPr>
        <w:pStyle w:val="1"/>
        <w:jc w:val="both"/>
      </w:pPr>
      <w:r>
        <w:t>3</w:t>
      </w:r>
      <w:r>
        <w:tab/>
        <w:t>Handling SN RRC messages after SCG change</w:t>
      </w:r>
    </w:p>
    <w:p w14:paraId="155FE538" w14:textId="33DA95DF" w:rsidR="002A0072" w:rsidRDefault="002A0072" w:rsidP="002A0072">
      <w:pPr>
        <w:jc w:val="both"/>
      </w:pPr>
      <w:r>
        <w:rPr>
          <w:rFonts w:eastAsia="맑은 고딕"/>
          <w:lang w:eastAsia="ko-KR"/>
        </w:rPr>
        <w:t xml:space="preserve">In LTE, when </w:t>
      </w:r>
      <w:r w:rsidR="002C61C6">
        <w:rPr>
          <w:rFonts w:eastAsia="맑은 고딕"/>
          <w:lang w:eastAsia="ko-KR"/>
        </w:rPr>
        <w:t>handover</w:t>
      </w:r>
      <w:r>
        <w:rPr>
          <w:rFonts w:eastAsia="맑은 고딕"/>
          <w:lang w:eastAsia="ko-KR"/>
        </w:rPr>
        <w:t xml:space="preserve"> operation is performed,</w:t>
      </w:r>
      <w:r>
        <w:t xml:space="preserve"> </w:t>
      </w:r>
      <w:r w:rsidR="00B63C0B">
        <w:t xml:space="preserve">PDCP and RLC entities of </w:t>
      </w:r>
      <w:r w:rsidR="00A61436">
        <w:t>all bearer</w:t>
      </w:r>
      <w:r w:rsidR="00E03CBC">
        <w:t xml:space="preserve"> </w:t>
      </w:r>
      <w:r w:rsidR="002C61C6">
        <w:t>are re-established</w:t>
      </w:r>
      <w:r w:rsidR="00B63C0B">
        <w:t>,</w:t>
      </w:r>
      <w:r w:rsidR="002C61C6">
        <w:t xml:space="preserve"> which result</w:t>
      </w:r>
      <w:r w:rsidR="004238AB">
        <w:t>s</w:t>
      </w:r>
      <w:r w:rsidR="002C61C6">
        <w:t xml:space="preserve"> in discard of all pending RRC messages </w:t>
      </w:r>
      <w:r w:rsidR="00A61436">
        <w:t>(messages which are present in PDCP,</w:t>
      </w:r>
      <w:r w:rsidR="00B63C0B">
        <w:t xml:space="preserve"> </w:t>
      </w:r>
      <w:r w:rsidR="00A61436">
        <w:t xml:space="preserve">RLC and MAC buffers) </w:t>
      </w:r>
      <w:r w:rsidR="002C61C6">
        <w:t>corresponding to old serving node. The same also holds true for SCG change, where all bearers for which PDCP entities are present in SCG are re-established. This operation is expected to result in discard of all pending RRC messages</w:t>
      </w:r>
      <w:r w:rsidR="00B63C0B">
        <w:t xml:space="preserve"> in PDCP and RLC entities</w:t>
      </w:r>
      <w:r w:rsidR="002C61C6">
        <w:t xml:space="preserve"> </w:t>
      </w:r>
      <w:r w:rsidR="00B63C0B">
        <w:t>of</w:t>
      </w:r>
      <w:r w:rsidR="002C61C6">
        <w:t xml:space="preserve"> SRB3 corresponding to old SN. However, the same is not applicable for SN RRC messages which are transmitted using MCG SRB.</w:t>
      </w:r>
    </w:p>
    <w:p w14:paraId="602DFFD8" w14:textId="6B4D3656" w:rsidR="008720FD" w:rsidRDefault="008720FD" w:rsidP="002A0072">
      <w:pPr>
        <w:jc w:val="both"/>
      </w:pPr>
      <w:r>
        <w:t xml:space="preserve">Since, SCG change procedure does not affect MCG SRB, all the pending RRC messages corresponding to old SN are transmitted to MN even after SCG change. If these messages are forwarded by MN to new SN, then it can result in unknown UE and network behaviours. For e.g. new SN can misinterpret a measurement report which was meant for old SN and can trigger unnecessary mobility operation. </w:t>
      </w:r>
    </w:p>
    <w:p w14:paraId="34E42337" w14:textId="28E10EB7" w:rsidR="002C61C6" w:rsidRPr="002C61C6" w:rsidRDefault="002C61C6" w:rsidP="002A0072">
      <w:pPr>
        <w:jc w:val="both"/>
        <w:rPr>
          <w:b/>
          <w:lang w:eastAsia="ko-KR"/>
        </w:rPr>
      </w:pPr>
      <w:r>
        <w:rPr>
          <w:b/>
          <w:lang w:eastAsia="ko-KR"/>
        </w:rPr>
        <w:t>Observation</w:t>
      </w:r>
      <w:r w:rsidRPr="00AD5E02">
        <w:rPr>
          <w:rFonts w:hint="eastAsia"/>
          <w:b/>
          <w:lang w:eastAsia="ko-KR"/>
        </w:rPr>
        <w:t xml:space="preserve"> </w:t>
      </w:r>
      <w:r>
        <w:rPr>
          <w:b/>
          <w:lang w:eastAsia="ko-KR"/>
        </w:rPr>
        <w:t>1</w:t>
      </w:r>
      <w:r w:rsidRPr="00AD5E02">
        <w:rPr>
          <w:rFonts w:hint="eastAsia"/>
          <w:b/>
          <w:lang w:eastAsia="ko-KR"/>
        </w:rPr>
        <w:t xml:space="preserve">. </w:t>
      </w:r>
      <w:r>
        <w:rPr>
          <w:b/>
          <w:lang w:eastAsia="ko-KR"/>
        </w:rPr>
        <w:t>When SCG change procedure is triggered, all pending SN RRC messages present in SRB3 are discarded</w:t>
      </w:r>
      <w:r w:rsidRPr="00F83F13">
        <w:rPr>
          <w:b/>
          <w:lang w:eastAsia="ko-KR"/>
        </w:rPr>
        <w:t>.</w:t>
      </w:r>
      <w:r>
        <w:rPr>
          <w:b/>
          <w:lang w:eastAsia="ko-KR"/>
        </w:rPr>
        <w:t xml:space="preserve"> However, any pending SN RRC message to be </w:t>
      </w:r>
      <w:r w:rsidR="00A61436">
        <w:rPr>
          <w:b/>
          <w:lang w:eastAsia="ko-KR"/>
        </w:rPr>
        <w:t xml:space="preserve">transmitted </w:t>
      </w:r>
      <w:r>
        <w:rPr>
          <w:b/>
          <w:lang w:eastAsia="ko-KR"/>
        </w:rPr>
        <w:t>using MCG SRB are not impacted.</w:t>
      </w:r>
    </w:p>
    <w:p w14:paraId="7CD59DD6" w14:textId="77777777" w:rsidR="00A61436" w:rsidRDefault="00A61436" w:rsidP="00A61436">
      <w:pPr>
        <w:keepNext/>
        <w:jc w:val="center"/>
      </w:pPr>
      <w:r>
        <w:rPr>
          <w:noProof/>
          <w:lang w:val="en-US" w:eastAsia="ko-KR"/>
        </w:rPr>
        <w:drawing>
          <wp:inline distT="0" distB="0" distL="0" distR="0" wp14:anchorId="77DD89F5" wp14:editId="4AA18CEA">
            <wp:extent cx="5053709" cy="2660067"/>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70316" cy="2668808"/>
                    </a:xfrm>
                    <a:prstGeom prst="rect">
                      <a:avLst/>
                    </a:prstGeom>
                    <a:noFill/>
                  </pic:spPr>
                </pic:pic>
              </a:graphicData>
            </a:graphic>
          </wp:inline>
        </w:drawing>
      </w:r>
    </w:p>
    <w:p w14:paraId="424BC017" w14:textId="53A324D6" w:rsidR="00A61436" w:rsidRDefault="00A61436" w:rsidP="00A61436">
      <w:pPr>
        <w:pStyle w:val="ac"/>
        <w:jc w:val="center"/>
      </w:pPr>
      <w:r>
        <w:t xml:space="preserve">Figure </w:t>
      </w:r>
      <w:fldSimple w:instr=" SEQ Figure \* ARABIC ">
        <w:r>
          <w:rPr>
            <w:noProof/>
          </w:rPr>
          <w:t>1</w:t>
        </w:r>
      </w:fldSimple>
      <w:r>
        <w:t xml:space="preserve"> RRC signalling using MCG SRB when SCG Change in triggered</w:t>
      </w:r>
    </w:p>
    <w:p w14:paraId="5CFE4D55" w14:textId="141A6058" w:rsidR="00A61436" w:rsidRDefault="00A61436" w:rsidP="002A0072">
      <w:pPr>
        <w:jc w:val="both"/>
      </w:pPr>
      <w:r>
        <w:rPr>
          <w:b/>
          <w:lang w:eastAsia="ko-KR"/>
        </w:rPr>
        <w:t>Observation</w:t>
      </w:r>
      <w:r w:rsidRPr="00AD5E02">
        <w:rPr>
          <w:rFonts w:hint="eastAsia"/>
          <w:b/>
          <w:lang w:eastAsia="ko-KR"/>
        </w:rPr>
        <w:t xml:space="preserve"> </w:t>
      </w:r>
      <w:r>
        <w:rPr>
          <w:b/>
          <w:lang w:eastAsia="ko-KR"/>
        </w:rPr>
        <w:t>2</w:t>
      </w:r>
      <w:r w:rsidRPr="00AD5E02">
        <w:rPr>
          <w:rFonts w:hint="eastAsia"/>
          <w:b/>
          <w:lang w:eastAsia="ko-KR"/>
        </w:rPr>
        <w:t xml:space="preserve">. </w:t>
      </w:r>
      <w:r>
        <w:rPr>
          <w:b/>
          <w:lang w:eastAsia="ko-KR"/>
        </w:rPr>
        <w:t>Forwarding of old SN RRC messages by MN to the new SN can result in unknown network and UE behaviours</w:t>
      </w:r>
    </w:p>
    <w:p w14:paraId="31E630A3" w14:textId="34D2891C" w:rsidR="00A341BA" w:rsidRDefault="00A61436" w:rsidP="00501319">
      <w:pPr>
        <w:jc w:val="both"/>
      </w:pPr>
      <w:r>
        <w:t>To address this issue, one needs a mechanism by which the pending SN RRC messages are discarded by UE or MN or SN when SCG change operation is performed. This can be done by different mechanisms, for e.g. UE implementation specific discard of SN RRC messages or MN based discard based on reception of RRC connection reconfiguration complete message, etc.</w:t>
      </w:r>
    </w:p>
    <w:p w14:paraId="70BC6E89" w14:textId="18CF7062" w:rsidR="003851E9" w:rsidRPr="00A61436" w:rsidRDefault="00A61436" w:rsidP="00501319">
      <w:pPr>
        <w:jc w:val="both"/>
        <w:rPr>
          <w:b/>
          <w:lang w:eastAsia="ko-KR"/>
        </w:rPr>
      </w:pPr>
      <w:r w:rsidRPr="0087304A">
        <w:rPr>
          <w:rFonts w:hint="eastAsia"/>
          <w:b/>
          <w:lang w:eastAsia="ko-KR"/>
        </w:rPr>
        <w:lastRenderedPageBreak/>
        <w:t xml:space="preserve">Proposal </w:t>
      </w:r>
      <w:r w:rsidR="00103612">
        <w:rPr>
          <w:b/>
          <w:lang w:eastAsia="ko-KR"/>
        </w:rPr>
        <w:t>2</w:t>
      </w:r>
      <w:r w:rsidRPr="0087304A">
        <w:rPr>
          <w:b/>
          <w:lang w:eastAsia="ko-KR"/>
        </w:rPr>
        <w:t xml:space="preserve">. </w:t>
      </w:r>
      <w:r>
        <w:rPr>
          <w:b/>
          <w:lang w:eastAsia="ko-KR"/>
        </w:rPr>
        <w:t>RAN2 is requested to discuss how to discard SN RRC messages</w:t>
      </w:r>
      <w:r w:rsidR="00B63C0B">
        <w:rPr>
          <w:b/>
          <w:lang w:eastAsia="ko-KR"/>
        </w:rPr>
        <w:t>,</w:t>
      </w:r>
      <w:r>
        <w:rPr>
          <w:b/>
          <w:lang w:eastAsia="ko-KR"/>
        </w:rPr>
        <w:t xml:space="preserve"> </w:t>
      </w:r>
      <w:r w:rsidR="00B63C0B">
        <w:rPr>
          <w:b/>
          <w:lang w:eastAsia="ko-KR"/>
        </w:rPr>
        <w:t>present in PDCP and RLC buffers of</w:t>
      </w:r>
      <w:r>
        <w:rPr>
          <w:b/>
          <w:lang w:eastAsia="ko-KR"/>
        </w:rPr>
        <w:t xml:space="preserve"> MCG SRB</w:t>
      </w:r>
      <w:r w:rsidR="00B63C0B">
        <w:rPr>
          <w:b/>
          <w:lang w:eastAsia="ko-KR"/>
        </w:rPr>
        <w:t>,</w:t>
      </w:r>
      <w:r>
        <w:rPr>
          <w:b/>
          <w:lang w:eastAsia="ko-KR"/>
        </w:rPr>
        <w:t xml:space="preserve"> </w:t>
      </w:r>
      <w:r w:rsidR="00B63C0B">
        <w:rPr>
          <w:b/>
          <w:lang w:eastAsia="ko-KR"/>
        </w:rPr>
        <w:t>when</w:t>
      </w:r>
      <w:r>
        <w:rPr>
          <w:b/>
          <w:lang w:eastAsia="ko-KR"/>
        </w:rPr>
        <w:t xml:space="preserve"> SCG change procedure</w:t>
      </w:r>
      <w:r w:rsidR="00B63C0B">
        <w:rPr>
          <w:b/>
          <w:lang w:eastAsia="ko-KR"/>
        </w:rPr>
        <w:t xml:space="preserve"> is triggered</w:t>
      </w:r>
      <w:r>
        <w:rPr>
          <w:b/>
          <w:lang w:eastAsia="ko-KR"/>
        </w:rPr>
        <w:t>.</w:t>
      </w:r>
    </w:p>
    <w:p w14:paraId="54E7FA00" w14:textId="6E177A0C" w:rsidR="00E05071" w:rsidRDefault="002A0072" w:rsidP="00501319">
      <w:pPr>
        <w:pStyle w:val="1"/>
        <w:jc w:val="both"/>
      </w:pPr>
      <w:r>
        <w:t>4</w:t>
      </w:r>
      <w:r w:rsidR="00E05071">
        <w:t>.</w:t>
      </w:r>
      <w:r w:rsidR="00E05071">
        <w:tab/>
        <w:t xml:space="preserve">Conclusion  </w:t>
      </w:r>
    </w:p>
    <w:p w14:paraId="19A9557C" w14:textId="3F21C378" w:rsidR="00AD5E02" w:rsidRDefault="00E05071" w:rsidP="005A7F92">
      <w:pPr>
        <w:jc w:val="both"/>
        <w:rPr>
          <w:lang w:eastAsia="ko-KR"/>
        </w:rPr>
      </w:pPr>
      <w:r w:rsidRPr="00E05071">
        <w:rPr>
          <w:rFonts w:hint="eastAsia"/>
          <w:lang w:eastAsia="ko-KR"/>
        </w:rPr>
        <w:t xml:space="preserve">In this </w:t>
      </w:r>
      <w:r>
        <w:rPr>
          <w:lang w:eastAsia="ko-KR"/>
        </w:rPr>
        <w:t xml:space="preserve">contribution, SCG change </w:t>
      </w:r>
      <w:r w:rsidR="005A7F92">
        <w:rPr>
          <w:lang w:eastAsia="ko-KR"/>
        </w:rPr>
        <w:t>indication in inter node message was discussed and there are proposals on this as followings:</w:t>
      </w:r>
    </w:p>
    <w:p w14:paraId="065CCA09" w14:textId="2714400E" w:rsidR="00B63C0B" w:rsidRDefault="00B63C0B" w:rsidP="005A7F92">
      <w:pPr>
        <w:jc w:val="both"/>
        <w:rPr>
          <w:b/>
          <w:lang w:eastAsia="ko-KR"/>
        </w:rPr>
      </w:pPr>
      <w:r w:rsidRPr="00B63C0B">
        <w:rPr>
          <w:b/>
          <w:lang w:eastAsia="ko-KR"/>
        </w:rPr>
        <w:t>Observation 1. When SCG change procedure is triggered, all pending SN RRC messages present in SRB3 are discarded. However, any pending SN RRC message to be transmitted using MCG SRB are not impacted.</w:t>
      </w:r>
    </w:p>
    <w:p w14:paraId="76D3E863" w14:textId="7A47403B" w:rsidR="00B63C0B" w:rsidRDefault="00B63C0B" w:rsidP="005A7F92">
      <w:pPr>
        <w:jc w:val="both"/>
        <w:rPr>
          <w:b/>
          <w:lang w:eastAsia="ko-KR"/>
        </w:rPr>
      </w:pPr>
      <w:r w:rsidRPr="00B63C0B">
        <w:rPr>
          <w:b/>
          <w:lang w:eastAsia="ko-KR"/>
        </w:rPr>
        <w:t>Observation 2. Forwarding of old SN RRC messages by MN to the new SN can result in unknown network and UE behaviours</w:t>
      </w:r>
    </w:p>
    <w:p w14:paraId="0E85EAED" w14:textId="77777777" w:rsidR="00103612" w:rsidRDefault="00103612" w:rsidP="00103612">
      <w:pPr>
        <w:jc w:val="both"/>
        <w:rPr>
          <w:b/>
          <w:lang w:eastAsia="ko-KR"/>
        </w:rPr>
      </w:pPr>
      <w:r>
        <w:rPr>
          <w:rFonts w:hint="eastAsia"/>
          <w:b/>
          <w:lang w:eastAsia="ko-KR"/>
        </w:rPr>
        <w:t>Proposal</w:t>
      </w:r>
      <w:r>
        <w:rPr>
          <w:b/>
          <w:lang w:eastAsia="ko-KR"/>
        </w:rPr>
        <w:t xml:space="preserve"> 1</w:t>
      </w:r>
      <w:r>
        <w:rPr>
          <w:rFonts w:hint="eastAsia"/>
          <w:b/>
          <w:lang w:eastAsia="ko-KR"/>
        </w:rPr>
        <w:t xml:space="preserve">. RAN2 should hold the determination </w:t>
      </w:r>
      <w:r>
        <w:rPr>
          <w:b/>
          <w:lang w:eastAsia="ko-KR"/>
        </w:rPr>
        <w:t xml:space="preserve">on </w:t>
      </w:r>
      <w:r>
        <w:rPr>
          <w:rFonts w:hint="eastAsia"/>
          <w:b/>
          <w:lang w:eastAsia="ko-KR"/>
        </w:rPr>
        <w:t xml:space="preserve">whether </w:t>
      </w:r>
      <w:r>
        <w:rPr>
          <w:b/>
          <w:lang w:eastAsia="ko-KR"/>
        </w:rPr>
        <w:t xml:space="preserve">or not </w:t>
      </w:r>
      <w:r>
        <w:rPr>
          <w:rFonts w:hint="eastAsia"/>
          <w:b/>
          <w:lang w:eastAsia="ko-KR"/>
        </w:rPr>
        <w:t xml:space="preserve">SCG change indication is used in SN </w:t>
      </w:r>
      <w:r w:rsidRPr="00AD5E02">
        <w:rPr>
          <w:b/>
          <w:lang w:eastAsia="ko-KR"/>
        </w:rPr>
        <w:t>MODICFICATION REQUEST or REQUIRED message</w:t>
      </w:r>
      <w:r>
        <w:rPr>
          <w:b/>
          <w:lang w:eastAsia="ko-KR"/>
        </w:rPr>
        <w:t xml:space="preserve"> for ENDC until DRB type handling and security key handling at SN are completed.</w:t>
      </w:r>
    </w:p>
    <w:p w14:paraId="2B672237" w14:textId="279589F1" w:rsidR="008E00B4" w:rsidRPr="00984C59" w:rsidRDefault="00103612" w:rsidP="00103612">
      <w:pPr>
        <w:jc w:val="both"/>
      </w:pPr>
      <w:r w:rsidRPr="0087304A">
        <w:rPr>
          <w:rFonts w:hint="eastAsia"/>
          <w:b/>
          <w:lang w:eastAsia="ko-KR"/>
        </w:rPr>
        <w:t xml:space="preserve">Proposal </w:t>
      </w:r>
      <w:r>
        <w:rPr>
          <w:b/>
          <w:lang w:eastAsia="ko-KR"/>
        </w:rPr>
        <w:t>2</w:t>
      </w:r>
      <w:r w:rsidRPr="0087304A">
        <w:rPr>
          <w:b/>
          <w:lang w:eastAsia="ko-KR"/>
        </w:rPr>
        <w:t xml:space="preserve">. </w:t>
      </w:r>
      <w:r>
        <w:rPr>
          <w:b/>
          <w:lang w:eastAsia="ko-KR"/>
        </w:rPr>
        <w:t>RAN2 is requested to discuss how to discard SN RRC messages, present in PDCP and RLC buffers of MCG SRB, when SCG change procedure is triggered.</w:t>
      </w:r>
    </w:p>
    <w:p w14:paraId="66A94248" w14:textId="77777777" w:rsidR="00B251B8" w:rsidRPr="008E00B4" w:rsidRDefault="00B251B8" w:rsidP="00501319">
      <w:pPr>
        <w:jc w:val="both"/>
        <w:rPr>
          <w:lang w:eastAsia="ko-KR"/>
        </w:rPr>
      </w:pPr>
    </w:p>
    <w:sectPr w:rsidR="00B251B8" w:rsidRPr="008E00B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8C7A9B" w14:textId="77777777" w:rsidR="00016D89" w:rsidRDefault="00016D89">
      <w:r>
        <w:separator/>
      </w:r>
    </w:p>
  </w:endnote>
  <w:endnote w:type="continuationSeparator" w:id="0">
    <w:p w14:paraId="2AA0502F" w14:textId="77777777" w:rsidR="00016D89" w:rsidRDefault="00016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맑은 고딕">
    <w:panose1 w:val="020B0503020000020004"/>
    <w:charset w:val="81"/>
    <w:family w:val="modern"/>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843263" w14:textId="77777777" w:rsidR="00016D89" w:rsidRDefault="00016D89">
      <w:r>
        <w:separator/>
      </w:r>
    </w:p>
  </w:footnote>
  <w:footnote w:type="continuationSeparator" w:id="0">
    <w:p w14:paraId="1CF40002" w14:textId="77777777" w:rsidR="00016D89" w:rsidRDefault="00016D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A11E1E"/>
    <w:multiLevelType w:val="hybridMultilevel"/>
    <w:tmpl w:val="32CAC764"/>
    <w:lvl w:ilvl="0" w:tplc="9A346708">
      <w:start w:val="2"/>
      <w:numFmt w:val="bullet"/>
      <w:lvlText w:val="-"/>
      <w:lvlJc w:val="left"/>
      <w:pPr>
        <w:ind w:left="460" w:hanging="360"/>
      </w:pPr>
      <w:rPr>
        <w:rFonts w:ascii="Times New Roman" w:eastAsia="바탕"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24E812ED"/>
    <w:multiLevelType w:val="hybridMultilevel"/>
    <w:tmpl w:val="BBFADA0E"/>
    <w:lvl w:ilvl="0" w:tplc="98FC8A7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271B7F82"/>
    <w:multiLevelType w:val="hybridMultilevel"/>
    <w:tmpl w:val="858EFF3E"/>
    <w:lvl w:ilvl="0" w:tplc="4A4EE46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8CB656E"/>
    <w:multiLevelType w:val="hybridMultilevel"/>
    <w:tmpl w:val="E06C0B68"/>
    <w:lvl w:ilvl="0" w:tplc="C0AAA9F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7" w15:restartNumberingAfterBreak="0">
    <w:nsid w:val="4BF07FCC"/>
    <w:multiLevelType w:val="hybridMultilevel"/>
    <w:tmpl w:val="BDB413BE"/>
    <w:lvl w:ilvl="0" w:tplc="04150001">
      <w:start w:val="3"/>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701E726F"/>
    <w:multiLevelType w:val="hybridMultilevel"/>
    <w:tmpl w:val="D6C4B52E"/>
    <w:lvl w:ilvl="0" w:tplc="FFAC022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9" w15:restartNumberingAfterBreak="0">
    <w:nsid w:val="789D6F5D"/>
    <w:multiLevelType w:val="hybridMultilevel"/>
    <w:tmpl w:val="6C78D42E"/>
    <w:lvl w:ilvl="0" w:tplc="C64E1C8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7"/>
  </w:num>
  <w:num w:numId="7">
    <w:abstractNumId w:val="9"/>
  </w:num>
  <w:num w:numId="8">
    <w:abstractNumId w:val="6"/>
  </w:num>
  <w:num w:numId="9">
    <w:abstractNumId w:val="8"/>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03CB"/>
    <w:rsid w:val="00016D89"/>
    <w:rsid w:val="00027CE4"/>
    <w:rsid w:val="00033397"/>
    <w:rsid w:val="00036C6B"/>
    <w:rsid w:val="00040095"/>
    <w:rsid w:val="00040099"/>
    <w:rsid w:val="00051117"/>
    <w:rsid w:val="000549BF"/>
    <w:rsid w:val="00062DC4"/>
    <w:rsid w:val="00064983"/>
    <w:rsid w:val="00080512"/>
    <w:rsid w:val="000830C7"/>
    <w:rsid w:val="0008391A"/>
    <w:rsid w:val="00090468"/>
    <w:rsid w:val="000A69D9"/>
    <w:rsid w:val="000B4A13"/>
    <w:rsid w:val="000B7BCF"/>
    <w:rsid w:val="000C522B"/>
    <w:rsid w:val="000D5118"/>
    <w:rsid w:val="000D58AB"/>
    <w:rsid w:val="000F3E3C"/>
    <w:rsid w:val="000F77C8"/>
    <w:rsid w:val="00103612"/>
    <w:rsid w:val="00110A5D"/>
    <w:rsid w:val="001201E1"/>
    <w:rsid w:val="00140605"/>
    <w:rsid w:val="00142188"/>
    <w:rsid w:val="00145075"/>
    <w:rsid w:val="00156B3C"/>
    <w:rsid w:val="001741A0"/>
    <w:rsid w:val="00194CD0"/>
    <w:rsid w:val="001B49C9"/>
    <w:rsid w:val="001B6FCA"/>
    <w:rsid w:val="001B7E5B"/>
    <w:rsid w:val="001D3CFF"/>
    <w:rsid w:val="001D59BE"/>
    <w:rsid w:val="001D68E2"/>
    <w:rsid w:val="001D6A1A"/>
    <w:rsid w:val="001F168B"/>
    <w:rsid w:val="001F1FB3"/>
    <w:rsid w:val="001F58AC"/>
    <w:rsid w:val="001F7831"/>
    <w:rsid w:val="00204045"/>
    <w:rsid w:val="002121B6"/>
    <w:rsid w:val="00212F4D"/>
    <w:rsid w:val="0021316D"/>
    <w:rsid w:val="00215060"/>
    <w:rsid w:val="0022606D"/>
    <w:rsid w:val="002311DA"/>
    <w:rsid w:val="00250B3C"/>
    <w:rsid w:val="002540C8"/>
    <w:rsid w:val="00261416"/>
    <w:rsid w:val="00272BF4"/>
    <w:rsid w:val="002747EC"/>
    <w:rsid w:val="002753D9"/>
    <w:rsid w:val="00283DBB"/>
    <w:rsid w:val="002855BF"/>
    <w:rsid w:val="002A0072"/>
    <w:rsid w:val="002A0F18"/>
    <w:rsid w:val="002A718B"/>
    <w:rsid w:val="002C5321"/>
    <w:rsid w:val="002C61C6"/>
    <w:rsid w:val="002D77BE"/>
    <w:rsid w:val="002F0675"/>
    <w:rsid w:val="002F0D22"/>
    <w:rsid w:val="002F2EAF"/>
    <w:rsid w:val="002F6411"/>
    <w:rsid w:val="00304CA2"/>
    <w:rsid w:val="0030602F"/>
    <w:rsid w:val="00312788"/>
    <w:rsid w:val="0031293D"/>
    <w:rsid w:val="00314CDF"/>
    <w:rsid w:val="003172DC"/>
    <w:rsid w:val="00326069"/>
    <w:rsid w:val="00327202"/>
    <w:rsid w:val="00334557"/>
    <w:rsid w:val="00334870"/>
    <w:rsid w:val="00353FEC"/>
    <w:rsid w:val="0035462D"/>
    <w:rsid w:val="0035676E"/>
    <w:rsid w:val="003577E7"/>
    <w:rsid w:val="003603DD"/>
    <w:rsid w:val="003813F0"/>
    <w:rsid w:val="0038353E"/>
    <w:rsid w:val="00384527"/>
    <w:rsid w:val="003851E9"/>
    <w:rsid w:val="00395502"/>
    <w:rsid w:val="003A477F"/>
    <w:rsid w:val="003A77D3"/>
    <w:rsid w:val="003B40AD"/>
    <w:rsid w:val="003C4E37"/>
    <w:rsid w:val="003C61A2"/>
    <w:rsid w:val="003E16BE"/>
    <w:rsid w:val="003F5DD9"/>
    <w:rsid w:val="00401855"/>
    <w:rsid w:val="004039BE"/>
    <w:rsid w:val="004238AB"/>
    <w:rsid w:val="00431A4F"/>
    <w:rsid w:val="004338D6"/>
    <w:rsid w:val="00443828"/>
    <w:rsid w:val="00455632"/>
    <w:rsid w:val="00477455"/>
    <w:rsid w:val="004872A1"/>
    <w:rsid w:val="004929E9"/>
    <w:rsid w:val="00497037"/>
    <w:rsid w:val="004A0CF2"/>
    <w:rsid w:val="004A1C37"/>
    <w:rsid w:val="004B3376"/>
    <w:rsid w:val="004D3578"/>
    <w:rsid w:val="004D380D"/>
    <w:rsid w:val="004E213A"/>
    <w:rsid w:val="00501319"/>
    <w:rsid w:val="00503171"/>
    <w:rsid w:val="00503FFD"/>
    <w:rsid w:val="00506C28"/>
    <w:rsid w:val="00534DA0"/>
    <w:rsid w:val="00543D6F"/>
    <w:rsid w:val="00543E6C"/>
    <w:rsid w:val="00547D9D"/>
    <w:rsid w:val="005614B7"/>
    <w:rsid w:val="005629C3"/>
    <w:rsid w:val="00565087"/>
    <w:rsid w:val="0056573F"/>
    <w:rsid w:val="005725CD"/>
    <w:rsid w:val="005832C1"/>
    <w:rsid w:val="0059212E"/>
    <w:rsid w:val="005953EA"/>
    <w:rsid w:val="005A7F92"/>
    <w:rsid w:val="005B45BF"/>
    <w:rsid w:val="005C5602"/>
    <w:rsid w:val="005E006C"/>
    <w:rsid w:val="00611566"/>
    <w:rsid w:val="00614121"/>
    <w:rsid w:val="00616E25"/>
    <w:rsid w:val="00623267"/>
    <w:rsid w:val="006236C4"/>
    <w:rsid w:val="00631301"/>
    <w:rsid w:val="00646D99"/>
    <w:rsid w:val="00656910"/>
    <w:rsid w:val="00666FD1"/>
    <w:rsid w:val="006808FC"/>
    <w:rsid w:val="00687111"/>
    <w:rsid w:val="00687E75"/>
    <w:rsid w:val="006B10D3"/>
    <w:rsid w:val="006B5EFA"/>
    <w:rsid w:val="006C66D8"/>
    <w:rsid w:val="006D1B06"/>
    <w:rsid w:val="006D1E24"/>
    <w:rsid w:val="006D696E"/>
    <w:rsid w:val="006D6C2F"/>
    <w:rsid w:val="006E1417"/>
    <w:rsid w:val="006E3E93"/>
    <w:rsid w:val="006F6A2C"/>
    <w:rsid w:val="007002F5"/>
    <w:rsid w:val="00710881"/>
    <w:rsid w:val="00710D17"/>
    <w:rsid w:val="007129BC"/>
    <w:rsid w:val="00723314"/>
    <w:rsid w:val="00726FCA"/>
    <w:rsid w:val="00734A5B"/>
    <w:rsid w:val="00742F11"/>
    <w:rsid w:val="00744E76"/>
    <w:rsid w:val="00747074"/>
    <w:rsid w:val="00747BEA"/>
    <w:rsid w:val="00753410"/>
    <w:rsid w:val="00757D40"/>
    <w:rsid w:val="00761B05"/>
    <w:rsid w:val="00781F0F"/>
    <w:rsid w:val="007826B7"/>
    <w:rsid w:val="00783A39"/>
    <w:rsid w:val="0078727C"/>
    <w:rsid w:val="0079049D"/>
    <w:rsid w:val="00791E6F"/>
    <w:rsid w:val="007A3B6F"/>
    <w:rsid w:val="007A437A"/>
    <w:rsid w:val="007B082E"/>
    <w:rsid w:val="007B18D8"/>
    <w:rsid w:val="007C095F"/>
    <w:rsid w:val="007E26AA"/>
    <w:rsid w:val="007F0743"/>
    <w:rsid w:val="007F5EA2"/>
    <w:rsid w:val="007F6E1C"/>
    <w:rsid w:val="008028A4"/>
    <w:rsid w:val="00813245"/>
    <w:rsid w:val="008447E9"/>
    <w:rsid w:val="008720FD"/>
    <w:rsid w:val="00872677"/>
    <w:rsid w:val="0087304A"/>
    <w:rsid w:val="0087418E"/>
    <w:rsid w:val="008768CA"/>
    <w:rsid w:val="00877EF9"/>
    <w:rsid w:val="00880559"/>
    <w:rsid w:val="008A4828"/>
    <w:rsid w:val="008B2317"/>
    <w:rsid w:val="008B5306"/>
    <w:rsid w:val="008D5C15"/>
    <w:rsid w:val="008E00B4"/>
    <w:rsid w:val="008F3DC4"/>
    <w:rsid w:val="0090271F"/>
    <w:rsid w:val="00902DB9"/>
    <w:rsid w:val="0090466A"/>
    <w:rsid w:val="00905431"/>
    <w:rsid w:val="0091610A"/>
    <w:rsid w:val="009166CE"/>
    <w:rsid w:val="00933339"/>
    <w:rsid w:val="00936071"/>
    <w:rsid w:val="00940212"/>
    <w:rsid w:val="00942EC2"/>
    <w:rsid w:val="00951666"/>
    <w:rsid w:val="00961B32"/>
    <w:rsid w:val="00971A12"/>
    <w:rsid w:val="00974ACC"/>
    <w:rsid w:val="00974BB0"/>
    <w:rsid w:val="009751BF"/>
    <w:rsid w:val="0098024A"/>
    <w:rsid w:val="00981550"/>
    <w:rsid w:val="00984A2D"/>
    <w:rsid w:val="00985300"/>
    <w:rsid w:val="009A0AF3"/>
    <w:rsid w:val="009A75F4"/>
    <w:rsid w:val="009B07CD"/>
    <w:rsid w:val="009B13B6"/>
    <w:rsid w:val="009B3052"/>
    <w:rsid w:val="009C001C"/>
    <w:rsid w:val="009C19E9"/>
    <w:rsid w:val="009C39D3"/>
    <w:rsid w:val="009D3CB0"/>
    <w:rsid w:val="009E0F0A"/>
    <w:rsid w:val="009F27B2"/>
    <w:rsid w:val="009F5BE6"/>
    <w:rsid w:val="00A00BE2"/>
    <w:rsid w:val="00A04FDE"/>
    <w:rsid w:val="00A10F02"/>
    <w:rsid w:val="00A17126"/>
    <w:rsid w:val="00A204CA"/>
    <w:rsid w:val="00A227CA"/>
    <w:rsid w:val="00A22B0E"/>
    <w:rsid w:val="00A341BA"/>
    <w:rsid w:val="00A42C5C"/>
    <w:rsid w:val="00A51751"/>
    <w:rsid w:val="00A53724"/>
    <w:rsid w:val="00A61436"/>
    <w:rsid w:val="00A61856"/>
    <w:rsid w:val="00A763E0"/>
    <w:rsid w:val="00A76573"/>
    <w:rsid w:val="00A770DA"/>
    <w:rsid w:val="00A81376"/>
    <w:rsid w:val="00A82346"/>
    <w:rsid w:val="00A86460"/>
    <w:rsid w:val="00A868FD"/>
    <w:rsid w:val="00A87D2A"/>
    <w:rsid w:val="00A9671C"/>
    <w:rsid w:val="00A97BE4"/>
    <w:rsid w:val="00AA096A"/>
    <w:rsid w:val="00AA1553"/>
    <w:rsid w:val="00AA2F8B"/>
    <w:rsid w:val="00AD5681"/>
    <w:rsid w:val="00AD5E02"/>
    <w:rsid w:val="00AD6A89"/>
    <w:rsid w:val="00B1146E"/>
    <w:rsid w:val="00B15449"/>
    <w:rsid w:val="00B21D9B"/>
    <w:rsid w:val="00B22899"/>
    <w:rsid w:val="00B251B8"/>
    <w:rsid w:val="00B475EA"/>
    <w:rsid w:val="00B47FD1"/>
    <w:rsid w:val="00B516BB"/>
    <w:rsid w:val="00B562E0"/>
    <w:rsid w:val="00B63C0B"/>
    <w:rsid w:val="00B771B5"/>
    <w:rsid w:val="00B9639F"/>
    <w:rsid w:val="00BB07D9"/>
    <w:rsid w:val="00BB4E61"/>
    <w:rsid w:val="00BB5AB0"/>
    <w:rsid w:val="00BD0698"/>
    <w:rsid w:val="00BF161B"/>
    <w:rsid w:val="00BF71DB"/>
    <w:rsid w:val="00C0156D"/>
    <w:rsid w:val="00C12B51"/>
    <w:rsid w:val="00C24650"/>
    <w:rsid w:val="00C25B13"/>
    <w:rsid w:val="00C260F5"/>
    <w:rsid w:val="00C32390"/>
    <w:rsid w:val="00C32C63"/>
    <w:rsid w:val="00C33079"/>
    <w:rsid w:val="00C83A13"/>
    <w:rsid w:val="00C83FE0"/>
    <w:rsid w:val="00C87068"/>
    <w:rsid w:val="00C92967"/>
    <w:rsid w:val="00C947D8"/>
    <w:rsid w:val="00CA3D0C"/>
    <w:rsid w:val="00CA3F7A"/>
    <w:rsid w:val="00CA419A"/>
    <w:rsid w:val="00CA654B"/>
    <w:rsid w:val="00CD1A2E"/>
    <w:rsid w:val="00CD4C7B"/>
    <w:rsid w:val="00CE0ABB"/>
    <w:rsid w:val="00CE2007"/>
    <w:rsid w:val="00CF7A4C"/>
    <w:rsid w:val="00D060B9"/>
    <w:rsid w:val="00D21729"/>
    <w:rsid w:val="00D21EDA"/>
    <w:rsid w:val="00D4374B"/>
    <w:rsid w:val="00D738D6"/>
    <w:rsid w:val="00D80795"/>
    <w:rsid w:val="00D87E00"/>
    <w:rsid w:val="00D9134D"/>
    <w:rsid w:val="00D96D11"/>
    <w:rsid w:val="00DA1565"/>
    <w:rsid w:val="00DA69F4"/>
    <w:rsid w:val="00DA7A03"/>
    <w:rsid w:val="00DB1818"/>
    <w:rsid w:val="00DC309B"/>
    <w:rsid w:val="00DC4DA2"/>
    <w:rsid w:val="00DE10BA"/>
    <w:rsid w:val="00DF01E9"/>
    <w:rsid w:val="00E03CBC"/>
    <w:rsid w:val="00E042AE"/>
    <w:rsid w:val="00E05071"/>
    <w:rsid w:val="00E05594"/>
    <w:rsid w:val="00E067E8"/>
    <w:rsid w:val="00E102A0"/>
    <w:rsid w:val="00E15FED"/>
    <w:rsid w:val="00E225D4"/>
    <w:rsid w:val="00E304D4"/>
    <w:rsid w:val="00E35171"/>
    <w:rsid w:val="00E57ACD"/>
    <w:rsid w:val="00E62835"/>
    <w:rsid w:val="00E725F4"/>
    <w:rsid w:val="00E77645"/>
    <w:rsid w:val="00E77945"/>
    <w:rsid w:val="00E802EE"/>
    <w:rsid w:val="00E83697"/>
    <w:rsid w:val="00E8437B"/>
    <w:rsid w:val="00EA7923"/>
    <w:rsid w:val="00EC4A25"/>
    <w:rsid w:val="00ED53C4"/>
    <w:rsid w:val="00EE57E9"/>
    <w:rsid w:val="00EF0AE0"/>
    <w:rsid w:val="00F025A2"/>
    <w:rsid w:val="00F03E42"/>
    <w:rsid w:val="00F07388"/>
    <w:rsid w:val="00F12344"/>
    <w:rsid w:val="00F126C9"/>
    <w:rsid w:val="00F14E48"/>
    <w:rsid w:val="00F169CA"/>
    <w:rsid w:val="00F2026E"/>
    <w:rsid w:val="00F21E11"/>
    <w:rsid w:val="00F2210A"/>
    <w:rsid w:val="00F2550C"/>
    <w:rsid w:val="00F2551F"/>
    <w:rsid w:val="00F27F3B"/>
    <w:rsid w:val="00F314A7"/>
    <w:rsid w:val="00F3700A"/>
    <w:rsid w:val="00F37743"/>
    <w:rsid w:val="00F414C7"/>
    <w:rsid w:val="00F535D6"/>
    <w:rsid w:val="00F54A3D"/>
    <w:rsid w:val="00F653B8"/>
    <w:rsid w:val="00F67ABD"/>
    <w:rsid w:val="00F71213"/>
    <w:rsid w:val="00F71B89"/>
    <w:rsid w:val="00F72929"/>
    <w:rsid w:val="00F7353C"/>
    <w:rsid w:val="00F73D5E"/>
    <w:rsid w:val="00F769B2"/>
    <w:rsid w:val="00F76F8F"/>
    <w:rsid w:val="00F83F13"/>
    <w:rsid w:val="00F87DE3"/>
    <w:rsid w:val="00F947F0"/>
    <w:rsid w:val="00F96DB1"/>
    <w:rsid w:val="00FA1266"/>
    <w:rsid w:val="00FA22E4"/>
    <w:rsid w:val="00FB48C4"/>
    <w:rsid w:val="00FC1192"/>
    <w:rsid w:val="00FC7349"/>
    <w:rsid w:val="00FC768B"/>
    <w:rsid w:val="00FD7E4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34CCDE"/>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character" w:customStyle="1" w:styleId="TFChar">
    <w:name w:val="TF Char"/>
    <w:basedOn w:val="a0"/>
    <w:link w:val="TF"/>
    <w:rsid w:val="002311DA"/>
    <w:rPr>
      <w:rFonts w:ascii="Arial" w:hAnsi="Arial"/>
      <w:b/>
      <w:lang w:eastAsia="en-US"/>
    </w:rPr>
  </w:style>
  <w:style w:type="character" w:customStyle="1" w:styleId="THChar">
    <w:name w:val="TH Char"/>
    <w:link w:val="TH"/>
    <w:rsid w:val="002311DA"/>
    <w:rPr>
      <w:rFonts w:ascii="Arial" w:hAnsi="Arial"/>
      <w:b/>
      <w:lang w:eastAsia="en-US"/>
    </w:rPr>
  </w:style>
  <w:style w:type="character" w:customStyle="1" w:styleId="Mention">
    <w:name w:val="Mention"/>
    <w:basedOn w:val="a0"/>
    <w:uiPriority w:val="99"/>
    <w:semiHidden/>
    <w:unhideWhenUsed/>
    <w:rsid w:val="00431A4F"/>
    <w:rPr>
      <w:color w:val="2B579A"/>
      <w:shd w:val="clear" w:color="auto" w:fill="E6E6E6"/>
    </w:rPr>
  </w:style>
  <w:style w:type="table" w:styleId="a6">
    <w:name w:val="Table Grid"/>
    <w:basedOn w:val="a1"/>
    <w:rsid w:val="00F947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6D6C2F"/>
    <w:rPr>
      <w:rFonts w:ascii="Arial" w:eastAsia="MS Mincho" w:hAnsi="Arial" w:cs="Arial"/>
      <w:szCs w:val="24"/>
    </w:rPr>
  </w:style>
  <w:style w:type="paragraph" w:customStyle="1" w:styleId="Doc-text2">
    <w:name w:val="Doc-text2"/>
    <w:basedOn w:val="a"/>
    <w:link w:val="Doc-text2Char"/>
    <w:qFormat/>
    <w:rsid w:val="006D6C2F"/>
    <w:pPr>
      <w:tabs>
        <w:tab w:val="left" w:pos="1622"/>
      </w:tabs>
      <w:spacing w:after="0"/>
      <w:ind w:left="1622" w:hanging="363"/>
    </w:pPr>
    <w:rPr>
      <w:rFonts w:ascii="Arial" w:eastAsia="MS Mincho" w:hAnsi="Arial" w:cs="Arial"/>
      <w:szCs w:val="24"/>
      <w:lang w:eastAsia="en-GB"/>
    </w:rPr>
  </w:style>
  <w:style w:type="paragraph" w:styleId="a7">
    <w:name w:val="Balloon Text"/>
    <w:basedOn w:val="a"/>
    <w:link w:val="Char0"/>
    <w:rsid w:val="00AD6A89"/>
    <w:pPr>
      <w:spacing w:after="0"/>
    </w:pPr>
    <w:rPr>
      <w:rFonts w:ascii="Segoe UI" w:hAnsi="Segoe UI" w:cs="Segoe UI"/>
      <w:sz w:val="18"/>
      <w:szCs w:val="18"/>
    </w:rPr>
  </w:style>
  <w:style w:type="character" w:customStyle="1" w:styleId="Char0">
    <w:name w:val="풍선 도움말 텍스트 Char"/>
    <w:basedOn w:val="a0"/>
    <w:link w:val="a7"/>
    <w:rsid w:val="00AD6A89"/>
    <w:rPr>
      <w:rFonts w:ascii="Segoe UI" w:hAnsi="Segoe UI" w:cs="Segoe UI"/>
      <w:sz w:val="18"/>
      <w:szCs w:val="18"/>
      <w:lang w:eastAsia="en-US"/>
    </w:rPr>
  </w:style>
  <w:style w:type="character" w:styleId="a8">
    <w:name w:val="annotation reference"/>
    <w:basedOn w:val="a0"/>
    <w:rsid w:val="00314CDF"/>
    <w:rPr>
      <w:sz w:val="16"/>
      <w:szCs w:val="16"/>
    </w:rPr>
  </w:style>
  <w:style w:type="paragraph" w:styleId="a9">
    <w:name w:val="annotation text"/>
    <w:basedOn w:val="a"/>
    <w:link w:val="Char1"/>
    <w:rsid w:val="00314CDF"/>
  </w:style>
  <w:style w:type="character" w:customStyle="1" w:styleId="Char1">
    <w:name w:val="메모 텍스트 Char"/>
    <w:basedOn w:val="a0"/>
    <w:link w:val="a9"/>
    <w:rsid w:val="00314CDF"/>
    <w:rPr>
      <w:lang w:eastAsia="en-US"/>
    </w:rPr>
  </w:style>
  <w:style w:type="paragraph" w:styleId="aa">
    <w:name w:val="annotation subject"/>
    <w:basedOn w:val="a9"/>
    <w:next w:val="a9"/>
    <w:link w:val="Char2"/>
    <w:rsid w:val="00314CDF"/>
    <w:rPr>
      <w:b/>
      <w:bCs/>
    </w:rPr>
  </w:style>
  <w:style w:type="character" w:customStyle="1" w:styleId="Char2">
    <w:name w:val="메모 주제 Char"/>
    <w:basedOn w:val="Char1"/>
    <w:link w:val="aa"/>
    <w:rsid w:val="00314CDF"/>
    <w:rPr>
      <w:b/>
      <w:bCs/>
      <w:lang w:eastAsia="en-US"/>
    </w:rPr>
  </w:style>
  <w:style w:type="paragraph" w:styleId="ab">
    <w:name w:val="List Paragraph"/>
    <w:basedOn w:val="a"/>
    <w:uiPriority w:val="34"/>
    <w:qFormat/>
    <w:rsid w:val="0038353E"/>
    <w:pPr>
      <w:ind w:left="720"/>
      <w:contextualSpacing/>
    </w:pPr>
  </w:style>
  <w:style w:type="character" w:customStyle="1" w:styleId="B2Char">
    <w:name w:val="B2 Char"/>
    <w:link w:val="B2"/>
    <w:rsid w:val="00F03E42"/>
    <w:rPr>
      <w:lang w:eastAsia="en-US"/>
    </w:rPr>
  </w:style>
  <w:style w:type="character" w:customStyle="1" w:styleId="B1Zchn">
    <w:name w:val="B1 Zchn"/>
    <w:basedOn w:val="a0"/>
    <w:link w:val="B1"/>
    <w:rsid w:val="00614121"/>
    <w:rPr>
      <w:lang w:eastAsia="en-US"/>
    </w:rPr>
  </w:style>
  <w:style w:type="character" w:customStyle="1" w:styleId="NOChar">
    <w:name w:val="NO Char"/>
    <w:link w:val="NO"/>
    <w:rsid w:val="00B251B8"/>
    <w:rPr>
      <w:lang w:eastAsia="en-US"/>
    </w:rPr>
  </w:style>
  <w:style w:type="paragraph" w:styleId="ac">
    <w:name w:val="caption"/>
    <w:basedOn w:val="a"/>
    <w:next w:val="a"/>
    <w:unhideWhenUsed/>
    <w:qFormat/>
    <w:rsid w:val="00A61436"/>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444757">
      <w:bodyDiv w:val="1"/>
      <w:marLeft w:val="0"/>
      <w:marRight w:val="0"/>
      <w:marTop w:val="0"/>
      <w:marBottom w:val="0"/>
      <w:divBdr>
        <w:top w:val="none" w:sz="0" w:space="0" w:color="auto"/>
        <w:left w:val="none" w:sz="0" w:space="0" w:color="auto"/>
        <w:bottom w:val="none" w:sz="0" w:space="0" w:color="auto"/>
        <w:right w:val="none" w:sz="0" w:space="0" w:color="auto"/>
      </w:divBdr>
    </w:div>
    <w:div w:id="389772867">
      <w:bodyDiv w:val="1"/>
      <w:marLeft w:val="0"/>
      <w:marRight w:val="0"/>
      <w:marTop w:val="0"/>
      <w:marBottom w:val="0"/>
      <w:divBdr>
        <w:top w:val="none" w:sz="0" w:space="0" w:color="auto"/>
        <w:left w:val="none" w:sz="0" w:space="0" w:color="auto"/>
        <w:bottom w:val="none" w:sz="0" w:space="0" w:color="auto"/>
        <w:right w:val="none" w:sz="0" w:space="0" w:color="auto"/>
      </w:divBdr>
    </w:div>
    <w:div w:id="459417983">
      <w:bodyDiv w:val="1"/>
      <w:marLeft w:val="0"/>
      <w:marRight w:val="0"/>
      <w:marTop w:val="0"/>
      <w:marBottom w:val="0"/>
      <w:divBdr>
        <w:top w:val="none" w:sz="0" w:space="0" w:color="auto"/>
        <w:left w:val="none" w:sz="0" w:space="0" w:color="auto"/>
        <w:bottom w:val="none" w:sz="0" w:space="0" w:color="auto"/>
        <w:right w:val="none" w:sz="0" w:space="0" w:color="auto"/>
      </w:divBdr>
    </w:div>
    <w:div w:id="930699231">
      <w:bodyDiv w:val="1"/>
      <w:marLeft w:val="0"/>
      <w:marRight w:val="0"/>
      <w:marTop w:val="0"/>
      <w:marBottom w:val="0"/>
      <w:divBdr>
        <w:top w:val="none" w:sz="0" w:space="0" w:color="auto"/>
        <w:left w:val="none" w:sz="0" w:space="0" w:color="auto"/>
        <w:bottom w:val="none" w:sz="0" w:space="0" w:color="auto"/>
        <w:right w:val="none" w:sz="0" w:space="0" w:color="auto"/>
      </w:divBdr>
    </w:div>
    <w:div w:id="1203713657">
      <w:bodyDiv w:val="1"/>
      <w:marLeft w:val="0"/>
      <w:marRight w:val="0"/>
      <w:marTop w:val="0"/>
      <w:marBottom w:val="0"/>
      <w:divBdr>
        <w:top w:val="none" w:sz="0" w:space="0" w:color="auto"/>
        <w:left w:val="none" w:sz="0" w:space="0" w:color="auto"/>
        <w:bottom w:val="none" w:sz="0" w:space="0" w:color="auto"/>
        <w:right w:val="none" w:sz="0" w:space="0" w:color="auto"/>
      </w:divBdr>
    </w:div>
    <w:div w:id="1668442705">
      <w:bodyDiv w:val="1"/>
      <w:marLeft w:val="0"/>
      <w:marRight w:val="0"/>
      <w:marTop w:val="0"/>
      <w:marBottom w:val="0"/>
      <w:divBdr>
        <w:top w:val="none" w:sz="0" w:space="0" w:color="auto"/>
        <w:left w:val="none" w:sz="0" w:space="0" w:color="auto"/>
        <w:bottom w:val="none" w:sz="0" w:space="0" w:color="auto"/>
        <w:right w:val="none" w:sz="0" w:space="0" w:color="auto"/>
      </w:divBdr>
      <w:divsChild>
        <w:div w:id="1278564864">
          <w:marLeft w:val="0"/>
          <w:marRight w:val="0"/>
          <w:marTop w:val="0"/>
          <w:marBottom w:val="0"/>
          <w:divBdr>
            <w:top w:val="none" w:sz="0" w:space="0" w:color="auto"/>
            <w:left w:val="none" w:sz="0" w:space="0" w:color="auto"/>
            <w:bottom w:val="none" w:sz="0" w:space="0" w:color="auto"/>
            <w:right w:val="none" w:sz="0" w:space="0" w:color="auto"/>
          </w:divBdr>
          <w:divsChild>
            <w:div w:id="1697464526">
              <w:marLeft w:val="0"/>
              <w:marRight w:val="0"/>
              <w:marTop w:val="0"/>
              <w:marBottom w:val="0"/>
              <w:divBdr>
                <w:top w:val="none" w:sz="0" w:space="0" w:color="auto"/>
                <w:left w:val="none" w:sz="0" w:space="0" w:color="auto"/>
                <w:bottom w:val="none" w:sz="0" w:space="0" w:color="auto"/>
                <w:right w:val="none" w:sz="0" w:space="0" w:color="auto"/>
              </w:divBdr>
              <w:divsChild>
                <w:div w:id="2092433617">
                  <w:marLeft w:val="0"/>
                  <w:marRight w:val="0"/>
                  <w:marTop w:val="0"/>
                  <w:marBottom w:val="0"/>
                  <w:divBdr>
                    <w:top w:val="none" w:sz="0" w:space="0" w:color="auto"/>
                    <w:left w:val="none" w:sz="0" w:space="0" w:color="auto"/>
                    <w:bottom w:val="none" w:sz="0" w:space="0" w:color="auto"/>
                    <w:right w:val="none" w:sz="0" w:space="0" w:color="auto"/>
                  </w:divBdr>
                  <w:divsChild>
                    <w:div w:id="700205047">
                      <w:marLeft w:val="0"/>
                      <w:marRight w:val="0"/>
                      <w:marTop w:val="0"/>
                      <w:marBottom w:val="0"/>
                      <w:divBdr>
                        <w:top w:val="none" w:sz="0" w:space="0" w:color="auto"/>
                        <w:left w:val="none" w:sz="0" w:space="0" w:color="auto"/>
                        <w:bottom w:val="none" w:sz="0" w:space="0" w:color="auto"/>
                        <w:right w:val="none" w:sz="0" w:space="0" w:color="auto"/>
                      </w:divBdr>
                      <w:divsChild>
                        <w:div w:id="2711326">
                          <w:marLeft w:val="0"/>
                          <w:marRight w:val="0"/>
                          <w:marTop w:val="0"/>
                          <w:marBottom w:val="0"/>
                          <w:divBdr>
                            <w:top w:val="none" w:sz="0" w:space="0" w:color="auto"/>
                            <w:left w:val="none" w:sz="0" w:space="0" w:color="auto"/>
                            <w:bottom w:val="none" w:sz="0" w:space="0" w:color="auto"/>
                            <w:right w:val="none" w:sz="0" w:space="0" w:color="auto"/>
                          </w:divBdr>
                          <w:divsChild>
                            <w:div w:id="2146507531">
                              <w:marLeft w:val="0"/>
                              <w:marRight w:val="0"/>
                              <w:marTop w:val="0"/>
                              <w:marBottom w:val="0"/>
                              <w:divBdr>
                                <w:top w:val="none" w:sz="0" w:space="0" w:color="auto"/>
                                <w:left w:val="none" w:sz="0" w:space="0" w:color="auto"/>
                                <w:bottom w:val="none" w:sz="0" w:space="0" w:color="auto"/>
                                <w:right w:val="none" w:sz="0" w:space="0" w:color="auto"/>
                              </w:divBdr>
                              <w:divsChild>
                                <w:div w:id="1027827772">
                                  <w:marLeft w:val="0"/>
                                  <w:marRight w:val="0"/>
                                  <w:marTop w:val="0"/>
                                  <w:marBottom w:val="0"/>
                                  <w:divBdr>
                                    <w:top w:val="none" w:sz="0" w:space="0" w:color="auto"/>
                                    <w:left w:val="none" w:sz="0" w:space="0" w:color="auto"/>
                                    <w:bottom w:val="none" w:sz="0" w:space="0" w:color="auto"/>
                                    <w:right w:val="none" w:sz="0" w:space="0" w:color="auto"/>
                                  </w:divBdr>
                                  <w:divsChild>
                                    <w:div w:id="1289161317">
                                      <w:marLeft w:val="330"/>
                                      <w:marRight w:val="225"/>
                                      <w:marTop w:val="300"/>
                                      <w:marBottom w:val="450"/>
                                      <w:divBdr>
                                        <w:top w:val="none" w:sz="0" w:space="0" w:color="auto"/>
                                        <w:left w:val="none" w:sz="0" w:space="0" w:color="auto"/>
                                        <w:bottom w:val="none" w:sz="0" w:space="0" w:color="auto"/>
                                        <w:right w:val="none" w:sz="0" w:space="0" w:color="auto"/>
                                      </w:divBdr>
                                      <w:divsChild>
                                        <w:div w:id="1585187619">
                                          <w:marLeft w:val="0"/>
                                          <w:marRight w:val="0"/>
                                          <w:marTop w:val="0"/>
                                          <w:marBottom w:val="0"/>
                                          <w:divBdr>
                                            <w:top w:val="none" w:sz="0" w:space="0" w:color="auto"/>
                                            <w:left w:val="none" w:sz="0" w:space="0" w:color="auto"/>
                                            <w:bottom w:val="none" w:sz="0" w:space="0" w:color="auto"/>
                                            <w:right w:val="none" w:sz="0" w:space="0" w:color="auto"/>
                                          </w:divBdr>
                                          <w:divsChild>
                                            <w:div w:id="193346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968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SP-5AIRPNAIUNRU-859666464-236</_dlc_DocId>
    <_dlc_DocIdUrl xmlns="71c5aaf6-e6ce-465b-b873-5148d2a4c105">
      <Url>https://nokia.sharepoint.com/sites/c5g/e2earch/_layouts/15/DocIdRedir.aspx?ID=SP-5AIRPNAIUNRU-859666464-236</Url>
      <Description>SP-5AIRPNAIUNRU-859666464-236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4B4F9-BD68-4ABB-8185-A2339E936D5A}">
  <ds:schemaRefs>
    <ds:schemaRef ds:uri="http://schemas.microsoft.com/sharepoint/v3/contenttype/forms"/>
  </ds:schemaRefs>
</ds:datastoreItem>
</file>

<file path=customXml/itemProps2.xml><?xml version="1.0" encoding="utf-8"?>
<ds:datastoreItem xmlns:ds="http://schemas.openxmlformats.org/officeDocument/2006/customXml" ds:itemID="{24AAB881-FE0C-4BAC-B645-34A2429153D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1FEEEB22-559A-4176-BB6B-C668AC280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D2D7C9-7EF0-455A-86B2-30C6B6D37EA6}">
  <ds:schemaRefs>
    <ds:schemaRef ds:uri="http://schemas.microsoft.com/sharepoint/events"/>
  </ds:schemaRefs>
</ds:datastoreItem>
</file>

<file path=customXml/itemProps5.xml><?xml version="1.0" encoding="utf-8"?>
<ds:datastoreItem xmlns:ds="http://schemas.openxmlformats.org/officeDocument/2006/customXml" ds:itemID="{1F7A7FAA-3B6E-4950-881C-1CB4C62CE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3</Pages>
  <Words>1029</Words>
  <Characters>5870</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Nokia Siemens Networks</Company>
  <LinksUpToDate>false</LinksUpToDate>
  <CharactersWithSpaces>6886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Viering, Ingo (EXT - DE/Munich)</dc:creator>
  <cp:lastModifiedBy>June</cp:lastModifiedBy>
  <cp:revision>3</cp:revision>
  <cp:lastPrinted>2017-09-22T10:49:00Z</cp:lastPrinted>
  <dcterms:created xsi:type="dcterms:W3CDTF">2017-09-28T12:26:00Z</dcterms:created>
  <dcterms:modified xsi:type="dcterms:W3CDTF">2017-09-28T14:41:00Z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97b3ace1-1747-454e-abb6-ea0cbd6ab5f0</vt:lpwstr>
  </property>
</Properties>
</file>