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296F2" w14:textId="3C97F878" w:rsidR="00F7713C" w:rsidRPr="007911C2" w:rsidRDefault="00F7713C" w:rsidP="00F7713C">
      <w:pPr>
        <w:pStyle w:val="Header"/>
        <w:rPr>
          <w:lang w:val="en-GB"/>
        </w:rPr>
      </w:pPr>
      <w:r w:rsidRPr="007911C2">
        <w:rPr>
          <w:lang w:val="en-GB"/>
        </w:rPr>
        <w:t>3GPP TSG-RAN WG2 Meeting #99bis</w:t>
      </w:r>
      <w:r w:rsidRPr="007911C2">
        <w:rPr>
          <w:lang w:val="en-GB"/>
        </w:rPr>
        <w:tab/>
      </w:r>
      <w:bookmarkStart w:id="0" w:name="_GoBack"/>
      <w:r w:rsidR="00A14E89" w:rsidRPr="00A14E89">
        <w:rPr>
          <w:lang w:val="en-GB"/>
        </w:rPr>
        <w:t>R2-1710620</w:t>
      </w:r>
      <w:bookmarkEnd w:id="0"/>
    </w:p>
    <w:p w14:paraId="08C296F3" w14:textId="77777777" w:rsidR="00F7713C" w:rsidRPr="007911C2" w:rsidRDefault="00F7713C" w:rsidP="00F7713C">
      <w:pPr>
        <w:pStyle w:val="Header"/>
        <w:rPr>
          <w:lang w:val="en-GB"/>
        </w:rPr>
      </w:pPr>
      <w:r w:rsidRPr="007911C2">
        <w:rPr>
          <w:lang w:val="en-GB"/>
        </w:rPr>
        <w:t>Prague, Czech Republic, 9th – 13th October 2017</w:t>
      </w:r>
    </w:p>
    <w:p w14:paraId="08C296F4" w14:textId="77777777" w:rsidR="00F7713C" w:rsidRPr="007911C2" w:rsidRDefault="00F7713C" w:rsidP="00F7713C">
      <w:pPr>
        <w:pStyle w:val="Header"/>
        <w:rPr>
          <w:lang w:val="en-GB"/>
        </w:rPr>
      </w:pPr>
    </w:p>
    <w:p w14:paraId="08C296F5" w14:textId="77777777" w:rsidR="00F7713C" w:rsidRPr="00E57929" w:rsidRDefault="00F7713C" w:rsidP="00F7713C">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Pr="00F7713C">
        <w:rPr>
          <w:rFonts w:ascii="Arial" w:eastAsia="SimSun" w:hAnsi="Arial"/>
          <w:b/>
          <w:sz w:val="24"/>
          <w:lang w:val="en-US" w:eastAsia="zh-CN"/>
        </w:rPr>
        <w:t>9.7.2</w:t>
      </w:r>
    </w:p>
    <w:p w14:paraId="08C296F6" w14:textId="77777777" w:rsidR="00F7713C" w:rsidRPr="004E24A8" w:rsidRDefault="00F7713C" w:rsidP="00F7713C">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08C296F7" w14:textId="4EE386AF" w:rsidR="00F7713C" w:rsidRPr="004E24A8" w:rsidRDefault="00F7713C" w:rsidP="006C10F7">
      <w:pPr>
        <w:tabs>
          <w:tab w:val="left" w:pos="1985"/>
        </w:tabs>
        <w:spacing w:afterLines="100" w:after="240"/>
        <w:ind w:left="2127" w:hanging="2127"/>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t>I</w:t>
      </w:r>
      <w:r w:rsidRPr="00F7713C">
        <w:rPr>
          <w:rFonts w:ascii="Arial" w:hAnsi="Arial"/>
          <w:b/>
          <w:sz w:val="24"/>
          <w:lang w:val="en-US"/>
        </w:rPr>
        <w:t xml:space="preserve">nter-CN change and PDCP </w:t>
      </w:r>
      <w:r w:rsidR="004E46E2">
        <w:rPr>
          <w:rFonts w:ascii="Arial" w:hAnsi="Arial"/>
          <w:b/>
          <w:sz w:val="24"/>
          <w:lang w:val="en-US"/>
        </w:rPr>
        <w:t xml:space="preserve">version </w:t>
      </w:r>
      <w:r w:rsidRPr="00F7713C">
        <w:rPr>
          <w:rFonts w:ascii="Arial" w:hAnsi="Arial"/>
          <w:b/>
          <w:sz w:val="24"/>
          <w:lang w:val="en-US"/>
        </w:rPr>
        <w:t>for E-UTRA connected to 5GC</w:t>
      </w:r>
    </w:p>
    <w:p w14:paraId="08C296F8" w14:textId="77777777" w:rsidR="00F7713C" w:rsidRPr="00160C73" w:rsidRDefault="00F7713C" w:rsidP="00F7713C">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08C296F9" w14:textId="77777777" w:rsidR="00F7713C" w:rsidRDefault="00F7713C" w:rsidP="00F7713C">
      <w:pPr>
        <w:pStyle w:val="Heading1"/>
      </w:pPr>
      <w:r>
        <w:t>Introduction</w:t>
      </w:r>
    </w:p>
    <w:p w14:paraId="08C296FA" w14:textId="77777777" w:rsidR="00681090" w:rsidRDefault="003A3949">
      <w:r>
        <w:t xml:space="preserve">E-UTRA cells can be connected to EPC and 5GC to support both legacy devices and 5GC devices.  Last RAN2 agreed that CN selection at connection set up should be done by NAS.  </w:t>
      </w:r>
      <w:r w:rsidR="008B3FE5">
        <w:t>The remaining topic for discussion is change of CN node while connected.</w:t>
      </w:r>
    </w:p>
    <w:p w14:paraId="08C296FB" w14:textId="77777777" w:rsidR="008B3FE5" w:rsidRDefault="008B3FE5">
      <w:r>
        <w:t xml:space="preserve">Another unrelated open issue is the </w:t>
      </w:r>
      <w:r w:rsidR="005D2E79">
        <w:t xml:space="preserve">PDCP for SRB.  Last RAN2 meeting deferred a decision on this until the corresponding topic for NR was decided.  </w:t>
      </w:r>
    </w:p>
    <w:p w14:paraId="08C296FC" w14:textId="77777777" w:rsidR="005D2E79" w:rsidRDefault="005D2E79">
      <w:r>
        <w:t>This document discusses both these topics</w:t>
      </w:r>
    </w:p>
    <w:p w14:paraId="08C296FD" w14:textId="77777777" w:rsidR="005D2E79" w:rsidRDefault="005D2E79" w:rsidP="005D2E79">
      <w:pPr>
        <w:pStyle w:val="Heading1"/>
      </w:pPr>
      <w:r>
        <w:t>Discussion</w:t>
      </w:r>
    </w:p>
    <w:p w14:paraId="08C296FE" w14:textId="77777777" w:rsidR="005D2E79" w:rsidRDefault="00620D70" w:rsidP="00620D70">
      <w:pPr>
        <w:pStyle w:val="Heading2"/>
      </w:pPr>
      <w:r>
        <w:t>PDCP for SRB</w:t>
      </w:r>
    </w:p>
    <w:p w14:paraId="08C296FF" w14:textId="3FB2342E" w:rsidR="00620D70" w:rsidRDefault="00620D70" w:rsidP="00620D70">
      <w:r>
        <w:t xml:space="preserve">RAN2 agreed that PDCP for SRB1 and SRB2 for EN-DC can be left to network implementation.  That is, it </w:t>
      </w:r>
      <w:r w:rsidR="00A14E89">
        <w:t xml:space="preserve">is </w:t>
      </w:r>
      <w:r>
        <w:t xml:space="preserve">possible to start with LTE PDCP at the beginning of the connection and subsequently move to NR PDCP if the network intends to configure a split SRB1.  This reconfiguration from LTE PDCP to NR PDCP can be done </w:t>
      </w:r>
      <w:r w:rsidR="005169FB">
        <w:t xml:space="preserve">for example </w:t>
      </w:r>
      <w:r>
        <w:t xml:space="preserve">during an inter-cell HO, or using an intra-cell HO or during the connection establishment phase </w:t>
      </w:r>
      <w:r w:rsidR="005169FB">
        <w:t xml:space="preserve">in the first reconfiguration following the Security Mode command.  </w:t>
      </w:r>
    </w:p>
    <w:p w14:paraId="08C29700" w14:textId="77777777" w:rsidR="002A269A" w:rsidRDefault="002A269A" w:rsidP="00620D70">
      <w:r>
        <w:t xml:space="preserve">All of these solutions are also possible even for E-UTRA connected to 5GC.  In addition, it might be possible to already identify that the UE is connecting to 5GC in </w:t>
      </w:r>
      <w:proofErr w:type="spellStart"/>
      <w:r>
        <w:t>msg</w:t>
      </w:r>
      <w:proofErr w:type="spellEnd"/>
      <w:r>
        <w:t xml:space="preserve"> 3 if </w:t>
      </w:r>
      <w:proofErr w:type="spellStart"/>
      <w:r>
        <w:t>UEid</w:t>
      </w:r>
      <w:proofErr w:type="spellEnd"/>
      <w:r>
        <w:t xml:space="preserve"> (S-TMSI) identifies the CN node.  </w:t>
      </w:r>
    </w:p>
    <w:p w14:paraId="08C29701" w14:textId="77777777" w:rsidR="002A269A" w:rsidRPr="007C4A39" w:rsidRDefault="002A269A" w:rsidP="00620D70">
      <w:pPr>
        <w:rPr>
          <w:b/>
        </w:rPr>
      </w:pPr>
      <w:r w:rsidRPr="007C4A39">
        <w:rPr>
          <w:b/>
        </w:rPr>
        <w:t>Observation</w:t>
      </w:r>
      <w:r w:rsidR="007C4A39" w:rsidRPr="007C4A39">
        <w:rPr>
          <w:b/>
        </w:rPr>
        <w:t xml:space="preserve"> #1</w:t>
      </w:r>
      <w:r w:rsidRPr="007C4A39">
        <w:rPr>
          <w:b/>
        </w:rPr>
        <w:t>: It is possible to reconfigure the UE from LTE PDCP to NR PDCP during or after the</w:t>
      </w:r>
      <w:r w:rsidR="007C4A39" w:rsidRPr="007C4A39">
        <w:rPr>
          <w:b/>
        </w:rPr>
        <w:t xml:space="preserve"> connection establishment phase.</w:t>
      </w:r>
    </w:p>
    <w:p w14:paraId="08C29702" w14:textId="77777777" w:rsidR="007C4A39" w:rsidRDefault="007C4A39" w:rsidP="00620D70">
      <w:r>
        <w:t>Based on this observation, it is proposed:</w:t>
      </w:r>
    </w:p>
    <w:p w14:paraId="08C29703" w14:textId="629C2747" w:rsidR="007C4A39" w:rsidRDefault="007C4A39" w:rsidP="00620D70">
      <w:pPr>
        <w:rPr>
          <w:b/>
        </w:rPr>
      </w:pPr>
      <w:r w:rsidRPr="007C4A39">
        <w:rPr>
          <w:b/>
        </w:rPr>
        <w:t>Proposal #1: The PDCP protocol to use for SRB1 can be left to network implementation for E-UTRA connected to 5GC as in EN-DC.</w:t>
      </w:r>
      <w:r>
        <w:rPr>
          <w:b/>
        </w:rPr>
        <w:t xml:space="preserve">  Either LTE or NR PDCP can be used </w:t>
      </w:r>
      <w:r w:rsidR="007B25C1">
        <w:rPr>
          <w:b/>
        </w:rPr>
        <w:t>before</w:t>
      </w:r>
      <w:r>
        <w:rPr>
          <w:b/>
        </w:rPr>
        <w:t xml:space="preserve"> the SRBs </w:t>
      </w:r>
      <w:r w:rsidR="000C0EB0">
        <w:rPr>
          <w:b/>
        </w:rPr>
        <w:t>is configured as split SRB</w:t>
      </w:r>
      <w:r>
        <w:rPr>
          <w:b/>
        </w:rPr>
        <w:t>.</w:t>
      </w:r>
    </w:p>
    <w:p w14:paraId="08C29704" w14:textId="77777777" w:rsidR="007C4A39" w:rsidRDefault="007B25C1" w:rsidP="007B25C1">
      <w:pPr>
        <w:pStyle w:val="Heading2"/>
      </w:pPr>
      <w:r>
        <w:t>Change of CN node between 5GC and EPC</w:t>
      </w:r>
    </w:p>
    <w:p w14:paraId="08C29705" w14:textId="77777777" w:rsidR="007B25C1" w:rsidRDefault="00033CA7" w:rsidP="007B25C1">
      <w:r>
        <w:t>A UE connected to a CN type (5GC or EPC) may need to be changed to other CN type while in connected.  This could be for:</w:t>
      </w:r>
    </w:p>
    <w:p w14:paraId="08C29706" w14:textId="4110B8F3" w:rsidR="00033CA7" w:rsidRDefault="00033CA7" w:rsidP="00033CA7">
      <w:pPr>
        <w:pStyle w:val="ListParagraph"/>
        <w:numPr>
          <w:ilvl w:val="0"/>
          <w:numId w:val="2"/>
        </w:numPr>
      </w:pPr>
      <w:r>
        <w:t>UE was connected to 5GC and has gone out of coverage 5GC and should be moved to EPC</w:t>
      </w:r>
      <w:r w:rsidR="00867359">
        <w:t xml:space="preserve">.  This is time critical and a change of CN type from </w:t>
      </w:r>
      <w:r w:rsidR="000C0EB0">
        <w:t xml:space="preserve">5GC to EPC </w:t>
      </w:r>
      <w:r w:rsidR="00867359">
        <w:t xml:space="preserve">would hence need to be </w:t>
      </w:r>
      <w:r w:rsidR="00867359">
        <w:lastRenderedPageBreak/>
        <w:t>supported while connected without disruption to ongoing services.</w:t>
      </w:r>
      <w:r w:rsidR="002233A5">
        <w:t xml:space="preserve">  This has to be supported using a procedure similar to HO.</w:t>
      </w:r>
    </w:p>
    <w:p w14:paraId="08C29707" w14:textId="3994209D" w:rsidR="00033CA7" w:rsidRDefault="00033CA7" w:rsidP="00033CA7">
      <w:pPr>
        <w:pStyle w:val="ListParagraph"/>
        <w:numPr>
          <w:ilvl w:val="0"/>
          <w:numId w:val="2"/>
        </w:numPr>
      </w:pPr>
      <w:r>
        <w:t xml:space="preserve">UE was connected to EPC and has moved to </w:t>
      </w:r>
      <w:r w:rsidR="00050408">
        <w:t xml:space="preserve">a coverage area with </w:t>
      </w:r>
      <w:r>
        <w:t>5GC</w:t>
      </w:r>
      <w:r w:rsidR="00050408">
        <w:t xml:space="preserve"> </w:t>
      </w:r>
      <w:r>
        <w:t xml:space="preserve"> </w:t>
      </w:r>
      <w:r w:rsidR="00050408">
        <w:t>and EPC.  A</w:t>
      </w:r>
      <w:r>
        <w:t>nd it is network policy to move users to 5GC</w:t>
      </w:r>
      <w:r w:rsidR="002233A5">
        <w:t xml:space="preserve">.  This can be delayed until the UE is not in active communication.  For example, it can be done using procedures similar to HO or release with re-direction. </w:t>
      </w:r>
    </w:p>
    <w:p w14:paraId="08C29708" w14:textId="77777777" w:rsidR="00033CA7" w:rsidRDefault="00867359" w:rsidP="00033CA7">
      <w:pPr>
        <w:pStyle w:val="ListParagraph"/>
        <w:numPr>
          <w:ilvl w:val="0"/>
          <w:numId w:val="2"/>
        </w:numPr>
      </w:pPr>
      <w:r>
        <w:t>For load bal</w:t>
      </w:r>
      <w:r w:rsidR="002233A5">
        <w:t>ancing or other network reasons.  As with the second scenario, this can be delayed until the UE is not in active communication.  For example, it can be done using procedures similar to HO or release with re-direction.</w:t>
      </w:r>
    </w:p>
    <w:p w14:paraId="08C2970A" w14:textId="7A4BC0DC" w:rsidR="005D2E79" w:rsidRDefault="00867359" w:rsidP="00B969CE">
      <w:r w:rsidRPr="00F328FE">
        <w:rPr>
          <w:b/>
        </w:rPr>
        <w:t xml:space="preserve"> </w:t>
      </w:r>
      <w:r w:rsidR="00F75B91">
        <w:t>The figure below (</w:t>
      </w:r>
      <w:r w:rsidR="00F75B91" w:rsidRPr="00E76746">
        <w:t>Figure 4.11.</w:t>
      </w:r>
      <w:r w:rsidR="00F75B91">
        <w:t>2</w:t>
      </w:r>
      <w:r w:rsidR="00F75B91" w:rsidRPr="00E76746">
        <w:t>.1-</w:t>
      </w:r>
      <w:r w:rsidR="00F75B91" w:rsidRPr="00E76746">
        <w:rPr>
          <w:lang w:eastAsia="zh-CN"/>
        </w:rPr>
        <w:t>1</w:t>
      </w:r>
      <w:r w:rsidR="00F75B91">
        <w:t xml:space="preserve"> in TS 23.502) shows the message flow for Handover from NG RAN to E-UTRAN.</w:t>
      </w:r>
      <w:r w:rsidR="00391186">
        <w:t xml:space="preserve"> From CN perspective, there is no difference between NR or E-UTRA connection to 5GC.  </w:t>
      </w:r>
      <w:r w:rsidR="00626127">
        <w:t>So the figure below is applicable also for HO from E-UTRA connected to 5GC to E-UTRA connected to EPC.</w:t>
      </w:r>
      <w:r w:rsidR="00994736">
        <w:object w:dxaOrig="14716" w:dyaOrig="10786" w14:anchorId="08C29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52.5pt" o:ole="">
            <v:imagedata r:id="rId8" o:title=""/>
          </v:shape>
          <o:OLEObject Type="Embed" ProgID="Visio.Drawing.11" ShapeID="_x0000_i1025" DrawAspect="Content" ObjectID="_1568151112" r:id="rId9"/>
        </w:object>
      </w:r>
      <w:r w:rsidR="00626127" w:rsidRPr="00626127">
        <w:t xml:space="preserve"> </w:t>
      </w:r>
      <w:r w:rsidR="00626127">
        <w:t xml:space="preserve">From TS 23.502: </w:t>
      </w:r>
      <w:r w:rsidR="00626127" w:rsidRPr="00E76746">
        <w:t>Figure 4.11.</w:t>
      </w:r>
      <w:r w:rsidR="00626127">
        <w:t>2</w:t>
      </w:r>
      <w:r w:rsidR="00626127" w:rsidRPr="00E76746">
        <w:t>.1-</w:t>
      </w:r>
      <w:r w:rsidR="00626127" w:rsidRPr="00E76746">
        <w:rPr>
          <w:lang w:eastAsia="zh-CN"/>
        </w:rPr>
        <w:t>1</w:t>
      </w:r>
      <w:r w:rsidR="00626127" w:rsidRPr="00E76746">
        <w:t>: 5GS to EPS handover for single-regi</w:t>
      </w:r>
      <w:r w:rsidR="00626127">
        <w:t>stration mode with N26 interface</w:t>
      </w:r>
    </w:p>
    <w:p w14:paraId="08C2970B" w14:textId="77777777" w:rsidR="00626127" w:rsidRDefault="00966FEA">
      <w:r>
        <w:t xml:space="preserve">A similar procedure is captured for HO from EPS to 5GC in </w:t>
      </w:r>
      <w:r w:rsidRPr="00966FEA">
        <w:t>4.11.2.2</w:t>
      </w:r>
      <w:r>
        <w:t xml:space="preserve"> of TS23.502.</w:t>
      </w:r>
    </w:p>
    <w:p w14:paraId="08C2970C" w14:textId="77777777" w:rsidR="005D2E79" w:rsidRPr="00803B14" w:rsidRDefault="00966FEA">
      <w:pPr>
        <w:rPr>
          <w:b/>
        </w:rPr>
      </w:pPr>
      <w:r w:rsidRPr="00803B14">
        <w:rPr>
          <w:b/>
        </w:rPr>
        <w:t>Observation #2: Handover between E-UTRA connected to EPC and 5GC is supported by the Core network.</w:t>
      </w:r>
    </w:p>
    <w:p w14:paraId="52E6CCB1" w14:textId="52BEF76E" w:rsidR="007121F0" w:rsidRDefault="007121F0">
      <w:r>
        <w:t>From RAN perspective, a high level analysis of the impact from supporting such a Handover is as follows:</w:t>
      </w:r>
    </w:p>
    <w:p w14:paraId="6F5BDAC0" w14:textId="67643D5D" w:rsidR="00B96FF6" w:rsidRDefault="007121F0">
      <w:r>
        <w:t xml:space="preserve">1) HO from EPC to 5GC </w:t>
      </w:r>
      <w:r w:rsidR="00966FEA">
        <w:t xml:space="preserve">is </w:t>
      </w:r>
      <w:r w:rsidR="00B96FF6">
        <w:t>a combination of</w:t>
      </w:r>
      <w:r w:rsidR="009110EB">
        <w:t xml:space="preserve"> other procedures</w:t>
      </w:r>
      <w:r w:rsidR="00B96FF6">
        <w:t>:</w:t>
      </w:r>
    </w:p>
    <w:p w14:paraId="2D52C5C0" w14:textId="5C56DAAF" w:rsidR="007121F0" w:rsidRDefault="00B96FF6" w:rsidP="009110EB">
      <w:pPr>
        <w:pStyle w:val="ListParagraph"/>
        <w:numPr>
          <w:ilvl w:val="0"/>
          <w:numId w:val="5"/>
        </w:numPr>
      </w:pPr>
      <w:r>
        <w:t>Mobility control info and lower layer parameters as in intra-E-UTRA HO</w:t>
      </w:r>
    </w:p>
    <w:p w14:paraId="3D5E33F7" w14:textId="6DDC6CBA" w:rsidR="009110EB" w:rsidRDefault="007121F0" w:rsidP="009110EB">
      <w:pPr>
        <w:pStyle w:val="ListParagraph"/>
        <w:numPr>
          <w:ilvl w:val="0"/>
          <w:numId w:val="5"/>
        </w:numPr>
      </w:pPr>
      <w:r>
        <w:t xml:space="preserve">DRB and </w:t>
      </w:r>
      <w:r w:rsidR="009110EB">
        <w:t>QoS flow mapping as those used for RRC conn</w:t>
      </w:r>
      <w:r w:rsidR="00A677AF">
        <w:t>ection setup to 5GC over E-UTRA</w:t>
      </w:r>
      <w:r w:rsidR="00907049">
        <w:t>.</w:t>
      </w:r>
    </w:p>
    <w:p w14:paraId="42630E70" w14:textId="71E4B40E" w:rsidR="00A677AF" w:rsidRDefault="00A677AF" w:rsidP="00A677AF">
      <w:pPr>
        <w:pStyle w:val="ListParagraph"/>
      </w:pPr>
      <w:r>
        <w:t>E-UTRA already supports NR PDCP and supports a change between the</w:t>
      </w:r>
      <w:r w:rsidR="00907049">
        <w:t xml:space="preserve"> LTE and NR PDCP </w:t>
      </w:r>
      <w:r>
        <w:t xml:space="preserve">as part of the HO procedure.  </w:t>
      </w:r>
    </w:p>
    <w:p w14:paraId="5F0326A2" w14:textId="4980BD67" w:rsidR="00907049" w:rsidRDefault="00907049">
      <w:r>
        <w:t xml:space="preserve">2) HO from 5GC to EPC.  From a target perspective, this is similar to inter-RAT HO to E-UTRA already defined today.  </w:t>
      </w:r>
    </w:p>
    <w:p w14:paraId="3635BE67" w14:textId="77777777" w:rsidR="00895E86" w:rsidRDefault="004E46E2">
      <w:r>
        <w:t>Further, it</w:t>
      </w:r>
      <w:r w:rsidR="00FF267F">
        <w:t xml:space="preserve"> is also possible to identify that the HO command is to </w:t>
      </w:r>
      <w:r w:rsidR="006C4CCE">
        <w:t>the</w:t>
      </w:r>
      <w:r w:rsidR="00FF267F">
        <w:t xml:space="preserve"> other </w:t>
      </w:r>
      <w:r w:rsidR="00B907B0">
        <w:t>CN node</w:t>
      </w:r>
      <w:r w:rsidR="00FF267F">
        <w:t xml:space="preserve"> from the contents of the RRC reconfiguration message based on whether bearers are EPS bearers or 5GC bearers</w:t>
      </w:r>
      <w:r w:rsidR="00B907B0">
        <w:t xml:space="preserve"> (e.g., by presence of EPS bearer id)</w:t>
      </w:r>
      <w:r w:rsidR="00FF267F">
        <w:t>.</w:t>
      </w:r>
      <w:r w:rsidR="009530F3">
        <w:t xml:space="preserve">  </w:t>
      </w:r>
    </w:p>
    <w:p w14:paraId="08C2970D" w14:textId="76486C6F" w:rsidR="00966FEA" w:rsidRDefault="00875631">
      <w:r>
        <w:t>This HO can be intra-cell or inter-cell.</w:t>
      </w:r>
    </w:p>
    <w:p w14:paraId="08C2970E" w14:textId="02B3F4D1" w:rsidR="00FF267F" w:rsidRDefault="00FF267F" w:rsidP="00FF267F">
      <w:pPr>
        <w:rPr>
          <w:b/>
        </w:rPr>
      </w:pPr>
      <w:r w:rsidRPr="00803B14">
        <w:rPr>
          <w:b/>
        </w:rPr>
        <w:t xml:space="preserve">Observation #3: </w:t>
      </w:r>
      <w:r w:rsidR="00803B14">
        <w:rPr>
          <w:b/>
        </w:rPr>
        <w:t xml:space="preserve">From RAN perspective, </w:t>
      </w:r>
      <w:r w:rsidRPr="00803B14">
        <w:rPr>
          <w:b/>
        </w:rPr>
        <w:t xml:space="preserve">Handover between E-UTRA connected to EPC and 5GC can </w:t>
      </w:r>
      <w:r w:rsidR="00895E86">
        <w:rPr>
          <w:b/>
        </w:rPr>
        <w:t>be done based on reusing</w:t>
      </w:r>
      <w:r w:rsidRPr="00803B14">
        <w:rPr>
          <w:b/>
        </w:rPr>
        <w:t xml:space="preserve"> the </w:t>
      </w:r>
      <w:r w:rsidR="00895E86">
        <w:rPr>
          <w:b/>
        </w:rPr>
        <w:t xml:space="preserve">other </w:t>
      </w:r>
      <w:r w:rsidR="00BE1299" w:rsidRPr="00803B14">
        <w:rPr>
          <w:b/>
        </w:rPr>
        <w:t xml:space="preserve">procedures </w:t>
      </w:r>
      <w:r w:rsidR="00895E86">
        <w:rPr>
          <w:b/>
        </w:rPr>
        <w:t xml:space="preserve">that exist already or expected to be defined for </w:t>
      </w:r>
      <w:r w:rsidR="00050408">
        <w:rPr>
          <w:b/>
        </w:rPr>
        <w:t xml:space="preserve">5GC DRB </w:t>
      </w:r>
      <w:r w:rsidR="00895E86">
        <w:rPr>
          <w:b/>
        </w:rPr>
        <w:t>setup</w:t>
      </w:r>
      <w:r w:rsidR="006C4CCE">
        <w:rPr>
          <w:b/>
        </w:rPr>
        <w:t>.</w:t>
      </w:r>
    </w:p>
    <w:p w14:paraId="403DC402" w14:textId="17473B7D" w:rsidR="00B969CE" w:rsidRDefault="00B969CE" w:rsidP="00FF267F">
      <w:pPr>
        <w:rPr>
          <w:b/>
        </w:rPr>
      </w:pPr>
      <w:r w:rsidRPr="00F328FE">
        <w:rPr>
          <w:b/>
        </w:rPr>
        <w:t>Proposal</w:t>
      </w:r>
      <w:r>
        <w:rPr>
          <w:b/>
        </w:rPr>
        <w:t xml:space="preserve"> #2</w:t>
      </w:r>
      <w:r w:rsidRPr="00F328FE">
        <w:rPr>
          <w:b/>
        </w:rPr>
        <w:t>: Change of CN node between 5GC and EPC is supported</w:t>
      </w:r>
      <w:r>
        <w:rPr>
          <w:b/>
        </w:rPr>
        <w:t xml:space="preserve"> using HO</w:t>
      </w:r>
      <w:r w:rsidRPr="00F328FE">
        <w:rPr>
          <w:b/>
        </w:rPr>
        <w:t>.</w:t>
      </w:r>
      <w:r>
        <w:rPr>
          <w:b/>
        </w:rPr>
        <w:t xml:space="preserve">  Further work on this can be done after defining DRB setup procedures</w:t>
      </w:r>
      <w:r w:rsidR="008B36FB">
        <w:rPr>
          <w:b/>
        </w:rPr>
        <w:t xml:space="preserve"> for </w:t>
      </w:r>
      <w:r w:rsidR="00CD56CC">
        <w:rPr>
          <w:b/>
        </w:rPr>
        <w:t>5GC for NR</w:t>
      </w:r>
      <w:r>
        <w:rPr>
          <w:b/>
        </w:rPr>
        <w:t>.</w:t>
      </w:r>
    </w:p>
    <w:p w14:paraId="08C2970F" w14:textId="2A15750F" w:rsidR="002E4A20" w:rsidRDefault="006C4CCE" w:rsidP="00FF267F">
      <w:r>
        <w:t xml:space="preserve">Release with re-direction however needs to inform the UE that it needs to connect via the other CN node type.  This is similar to the release with redirection used for load balancing TAU.  </w:t>
      </w:r>
      <w:r w:rsidR="009F280F">
        <w:t>Support for this has to be confirmed with CT1.</w:t>
      </w:r>
    </w:p>
    <w:p w14:paraId="08C29710" w14:textId="3256283B" w:rsidR="002E4A20" w:rsidRPr="002E4A20" w:rsidRDefault="002E4A20" w:rsidP="00FF267F">
      <w:pPr>
        <w:rPr>
          <w:b/>
          <w:iCs/>
        </w:rPr>
      </w:pPr>
      <w:r w:rsidRPr="002E4A20">
        <w:rPr>
          <w:b/>
        </w:rPr>
        <w:t xml:space="preserve">Proposal #3: </w:t>
      </w:r>
      <w:r w:rsidR="009F280F">
        <w:rPr>
          <w:b/>
        </w:rPr>
        <w:t xml:space="preserve">Verify with CT1 if release with re-direction is supported between 5GC and EPC within E-UTRA.  </w:t>
      </w:r>
      <w:r w:rsidR="006875CF">
        <w:rPr>
          <w:b/>
        </w:rPr>
        <w:t xml:space="preserve">An indication </w:t>
      </w:r>
      <w:r w:rsidRPr="002E4A20">
        <w:rPr>
          <w:b/>
        </w:rPr>
        <w:t xml:space="preserve">similar to the </w:t>
      </w:r>
      <w:proofErr w:type="spellStart"/>
      <w:r w:rsidR="006875CF">
        <w:rPr>
          <w:b/>
          <w:i/>
          <w:iCs/>
        </w:rPr>
        <w:t>loadBalancingTAURequired</w:t>
      </w:r>
      <w:proofErr w:type="spellEnd"/>
      <w:r w:rsidR="006875CF">
        <w:rPr>
          <w:b/>
          <w:i/>
          <w:iCs/>
        </w:rPr>
        <w:t xml:space="preserve"> </w:t>
      </w:r>
      <w:r w:rsidR="006875CF">
        <w:rPr>
          <w:b/>
          <w:iCs/>
        </w:rPr>
        <w:t xml:space="preserve">can be used </w:t>
      </w:r>
      <w:r w:rsidRPr="002E4A20">
        <w:rPr>
          <w:b/>
          <w:iCs/>
        </w:rPr>
        <w:t>in RRC connection release to request the UE to connect via the other CN type.</w:t>
      </w:r>
    </w:p>
    <w:p w14:paraId="08C29711" w14:textId="77777777" w:rsidR="002E4A20" w:rsidRDefault="002E4A20" w:rsidP="002E4A20">
      <w:pPr>
        <w:pStyle w:val="Heading1"/>
      </w:pPr>
      <w:r>
        <w:t>Summary and proposal</w:t>
      </w:r>
    </w:p>
    <w:p w14:paraId="08C29712" w14:textId="77777777" w:rsidR="002E4A20" w:rsidRDefault="00875631" w:rsidP="002E4A20">
      <w:r>
        <w:t>This document examined the following topics related E-UTRA connected to 5GC:</w:t>
      </w:r>
    </w:p>
    <w:p w14:paraId="08C29713" w14:textId="77777777" w:rsidR="00875631" w:rsidRDefault="00875631" w:rsidP="002E4A20">
      <w:r>
        <w:t>1) What PDCP to use for SRBs</w:t>
      </w:r>
    </w:p>
    <w:p w14:paraId="08C29714" w14:textId="77777777" w:rsidR="00875631" w:rsidRDefault="00875631" w:rsidP="002E4A20">
      <w:r>
        <w:t>2) How to perform a change of CN type using HO and re-direction</w:t>
      </w:r>
    </w:p>
    <w:p w14:paraId="08C29715" w14:textId="77777777" w:rsidR="00875631" w:rsidRDefault="00875631" w:rsidP="002E4A20">
      <w:r>
        <w:t>The following observations and proposals were made:</w:t>
      </w:r>
    </w:p>
    <w:p w14:paraId="02152A93" w14:textId="77777777" w:rsidR="00050408" w:rsidRPr="007C4A39" w:rsidRDefault="00050408" w:rsidP="00050408">
      <w:pPr>
        <w:rPr>
          <w:b/>
        </w:rPr>
      </w:pPr>
      <w:r w:rsidRPr="007C4A39">
        <w:rPr>
          <w:b/>
        </w:rPr>
        <w:t>Observation #1: It is possible to reconfigure the UE from LTE PDCP to NR PDCP during or after the connection establishment phase.</w:t>
      </w:r>
    </w:p>
    <w:p w14:paraId="010EEB6D" w14:textId="06A6045C" w:rsidR="00050408" w:rsidRDefault="00050408" w:rsidP="00050408">
      <w:pPr>
        <w:rPr>
          <w:b/>
        </w:rPr>
      </w:pPr>
      <w:r w:rsidRPr="007C4A39">
        <w:rPr>
          <w:b/>
        </w:rPr>
        <w:t>Proposal #1: The PDCP protocol to use for SRB1 can be left to network implementation for E-UTRA connected to 5GC as in EN-DC.</w:t>
      </w:r>
      <w:r>
        <w:rPr>
          <w:b/>
        </w:rPr>
        <w:t xml:space="preserve">  Either LTE or NR PDCP can be used before the SRBs is configured as split SRB.</w:t>
      </w:r>
    </w:p>
    <w:p w14:paraId="346A538C" w14:textId="77777777" w:rsidR="00050408" w:rsidRPr="00803B14" w:rsidRDefault="00050408" w:rsidP="00050408">
      <w:pPr>
        <w:rPr>
          <w:b/>
        </w:rPr>
      </w:pPr>
      <w:r w:rsidRPr="00803B14">
        <w:rPr>
          <w:b/>
        </w:rPr>
        <w:t>Observation #2: Handover between E-UTRA connected to EPC and 5GC is supported by the Core network.</w:t>
      </w:r>
    </w:p>
    <w:p w14:paraId="6E13ED01" w14:textId="2A01E656" w:rsidR="00050408" w:rsidRDefault="00050408" w:rsidP="00050408">
      <w:pPr>
        <w:rPr>
          <w:b/>
        </w:rPr>
      </w:pPr>
      <w:r w:rsidRPr="00803B14">
        <w:rPr>
          <w:b/>
        </w:rPr>
        <w:t xml:space="preserve">Observation #3: </w:t>
      </w:r>
      <w:r>
        <w:rPr>
          <w:b/>
        </w:rPr>
        <w:t xml:space="preserve">From RAN perspective, </w:t>
      </w:r>
      <w:r w:rsidRPr="00803B14">
        <w:rPr>
          <w:b/>
        </w:rPr>
        <w:t xml:space="preserve">Handover between E-UTRA connected to EPC and 5GC can </w:t>
      </w:r>
      <w:r>
        <w:rPr>
          <w:b/>
        </w:rPr>
        <w:t>be done based on reusing</w:t>
      </w:r>
      <w:r w:rsidRPr="00803B14">
        <w:rPr>
          <w:b/>
        </w:rPr>
        <w:t xml:space="preserve"> the </w:t>
      </w:r>
      <w:r>
        <w:rPr>
          <w:b/>
        </w:rPr>
        <w:t xml:space="preserve">other </w:t>
      </w:r>
      <w:r w:rsidRPr="00803B14">
        <w:rPr>
          <w:b/>
        </w:rPr>
        <w:t xml:space="preserve">procedures </w:t>
      </w:r>
      <w:r>
        <w:rPr>
          <w:b/>
        </w:rPr>
        <w:t>that exist already or expected to be defined for 5GC DRB setup.</w:t>
      </w:r>
    </w:p>
    <w:p w14:paraId="0D78338B" w14:textId="1849BA76" w:rsidR="00050408" w:rsidRDefault="00050408" w:rsidP="00050408">
      <w:pPr>
        <w:rPr>
          <w:b/>
        </w:rPr>
      </w:pPr>
      <w:r w:rsidRPr="00F328FE">
        <w:rPr>
          <w:b/>
        </w:rPr>
        <w:t>Proposal</w:t>
      </w:r>
      <w:r>
        <w:rPr>
          <w:b/>
        </w:rPr>
        <w:t xml:space="preserve"> #2</w:t>
      </w:r>
      <w:r w:rsidRPr="00F328FE">
        <w:rPr>
          <w:b/>
        </w:rPr>
        <w:t>: Change of CN node between 5GC and EPC is supported</w:t>
      </w:r>
      <w:r>
        <w:rPr>
          <w:b/>
        </w:rPr>
        <w:t xml:space="preserve"> using HO</w:t>
      </w:r>
      <w:r w:rsidRPr="00F328FE">
        <w:rPr>
          <w:b/>
        </w:rPr>
        <w:t>.</w:t>
      </w:r>
      <w:r>
        <w:rPr>
          <w:b/>
        </w:rPr>
        <w:t xml:space="preserve">  Further work on this can be done after defining DRB setup procedures</w:t>
      </w:r>
      <w:r w:rsidR="00CD56CC">
        <w:rPr>
          <w:b/>
        </w:rPr>
        <w:t xml:space="preserve"> </w:t>
      </w:r>
      <w:r w:rsidR="00CD56CC">
        <w:rPr>
          <w:b/>
        </w:rPr>
        <w:t>for 5GC for NR</w:t>
      </w:r>
      <w:r>
        <w:rPr>
          <w:b/>
        </w:rPr>
        <w:t>.</w:t>
      </w:r>
    </w:p>
    <w:p w14:paraId="575E1437" w14:textId="77777777" w:rsidR="00050408" w:rsidRPr="002E4A20" w:rsidRDefault="00050408" w:rsidP="00050408">
      <w:pPr>
        <w:rPr>
          <w:b/>
          <w:iCs/>
        </w:rPr>
      </w:pPr>
      <w:r w:rsidRPr="002E4A20">
        <w:rPr>
          <w:b/>
        </w:rPr>
        <w:t xml:space="preserve">Proposal #3: </w:t>
      </w:r>
      <w:r>
        <w:rPr>
          <w:b/>
        </w:rPr>
        <w:t xml:space="preserve">Verify with CT1 if release with re-direction is supported between 5GC and EPC within E-UTRA.  An indication </w:t>
      </w:r>
      <w:r w:rsidRPr="002E4A20">
        <w:rPr>
          <w:b/>
        </w:rPr>
        <w:t xml:space="preserve">similar to the </w:t>
      </w:r>
      <w:proofErr w:type="spellStart"/>
      <w:r>
        <w:rPr>
          <w:b/>
          <w:i/>
          <w:iCs/>
        </w:rPr>
        <w:t>loadBalancingTAURequired</w:t>
      </w:r>
      <w:proofErr w:type="spellEnd"/>
      <w:r>
        <w:rPr>
          <w:b/>
          <w:i/>
          <w:iCs/>
        </w:rPr>
        <w:t xml:space="preserve"> </w:t>
      </w:r>
      <w:r>
        <w:rPr>
          <w:b/>
          <w:iCs/>
        </w:rPr>
        <w:t xml:space="preserve">can be used </w:t>
      </w:r>
      <w:r w:rsidRPr="002E4A20">
        <w:rPr>
          <w:b/>
          <w:iCs/>
        </w:rPr>
        <w:t>in RRC connection release to request the UE to connect via the other CN type.</w:t>
      </w:r>
    </w:p>
    <w:p w14:paraId="08C2971C" w14:textId="77777777" w:rsidR="00875631" w:rsidRPr="002E4A20" w:rsidRDefault="00875631" w:rsidP="002E4A20"/>
    <w:p w14:paraId="08C2971D" w14:textId="77777777" w:rsidR="006C4CCE" w:rsidRPr="006C4CCE" w:rsidRDefault="006C4CCE" w:rsidP="002E4A20">
      <w:pPr>
        <w:pStyle w:val="Heading1"/>
        <w:numPr>
          <w:ilvl w:val="0"/>
          <w:numId w:val="0"/>
        </w:numPr>
      </w:pPr>
      <w:r>
        <w:t xml:space="preserve"> </w:t>
      </w:r>
    </w:p>
    <w:p w14:paraId="08C2971E" w14:textId="77777777" w:rsidR="00803B14" w:rsidRDefault="00803B14" w:rsidP="00FF267F"/>
    <w:p w14:paraId="08C2971F" w14:textId="77777777" w:rsidR="00FF267F" w:rsidRDefault="00FF267F"/>
    <w:p w14:paraId="08C29720" w14:textId="77777777" w:rsidR="005D2E79" w:rsidRDefault="005D2E79"/>
    <w:sectPr w:rsidR="005D2E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00CA2"/>
    <w:multiLevelType w:val="hybridMultilevel"/>
    <w:tmpl w:val="FAB6A5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A7A9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0069F8"/>
    <w:multiLevelType w:val="hybridMultilevel"/>
    <w:tmpl w:val="DF50C548"/>
    <w:lvl w:ilvl="0" w:tplc="C5DC45B0">
      <w:start w:val="5"/>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AC24EB"/>
    <w:multiLevelType w:val="hybridMultilevel"/>
    <w:tmpl w:val="FFC6EA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83039A"/>
    <w:multiLevelType w:val="hybridMultilevel"/>
    <w:tmpl w:val="C35631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13C"/>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3CA7"/>
    <w:rsid w:val="00034A19"/>
    <w:rsid w:val="00035239"/>
    <w:rsid w:val="00035C44"/>
    <w:rsid w:val="0004213C"/>
    <w:rsid w:val="00043B00"/>
    <w:rsid w:val="00043F8C"/>
    <w:rsid w:val="000458A6"/>
    <w:rsid w:val="000467AB"/>
    <w:rsid w:val="000467BE"/>
    <w:rsid w:val="00046C64"/>
    <w:rsid w:val="00050408"/>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A5"/>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0EB0"/>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3A5"/>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69A"/>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4A20"/>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186"/>
    <w:rsid w:val="003914BB"/>
    <w:rsid w:val="003927F2"/>
    <w:rsid w:val="0039325E"/>
    <w:rsid w:val="0039401E"/>
    <w:rsid w:val="00395782"/>
    <w:rsid w:val="00397CF5"/>
    <w:rsid w:val="003A0016"/>
    <w:rsid w:val="003A007B"/>
    <w:rsid w:val="003A065D"/>
    <w:rsid w:val="003A1C6F"/>
    <w:rsid w:val="003A33DE"/>
    <w:rsid w:val="003A3949"/>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A57"/>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46E2"/>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169FB"/>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3FD"/>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2E79"/>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0D70"/>
    <w:rsid w:val="00621450"/>
    <w:rsid w:val="006220B5"/>
    <w:rsid w:val="00623DE1"/>
    <w:rsid w:val="006259AD"/>
    <w:rsid w:val="00626127"/>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875CF"/>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0F7"/>
    <w:rsid w:val="006C1303"/>
    <w:rsid w:val="006C1EFC"/>
    <w:rsid w:val="006C202B"/>
    <w:rsid w:val="006C2DCC"/>
    <w:rsid w:val="006C2F52"/>
    <w:rsid w:val="006C32CA"/>
    <w:rsid w:val="006C390F"/>
    <w:rsid w:val="006C41F6"/>
    <w:rsid w:val="006C4CCE"/>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21F0"/>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0813"/>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25C1"/>
    <w:rsid w:val="007B442E"/>
    <w:rsid w:val="007B5F1D"/>
    <w:rsid w:val="007B6447"/>
    <w:rsid w:val="007B6DE9"/>
    <w:rsid w:val="007B6EC0"/>
    <w:rsid w:val="007B6EEC"/>
    <w:rsid w:val="007C1094"/>
    <w:rsid w:val="007C11EC"/>
    <w:rsid w:val="007C40E9"/>
    <w:rsid w:val="007C4A39"/>
    <w:rsid w:val="007C4AF4"/>
    <w:rsid w:val="007C5A03"/>
    <w:rsid w:val="007C5A3B"/>
    <w:rsid w:val="007C65A6"/>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3B14"/>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359"/>
    <w:rsid w:val="00867B6F"/>
    <w:rsid w:val="00871A8C"/>
    <w:rsid w:val="00871A9C"/>
    <w:rsid w:val="00872C85"/>
    <w:rsid w:val="00873BC8"/>
    <w:rsid w:val="00873E83"/>
    <w:rsid w:val="008754FE"/>
    <w:rsid w:val="00875631"/>
    <w:rsid w:val="008756F0"/>
    <w:rsid w:val="008757F3"/>
    <w:rsid w:val="00877885"/>
    <w:rsid w:val="00884405"/>
    <w:rsid w:val="00884EFD"/>
    <w:rsid w:val="00886635"/>
    <w:rsid w:val="00887134"/>
    <w:rsid w:val="0088765C"/>
    <w:rsid w:val="00890185"/>
    <w:rsid w:val="00891322"/>
    <w:rsid w:val="00894F02"/>
    <w:rsid w:val="00895E86"/>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36FB"/>
    <w:rsid w:val="008B3FE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07049"/>
    <w:rsid w:val="009110EB"/>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0F3"/>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6FEA"/>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73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80F"/>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4E89"/>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677AF"/>
    <w:rsid w:val="00A70DF9"/>
    <w:rsid w:val="00A7216C"/>
    <w:rsid w:val="00A7272D"/>
    <w:rsid w:val="00A72AF8"/>
    <w:rsid w:val="00A734DB"/>
    <w:rsid w:val="00A73736"/>
    <w:rsid w:val="00A74FAC"/>
    <w:rsid w:val="00A753C0"/>
    <w:rsid w:val="00A76AE7"/>
    <w:rsid w:val="00A775CB"/>
    <w:rsid w:val="00A80030"/>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07B0"/>
    <w:rsid w:val="00B93A44"/>
    <w:rsid w:val="00B946F3"/>
    <w:rsid w:val="00B95C02"/>
    <w:rsid w:val="00B95FA9"/>
    <w:rsid w:val="00B96946"/>
    <w:rsid w:val="00B969CE"/>
    <w:rsid w:val="00B96FF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29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28A8"/>
    <w:rsid w:val="00C840D7"/>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6CC"/>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28FE"/>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5B91"/>
    <w:rsid w:val="00F767E4"/>
    <w:rsid w:val="00F7713C"/>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67F"/>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296F2"/>
  <w15:chartTrackingRefBased/>
  <w15:docId w15:val="{EDE543B8-3BB1-4B38-8318-2E0263BF5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13C"/>
  </w:style>
  <w:style w:type="paragraph" w:styleId="Heading1">
    <w:name w:val="heading 1"/>
    <w:basedOn w:val="Normal"/>
    <w:next w:val="Normal"/>
    <w:link w:val="Heading1Char"/>
    <w:uiPriority w:val="9"/>
    <w:qFormat/>
    <w:rsid w:val="00F7713C"/>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7713C"/>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7713C"/>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7713C"/>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7713C"/>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7713C"/>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7713C"/>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7713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7713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713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7713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F7713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7713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7713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7713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7713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7713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7713C"/>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rsid w:val="00F7713C"/>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F7713C"/>
    <w:rPr>
      <w:rFonts w:ascii="Arial" w:eastAsia="MS Mincho" w:hAnsi="Arial" w:cs="Times New Roman"/>
      <w:b/>
      <w:sz w:val="24"/>
      <w:szCs w:val="24"/>
      <w:lang w:val="de-DE" w:eastAsia="x-none"/>
    </w:rPr>
  </w:style>
  <w:style w:type="paragraph" w:styleId="ListParagraph">
    <w:name w:val="List Paragraph"/>
    <w:basedOn w:val="Normal"/>
    <w:uiPriority w:val="34"/>
    <w:qFormat/>
    <w:rsid w:val="00033CA7"/>
    <w:pPr>
      <w:ind w:left="720"/>
      <w:contextualSpacing/>
    </w:pPr>
  </w:style>
  <w:style w:type="character" w:styleId="CommentReference">
    <w:name w:val="annotation reference"/>
    <w:basedOn w:val="DefaultParagraphFont"/>
    <w:uiPriority w:val="99"/>
    <w:semiHidden/>
    <w:unhideWhenUsed/>
    <w:rsid w:val="007C65A6"/>
    <w:rPr>
      <w:sz w:val="16"/>
      <w:szCs w:val="16"/>
    </w:rPr>
  </w:style>
  <w:style w:type="paragraph" w:styleId="CommentText">
    <w:name w:val="annotation text"/>
    <w:basedOn w:val="Normal"/>
    <w:link w:val="CommentTextChar"/>
    <w:uiPriority w:val="99"/>
    <w:semiHidden/>
    <w:unhideWhenUsed/>
    <w:rsid w:val="007C65A6"/>
    <w:pPr>
      <w:spacing w:line="240" w:lineRule="auto"/>
    </w:pPr>
    <w:rPr>
      <w:sz w:val="20"/>
      <w:szCs w:val="20"/>
    </w:rPr>
  </w:style>
  <w:style w:type="character" w:customStyle="1" w:styleId="CommentTextChar">
    <w:name w:val="Comment Text Char"/>
    <w:basedOn w:val="DefaultParagraphFont"/>
    <w:link w:val="CommentText"/>
    <w:uiPriority w:val="99"/>
    <w:semiHidden/>
    <w:rsid w:val="007C65A6"/>
    <w:rPr>
      <w:sz w:val="20"/>
      <w:szCs w:val="20"/>
    </w:rPr>
  </w:style>
  <w:style w:type="paragraph" w:styleId="CommentSubject">
    <w:name w:val="annotation subject"/>
    <w:basedOn w:val="CommentText"/>
    <w:next w:val="CommentText"/>
    <w:link w:val="CommentSubjectChar"/>
    <w:uiPriority w:val="99"/>
    <w:semiHidden/>
    <w:unhideWhenUsed/>
    <w:rsid w:val="007C65A6"/>
    <w:rPr>
      <w:b/>
      <w:bCs/>
    </w:rPr>
  </w:style>
  <w:style w:type="character" w:customStyle="1" w:styleId="CommentSubjectChar">
    <w:name w:val="Comment Subject Char"/>
    <w:basedOn w:val="CommentTextChar"/>
    <w:link w:val="CommentSubject"/>
    <w:uiPriority w:val="99"/>
    <w:semiHidden/>
    <w:rsid w:val="007C65A6"/>
    <w:rPr>
      <w:b/>
      <w:bCs/>
      <w:sz w:val="20"/>
      <w:szCs w:val="20"/>
    </w:rPr>
  </w:style>
  <w:style w:type="paragraph" w:styleId="BalloonText">
    <w:name w:val="Balloon Text"/>
    <w:basedOn w:val="Normal"/>
    <w:link w:val="BalloonTextChar"/>
    <w:uiPriority w:val="99"/>
    <w:semiHidden/>
    <w:unhideWhenUsed/>
    <w:rsid w:val="007C65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2FDCFA-D36D-42E2-A6D8-B6CB73A2F1DD}">
  <ds:schemaRefs>
    <ds:schemaRef ds:uri="http://schemas.microsoft.com/sharepoint/v3/contenttype/forms"/>
  </ds:schemaRefs>
</ds:datastoreItem>
</file>

<file path=customXml/itemProps2.xml><?xml version="1.0" encoding="utf-8"?>
<ds:datastoreItem xmlns:ds="http://schemas.openxmlformats.org/officeDocument/2006/customXml" ds:itemID="{C4C65B76-7420-4725-8E62-9CB443C923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D2FEF6-D0C4-49A6-9FE5-D9164B998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SP-1</dc:creator>
  <cp:keywords/>
  <dc:description/>
  <cp:lastModifiedBy>SP-1</cp:lastModifiedBy>
  <cp:revision>2</cp:revision>
  <dcterms:created xsi:type="dcterms:W3CDTF">2017-09-28T23:43:00Z</dcterms:created>
  <dcterms:modified xsi:type="dcterms:W3CDTF">2017-09-28T23:43:00Z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ies>
</file>