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AEE" w:rsidRPr="006C2B57" w:rsidRDefault="005D5AEE" w:rsidP="005D5AEE">
      <w:pPr>
        <w:pStyle w:val="Header"/>
        <w:rPr>
          <w:rFonts w:eastAsia="宋体"/>
          <w:sz w:val="22"/>
          <w:szCs w:val="22"/>
          <w:lang w:val="en-GB" w:eastAsia="zh-CN"/>
        </w:rPr>
      </w:pPr>
      <w:r w:rsidRPr="006C2B57">
        <w:rPr>
          <w:rFonts w:eastAsia="宋体"/>
          <w:sz w:val="22"/>
          <w:szCs w:val="22"/>
          <w:lang w:val="en-GB" w:eastAsia="zh-CN"/>
        </w:rPr>
        <w:t>3GPP TSG-RAN WG2 #</w:t>
      </w:r>
      <w:r>
        <w:rPr>
          <w:rFonts w:eastAsia="宋体" w:hint="eastAsia"/>
          <w:sz w:val="22"/>
          <w:szCs w:val="22"/>
          <w:lang w:val="en-GB" w:eastAsia="zh-CN"/>
        </w:rPr>
        <w:t>99bis</w:t>
      </w:r>
      <w:r w:rsidRPr="006C2B57">
        <w:rPr>
          <w:rFonts w:eastAsia="宋体"/>
          <w:sz w:val="22"/>
          <w:szCs w:val="22"/>
          <w:lang w:val="en-GB" w:eastAsia="zh-CN"/>
        </w:rPr>
        <w:t>                                                 </w:t>
      </w:r>
      <w:r w:rsidRPr="006C2B57">
        <w:rPr>
          <w:rFonts w:eastAsia="宋体" w:hint="eastAsia"/>
          <w:sz w:val="22"/>
          <w:szCs w:val="22"/>
          <w:lang w:val="en-GB" w:eastAsia="zh-CN"/>
        </w:rPr>
        <w:t xml:space="preserve">  </w:t>
      </w:r>
      <w:r>
        <w:rPr>
          <w:rFonts w:eastAsia="宋体" w:hint="eastAsia"/>
          <w:sz w:val="22"/>
          <w:szCs w:val="22"/>
          <w:lang w:val="en-GB" w:eastAsia="zh-CN"/>
        </w:rPr>
        <w:t xml:space="preserve">                       </w:t>
      </w:r>
      <w:r w:rsidRPr="006C2B57">
        <w:rPr>
          <w:rFonts w:eastAsia="宋体" w:hint="eastAsia"/>
          <w:sz w:val="22"/>
          <w:szCs w:val="22"/>
          <w:lang w:val="en-GB" w:eastAsia="zh-CN"/>
        </w:rPr>
        <w:t xml:space="preserve">     </w:t>
      </w:r>
      <w:r w:rsidRPr="006C2B57">
        <w:rPr>
          <w:rFonts w:eastAsia="宋体"/>
          <w:sz w:val="22"/>
          <w:szCs w:val="22"/>
          <w:lang w:val="en-GB" w:eastAsia="zh-CN"/>
        </w:rPr>
        <w:t>R2-17</w:t>
      </w:r>
      <w:r>
        <w:rPr>
          <w:rFonts w:eastAsia="宋体"/>
          <w:sz w:val="22"/>
          <w:szCs w:val="22"/>
          <w:lang w:val="en-GB" w:eastAsia="zh-CN"/>
        </w:rPr>
        <w:t>10274</w:t>
      </w:r>
    </w:p>
    <w:p w:rsidR="005D5AEE" w:rsidRDefault="005D5AEE" w:rsidP="005D5AEE">
      <w:pPr>
        <w:pStyle w:val="Header"/>
        <w:rPr>
          <w:rFonts w:eastAsia="宋体"/>
          <w:sz w:val="22"/>
          <w:szCs w:val="22"/>
          <w:lang w:val="en-GB" w:eastAsia="zh-CN"/>
        </w:rPr>
      </w:pPr>
      <w:r w:rsidRPr="00133877">
        <w:rPr>
          <w:rFonts w:eastAsia="宋体"/>
          <w:sz w:val="22"/>
          <w:szCs w:val="22"/>
          <w:lang w:val="en-GB" w:eastAsia="zh-CN"/>
        </w:rPr>
        <w:t>Prague</w:t>
      </w:r>
      <w:r w:rsidRPr="00C354E9">
        <w:rPr>
          <w:rFonts w:eastAsia="宋体"/>
          <w:sz w:val="22"/>
          <w:szCs w:val="22"/>
          <w:lang w:val="en-GB" w:eastAsia="zh-CN"/>
        </w:rPr>
        <w:t xml:space="preserve"> </w:t>
      </w:r>
      <w:r>
        <w:rPr>
          <w:rFonts w:eastAsia="宋体" w:hint="eastAsia"/>
          <w:sz w:val="22"/>
          <w:szCs w:val="22"/>
          <w:lang w:val="en-GB" w:eastAsia="zh-CN"/>
        </w:rPr>
        <w:t>CZ,</w:t>
      </w:r>
      <w:r w:rsidRPr="006C2B57">
        <w:rPr>
          <w:rFonts w:eastAsia="宋体" w:hint="eastAsia"/>
          <w:sz w:val="22"/>
          <w:szCs w:val="22"/>
          <w:lang w:val="en-GB" w:eastAsia="zh-CN"/>
        </w:rPr>
        <w:t xml:space="preserve"> </w:t>
      </w:r>
      <w:r w:rsidRPr="00133877">
        <w:rPr>
          <w:rFonts w:eastAsia="宋体"/>
          <w:sz w:val="22"/>
          <w:szCs w:val="22"/>
          <w:lang w:val="en-GB" w:eastAsia="zh-CN"/>
        </w:rPr>
        <w:t>9 - 13 Oct 2017 </w:t>
      </w:r>
      <w:r>
        <w:rPr>
          <w:rFonts w:eastAsia="宋体" w:hint="eastAsia"/>
          <w:sz w:val="22"/>
          <w:szCs w:val="22"/>
          <w:lang w:val="en-GB" w:eastAsia="zh-CN"/>
        </w:rPr>
        <w:tab/>
      </w:r>
      <w:r>
        <w:rPr>
          <w:rFonts w:eastAsia="宋体" w:hint="eastAsia"/>
          <w:sz w:val="22"/>
          <w:szCs w:val="22"/>
          <w:lang w:val="en-GB" w:eastAsia="zh-CN"/>
        </w:rPr>
        <w:tab/>
      </w:r>
    </w:p>
    <w:p w:rsidR="005D5AEE" w:rsidRPr="004D2495" w:rsidRDefault="005D5AEE" w:rsidP="005D5AEE">
      <w:pPr>
        <w:pStyle w:val="Header"/>
        <w:tabs>
          <w:tab w:val="clear" w:pos="4536"/>
          <w:tab w:val="left" w:pos="1800"/>
        </w:tabs>
        <w:ind w:left="1800" w:hanging="1800"/>
        <w:jc w:val="both"/>
        <w:rPr>
          <w:rFonts w:eastAsia="宋体" w:cs="Arial"/>
          <w:sz w:val="22"/>
          <w:szCs w:val="22"/>
          <w:lang w:val="en-GB" w:eastAsia="zh-CN"/>
        </w:rPr>
      </w:pPr>
    </w:p>
    <w:p w:rsidR="005D5AEE" w:rsidRPr="00076E3A" w:rsidRDefault="005D5AEE" w:rsidP="005D5AEE">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5D5AEE" w:rsidRPr="006B37EF" w:rsidRDefault="005D5AEE" w:rsidP="005D5AEE">
      <w:pPr>
        <w:pStyle w:val="Header"/>
        <w:tabs>
          <w:tab w:val="clear" w:pos="4536"/>
          <w:tab w:val="left" w:pos="1800"/>
          <w:tab w:val="left" w:pos="5103"/>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Pr>
          <w:rFonts w:cs="Arial"/>
          <w:sz w:val="22"/>
          <w:szCs w:val="22"/>
        </w:rPr>
        <w:t>Modeling Bandwidth Parts in MAC</w:t>
      </w:r>
    </w:p>
    <w:p w:rsidR="005D5AEE" w:rsidRPr="00076E3A" w:rsidRDefault="005D5AEE" w:rsidP="005D5AEE">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t>10.2.3</w:t>
      </w:r>
    </w:p>
    <w:p w:rsidR="005D5AEE" w:rsidRPr="00B81B31" w:rsidRDefault="005D5AEE" w:rsidP="005D5AEE">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5D5AEE" w:rsidRPr="00E2577D" w:rsidRDefault="005D5AEE" w:rsidP="005D5AEE">
      <w:pPr>
        <w:pBdr>
          <w:bottom w:val="single" w:sz="4" w:space="1" w:color="auto"/>
        </w:pBdr>
        <w:tabs>
          <w:tab w:val="left" w:pos="2552"/>
        </w:tabs>
        <w:jc w:val="both"/>
      </w:pPr>
    </w:p>
    <w:p w:rsidR="005D5AEE" w:rsidRDefault="005D5AEE" w:rsidP="005D5AEE">
      <w:pPr>
        <w:pStyle w:val="Heading1"/>
        <w:jc w:val="both"/>
        <w:rPr>
          <w:szCs w:val="28"/>
        </w:rPr>
      </w:pPr>
      <w:bookmarkStart w:id="3" w:name="_Ref483927698"/>
      <w:r w:rsidRPr="00D62F40">
        <w:rPr>
          <w:szCs w:val="28"/>
        </w:rPr>
        <w:t>Introduction</w:t>
      </w:r>
      <w:bookmarkEnd w:id="3"/>
    </w:p>
    <w:p w:rsidR="005D5AEE" w:rsidRDefault="005D5AEE" w:rsidP="005D5AEE">
      <w:pPr>
        <w:pStyle w:val="BodyText"/>
        <w:rPr>
          <w:lang w:eastAsia="zh-CN"/>
        </w:rPr>
      </w:pPr>
      <w:r>
        <w:rPr>
          <w:lang w:eastAsia="zh-CN"/>
        </w:rPr>
        <w:t>RAN1 introduced the concept of Bandwidth Parts (BWPs) in NR in support of various use cases including splitting large system bandwidths into smaller chunks to save UE power and supporting multiple numerologies in FDM in the same carrier. The RAN1 agreements on this topic are listed in the Annex of this document.</w:t>
      </w:r>
    </w:p>
    <w:p w:rsidR="005D5AEE" w:rsidRDefault="005D5AEE" w:rsidP="005D5AEE">
      <w:pPr>
        <w:pStyle w:val="BodyText"/>
        <w:rPr>
          <w:lang w:val="en-GB" w:eastAsia="zh-CN"/>
        </w:rPr>
      </w:pPr>
      <w:r>
        <w:rPr>
          <w:lang w:eastAsia="zh-CN"/>
        </w:rPr>
        <w:t>In this contribution, we address the modeling aspects of Bandwidth Parts (BWPs) in MAC, especially related to the HARQ entity. In LTE, carrier aggregation is supported with one HARQ entity per component carrier i.e. Serving Cell. From the above agreements, a UE may be configured with one or multiple BWPs (at most one being active at a time) per component carrier. In this contribution, we take the assumption that the legacy LTE model applies that the granularity of a Serving Cell is a component carrier, so that we may have multiple BWPs per Serving Cell. In which case the question is whether we still keep one single HARQ entity per Serving Cell and multiple BWPs share the same HARQ entity or we extend the legacy model to one HARQ entity per BWP. We address this question in this contribution.</w:t>
      </w:r>
    </w:p>
    <w:p w:rsidR="005D5AEE" w:rsidRDefault="005D5AEE" w:rsidP="005D5AEE">
      <w:pPr>
        <w:pStyle w:val="Heading1"/>
        <w:spacing w:before="240"/>
        <w:ind w:left="562" w:hanging="562"/>
        <w:jc w:val="both"/>
      </w:pPr>
      <w:r w:rsidRPr="00AA54B6">
        <w:rPr>
          <w:rFonts w:hint="eastAsia"/>
        </w:rPr>
        <w:t>Discussion</w:t>
      </w:r>
    </w:p>
    <w:p w:rsidR="005D5AEE" w:rsidRDefault="005D5AEE" w:rsidP="005D5AEE">
      <w:pPr>
        <w:pStyle w:val="BodyText"/>
        <w:rPr>
          <w:rFonts w:eastAsiaTheme="minorEastAsia"/>
          <w:lang w:eastAsia="zh-CN"/>
        </w:rPr>
      </w:pPr>
      <w:r>
        <w:rPr>
          <w:lang w:eastAsia="zh-CN"/>
        </w:rPr>
        <w:t>So far, RAN1 has addressed the support of multiple numerologies by an NR UE via n</w:t>
      </w:r>
      <w:r w:rsidRPr="002F7E39">
        <w:rPr>
          <w:lang w:eastAsia="zh-CN"/>
        </w:rPr>
        <w:t xml:space="preserve">umerologies </w:t>
      </w:r>
      <w:r>
        <w:rPr>
          <w:lang w:eastAsia="zh-CN"/>
        </w:rPr>
        <w:t>being</w:t>
      </w:r>
      <w:r w:rsidRPr="002F7E39">
        <w:rPr>
          <w:lang w:eastAsia="zh-CN"/>
        </w:rPr>
        <w:t xml:space="preserve"> </w:t>
      </w:r>
      <w:r w:rsidRPr="00186158">
        <w:rPr>
          <w:lang w:eastAsia="zh-CN"/>
        </w:rPr>
        <w:t xml:space="preserve">FDM’ed across CCs and/or across Bandwidth Parts (BWPs) within one CC. </w:t>
      </w:r>
    </w:p>
    <w:p w:rsidR="005D5AEE" w:rsidRPr="00D8778A" w:rsidRDefault="005D5AEE" w:rsidP="005D5AEE">
      <w:pPr>
        <w:pStyle w:val="BodyText"/>
        <w:rPr>
          <w:rFonts w:eastAsiaTheme="minorEastAsia"/>
          <w:u w:val="single"/>
          <w:lang w:eastAsia="zh-CN"/>
        </w:rPr>
      </w:pPr>
      <w:r w:rsidRPr="00555167">
        <w:rPr>
          <w:rFonts w:eastAsiaTheme="minorEastAsia"/>
          <w:u w:val="single"/>
          <w:lang w:eastAsia="zh-CN"/>
        </w:rPr>
        <w:t>Option 1: One HARQ entity per CC</w:t>
      </w:r>
    </w:p>
    <w:p w:rsidR="005D5AEE" w:rsidRDefault="005D5AEE" w:rsidP="005D5AEE">
      <w:pPr>
        <w:pStyle w:val="BodyText"/>
        <w:rPr>
          <w:rFonts w:eastAsiaTheme="minorEastAsia"/>
          <w:lang w:eastAsia="zh-CN"/>
        </w:rPr>
      </w:pPr>
      <w:r>
        <w:rPr>
          <w:rFonts w:eastAsiaTheme="minorEastAsia" w:hint="eastAsia"/>
          <w:lang w:eastAsia="zh-CN"/>
        </w:rPr>
        <w:t xml:space="preserve">The L2 structures for DL and UL in option 1 are shown in </w:t>
      </w:r>
      <w:r w:rsidR="005143D2">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_Ref493684418 \h</w:instrText>
      </w:r>
      <w:r>
        <w:rPr>
          <w:rFonts w:eastAsiaTheme="minorEastAsia"/>
          <w:lang w:eastAsia="zh-CN"/>
        </w:rPr>
        <w:instrText xml:space="preserve"> </w:instrText>
      </w:r>
      <w:r w:rsidR="005143D2">
        <w:rPr>
          <w:rFonts w:eastAsiaTheme="minorEastAsia"/>
          <w:lang w:eastAsia="zh-CN"/>
        </w:rPr>
      </w:r>
      <w:r w:rsidR="005143D2">
        <w:rPr>
          <w:rFonts w:eastAsiaTheme="minorEastAsia"/>
          <w:lang w:eastAsia="zh-CN"/>
        </w:rPr>
        <w:fldChar w:fldCharType="separate"/>
      </w:r>
      <w:r>
        <w:t xml:space="preserve">Figure </w:t>
      </w:r>
      <w:r>
        <w:rPr>
          <w:noProof/>
        </w:rPr>
        <w:t>1</w:t>
      </w:r>
      <w:r w:rsidR="005143D2">
        <w:rPr>
          <w:rFonts w:eastAsiaTheme="minorEastAsia"/>
          <w:lang w:eastAsia="zh-CN"/>
        </w:rPr>
        <w:fldChar w:fldCharType="end"/>
      </w:r>
      <w:r>
        <w:rPr>
          <w:rFonts w:eastAsiaTheme="minorEastAsia" w:hint="eastAsia"/>
          <w:lang w:eastAsia="zh-CN"/>
        </w:rPr>
        <w:t>.</w:t>
      </w:r>
    </w:p>
    <w:p w:rsidR="005D5AEE" w:rsidRDefault="005D5AEE" w:rsidP="005D5AEE">
      <w:pPr>
        <w:pStyle w:val="BodyText"/>
        <w:jc w:val="center"/>
        <w:rPr>
          <w:rFonts w:eastAsiaTheme="minorEastAsia"/>
          <w:lang w:eastAsia="zh-CN"/>
        </w:rPr>
      </w:pPr>
      <w:r>
        <w:object w:dxaOrig="7493" w:dyaOrig="76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2pt;height:253.85pt" o:ole="">
            <v:imagedata r:id="rId8" o:title=""/>
          </v:shape>
          <o:OLEObject Type="Embed" ProgID="Visio.Drawing.11" ShapeID="_x0000_i1025" DrawAspect="Content" ObjectID="_1568127894" r:id="rId9"/>
        </w:object>
      </w:r>
      <w:r>
        <w:object w:dxaOrig="5831" w:dyaOrig="7670">
          <v:shape id="_x0000_i1026" type="#_x0000_t75" style="width:195.45pt;height:257.15pt" o:ole="">
            <v:imagedata r:id="rId10" o:title=""/>
          </v:shape>
          <o:OLEObject Type="Embed" ProgID="Visio.Drawing.11" ShapeID="_x0000_i1026" DrawAspect="Content" ObjectID="_1568127895" r:id="rId11"/>
        </w:object>
      </w:r>
    </w:p>
    <w:p w:rsidR="005D5AEE" w:rsidRPr="00555167" w:rsidRDefault="005D5AEE" w:rsidP="005D5AEE">
      <w:pPr>
        <w:pStyle w:val="Caption"/>
        <w:jc w:val="center"/>
        <w:rPr>
          <w:rFonts w:eastAsiaTheme="minorEastAsia"/>
          <w:b/>
          <w:lang w:eastAsia="zh-CN"/>
        </w:rPr>
      </w:pPr>
      <w:bookmarkStart w:id="4" w:name="_Ref493684418"/>
      <w:r w:rsidRPr="00555167">
        <w:rPr>
          <w:b/>
        </w:rPr>
        <w:t xml:space="preserve">Figure </w:t>
      </w:r>
      <w:r w:rsidR="005143D2" w:rsidRPr="00555167">
        <w:rPr>
          <w:b/>
        </w:rPr>
        <w:fldChar w:fldCharType="begin"/>
      </w:r>
      <w:r w:rsidRPr="00555167">
        <w:rPr>
          <w:b/>
        </w:rPr>
        <w:instrText xml:space="preserve"> SEQ Figure \* ARABIC </w:instrText>
      </w:r>
      <w:r w:rsidR="005143D2" w:rsidRPr="00555167">
        <w:rPr>
          <w:b/>
        </w:rPr>
        <w:fldChar w:fldCharType="separate"/>
      </w:r>
      <w:r w:rsidRPr="00555167">
        <w:rPr>
          <w:b/>
          <w:noProof/>
        </w:rPr>
        <w:t>1</w:t>
      </w:r>
      <w:r w:rsidR="005143D2" w:rsidRPr="00555167">
        <w:rPr>
          <w:b/>
        </w:rPr>
        <w:fldChar w:fldCharType="end"/>
      </w:r>
      <w:bookmarkEnd w:id="4"/>
      <w:r w:rsidRPr="00555167">
        <w:rPr>
          <w:b/>
        </w:rPr>
        <w:t>:</w:t>
      </w:r>
      <w:r w:rsidRPr="00555167">
        <w:rPr>
          <w:b/>
          <w:lang w:eastAsia="zh-CN"/>
        </w:rPr>
        <w:t xml:space="preserve"> </w:t>
      </w:r>
      <w:r w:rsidRPr="00555167">
        <w:rPr>
          <w:b/>
        </w:rPr>
        <w:t xml:space="preserve">Layer 2 Structure for DL (left) and UL (right) with configured </w:t>
      </w:r>
      <w:r w:rsidRPr="00555167">
        <w:rPr>
          <w:b/>
          <w:lang w:eastAsia="zh-CN"/>
        </w:rPr>
        <w:t>BWPs (option 1)</w:t>
      </w:r>
    </w:p>
    <w:p w:rsidR="00BE670F" w:rsidRDefault="005143D2" w:rsidP="005D5AEE">
      <w:pPr>
        <w:pStyle w:val="BodyText"/>
        <w:rPr>
          <w:lang w:val="en-GB" w:eastAsia="zh-CN"/>
        </w:rPr>
      </w:pPr>
      <w:fldSimple w:instr=" REF _Ref493666227 \h  \* MERGEFORMAT ">
        <w:r w:rsidR="005D5AEE" w:rsidRPr="00555167">
          <w:t xml:space="preserve">Figure </w:t>
        </w:r>
        <w:r w:rsidR="005D5AEE" w:rsidRPr="00555167">
          <w:rPr>
            <w:noProof/>
          </w:rPr>
          <w:t>2</w:t>
        </w:r>
      </w:fldSimple>
      <w:r w:rsidR="005D5AEE">
        <w:t xml:space="preserve"> </w:t>
      </w:r>
      <w:r w:rsidR="005D5AEE">
        <w:rPr>
          <w:lang w:eastAsia="zh-CN"/>
        </w:rPr>
        <w:t xml:space="preserve">illustrates the case of one-to-many mapping between HARQ entity and BWP, where two BWPs implement different numerologies with different slot durations. As can be observed, </w:t>
      </w:r>
      <w:r w:rsidR="005D5AEE">
        <w:rPr>
          <w:lang w:val="en-GB" w:eastAsia="zh-CN"/>
        </w:rPr>
        <w:t>k</w:t>
      </w:r>
      <w:r w:rsidR="005D5AEE" w:rsidRPr="00186158">
        <w:rPr>
          <w:lang w:val="en-GB" w:eastAsia="zh-CN"/>
        </w:rPr>
        <w:t>eeping the legacy single HARQ entity per cell, one HARQ entity could be triggered by different PDCCH occasions at different times for different TBs received potentially at the same time for different HARQ processes</w:t>
      </w:r>
      <w:r w:rsidR="005D5AEE">
        <w:rPr>
          <w:lang w:val="en-GB" w:eastAsia="zh-CN"/>
        </w:rPr>
        <w:t xml:space="preserve">. This obviously introduces </w:t>
      </w:r>
      <w:r w:rsidR="005D5AEE">
        <w:rPr>
          <w:lang w:val="en-GB" w:eastAsia="zh-CN"/>
        </w:rPr>
        <w:lastRenderedPageBreak/>
        <w:t xml:space="preserve">extra complexity in both implementing and capturing such a model in the specification. One could argue that this scenario reflects two active BWPs </w:t>
      </w:r>
      <w:r w:rsidR="00BE670F">
        <w:rPr>
          <w:lang w:val="en-GB" w:eastAsia="zh-CN"/>
        </w:rPr>
        <w:t xml:space="preserve">in a cell </w:t>
      </w:r>
      <w:r w:rsidR="005D5AEE">
        <w:rPr>
          <w:lang w:val="en-GB" w:eastAsia="zh-CN"/>
        </w:rPr>
        <w:t xml:space="preserve">which </w:t>
      </w:r>
      <w:r w:rsidR="00BE670F">
        <w:rPr>
          <w:lang w:val="en-GB" w:eastAsia="zh-CN"/>
        </w:rPr>
        <w:t xml:space="preserve">goes beyond Rel-15. However we think the MAC architecture should be future proof and able to cope with evolutions in future releases, likely relaxing the current limitation to multiple active BWPs per cell. </w:t>
      </w:r>
    </w:p>
    <w:p w:rsidR="005D5AEE" w:rsidRPr="00D16ABF" w:rsidRDefault="005D5AEE" w:rsidP="005D5AEE">
      <w:pPr>
        <w:pStyle w:val="BodyText"/>
        <w:rPr>
          <w:lang w:val="en-GB" w:eastAsia="zh-CN"/>
        </w:rPr>
      </w:pPr>
      <w:r>
        <w:rPr>
          <w:lang w:val="en-GB" w:eastAsia="zh-CN"/>
        </w:rPr>
        <w:t>One benefit of o</w:t>
      </w:r>
      <w:r w:rsidRPr="00D16ABF">
        <w:rPr>
          <w:lang w:val="en-GB" w:eastAsia="zh-CN"/>
        </w:rPr>
        <w:t xml:space="preserve">ne-to-many mapping </w:t>
      </w:r>
      <w:r>
        <w:rPr>
          <w:lang w:val="en-GB" w:eastAsia="zh-CN"/>
        </w:rPr>
        <w:t xml:space="preserve">is that it </w:t>
      </w:r>
      <w:r w:rsidRPr="00D16ABF">
        <w:rPr>
          <w:lang w:val="en-GB" w:eastAsia="zh-CN"/>
        </w:rPr>
        <w:t>would allow re-transmis</w:t>
      </w:r>
      <w:r>
        <w:rPr>
          <w:lang w:val="en-GB" w:eastAsia="zh-CN"/>
        </w:rPr>
        <w:t>sions to take place across BWPs.</w:t>
      </w:r>
      <w:r w:rsidRPr="00D16ABF">
        <w:rPr>
          <w:lang w:val="en-GB" w:eastAsia="zh-CN"/>
        </w:rPr>
        <w:t xml:space="preserve"> </w:t>
      </w:r>
      <w:r>
        <w:rPr>
          <w:lang w:val="en-GB" w:eastAsia="zh-CN"/>
        </w:rPr>
        <w:t>However</w:t>
      </w:r>
      <w:r w:rsidRPr="00D16ABF">
        <w:rPr>
          <w:lang w:val="en-GB" w:eastAsia="zh-CN"/>
        </w:rPr>
        <w:t xml:space="preserve"> that does not seem to be the approach preferred in RAN1</w:t>
      </w:r>
      <w:r>
        <w:rPr>
          <w:lang w:val="en-GB" w:eastAsia="zh-CN"/>
        </w:rPr>
        <w:t>, from the below working assumption taken in RAN1 NR AH#2</w:t>
      </w:r>
      <w:r w:rsidRPr="00D16ABF">
        <w:rPr>
          <w:lang w:val="en-GB" w:eastAsia="zh-CN"/>
        </w:rPr>
        <w:t>:</w:t>
      </w:r>
    </w:p>
    <w:p w:rsidR="005D5AEE" w:rsidRPr="00A56277" w:rsidRDefault="005D5AEE" w:rsidP="005D5AEE">
      <w:pPr>
        <w:pStyle w:val="BodyText"/>
        <w:ind w:left="720"/>
        <w:rPr>
          <w:i/>
          <w:lang w:eastAsia="zh-CN"/>
        </w:rPr>
      </w:pPr>
      <w:r w:rsidRPr="00A56277">
        <w:rPr>
          <w:b/>
          <w:i/>
          <w:lang w:val="en-GB" w:eastAsia="zh-CN"/>
        </w:rPr>
        <w:t>Working assumption:</w:t>
      </w:r>
      <w:r w:rsidRPr="00A56277">
        <w:rPr>
          <w:i/>
          <w:lang w:val="en-GB" w:eastAsia="zh-CN"/>
        </w:rPr>
        <w:t xml:space="preserve"> Re-transmission of a TB cannot take place on different numerology than the initial transmission in Rel. 15.</w:t>
      </w:r>
    </w:p>
    <w:p w:rsidR="005D5AEE" w:rsidRDefault="005D5AEE" w:rsidP="005D5AEE">
      <w:pPr>
        <w:pStyle w:val="BodyText"/>
        <w:jc w:val="center"/>
        <w:rPr>
          <w:lang w:eastAsia="zh-CN"/>
        </w:rPr>
      </w:pPr>
      <w:r>
        <w:rPr>
          <w:lang w:eastAsia="zh-CN"/>
        </w:rPr>
        <w:object w:dxaOrig="12504" w:dyaOrig="5795">
          <v:shape id="_x0000_i1027" type="#_x0000_t75" style="width:401.6pt;height:185.6pt" o:ole="">
            <v:imagedata r:id="rId12" o:title=""/>
          </v:shape>
          <o:OLEObject Type="Embed" ProgID="Visio.Drawing.11" ShapeID="_x0000_i1027" DrawAspect="Content" ObjectID="_1568127896" r:id="rId13"/>
        </w:object>
      </w:r>
    </w:p>
    <w:p w:rsidR="005D5AEE" w:rsidRDefault="005D5AEE" w:rsidP="005D5AEE">
      <w:pPr>
        <w:pStyle w:val="Caption"/>
        <w:jc w:val="center"/>
        <w:rPr>
          <w:b/>
        </w:rPr>
      </w:pPr>
      <w:bookmarkStart w:id="5" w:name="_Ref493666227"/>
      <w:bookmarkStart w:id="6" w:name="_Ref493492592"/>
      <w:r w:rsidRPr="00D8778A">
        <w:rPr>
          <w:b/>
        </w:rPr>
        <w:t xml:space="preserve">Figure </w:t>
      </w:r>
      <w:r w:rsidR="005143D2" w:rsidRPr="00D8778A">
        <w:rPr>
          <w:b/>
        </w:rPr>
        <w:fldChar w:fldCharType="begin"/>
      </w:r>
      <w:r w:rsidRPr="00D8778A">
        <w:rPr>
          <w:b/>
        </w:rPr>
        <w:instrText xml:space="preserve"> SEQ Figure \* ARABIC </w:instrText>
      </w:r>
      <w:r w:rsidR="005143D2" w:rsidRPr="00D8778A">
        <w:rPr>
          <w:b/>
        </w:rPr>
        <w:fldChar w:fldCharType="separate"/>
      </w:r>
      <w:r>
        <w:rPr>
          <w:b/>
          <w:noProof/>
        </w:rPr>
        <w:t>2</w:t>
      </w:r>
      <w:r w:rsidR="005143D2" w:rsidRPr="00D8778A">
        <w:rPr>
          <w:b/>
        </w:rPr>
        <w:fldChar w:fldCharType="end"/>
      </w:r>
      <w:bookmarkEnd w:id="5"/>
      <w:r w:rsidRPr="00D8778A">
        <w:rPr>
          <w:b/>
        </w:rPr>
        <w:t>:</w:t>
      </w:r>
      <w:r w:rsidRPr="00D8778A">
        <w:rPr>
          <w:rFonts w:hint="eastAsia"/>
          <w:b/>
          <w:lang w:eastAsia="zh-CN"/>
        </w:rPr>
        <w:t xml:space="preserve"> </w:t>
      </w:r>
      <w:bookmarkEnd w:id="6"/>
      <w:r w:rsidRPr="00DC5119">
        <w:rPr>
          <w:b/>
        </w:rPr>
        <w:t>One to many HARQ entity &lt;-&gt; BWP mapping</w:t>
      </w:r>
    </w:p>
    <w:p w:rsidR="005D5AEE" w:rsidRPr="00D8778A" w:rsidRDefault="005D5AEE" w:rsidP="005D5AEE">
      <w:pPr>
        <w:pStyle w:val="BodyText"/>
        <w:rPr>
          <w:rFonts w:eastAsiaTheme="minorEastAsia"/>
          <w:u w:val="single"/>
          <w:lang w:eastAsia="zh-CN"/>
        </w:rPr>
      </w:pPr>
      <w:r w:rsidRPr="00555167">
        <w:rPr>
          <w:rFonts w:eastAsiaTheme="minorEastAsia"/>
          <w:u w:val="single"/>
          <w:lang w:eastAsia="zh-CN"/>
        </w:rPr>
        <w:t>Option 2: one HARQ entity per BWP</w:t>
      </w:r>
    </w:p>
    <w:p w:rsidR="005D5AEE" w:rsidRDefault="005D5AEE" w:rsidP="005D5AEE">
      <w:pPr>
        <w:pStyle w:val="BodyText"/>
        <w:rPr>
          <w:rFonts w:eastAsiaTheme="minorEastAsia"/>
          <w:lang w:eastAsia="zh-CN"/>
        </w:rPr>
      </w:pPr>
      <w:r>
        <w:rPr>
          <w:rFonts w:eastAsiaTheme="minorEastAsia" w:hint="eastAsia"/>
          <w:lang w:eastAsia="zh-CN"/>
        </w:rPr>
        <w:t xml:space="preserve">The L2 structures for DL and UL in option 2 are shown in </w:t>
      </w:r>
      <w:r w:rsidR="005143D2">
        <w:rPr>
          <w:rFonts w:eastAsiaTheme="minorEastAsia"/>
          <w:lang w:eastAsia="zh-CN"/>
        </w:rPr>
        <w:fldChar w:fldCharType="begin"/>
      </w:r>
      <w:r>
        <w:rPr>
          <w:rFonts w:eastAsiaTheme="minorEastAsia"/>
          <w:lang w:eastAsia="zh-CN"/>
        </w:rPr>
        <w:instrText xml:space="preserve"> REF _Ref493684420 \h </w:instrText>
      </w:r>
      <w:r w:rsidR="005143D2">
        <w:rPr>
          <w:rFonts w:eastAsiaTheme="minorEastAsia"/>
          <w:lang w:eastAsia="zh-CN"/>
        </w:rPr>
      </w:r>
      <w:r w:rsidR="005143D2">
        <w:rPr>
          <w:rFonts w:eastAsiaTheme="minorEastAsia"/>
          <w:lang w:eastAsia="zh-CN"/>
        </w:rPr>
        <w:fldChar w:fldCharType="separate"/>
      </w:r>
      <w:r>
        <w:t xml:space="preserve">Figure </w:t>
      </w:r>
      <w:r>
        <w:rPr>
          <w:noProof/>
        </w:rPr>
        <w:t>2</w:t>
      </w:r>
      <w:r w:rsidR="005143D2">
        <w:rPr>
          <w:rFonts w:eastAsiaTheme="minorEastAsia"/>
          <w:lang w:eastAsia="zh-CN"/>
        </w:rPr>
        <w:fldChar w:fldCharType="end"/>
      </w:r>
      <w:r>
        <w:rPr>
          <w:rFonts w:eastAsiaTheme="minorEastAsia" w:hint="eastAsia"/>
          <w:lang w:eastAsia="zh-CN"/>
        </w:rPr>
        <w:t>.</w:t>
      </w:r>
    </w:p>
    <w:p w:rsidR="005D5AEE" w:rsidRDefault="005D5AEE" w:rsidP="005D5AEE">
      <w:pPr>
        <w:pStyle w:val="BodyText"/>
        <w:jc w:val="center"/>
        <w:rPr>
          <w:rFonts w:eastAsiaTheme="minorEastAsia"/>
          <w:lang w:eastAsia="zh-CN"/>
        </w:rPr>
      </w:pPr>
      <w:r>
        <w:object w:dxaOrig="7493" w:dyaOrig="7663">
          <v:shape id="_x0000_i1028" type="#_x0000_t75" style="width:238.45pt;height:243.6pt" o:ole="">
            <v:imagedata r:id="rId14" o:title=""/>
          </v:shape>
          <o:OLEObject Type="Embed" ProgID="Visio.Drawing.11" ShapeID="_x0000_i1028" DrawAspect="Content" ObjectID="_1568127897" r:id="rId15"/>
        </w:object>
      </w:r>
      <w:r>
        <w:object w:dxaOrig="5831" w:dyaOrig="7670">
          <v:shape id="_x0000_i1029" type="#_x0000_t75" style="width:185.6pt;height:244.05pt" o:ole="">
            <v:imagedata r:id="rId16" o:title=""/>
          </v:shape>
          <o:OLEObject Type="Embed" ProgID="Visio.Drawing.11" ShapeID="_x0000_i1029" DrawAspect="Content" ObjectID="_1568127898" r:id="rId17"/>
        </w:object>
      </w:r>
    </w:p>
    <w:p w:rsidR="005D5AEE" w:rsidRPr="00555167" w:rsidRDefault="005D5AEE" w:rsidP="005D5AEE">
      <w:pPr>
        <w:pStyle w:val="BodyText"/>
        <w:jc w:val="center"/>
        <w:rPr>
          <w:rFonts w:eastAsiaTheme="minorEastAsia"/>
          <w:b/>
          <w:lang w:eastAsia="zh-CN"/>
        </w:rPr>
      </w:pPr>
      <w:bookmarkStart w:id="7" w:name="_Ref494316527"/>
      <w:r>
        <w:rPr>
          <w:b/>
        </w:rPr>
        <w:t xml:space="preserve">Figure </w:t>
      </w:r>
      <w:r w:rsidR="005143D2" w:rsidRPr="00D8778A">
        <w:rPr>
          <w:b/>
        </w:rPr>
        <w:fldChar w:fldCharType="begin"/>
      </w:r>
      <w:r>
        <w:rPr>
          <w:b/>
        </w:rPr>
        <w:instrText xml:space="preserve"> SEQ Figure \* ARABIC </w:instrText>
      </w:r>
      <w:r w:rsidR="005143D2" w:rsidRPr="00D8778A">
        <w:rPr>
          <w:b/>
        </w:rPr>
        <w:fldChar w:fldCharType="separate"/>
      </w:r>
      <w:r>
        <w:rPr>
          <w:b/>
          <w:noProof/>
        </w:rPr>
        <w:t>3</w:t>
      </w:r>
      <w:r w:rsidR="005143D2" w:rsidRPr="00D8778A">
        <w:rPr>
          <w:b/>
        </w:rPr>
        <w:fldChar w:fldCharType="end"/>
      </w:r>
      <w:bookmarkEnd w:id="7"/>
      <w:r>
        <w:rPr>
          <w:b/>
        </w:rPr>
        <w:t>:</w:t>
      </w:r>
      <w:r>
        <w:rPr>
          <w:b/>
          <w:lang w:eastAsia="zh-CN"/>
        </w:rPr>
        <w:t xml:space="preserve"> </w:t>
      </w:r>
      <w:r w:rsidRPr="00555167">
        <w:rPr>
          <w:b/>
        </w:rPr>
        <w:t xml:space="preserve">Layer 2 Structure for DL </w:t>
      </w:r>
      <w:r>
        <w:rPr>
          <w:b/>
        </w:rPr>
        <w:t xml:space="preserve">(left) and UL (right) </w:t>
      </w:r>
      <w:r w:rsidRPr="00555167">
        <w:rPr>
          <w:b/>
        </w:rPr>
        <w:t xml:space="preserve">with </w:t>
      </w:r>
      <w:r>
        <w:rPr>
          <w:b/>
        </w:rPr>
        <w:t xml:space="preserve">configured </w:t>
      </w:r>
      <w:r w:rsidRPr="00555167">
        <w:rPr>
          <w:b/>
          <w:lang w:eastAsia="zh-CN"/>
        </w:rPr>
        <w:t>BWP</w:t>
      </w:r>
      <w:r>
        <w:rPr>
          <w:b/>
          <w:lang w:eastAsia="zh-CN"/>
        </w:rPr>
        <w:t>s</w:t>
      </w:r>
      <w:r w:rsidRPr="00555167">
        <w:rPr>
          <w:b/>
          <w:lang w:eastAsia="zh-CN"/>
        </w:rPr>
        <w:t xml:space="preserve"> (option </w:t>
      </w:r>
      <w:r w:rsidRPr="00555167">
        <w:rPr>
          <w:rFonts w:eastAsiaTheme="minorEastAsia"/>
          <w:b/>
          <w:lang w:eastAsia="zh-CN"/>
        </w:rPr>
        <w:t>2</w:t>
      </w:r>
      <w:r w:rsidRPr="00555167">
        <w:rPr>
          <w:b/>
          <w:lang w:eastAsia="zh-CN"/>
        </w:rPr>
        <w:t>)</w:t>
      </w:r>
    </w:p>
    <w:p w:rsidR="005D5AEE" w:rsidRDefault="005143D2" w:rsidP="005D5AEE">
      <w:pPr>
        <w:pStyle w:val="BodyText"/>
        <w:rPr>
          <w:lang w:eastAsia="zh-CN"/>
        </w:rPr>
      </w:pPr>
      <w:fldSimple w:instr=" REF _Ref493666429 \h  \* MERGEFORMAT ">
        <w:r w:rsidR="005D5AEE" w:rsidRPr="00555167">
          <w:t xml:space="preserve">Figure </w:t>
        </w:r>
        <w:r w:rsidR="005D5AEE" w:rsidRPr="00555167">
          <w:rPr>
            <w:noProof/>
          </w:rPr>
          <w:t>4</w:t>
        </w:r>
      </w:fldSimple>
      <w:r w:rsidR="005D5AEE">
        <w:rPr>
          <w:lang w:eastAsia="zh-CN"/>
        </w:rPr>
        <w:t xml:space="preserve"> illustrates the case of one-to-one mapping between HARQ entity and BWP, which separates the transmissions across different numerologies in a clean way and is more aligned with the legacy CA model.</w:t>
      </w:r>
    </w:p>
    <w:p w:rsidR="005D5AEE" w:rsidRPr="00A56277" w:rsidRDefault="005D5AEE" w:rsidP="005D5AEE">
      <w:pPr>
        <w:pStyle w:val="BodyText"/>
        <w:rPr>
          <w:lang w:eastAsia="zh-CN"/>
        </w:rPr>
      </w:pPr>
      <w:r>
        <w:rPr>
          <w:lang w:eastAsia="zh-CN"/>
        </w:rPr>
        <w:t xml:space="preserve">Another key benefit of the one-to-one mapping is that each HARQ entity is paced with its own slot system, thus it can be modeled with its own time unit (i.e. slot) for e.g. RTT timer. This prevents from defining a common time unit across numerologies, at least for this purpose. </w:t>
      </w:r>
    </w:p>
    <w:p w:rsidR="005D5AEE" w:rsidRDefault="005D5AEE" w:rsidP="005D5AEE">
      <w:pPr>
        <w:pStyle w:val="BodyText"/>
        <w:jc w:val="center"/>
        <w:rPr>
          <w:lang w:eastAsia="zh-CN"/>
        </w:rPr>
      </w:pPr>
      <w:r>
        <w:rPr>
          <w:lang w:eastAsia="zh-CN"/>
        </w:rPr>
        <w:object w:dxaOrig="12504" w:dyaOrig="6504">
          <v:shape id="_x0000_i1030" type="#_x0000_t75" style="width:400.2pt;height:208.05pt" o:ole="">
            <v:imagedata r:id="rId18" o:title=""/>
          </v:shape>
          <o:OLEObject Type="Embed" ProgID="Visio.Drawing.11" ShapeID="_x0000_i1030" DrawAspect="Content" ObjectID="_1568127899" r:id="rId19"/>
        </w:object>
      </w:r>
    </w:p>
    <w:p w:rsidR="005D5AEE" w:rsidRDefault="005D5AEE" w:rsidP="005D5AEE">
      <w:pPr>
        <w:pStyle w:val="Caption"/>
        <w:jc w:val="center"/>
        <w:rPr>
          <w:b/>
        </w:rPr>
      </w:pPr>
      <w:bookmarkStart w:id="8" w:name="_Ref493666429"/>
      <w:bookmarkStart w:id="9" w:name="_Ref493493303"/>
      <w:r w:rsidRPr="00D8778A">
        <w:rPr>
          <w:b/>
        </w:rPr>
        <w:t xml:space="preserve">Figure </w:t>
      </w:r>
      <w:r w:rsidR="005143D2" w:rsidRPr="00D8778A">
        <w:rPr>
          <w:b/>
        </w:rPr>
        <w:fldChar w:fldCharType="begin"/>
      </w:r>
      <w:r w:rsidRPr="00D8778A">
        <w:rPr>
          <w:b/>
        </w:rPr>
        <w:instrText xml:space="preserve"> SEQ Figure \* ARABIC </w:instrText>
      </w:r>
      <w:r w:rsidR="005143D2" w:rsidRPr="00D8778A">
        <w:rPr>
          <w:b/>
        </w:rPr>
        <w:fldChar w:fldCharType="separate"/>
      </w:r>
      <w:r>
        <w:rPr>
          <w:b/>
          <w:noProof/>
        </w:rPr>
        <w:t>4</w:t>
      </w:r>
      <w:r w:rsidR="005143D2" w:rsidRPr="00D8778A">
        <w:rPr>
          <w:b/>
        </w:rPr>
        <w:fldChar w:fldCharType="end"/>
      </w:r>
      <w:bookmarkEnd w:id="8"/>
      <w:r w:rsidRPr="00D8778A">
        <w:rPr>
          <w:b/>
        </w:rPr>
        <w:t>:</w:t>
      </w:r>
      <w:r w:rsidRPr="00D8778A">
        <w:rPr>
          <w:rFonts w:hint="eastAsia"/>
          <w:b/>
          <w:lang w:eastAsia="zh-CN"/>
        </w:rPr>
        <w:t xml:space="preserve"> </w:t>
      </w:r>
      <w:bookmarkEnd w:id="9"/>
      <w:r w:rsidRPr="00DC5119">
        <w:rPr>
          <w:b/>
        </w:rPr>
        <w:t xml:space="preserve">One to </w:t>
      </w:r>
      <w:r>
        <w:rPr>
          <w:b/>
        </w:rPr>
        <w:t>one</w:t>
      </w:r>
      <w:r w:rsidRPr="00DC5119">
        <w:rPr>
          <w:b/>
        </w:rPr>
        <w:t xml:space="preserve"> HARQ entity &lt;-&gt; BWP mapping</w:t>
      </w:r>
    </w:p>
    <w:p w:rsidR="005D5AEE" w:rsidRDefault="005D5AEE" w:rsidP="005D5AEE">
      <w:pPr>
        <w:rPr>
          <w:lang w:val="en-GB" w:eastAsia="zh-CN"/>
        </w:rPr>
      </w:pPr>
      <w:r>
        <w:rPr>
          <w:lang w:val="en-GB" w:eastAsia="zh-CN"/>
        </w:rPr>
        <w:t>Based on the above considerations, we propose:</w:t>
      </w:r>
    </w:p>
    <w:p w:rsidR="005D5AEE" w:rsidRPr="00CB79FF" w:rsidRDefault="005D5AEE" w:rsidP="005D5AEE">
      <w:pPr>
        <w:spacing w:before="240"/>
        <w:rPr>
          <w:b/>
          <w:lang w:val="en-GB" w:eastAsia="zh-CN"/>
        </w:rPr>
      </w:pPr>
      <w:r w:rsidRPr="00CB79FF">
        <w:rPr>
          <w:b/>
          <w:lang w:val="en-GB" w:eastAsia="zh-CN"/>
        </w:rPr>
        <w:t xml:space="preserve">Proposal: NR MAC supports one HARQ entity per BWP </w:t>
      </w:r>
    </w:p>
    <w:p w:rsidR="005D5AEE" w:rsidRDefault="005D5AEE" w:rsidP="005D5AEE">
      <w:pPr>
        <w:pStyle w:val="Heading1"/>
        <w:spacing w:before="240"/>
        <w:jc w:val="both"/>
      </w:pPr>
      <w:r>
        <w:t>Conclusion</w:t>
      </w:r>
    </w:p>
    <w:p w:rsidR="005D5AEE" w:rsidRDefault="005D5AEE" w:rsidP="005D5AEE">
      <w:pPr>
        <w:pStyle w:val="BodyText"/>
        <w:rPr>
          <w:rFonts w:eastAsia="宋体"/>
          <w:lang w:val="en-GB" w:eastAsia="zh-CN"/>
        </w:rPr>
      </w:pPr>
      <w:r>
        <w:rPr>
          <w:rFonts w:eastAsia="宋体"/>
          <w:lang w:val="en-GB" w:eastAsia="zh-CN"/>
        </w:rPr>
        <w:t xml:space="preserve">In this contribution, we </w:t>
      </w:r>
      <w:r>
        <w:rPr>
          <w:rFonts w:eastAsia="宋体" w:hint="eastAsia"/>
          <w:lang w:val="en-GB" w:eastAsia="zh-CN"/>
        </w:rPr>
        <w:t>a</w:t>
      </w:r>
      <w:r>
        <w:rPr>
          <w:rFonts w:eastAsia="宋体"/>
          <w:lang w:val="en-GB" w:eastAsia="zh-CN"/>
        </w:rPr>
        <w:t>ddress the model of BWP in MAC and conclude with the following proposal:</w:t>
      </w:r>
    </w:p>
    <w:p w:rsidR="00AB598D" w:rsidRDefault="005D5AEE" w:rsidP="005D5AEE">
      <w:pPr>
        <w:spacing w:before="240"/>
        <w:rPr>
          <w:b/>
          <w:lang w:val="en-GB" w:eastAsia="zh-CN"/>
        </w:rPr>
      </w:pPr>
      <w:r w:rsidRPr="00CB79FF">
        <w:rPr>
          <w:b/>
          <w:lang w:val="en-GB" w:eastAsia="zh-CN"/>
        </w:rPr>
        <w:t xml:space="preserve">Proposal: NR MAC supports one HARQ entity per BWP </w:t>
      </w:r>
    </w:p>
    <w:p w:rsidR="00BE670F" w:rsidRDefault="00BE670F" w:rsidP="00BE670F">
      <w:pPr>
        <w:pStyle w:val="Heading1"/>
        <w:spacing w:before="240"/>
        <w:jc w:val="both"/>
      </w:pPr>
      <w:r>
        <w:t>TPs</w:t>
      </w:r>
    </w:p>
    <w:p w:rsidR="00BE670F" w:rsidRPr="004E6DC6" w:rsidRDefault="00BE670F" w:rsidP="00BE670F">
      <w:pPr>
        <w:pStyle w:val="BodyText"/>
        <w:rPr>
          <w:lang w:eastAsia="zh-CN"/>
        </w:rPr>
      </w:pPr>
      <w:r>
        <w:rPr>
          <w:lang w:eastAsia="zh-CN"/>
        </w:rPr>
        <w:t xml:space="preserve">The TP for the stage 2 TS consists in adding a </w:t>
      </w:r>
      <w:r w:rsidR="004E6DC6">
        <w:rPr>
          <w:lang w:eastAsia="zh-CN"/>
        </w:rPr>
        <w:t xml:space="preserve">new </w:t>
      </w:r>
      <w:r>
        <w:rPr>
          <w:lang w:eastAsia="zh-CN"/>
        </w:rPr>
        <w:t>Section</w:t>
      </w:r>
      <w:r w:rsidR="004E6DC6">
        <w:rPr>
          <w:lang w:eastAsia="zh-CN"/>
        </w:rPr>
        <w:t xml:space="preserve"> “6.9 Bandwidth Parts” which would essentially </w:t>
      </w:r>
      <w:r w:rsidR="004E6DC6" w:rsidRPr="004E6DC6">
        <w:rPr>
          <w:lang w:eastAsia="zh-CN"/>
        </w:rPr>
        <w:t xml:space="preserve">capture the Layer 2 structure in </w:t>
      </w:r>
      <w:fldSimple w:instr=" REF _Ref494316527 \h  \* MERGEFORMAT ">
        <w:r w:rsidR="004E6DC6" w:rsidRPr="004E6DC6">
          <w:t xml:space="preserve">Figure </w:t>
        </w:r>
        <w:r w:rsidR="004E6DC6" w:rsidRPr="004E6DC6">
          <w:rPr>
            <w:noProof/>
          </w:rPr>
          <w:t>3</w:t>
        </w:r>
      </w:fldSimple>
      <w:r w:rsidR="004E6DC6" w:rsidRPr="004E6DC6">
        <w:rPr>
          <w:lang w:eastAsia="zh-CN"/>
        </w:rPr>
        <w:t>.</w:t>
      </w:r>
      <w:r w:rsidRPr="004E6DC6">
        <w:rPr>
          <w:lang w:eastAsia="zh-CN"/>
        </w:rPr>
        <w:t xml:space="preserve"> </w:t>
      </w:r>
      <w:r w:rsidR="004E6DC6">
        <w:rPr>
          <w:lang w:eastAsia="zh-CN"/>
        </w:rPr>
        <w:t xml:space="preserve">In </w:t>
      </w:r>
      <w:r w:rsidR="005143D2">
        <w:rPr>
          <w:lang w:eastAsia="zh-CN"/>
        </w:rPr>
        <w:fldChar w:fldCharType="begin"/>
      </w:r>
      <w:r w:rsidR="004E6DC6">
        <w:rPr>
          <w:lang w:eastAsia="zh-CN"/>
        </w:rPr>
        <w:instrText xml:space="preserve"> REF _Ref494035274 \h </w:instrText>
      </w:r>
      <w:r w:rsidR="005143D2">
        <w:rPr>
          <w:lang w:eastAsia="zh-CN"/>
        </w:rPr>
      </w:r>
      <w:r w:rsidR="005143D2">
        <w:rPr>
          <w:lang w:eastAsia="zh-CN"/>
        </w:rPr>
        <w:fldChar w:fldCharType="separate"/>
      </w:r>
      <w:r w:rsidR="004E6DC6">
        <w:t>[</w:t>
      </w:r>
      <w:r w:rsidR="004E6DC6">
        <w:rPr>
          <w:noProof/>
        </w:rPr>
        <w:t>1</w:t>
      </w:r>
      <w:r w:rsidR="005143D2">
        <w:rPr>
          <w:lang w:eastAsia="zh-CN"/>
        </w:rPr>
        <w:fldChar w:fldCharType="end"/>
      </w:r>
      <w:r w:rsidR="004E6DC6">
        <w:rPr>
          <w:lang w:eastAsia="zh-CN"/>
        </w:rPr>
        <w:t>], we propose a TP for the MAC specification that also includes changes capturing the L2 architecture including BWPs proposed in this document.</w:t>
      </w:r>
    </w:p>
    <w:p w:rsidR="00BE670F" w:rsidRDefault="00BE670F" w:rsidP="00BE670F">
      <w:pPr>
        <w:pStyle w:val="Heading1"/>
        <w:spacing w:before="240"/>
        <w:jc w:val="both"/>
      </w:pPr>
      <w:r>
        <w:t>Reference</w:t>
      </w:r>
    </w:p>
    <w:p w:rsidR="00BE670F" w:rsidRPr="00BE670F" w:rsidRDefault="00BE670F" w:rsidP="00BE670F">
      <w:pPr>
        <w:pStyle w:val="Caption"/>
      </w:pPr>
      <w:bookmarkStart w:id="10" w:name="_Ref494035274"/>
      <w:r>
        <w:t>[</w:t>
      </w:r>
      <w:fldSimple w:instr=" SEQ [ \* ARABIC ">
        <w:r>
          <w:rPr>
            <w:noProof/>
          </w:rPr>
          <w:t>1</w:t>
        </w:r>
      </w:fldSimple>
      <w:bookmarkEnd w:id="10"/>
      <w:r>
        <w:t xml:space="preserve">] R2-1710291, “Replacing </w:t>
      </w:r>
      <w:r w:rsidR="00410856">
        <w:t>“</w:t>
      </w:r>
      <w:r>
        <w:t>NR-UNIT</w:t>
      </w:r>
      <w:r w:rsidR="00410856">
        <w:t>”</w:t>
      </w:r>
      <w:r>
        <w:t xml:space="preserve"> </w:t>
      </w:r>
      <w:r w:rsidRPr="00990264">
        <w:t>in MAC</w:t>
      </w:r>
      <w:r>
        <w:t xml:space="preserve"> specification”, CATT</w:t>
      </w:r>
    </w:p>
    <w:p w:rsidR="005D5AEE" w:rsidRDefault="005D5AEE" w:rsidP="005D5AEE">
      <w:pPr>
        <w:pStyle w:val="Heading1"/>
        <w:spacing w:before="240"/>
        <w:jc w:val="both"/>
      </w:pPr>
      <w:r>
        <w:t>Annex: RAN1 agreements on BWPs</w:t>
      </w:r>
    </w:p>
    <w:p w:rsidR="005D5AEE" w:rsidRPr="00E77B57" w:rsidRDefault="005D5AEE" w:rsidP="005D5AEE">
      <w:pPr>
        <w:pStyle w:val="BodyText"/>
        <w:spacing w:after="0"/>
        <w:rPr>
          <w:lang w:eastAsia="zh-CN"/>
        </w:rPr>
      </w:pPr>
      <w:r>
        <w:rPr>
          <w:b/>
          <w:bCs/>
          <w:u w:val="single"/>
          <w:lang w:eastAsia="zh-CN"/>
        </w:rPr>
        <w:t>Agreements (RAN1#88bis</w:t>
      </w:r>
      <w:r w:rsidRPr="00E77B57">
        <w:rPr>
          <w:b/>
          <w:bCs/>
          <w:u w:val="single"/>
          <w:lang w:eastAsia="zh-CN"/>
        </w:rPr>
        <w:t>):</w:t>
      </w:r>
      <w:r w:rsidRPr="00E77B57">
        <w:rPr>
          <w:lang w:eastAsia="zh-CN"/>
        </w:rPr>
        <w:t xml:space="preserve"> </w:t>
      </w:r>
    </w:p>
    <w:p w:rsidR="005D5AEE" w:rsidRPr="00393324" w:rsidRDefault="005D5AEE" w:rsidP="005D5AEE">
      <w:pPr>
        <w:pStyle w:val="BodyText"/>
        <w:numPr>
          <w:ilvl w:val="0"/>
          <w:numId w:val="17"/>
        </w:numPr>
        <w:spacing w:after="0"/>
        <w:rPr>
          <w:lang w:eastAsia="zh-CN"/>
        </w:rPr>
      </w:pPr>
      <w:r w:rsidRPr="00393324">
        <w:rPr>
          <w:lang w:val="en-GB" w:eastAsia="zh-CN"/>
        </w:rPr>
        <w:t>For single-carrier operation,</w:t>
      </w:r>
      <w:r w:rsidRPr="00393324">
        <w:rPr>
          <w:lang w:eastAsia="zh-CN"/>
        </w:rPr>
        <w:t xml:space="preserve"> </w:t>
      </w:r>
    </w:p>
    <w:p w:rsidR="005D5AEE" w:rsidRPr="00393324" w:rsidRDefault="005D5AEE" w:rsidP="005D5AEE">
      <w:pPr>
        <w:pStyle w:val="BodyText"/>
        <w:numPr>
          <w:ilvl w:val="1"/>
          <w:numId w:val="17"/>
        </w:numPr>
        <w:spacing w:after="0"/>
        <w:rPr>
          <w:lang w:eastAsia="zh-CN"/>
        </w:rPr>
      </w:pPr>
      <w:r w:rsidRPr="00393324">
        <w:rPr>
          <w:lang w:val="en-GB" w:eastAsia="zh-CN"/>
        </w:rPr>
        <w:t>UE is not required to receive any DL signals outside a frequency range A which is configured to the UE</w:t>
      </w:r>
      <w:r w:rsidRPr="00393324">
        <w:rPr>
          <w:lang w:eastAsia="zh-CN"/>
        </w:rPr>
        <w:t xml:space="preserve"> </w:t>
      </w:r>
    </w:p>
    <w:p w:rsidR="005D5AEE" w:rsidRPr="00393324" w:rsidRDefault="005D5AEE" w:rsidP="005D5AEE">
      <w:pPr>
        <w:pStyle w:val="BodyText"/>
        <w:numPr>
          <w:ilvl w:val="2"/>
          <w:numId w:val="17"/>
        </w:numPr>
        <w:spacing w:after="0"/>
        <w:rPr>
          <w:lang w:eastAsia="zh-CN"/>
        </w:rPr>
      </w:pPr>
      <w:r w:rsidRPr="00393324">
        <w:rPr>
          <w:lang w:val="en-GB" w:eastAsia="zh-CN"/>
        </w:rPr>
        <w:t>The interruption time needed for frequency range change from frequency range A to a frequency range B is TBD</w:t>
      </w:r>
      <w:r w:rsidRPr="00393324">
        <w:rPr>
          <w:lang w:eastAsia="zh-CN"/>
        </w:rPr>
        <w:t xml:space="preserve"> </w:t>
      </w:r>
    </w:p>
    <w:p w:rsidR="005D5AEE" w:rsidRPr="00393324" w:rsidRDefault="005D5AEE" w:rsidP="005D5AEE">
      <w:pPr>
        <w:pStyle w:val="BodyText"/>
        <w:numPr>
          <w:ilvl w:val="2"/>
          <w:numId w:val="17"/>
        </w:numPr>
        <w:spacing w:after="0"/>
        <w:rPr>
          <w:lang w:eastAsia="zh-CN"/>
        </w:rPr>
      </w:pPr>
      <w:r w:rsidRPr="00393324">
        <w:rPr>
          <w:lang w:val="en-GB" w:eastAsia="zh-CN"/>
        </w:rPr>
        <w:t>Frequency ranges A &amp; B</w:t>
      </w:r>
      <w:r>
        <w:rPr>
          <w:lang w:val="en-GB" w:eastAsia="zh-CN"/>
        </w:rPr>
        <w:t xml:space="preserve"> </w:t>
      </w:r>
      <w:r w:rsidRPr="00393324">
        <w:rPr>
          <w:lang w:val="en-GB" w:eastAsia="zh-CN"/>
        </w:rPr>
        <w:t>may be different in BW and center frequency in a single carrier operation</w:t>
      </w:r>
    </w:p>
    <w:p w:rsidR="005D5AEE" w:rsidRPr="000F527A" w:rsidRDefault="005D5AEE" w:rsidP="005D5AEE">
      <w:pPr>
        <w:pStyle w:val="BodyText"/>
        <w:spacing w:before="240" w:after="0"/>
        <w:rPr>
          <w:b/>
          <w:bCs/>
          <w:u w:val="single"/>
          <w:lang w:eastAsia="zh-CN"/>
        </w:rPr>
      </w:pPr>
      <w:r w:rsidRPr="000F527A">
        <w:rPr>
          <w:b/>
          <w:bCs/>
          <w:u w:val="single"/>
          <w:lang w:eastAsia="zh-CN"/>
        </w:rPr>
        <w:t xml:space="preserve">Working assumption </w:t>
      </w:r>
      <w:r>
        <w:rPr>
          <w:b/>
          <w:bCs/>
          <w:u w:val="single"/>
          <w:lang w:eastAsia="zh-CN"/>
        </w:rPr>
        <w:t>(RAN1#88bis</w:t>
      </w:r>
      <w:r w:rsidRPr="00E77B57">
        <w:rPr>
          <w:b/>
          <w:bCs/>
          <w:u w:val="single"/>
          <w:lang w:eastAsia="zh-CN"/>
        </w:rPr>
        <w:t>)</w:t>
      </w:r>
      <w:r w:rsidRPr="000F527A">
        <w:rPr>
          <w:b/>
          <w:bCs/>
          <w:u w:val="single"/>
          <w:lang w:eastAsia="zh-CN"/>
        </w:rPr>
        <w:t>:</w:t>
      </w:r>
    </w:p>
    <w:p w:rsidR="005D5AEE" w:rsidRPr="002B4AF1" w:rsidRDefault="005D5AEE" w:rsidP="005D5AEE">
      <w:pPr>
        <w:pStyle w:val="BodyText"/>
        <w:numPr>
          <w:ilvl w:val="0"/>
          <w:numId w:val="18"/>
        </w:numPr>
        <w:spacing w:after="0"/>
        <w:rPr>
          <w:highlight w:val="yellow"/>
          <w:lang w:eastAsia="zh-CN"/>
        </w:rPr>
      </w:pPr>
      <w:r w:rsidRPr="002B4AF1">
        <w:rPr>
          <w:highlight w:val="yellow"/>
          <w:lang w:eastAsia="zh-CN"/>
        </w:rPr>
        <w:t>O</w:t>
      </w:r>
      <w:r w:rsidRPr="002B4AF1">
        <w:rPr>
          <w:highlight w:val="yellow"/>
          <w:lang w:val="en-GB" w:eastAsia="zh-CN"/>
        </w:rPr>
        <w:t>ne or multiple bandwidth part configurations for each component carrier can be semi-statically signalled to a UE</w:t>
      </w:r>
      <w:r w:rsidRPr="002B4AF1">
        <w:rPr>
          <w:highlight w:val="yellow"/>
          <w:lang w:eastAsia="zh-CN"/>
        </w:rPr>
        <w:t xml:space="preserve"> </w:t>
      </w:r>
    </w:p>
    <w:p w:rsidR="005D5AEE" w:rsidRPr="00393324" w:rsidRDefault="005D5AEE" w:rsidP="005D5AEE">
      <w:pPr>
        <w:pStyle w:val="BodyText"/>
        <w:numPr>
          <w:ilvl w:val="1"/>
          <w:numId w:val="18"/>
        </w:numPr>
        <w:spacing w:after="0"/>
        <w:rPr>
          <w:lang w:eastAsia="zh-CN"/>
        </w:rPr>
      </w:pPr>
      <w:r w:rsidRPr="00393324">
        <w:rPr>
          <w:lang w:val="en-GB" w:eastAsia="zh-CN"/>
        </w:rPr>
        <w:t>A bandwidth part consists of a group of contiguous PRBs</w:t>
      </w:r>
      <w:r w:rsidRPr="00393324">
        <w:rPr>
          <w:lang w:eastAsia="zh-CN"/>
        </w:rPr>
        <w:t xml:space="preserve"> </w:t>
      </w:r>
    </w:p>
    <w:p w:rsidR="005D5AEE" w:rsidRPr="00393324" w:rsidRDefault="005D5AEE" w:rsidP="005D5AEE">
      <w:pPr>
        <w:pStyle w:val="BodyText"/>
        <w:numPr>
          <w:ilvl w:val="2"/>
          <w:numId w:val="18"/>
        </w:numPr>
        <w:spacing w:after="0"/>
        <w:rPr>
          <w:lang w:eastAsia="zh-CN"/>
        </w:rPr>
      </w:pPr>
      <w:r w:rsidRPr="00393324">
        <w:rPr>
          <w:lang w:val="en-GB" w:eastAsia="zh-CN"/>
        </w:rPr>
        <w:t>Reserved resources can be configured within the bandwidth part</w:t>
      </w:r>
      <w:r w:rsidRPr="00393324">
        <w:rPr>
          <w:lang w:eastAsia="zh-CN"/>
        </w:rPr>
        <w:t xml:space="preserve"> </w:t>
      </w:r>
    </w:p>
    <w:p w:rsidR="005D5AEE" w:rsidRPr="00393324" w:rsidRDefault="005D5AEE" w:rsidP="005D5AEE">
      <w:pPr>
        <w:pStyle w:val="BodyText"/>
        <w:numPr>
          <w:ilvl w:val="1"/>
          <w:numId w:val="18"/>
        </w:numPr>
        <w:spacing w:after="0"/>
        <w:rPr>
          <w:lang w:eastAsia="zh-CN"/>
        </w:rPr>
      </w:pPr>
      <w:r w:rsidRPr="00393324">
        <w:rPr>
          <w:lang w:val="en-GB" w:eastAsia="zh-CN"/>
        </w:rPr>
        <w:t>The bandwidth of a bandwidth part equals to or is smaller than the maximal bandwidth capability supported by a UE</w:t>
      </w:r>
      <w:r w:rsidRPr="00393324">
        <w:rPr>
          <w:lang w:eastAsia="zh-CN"/>
        </w:rPr>
        <w:t xml:space="preserve"> </w:t>
      </w:r>
    </w:p>
    <w:p w:rsidR="005D5AEE" w:rsidRPr="00393324" w:rsidRDefault="005D5AEE" w:rsidP="005D5AEE">
      <w:pPr>
        <w:pStyle w:val="BodyText"/>
        <w:numPr>
          <w:ilvl w:val="1"/>
          <w:numId w:val="18"/>
        </w:numPr>
        <w:spacing w:after="0"/>
        <w:rPr>
          <w:lang w:eastAsia="zh-CN"/>
        </w:rPr>
      </w:pPr>
      <w:r w:rsidRPr="00393324">
        <w:rPr>
          <w:lang w:val="en-GB" w:eastAsia="zh-CN"/>
        </w:rPr>
        <w:t>The bandwidth of a bandwidth part is at least as large asthe SS block bandwidth</w:t>
      </w:r>
      <w:r w:rsidRPr="00393324">
        <w:rPr>
          <w:lang w:eastAsia="zh-CN"/>
        </w:rPr>
        <w:t xml:space="preserve"> </w:t>
      </w:r>
    </w:p>
    <w:p w:rsidR="005D5AEE" w:rsidRPr="00393324" w:rsidRDefault="005D5AEE" w:rsidP="005D5AEE">
      <w:pPr>
        <w:pStyle w:val="BodyText"/>
        <w:numPr>
          <w:ilvl w:val="2"/>
          <w:numId w:val="18"/>
        </w:numPr>
        <w:spacing w:after="0"/>
        <w:rPr>
          <w:lang w:eastAsia="zh-CN"/>
        </w:rPr>
      </w:pPr>
      <w:r w:rsidRPr="00393324">
        <w:rPr>
          <w:lang w:eastAsia="zh-CN"/>
        </w:rPr>
        <w:t>The bandwidth part may or may not contain the SS block</w:t>
      </w:r>
    </w:p>
    <w:p w:rsidR="005D5AEE" w:rsidRPr="00393324" w:rsidRDefault="005D5AEE" w:rsidP="005D5AEE">
      <w:pPr>
        <w:pStyle w:val="BodyText"/>
        <w:numPr>
          <w:ilvl w:val="1"/>
          <w:numId w:val="18"/>
        </w:numPr>
        <w:spacing w:after="0"/>
        <w:rPr>
          <w:lang w:eastAsia="zh-CN"/>
        </w:rPr>
      </w:pPr>
      <w:r w:rsidRPr="00393324">
        <w:rPr>
          <w:lang w:val="en-GB" w:eastAsia="zh-CN"/>
        </w:rPr>
        <w:lastRenderedPageBreak/>
        <w:t>Configuration of a bandwidth part may include the following properties</w:t>
      </w:r>
      <w:r w:rsidRPr="00393324">
        <w:rPr>
          <w:lang w:eastAsia="zh-CN"/>
        </w:rPr>
        <w:t xml:space="preserve"> </w:t>
      </w:r>
    </w:p>
    <w:p w:rsidR="005D5AEE" w:rsidRPr="00393324" w:rsidRDefault="005D5AEE" w:rsidP="005D5AEE">
      <w:pPr>
        <w:pStyle w:val="BodyText"/>
        <w:numPr>
          <w:ilvl w:val="2"/>
          <w:numId w:val="18"/>
        </w:numPr>
        <w:spacing w:after="0"/>
        <w:rPr>
          <w:lang w:eastAsia="zh-CN"/>
        </w:rPr>
      </w:pPr>
      <w:r w:rsidRPr="00393324">
        <w:rPr>
          <w:lang w:val="en-GB" w:eastAsia="zh-CN"/>
        </w:rPr>
        <w:t>Numerology</w:t>
      </w:r>
      <w:r w:rsidRPr="00393324">
        <w:rPr>
          <w:lang w:eastAsia="zh-CN"/>
        </w:rPr>
        <w:t xml:space="preserve"> </w:t>
      </w:r>
    </w:p>
    <w:p w:rsidR="005D5AEE" w:rsidRPr="00393324" w:rsidRDefault="005D5AEE" w:rsidP="005D5AEE">
      <w:pPr>
        <w:pStyle w:val="BodyText"/>
        <w:numPr>
          <w:ilvl w:val="2"/>
          <w:numId w:val="18"/>
        </w:numPr>
        <w:spacing w:after="0"/>
        <w:rPr>
          <w:lang w:eastAsia="zh-CN"/>
        </w:rPr>
      </w:pPr>
      <w:r w:rsidRPr="00393324">
        <w:rPr>
          <w:lang w:eastAsia="zh-CN"/>
        </w:rPr>
        <w:t xml:space="preserve">Frequency </w:t>
      </w:r>
      <w:r w:rsidRPr="00393324">
        <w:rPr>
          <w:lang w:val="en-GB" w:eastAsia="zh-CN"/>
        </w:rPr>
        <w:t>location (e.g. center frequency)</w:t>
      </w:r>
      <w:r w:rsidRPr="00393324">
        <w:rPr>
          <w:lang w:eastAsia="zh-CN"/>
        </w:rPr>
        <w:t xml:space="preserve"> </w:t>
      </w:r>
    </w:p>
    <w:p w:rsidR="005D5AEE" w:rsidRPr="00393324" w:rsidRDefault="005D5AEE" w:rsidP="005D5AEE">
      <w:pPr>
        <w:pStyle w:val="BodyText"/>
        <w:numPr>
          <w:ilvl w:val="2"/>
          <w:numId w:val="18"/>
        </w:numPr>
        <w:spacing w:after="0"/>
        <w:rPr>
          <w:lang w:eastAsia="zh-CN"/>
        </w:rPr>
      </w:pPr>
      <w:r w:rsidRPr="00393324">
        <w:rPr>
          <w:lang w:val="en-GB" w:eastAsia="zh-CN"/>
        </w:rPr>
        <w:t>Bandwidth (e.g. number of PRBs)</w:t>
      </w:r>
      <w:r w:rsidRPr="00393324">
        <w:rPr>
          <w:lang w:eastAsia="zh-CN"/>
        </w:rPr>
        <w:t xml:space="preserve"> </w:t>
      </w:r>
    </w:p>
    <w:p w:rsidR="005D5AEE" w:rsidRPr="00393324" w:rsidRDefault="005D5AEE" w:rsidP="005D5AEE">
      <w:pPr>
        <w:pStyle w:val="BodyText"/>
        <w:numPr>
          <w:ilvl w:val="1"/>
          <w:numId w:val="18"/>
        </w:numPr>
        <w:spacing w:after="0"/>
        <w:rPr>
          <w:lang w:eastAsia="zh-CN"/>
        </w:rPr>
      </w:pPr>
      <w:r w:rsidRPr="00393324">
        <w:rPr>
          <w:lang w:val="en-GB" w:eastAsia="zh-CN"/>
        </w:rPr>
        <w:t>Note that it is for RRC connected mode UE</w:t>
      </w:r>
      <w:r w:rsidRPr="00393324">
        <w:rPr>
          <w:lang w:eastAsia="zh-CN"/>
        </w:rPr>
        <w:t xml:space="preserve"> </w:t>
      </w:r>
    </w:p>
    <w:p w:rsidR="005D5AEE" w:rsidRPr="00393324" w:rsidRDefault="005D5AEE" w:rsidP="005D5AEE">
      <w:pPr>
        <w:pStyle w:val="BodyText"/>
        <w:numPr>
          <w:ilvl w:val="1"/>
          <w:numId w:val="18"/>
        </w:numPr>
        <w:spacing w:after="0"/>
        <w:rPr>
          <w:lang w:eastAsia="zh-CN"/>
        </w:rPr>
      </w:pPr>
      <w:r w:rsidRPr="00393324">
        <w:rPr>
          <w:lang w:val="en-GB" w:eastAsia="zh-CN"/>
        </w:rPr>
        <w:t>FFS how to indicate to the UE which bandwidth part configuration (if multiple) should be assumed for resource allocation at a given time</w:t>
      </w:r>
      <w:r w:rsidRPr="00393324">
        <w:rPr>
          <w:lang w:eastAsia="zh-CN"/>
        </w:rPr>
        <w:t xml:space="preserve"> </w:t>
      </w:r>
    </w:p>
    <w:p w:rsidR="005D5AEE" w:rsidRPr="00393324" w:rsidRDefault="005D5AEE" w:rsidP="005D5AEE">
      <w:pPr>
        <w:pStyle w:val="BodyText"/>
        <w:numPr>
          <w:ilvl w:val="1"/>
          <w:numId w:val="18"/>
        </w:numPr>
        <w:spacing w:after="0"/>
        <w:rPr>
          <w:lang w:eastAsia="zh-CN"/>
        </w:rPr>
      </w:pPr>
      <w:r w:rsidRPr="00393324">
        <w:rPr>
          <w:lang w:val="en-GB" w:eastAsia="zh-CN"/>
        </w:rPr>
        <w:t>FFS neighbour cell RRM</w:t>
      </w:r>
      <w:r w:rsidRPr="00393324">
        <w:rPr>
          <w:lang w:eastAsia="zh-CN"/>
        </w:rPr>
        <w:t xml:space="preserve"> </w:t>
      </w:r>
    </w:p>
    <w:p w:rsidR="005D5AEE" w:rsidRDefault="005D5AEE" w:rsidP="005D5AEE">
      <w:pPr>
        <w:pStyle w:val="BodyText"/>
        <w:spacing w:after="0"/>
        <w:rPr>
          <w:lang w:eastAsia="zh-CN"/>
        </w:rPr>
      </w:pPr>
    </w:p>
    <w:p w:rsidR="005D5AEE" w:rsidRPr="00E77B57" w:rsidRDefault="005D5AEE" w:rsidP="005D5AEE">
      <w:pPr>
        <w:pStyle w:val="BodyText"/>
        <w:spacing w:after="0"/>
        <w:rPr>
          <w:lang w:eastAsia="zh-CN"/>
        </w:rPr>
      </w:pPr>
      <w:r w:rsidRPr="00E77B57">
        <w:rPr>
          <w:b/>
          <w:bCs/>
          <w:u w:val="single"/>
          <w:lang w:eastAsia="zh-CN"/>
        </w:rPr>
        <w:t>Agreements (RAN1#89):</w:t>
      </w:r>
      <w:r w:rsidRPr="00E77B57">
        <w:rPr>
          <w:lang w:eastAsia="zh-CN"/>
        </w:rPr>
        <w:t xml:space="preserve"> </w:t>
      </w:r>
    </w:p>
    <w:p w:rsidR="005D5AEE" w:rsidRPr="006E3F79" w:rsidRDefault="005D5AEE" w:rsidP="005D5AEE">
      <w:pPr>
        <w:numPr>
          <w:ilvl w:val="0"/>
          <w:numId w:val="19"/>
        </w:numPr>
        <w:rPr>
          <w:rFonts w:eastAsia="MS Mincho"/>
          <w:lang w:eastAsia="ja-JP"/>
        </w:rPr>
      </w:pPr>
      <w:r w:rsidRPr="006E3F79">
        <w:rPr>
          <w:rFonts w:eastAsia="MS Mincho"/>
          <w:lang w:eastAsia="ja-JP"/>
        </w:rPr>
        <w:t>Confirm the WA of RAN1#88bis.</w:t>
      </w:r>
    </w:p>
    <w:p w:rsidR="005D5AEE" w:rsidRPr="0066289A" w:rsidRDefault="005D5AEE" w:rsidP="005D5AEE">
      <w:pPr>
        <w:numPr>
          <w:ilvl w:val="0"/>
          <w:numId w:val="19"/>
        </w:numPr>
        <w:rPr>
          <w:rFonts w:eastAsia="MS Mincho"/>
          <w:highlight w:val="yellow"/>
          <w:lang w:eastAsia="ja-JP"/>
        </w:rPr>
      </w:pPr>
      <w:r w:rsidRPr="0066289A">
        <w:rPr>
          <w:rFonts w:eastAsia="MS Mincho"/>
          <w:highlight w:val="yellow"/>
          <w:lang w:eastAsia="ja-JP"/>
        </w:rPr>
        <w:t>Each bandwidth part is associated with a specific numerology (sub-carrier spacing, CP type)</w:t>
      </w:r>
    </w:p>
    <w:p w:rsidR="005D5AEE" w:rsidRPr="006E3F79" w:rsidRDefault="005D5AEE" w:rsidP="005D5AEE">
      <w:pPr>
        <w:numPr>
          <w:ilvl w:val="1"/>
          <w:numId w:val="19"/>
        </w:numPr>
        <w:rPr>
          <w:rFonts w:eastAsia="MS Mincho"/>
          <w:lang w:eastAsia="ja-JP"/>
        </w:rPr>
      </w:pPr>
      <w:r w:rsidRPr="006E3F79">
        <w:rPr>
          <w:rFonts w:eastAsia="MS Mincho"/>
          <w:lang w:eastAsia="ja-JP"/>
        </w:rPr>
        <w:t>FFS: slot duration indication if RAN1 decides to not to downselect between 7 symbol and 14 symbols for NR slot duration</w:t>
      </w:r>
    </w:p>
    <w:p w:rsidR="005D5AEE" w:rsidRPr="002B4AF1" w:rsidRDefault="005D5AEE" w:rsidP="005D5AEE">
      <w:pPr>
        <w:numPr>
          <w:ilvl w:val="0"/>
          <w:numId w:val="19"/>
        </w:numPr>
        <w:rPr>
          <w:rFonts w:eastAsia="MS Mincho"/>
          <w:highlight w:val="yellow"/>
          <w:lang w:eastAsia="ja-JP"/>
        </w:rPr>
      </w:pPr>
      <w:r w:rsidRPr="002B4AF1">
        <w:rPr>
          <w:rFonts w:eastAsia="MS Mincho"/>
          <w:highlight w:val="yellow"/>
          <w:lang w:eastAsia="ja-JP"/>
        </w:rPr>
        <w:t>UE expects at least one DL bandwidth part and one UL bandwidth part being active among the set of configured bandwidth parts for a given time instant.</w:t>
      </w:r>
    </w:p>
    <w:p w:rsidR="005D5AEE" w:rsidRPr="006E3F79" w:rsidRDefault="005D5AEE" w:rsidP="005D5AEE">
      <w:pPr>
        <w:numPr>
          <w:ilvl w:val="1"/>
          <w:numId w:val="19"/>
        </w:numPr>
        <w:rPr>
          <w:rFonts w:eastAsia="MS Mincho"/>
          <w:lang w:eastAsia="ja-JP"/>
        </w:rPr>
      </w:pPr>
      <w:r w:rsidRPr="006E3F79">
        <w:rPr>
          <w:rFonts w:eastAsia="MS Mincho"/>
          <w:lang w:eastAsia="ja-JP"/>
        </w:rPr>
        <w:t>A UE is only assumed to receive/transmit within active DL/UL bandwidth part(s) using the associated numerology</w:t>
      </w:r>
    </w:p>
    <w:p w:rsidR="005D5AEE" w:rsidRPr="006E3F79" w:rsidRDefault="005D5AEE" w:rsidP="005D5AEE">
      <w:pPr>
        <w:numPr>
          <w:ilvl w:val="2"/>
          <w:numId w:val="19"/>
        </w:numPr>
        <w:rPr>
          <w:rFonts w:eastAsia="MS Mincho"/>
          <w:lang w:eastAsia="ja-JP"/>
        </w:rPr>
      </w:pPr>
      <w:r w:rsidRPr="006E3F79">
        <w:rPr>
          <w:rFonts w:eastAsia="MS Mincho"/>
          <w:lang w:eastAsia="ja-JP"/>
        </w:rPr>
        <w:t>At least PDSCH and/or PDCCH for DL and PUCCH and/or PUSCH for UL</w:t>
      </w:r>
    </w:p>
    <w:p w:rsidR="005D5AEE" w:rsidRPr="006E3F79" w:rsidRDefault="005D5AEE" w:rsidP="005D5AEE">
      <w:pPr>
        <w:numPr>
          <w:ilvl w:val="3"/>
          <w:numId w:val="19"/>
        </w:numPr>
        <w:rPr>
          <w:rFonts w:eastAsia="MS Mincho"/>
          <w:lang w:eastAsia="ja-JP"/>
        </w:rPr>
      </w:pPr>
      <w:r w:rsidRPr="006E3F79">
        <w:rPr>
          <w:rFonts w:eastAsia="MS Mincho"/>
          <w:lang w:eastAsia="ja-JP"/>
        </w:rPr>
        <w:t>FFS: down selection of combinations</w:t>
      </w:r>
    </w:p>
    <w:p w:rsidR="005D5AEE" w:rsidRPr="006E3F79" w:rsidRDefault="005D5AEE" w:rsidP="005D5AEE">
      <w:pPr>
        <w:numPr>
          <w:ilvl w:val="1"/>
          <w:numId w:val="19"/>
        </w:numPr>
        <w:rPr>
          <w:rFonts w:eastAsia="MS Mincho"/>
          <w:lang w:eastAsia="ja-JP"/>
        </w:rPr>
      </w:pPr>
      <w:r w:rsidRPr="006E3F79">
        <w:rPr>
          <w:rFonts w:eastAsia="MS Mincho"/>
          <w:lang w:eastAsia="ja-JP"/>
        </w:rPr>
        <w:t xml:space="preserve">FFS if multiple bandwidth parts with same or different numerologies can be active for a UE simultaneously </w:t>
      </w:r>
    </w:p>
    <w:p w:rsidR="005D5AEE" w:rsidRPr="006E3F79" w:rsidRDefault="005D5AEE" w:rsidP="005D5AEE">
      <w:pPr>
        <w:numPr>
          <w:ilvl w:val="2"/>
          <w:numId w:val="19"/>
        </w:numPr>
        <w:rPr>
          <w:rFonts w:eastAsia="MS Mincho"/>
          <w:lang w:eastAsia="ja-JP"/>
        </w:rPr>
      </w:pPr>
      <w:r w:rsidRPr="006E3F79">
        <w:rPr>
          <w:rFonts w:eastAsia="MS Mincho"/>
          <w:lang w:eastAsia="ja-JP"/>
        </w:rPr>
        <w:t>It does not imply that it is required for UE to support different numerologies at the same instance.</w:t>
      </w:r>
    </w:p>
    <w:p w:rsidR="005D5AEE" w:rsidRPr="006E3F79" w:rsidRDefault="005D5AEE" w:rsidP="005D5AEE">
      <w:pPr>
        <w:numPr>
          <w:ilvl w:val="2"/>
          <w:numId w:val="19"/>
        </w:numPr>
        <w:rPr>
          <w:rFonts w:eastAsia="MS Mincho"/>
          <w:lang w:eastAsia="ja-JP"/>
        </w:rPr>
      </w:pPr>
      <w:r w:rsidRPr="006E3F79">
        <w:rPr>
          <w:rFonts w:eastAsia="MS Mincho"/>
          <w:lang w:eastAsia="ja-JP"/>
        </w:rPr>
        <w:t>FFS: TB to bandwidth part mapping</w:t>
      </w:r>
    </w:p>
    <w:p w:rsidR="005D5AEE" w:rsidRDefault="005D5AEE" w:rsidP="005D5AEE">
      <w:pPr>
        <w:numPr>
          <w:ilvl w:val="0"/>
          <w:numId w:val="19"/>
        </w:numPr>
        <w:rPr>
          <w:rFonts w:eastAsia="MS Mincho"/>
          <w:lang w:eastAsia="ja-JP"/>
        </w:rPr>
      </w:pPr>
      <w:r w:rsidRPr="006E3F79">
        <w:rPr>
          <w:rFonts w:eastAsia="MS Mincho"/>
          <w:lang w:eastAsia="ja-JP"/>
        </w:rPr>
        <w:t>The active DL/UL bandwidth part is not assumed to span a frequency range larger than the DL/UL bandwidth capability of the UE in a component carrier.</w:t>
      </w:r>
    </w:p>
    <w:p w:rsidR="005D5AEE" w:rsidRPr="000F527A" w:rsidRDefault="005D5AEE" w:rsidP="005D5AEE">
      <w:pPr>
        <w:numPr>
          <w:ilvl w:val="0"/>
          <w:numId w:val="19"/>
        </w:numPr>
        <w:rPr>
          <w:rFonts w:eastAsia="MS Mincho"/>
          <w:lang w:eastAsia="ja-JP"/>
        </w:rPr>
      </w:pPr>
      <w:r w:rsidRPr="006E3F79">
        <w:rPr>
          <w:rFonts w:eastAsia="MS Mincho"/>
          <w:lang w:eastAsia="ja-JP"/>
        </w:rPr>
        <w:t>Specify necessary mechanism to enable UE RF retuning for bandwidth part switching</w:t>
      </w:r>
    </w:p>
    <w:p w:rsidR="005D5AEE" w:rsidRDefault="005D5AEE" w:rsidP="005D5AEE">
      <w:pPr>
        <w:pStyle w:val="BodyText"/>
        <w:spacing w:after="0"/>
        <w:rPr>
          <w:rFonts w:ascii="Arial" w:hAnsi="Arial"/>
          <w:lang w:val="en-GB" w:eastAsia="en-GB"/>
        </w:rPr>
      </w:pPr>
    </w:p>
    <w:p w:rsidR="005D5AEE" w:rsidRPr="00086178" w:rsidRDefault="005D5AEE" w:rsidP="005D5AEE">
      <w:pPr>
        <w:pStyle w:val="BodyText"/>
        <w:spacing w:after="0"/>
        <w:rPr>
          <w:lang w:eastAsia="zh-CN"/>
        </w:rPr>
      </w:pPr>
      <w:r w:rsidRPr="00086178">
        <w:rPr>
          <w:b/>
          <w:bCs/>
          <w:u w:val="single"/>
          <w:lang w:val="en-GB" w:eastAsia="zh-CN"/>
        </w:rPr>
        <w:t>Agreement</w:t>
      </w:r>
      <w:r>
        <w:rPr>
          <w:b/>
          <w:bCs/>
          <w:u w:val="single"/>
          <w:lang w:val="en-GB" w:eastAsia="zh-CN"/>
        </w:rPr>
        <w:t>s</w:t>
      </w:r>
      <w:r w:rsidRPr="00086178">
        <w:rPr>
          <w:b/>
          <w:bCs/>
          <w:u w:val="single"/>
          <w:lang w:val="en-GB" w:eastAsia="zh-CN"/>
        </w:rPr>
        <w:t xml:space="preserve"> (RAN1 NR AH#2):</w:t>
      </w:r>
      <w:r w:rsidRPr="00086178">
        <w:rPr>
          <w:lang w:val="en-GB" w:eastAsia="zh-CN"/>
        </w:rPr>
        <w:t xml:space="preserve"> </w:t>
      </w:r>
    </w:p>
    <w:p w:rsidR="005D5AEE" w:rsidRPr="00086178" w:rsidRDefault="005D5AEE" w:rsidP="005D5AEE">
      <w:pPr>
        <w:pStyle w:val="BodyText"/>
        <w:numPr>
          <w:ilvl w:val="0"/>
          <w:numId w:val="20"/>
        </w:numPr>
        <w:spacing w:after="0"/>
        <w:rPr>
          <w:lang w:eastAsia="zh-CN"/>
        </w:rPr>
      </w:pPr>
      <w:r w:rsidRPr="00086178">
        <w:rPr>
          <w:lang w:eastAsia="zh-CN"/>
        </w:rPr>
        <w:t>At least one of configured DL BWPs includes one CORESET with common search space at least in primary component carrier</w:t>
      </w:r>
    </w:p>
    <w:p w:rsidR="005D5AEE" w:rsidRPr="00086178" w:rsidRDefault="005D5AEE" w:rsidP="005D5AEE">
      <w:pPr>
        <w:pStyle w:val="BodyText"/>
        <w:numPr>
          <w:ilvl w:val="0"/>
          <w:numId w:val="20"/>
        </w:numPr>
        <w:spacing w:after="0"/>
        <w:rPr>
          <w:lang w:eastAsia="zh-CN"/>
        </w:rPr>
      </w:pPr>
      <w:r w:rsidRPr="00086178">
        <w:rPr>
          <w:lang w:eastAsia="zh-CN"/>
        </w:rPr>
        <w:t>Each configured DL BWP includes at least one CORESET with UE-specific search space for the case of single active BWP at a given time</w:t>
      </w:r>
    </w:p>
    <w:p w:rsidR="005D5AEE" w:rsidRPr="00086178" w:rsidRDefault="005D5AEE" w:rsidP="005D5AEE">
      <w:pPr>
        <w:pStyle w:val="BodyText"/>
        <w:numPr>
          <w:ilvl w:val="1"/>
          <w:numId w:val="20"/>
        </w:numPr>
        <w:spacing w:after="0"/>
        <w:rPr>
          <w:lang w:eastAsia="zh-CN"/>
        </w:rPr>
      </w:pPr>
      <w:r w:rsidRPr="00086178">
        <w:rPr>
          <w:lang w:eastAsia="zh-CN"/>
        </w:rPr>
        <w:t>In case of single active BWP at a given time, if active DL BWP does not include common search space, then UE is not required to monitor the common search space</w:t>
      </w:r>
    </w:p>
    <w:p w:rsidR="005D5AEE" w:rsidRPr="002B4AF1" w:rsidRDefault="005D5AEE" w:rsidP="005D5AEE">
      <w:pPr>
        <w:pStyle w:val="BodyText"/>
        <w:numPr>
          <w:ilvl w:val="0"/>
          <w:numId w:val="20"/>
        </w:numPr>
        <w:spacing w:after="0"/>
        <w:rPr>
          <w:highlight w:val="yellow"/>
          <w:lang w:eastAsia="zh-CN"/>
        </w:rPr>
      </w:pPr>
      <w:r w:rsidRPr="002B4AF1">
        <w:rPr>
          <w:highlight w:val="yellow"/>
          <w:lang w:eastAsia="zh-CN"/>
        </w:rPr>
        <w:t xml:space="preserve">Primary focus is to complete the single active bandwidth part case </w:t>
      </w:r>
    </w:p>
    <w:p w:rsidR="005D5AEE" w:rsidRPr="00086178" w:rsidRDefault="005D5AEE" w:rsidP="005D5AEE">
      <w:pPr>
        <w:pStyle w:val="BodyText"/>
        <w:numPr>
          <w:ilvl w:val="0"/>
          <w:numId w:val="20"/>
        </w:numPr>
        <w:spacing w:after="0"/>
        <w:rPr>
          <w:lang w:eastAsia="zh-CN"/>
        </w:rPr>
      </w:pPr>
      <w:r w:rsidRPr="00086178">
        <w:rPr>
          <w:lang w:val="en-GB" w:eastAsia="zh-CN"/>
        </w:rPr>
        <w:t xml:space="preserve">If time is available later after completing the single active bandwidth part case, following cases should be considered for UE </w:t>
      </w:r>
    </w:p>
    <w:p w:rsidR="005D5AEE" w:rsidRPr="00086178" w:rsidRDefault="005D5AEE" w:rsidP="005D5AEE">
      <w:pPr>
        <w:pStyle w:val="BodyText"/>
        <w:numPr>
          <w:ilvl w:val="1"/>
          <w:numId w:val="20"/>
        </w:numPr>
        <w:spacing w:after="0"/>
        <w:rPr>
          <w:lang w:eastAsia="zh-CN"/>
        </w:rPr>
      </w:pPr>
      <w:r w:rsidRPr="00086178">
        <w:rPr>
          <w:lang w:val="en-GB" w:eastAsia="zh-CN"/>
        </w:rPr>
        <w:t xml:space="preserve">For a single carrier WB UE, </w:t>
      </w:r>
      <w:r w:rsidRPr="00086178">
        <w:rPr>
          <w:lang w:eastAsia="zh-CN"/>
        </w:rPr>
        <w:t xml:space="preserve">multiple active bandwidth parts with different numerologies are configured for a UE simultaneously </w:t>
      </w:r>
    </w:p>
    <w:p w:rsidR="005D5AEE" w:rsidRPr="00086178" w:rsidRDefault="005D5AEE" w:rsidP="005D5AEE">
      <w:pPr>
        <w:pStyle w:val="BodyText"/>
        <w:numPr>
          <w:ilvl w:val="2"/>
          <w:numId w:val="20"/>
        </w:numPr>
        <w:spacing w:after="0"/>
        <w:rPr>
          <w:lang w:eastAsia="zh-CN"/>
        </w:rPr>
      </w:pPr>
      <w:r w:rsidRPr="00086178">
        <w:rPr>
          <w:lang w:eastAsia="zh-CN"/>
        </w:rPr>
        <w:t xml:space="preserve">One TB is mapped per each active BWP. </w:t>
      </w:r>
    </w:p>
    <w:p w:rsidR="005D5AEE" w:rsidRPr="00086178" w:rsidRDefault="005D5AEE" w:rsidP="005D5AEE">
      <w:pPr>
        <w:pStyle w:val="BodyText"/>
        <w:numPr>
          <w:ilvl w:val="2"/>
          <w:numId w:val="20"/>
        </w:numPr>
        <w:spacing w:after="0"/>
        <w:rPr>
          <w:lang w:eastAsia="zh-CN"/>
        </w:rPr>
      </w:pPr>
      <w:r w:rsidRPr="00086178">
        <w:rPr>
          <w:lang w:eastAsia="zh-CN"/>
        </w:rPr>
        <w:t xml:space="preserve">FFS: The multiple active BWPs may overlap in frequency domain. </w:t>
      </w:r>
    </w:p>
    <w:p w:rsidR="005D5AEE" w:rsidRPr="00086178" w:rsidRDefault="005D5AEE" w:rsidP="005D5AEE">
      <w:pPr>
        <w:pStyle w:val="BodyText"/>
        <w:numPr>
          <w:ilvl w:val="2"/>
          <w:numId w:val="20"/>
        </w:numPr>
        <w:spacing w:after="0"/>
        <w:rPr>
          <w:lang w:eastAsia="zh-CN"/>
        </w:rPr>
      </w:pPr>
      <w:r w:rsidRPr="00086178">
        <w:rPr>
          <w:lang w:val="en-GB" w:eastAsia="zh-CN"/>
        </w:rPr>
        <w:t xml:space="preserve">FFS: Cross-BWP scheduling is supported. </w:t>
      </w:r>
    </w:p>
    <w:p w:rsidR="005D5AEE" w:rsidRDefault="005D5AEE" w:rsidP="005D5AEE">
      <w:pPr>
        <w:pStyle w:val="BodyText"/>
        <w:spacing w:after="0"/>
        <w:rPr>
          <w:lang w:eastAsia="zh-CN"/>
        </w:rPr>
      </w:pPr>
    </w:p>
    <w:p w:rsidR="005D5AEE" w:rsidRPr="00086178" w:rsidRDefault="005D5AEE" w:rsidP="005D5AEE">
      <w:pPr>
        <w:pStyle w:val="BodyText"/>
        <w:spacing w:after="0"/>
        <w:rPr>
          <w:lang w:eastAsia="zh-CN"/>
        </w:rPr>
      </w:pPr>
      <w:r w:rsidRPr="00086178">
        <w:rPr>
          <w:b/>
          <w:bCs/>
          <w:u w:val="single"/>
          <w:lang w:val="en-GB" w:eastAsia="zh-CN"/>
        </w:rPr>
        <w:t>Agreement</w:t>
      </w:r>
      <w:r>
        <w:rPr>
          <w:b/>
          <w:bCs/>
          <w:u w:val="single"/>
          <w:lang w:val="en-GB" w:eastAsia="zh-CN"/>
        </w:rPr>
        <w:t>s (RAN1#90</w:t>
      </w:r>
      <w:r w:rsidRPr="00086178">
        <w:rPr>
          <w:b/>
          <w:bCs/>
          <w:u w:val="single"/>
          <w:lang w:val="en-GB" w:eastAsia="zh-CN"/>
        </w:rPr>
        <w:t>):</w:t>
      </w:r>
      <w:r w:rsidRPr="00086178">
        <w:rPr>
          <w:lang w:val="en-GB" w:eastAsia="zh-CN"/>
        </w:rPr>
        <w:t xml:space="preserve"> </w:t>
      </w:r>
    </w:p>
    <w:p w:rsidR="005D5AEE" w:rsidRPr="0034708A" w:rsidRDefault="005D5AEE" w:rsidP="005D5AEE">
      <w:pPr>
        <w:numPr>
          <w:ilvl w:val="0"/>
          <w:numId w:val="22"/>
        </w:numPr>
        <w:tabs>
          <w:tab w:val="left" w:pos="1440"/>
        </w:tabs>
        <w:rPr>
          <w:rFonts w:eastAsia="MS Mincho"/>
          <w:iCs/>
          <w:lang w:eastAsia="ja-JP"/>
        </w:rPr>
      </w:pPr>
      <w:r w:rsidRPr="0034708A">
        <w:rPr>
          <w:rFonts w:eastAsia="MS Mincho"/>
          <w:iCs/>
          <w:lang w:eastAsia="ja-JP"/>
        </w:rPr>
        <w:t>There is an initial active DL/UL bandwidth part pair to be valid for a UE until the UE is explicitly (re)configured with bandwidth part(s) during or after RRC connection is established</w:t>
      </w:r>
    </w:p>
    <w:p w:rsidR="005D5AEE" w:rsidRPr="0034708A" w:rsidRDefault="005D5AEE" w:rsidP="005D5AEE">
      <w:pPr>
        <w:numPr>
          <w:ilvl w:val="1"/>
          <w:numId w:val="22"/>
        </w:numPr>
        <w:tabs>
          <w:tab w:val="left" w:pos="1440"/>
        </w:tabs>
        <w:rPr>
          <w:rFonts w:eastAsia="MS Mincho"/>
          <w:iCs/>
          <w:lang w:eastAsia="ja-JP"/>
        </w:rPr>
      </w:pPr>
      <w:r w:rsidRPr="0034708A">
        <w:rPr>
          <w:rFonts w:eastAsia="MS Mincho"/>
          <w:iCs/>
          <w:lang w:eastAsia="ja-JP"/>
        </w:rPr>
        <w:t>The initial active DL/UL bandwidth part is confined within the UE minimum bandwidth for the given frequency band</w:t>
      </w:r>
    </w:p>
    <w:p w:rsidR="005D5AEE" w:rsidRPr="0034708A" w:rsidRDefault="005D5AEE" w:rsidP="005D5AEE">
      <w:pPr>
        <w:numPr>
          <w:ilvl w:val="1"/>
          <w:numId w:val="22"/>
        </w:numPr>
        <w:tabs>
          <w:tab w:val="left" w:pos="1440"/>
        </w:tabs>
        <w:rPr>
          <w:rFonts w:eastAsia="MS Mincho"/>
          <w:iCs/>
          <w:lang w:eastAsia="ja-JP"/>
        </w:rPr>
      </w:pPr>
      <w:r w:rsidRPr="0034708A">
        <w:rPr>
          <w:rFonts w:eastAsia="MS Mincho"/>
          <w:iCs/>
          <w:lang w:eastAsia="ja-JP"/>
        </w:rPr>
        <w:t>FFS: details of initial active DL/UL bandwidth part are discussed in initial access agenda</w:t>
      </w:r>
    </w:p>
    <w:p w:rsidR="005D5AEE" w:rsidRPr="000E4A4A" w:rsidRDefault="005D5AEE" w:rsidP="005D5AEE">
      <w:pPr>
        <w:numPr>
          <w:ilvl w:val="0"/>
          <w:numId w:val="22"/>
        </w:numPr>
        <w:tabs>
          <w:tab w:val="left" w:pos="1440"/>
        </w:tabs>
        <w:rPr>
          <w:rFonts w:eastAsia="MS Mincho"/>
          <w:iCs/>
          <w:lang w:eastAsia="ja-JP"/>
        </w:rPr>
      </w:pPr>
      <w:r w:rsidRPr="000E4A4A">
        <w:rPr>
          <w:rFonts w:eastAsia="MS Mincho"/>
          <w:iCs/>
          <w:lang w:eastAsia="ja-JP"/>
        </w:rPr>
        <w:t xml:space="preserve">Support activation/deactivation of DL and UL bandwidth part by explicit indication at least in </w:t>
      </w:r>
      <w:r w:rsidRPr="000E4A4A">
        <w:rPr>
          <w:rFonts w:eastAsia="MS Mincho" w:hint="eastAsia"/>
          <w:iCs/>
          <w:lang w:eastAsia="ja-JP"/>
        </w:rPr>
        <w:t xml:space="preserve">(FFS: </w:t>
      </w:r>
      <w:r w:rsidRPr="000E4A4A">
        <w:rPr>
          <w:rFonts w:eastAsia="MS Mincho"/>
          <w:iCs/>
          <w:lang w:eastAsia="ja-JP"/>
        </w:rPr>
        <w:t>scheduling</w:t>
      </w:r>
      <w:r w:rsidRPr="000E4A4A">
        <w:rPr>
          <w:rFonts w:eastAsia="MS Mincho" w:hint="eastAsia"/>
          <w:iCs/>
          <w:lang w:eastAsia="ja-JP"/>
        </w:rPr>
        <w:t>)</w:t>
      </w:r>
      <w:r w:rsidRPr="000E4A4A">
        <w:rPr>
          <w:rFonts w:eastAsia="MS Mincho"/>
          <w:iCs/>
          <w:lang w:eastAsia="ja-JP"/>
        </w:rPr>
        <w:t xml:space="preserve"> DCI</w:t>
      </w:r>
    </w:p>
    <w:p w:rsidR="005D5AEE" w:rsidRPr="000E4A4A" w:rsidRDefault="005D5AEE" w:rsidP="005D5AEE">
      <w:pPr>
        <w:numPr>
          <w:ilvl w:val="1"/>
          <w:numId w:val="22"/>
        </w:numPr>
        <w:tabs>
          <w:tab w:val="left" w:pos="1440"/>
        </w:tabs>
        <w:rPr>
          <w:rFonts w:eastAsia="MS Mincho"/>
          <w:iCs/>
          <w:lang w:eastAsia="ja-JP"/>
        </w:rPr>
      </w:pPr>
      <w:r w:rsidRPr="000E4A4A">
        <w:rPr>
          <w:rFonts w:eastAsia="MS Mincho"/>
          <w:iCs/>
          <w:lang w:eastAsia="ja-JP"/>
        </w:rPr>
        <w:t>FFS: In addition, MAC CE based approach is supported</w:t>
      </w:r>
    </w:p>
    <w:p w:rsidR="005D5AEE" w:rsidRPr="000E4A4A" w:rsidRDefault="005D5AEE" w:rsidP="005D5AEE">
      <w:pPr>
        <w:numPr>
          <w:ilvl w:val="0"/>
          <w:numId w:val="22"/>
        </w:numPr>
        <w:tabs>
          <w:tab w:val="left" w:pos="1440"/>
        </w:tabs>
        <w:rPr>
          <w:rFonts w:eastAsia="MS Mincho"/>
          <w:iCs/>
          <w:lang w:eastAsia="ja-JP"/>
        </w:rPr>
      </w:pPr>
      <w:r w:rsidRPr="000E4A4A">
        <w:rPr>
          <w:rFonts w:eastAsia="MS Mincho"/>
          <w:iCs/>
          <w:lang w:eastAsia="ja-JP"/>
        </w:rPr>
        <w:t>Support activation/deactivation of DL bandwidth part by means of timer for a UE to switch its active DL bandwidth part to a default DL bandwidth part</w:t>
      </w:r>
    </w:p>
    <w:p w:rsidR="005D5AEE" w:rsidRPr="000E4A4A" w:rsidRDefault="005D5AEE" w:rsidP="005D5AEE">
      <w:pPr>
        <w:numPr>
          <w:ilvl w:val="1"/>
          <w:numId w:val="22"/>
        </w:numPr>
        <w:tabs>
          <w:tab w:val="left" w:pos="1440"/>
        </w:tabs>
        <w:rPr>
          <w:rFonts w:eastAsia="MS Mincho"/>
          <w:iCs/>
          <w:lang w:eastAsia="ja-JP"/>
        </w:rPr>
      </w:pPr>
      <w:r w:rsidRPr="000E4A4A">
        <w:rPr>
          <w:rFonts w:eastAsia="MS Mincho"/>
          <w:iCs/>
          <w:lang w:eastAsia="ja-JP"/>
        </w:rPr>
        <w:t xml:space="preserve">The default DL bandwidth part can be the initial active DL bandwidth part defined above </w:t>
      </w:r>
    </w:p>
    <w:p w:rsidR="005D5AEE" w:rsidRPr="000E4A4A" w:rsidRDefault="005D5AEE" w:rsidP="005D5AEE">
      <w:pPr>
        <w:numPr>
          <w:ilvl w:val="1"/>
          <w:numId w:val="22"/>
        </w:numPr>
        <w:tabs>
          <w:tab w:val="left" w:pos="1440"/>
        </w:tabs>
        <w:rPr>
          <w:rFonts w:eastAsia="MS Mincho"/>
          <w:iCs/>
          <w:lang w:eastAsia="ja-JP"/>
        </w:rPr>
      </w:pPr>
      <w:r w:rsidRPr="000E4A4A">
        <w:rPr>
          <w:rFonts w:eastAsia="MS Mincho"/>
          <w:iCs/>
          <w:lang w:eastAsia="ja-JP"/>
        </w:rPr>
        <w:t>FFS: The default DL bandwidth part can be reconfigured by the network</w:t>
      </w:r>
    </w:p>
    <w:p w:rsidR="005D5AEE" w:rsidRPr="000E4A4A" w:rsidRDefault="005D5AEE" w:rsidP="005D5AEE">
      <w:pPr>
        <w:numPr>
          <w:ilvl w:val="1"/>
          <w:numId w:val="22"/>
        </w:numPr>
        <w:tabs>
          <w:tab w:val="left" w:pos="1440"/>
        </w:tabs>
        <w:rPr>
          <w:rFonts w:eastAsia="MS Mincho"/>
          <w:iCs/>
          <w:lang w:eastAsia="ja-JP"/>
        </w:rPr>
      </w:pPr>
      <w:r w:rsidRPr="000E4A4A">
        <w:rPr>
          <w:rFonts w:eastAsia="MS Mincho"/>
          <w:iCs/>
          <w:lang w:eastAsia="ja-JP"/>
        </w:rPr>
        <w:t>FFS: detailed mechanism of timer-based solution (e.g. introducing a new timer or reusing DRX timer)</w:t>
      </w:r>
    </w:p>
    <w:p w:rsidR="005D5AEE" w:rsidRPr="000E4A4A" w:rsidRDefault="005D5AEE" w:rsidP="005D5AEE">
      <w:pPr>
        <w:numPr>
          <w:ilvl w:val="1"/>
          <w:numId w:val="22"/>
        </w:numPr>
        <w:tabs>
          <w:tab w:val="left" w:pos="1440"/>
        </w:tabs>
        <w:rPr>
          <w:rFonts w:eastAsia="MS Mincho"/>
          <w:iCs/>
          <w:lang w:eastAsia="ja-JP"/>
        </w:rPr>
      </w:pPr>
      <w:r w:rsidRPr="000E4A4A">
        <w:rPr>
          <w:rFonts w:eastAsia="MS Mincho"/>
          <w:iCs/>
          <w:lang w:eastAsia="ja-JP"/>
        </w:rPr>
        <w:t>FFS: other conditions to switch to default DL bandwidth part</w:t>
      </w:r>
    </w:p>
    <w:p w:rsidR="005D5AEE" w:rsidRPr="00E633B6" w:rsidRDefault="005D5AEE" w:rsidP="005D5AEE">
      <w:pPr>
        <w:pStyle w:val="BodyText"/>
        <w:numPr>
          <w:ilvl w:val="0"/>
          <w:numId w:val="20"/>
        </w:numPr>
        <w:rPr>
          <w:highlight w:val="yellow"/>
          <w:lang w:eastAsia="zh-CN"/>
        </w:rPr>
      </w:pPr>
      <w:r w:rsidRPr="00E633B6">
        <w:rPr>
          <w:b/>
          <w:highlight w:val="yellow"/>
          <w:lang w:val="en-GB" w:eastAsia="zh-CN"/>
        </w:rPr>
        <w:lastRenderedPageBreak/>
        <w:t>Working assumption:</w:t>
      </w:r>
      <w:r w:rsidRPr="00E633B6">
        <w:rPr>
          <w:highlight w:val="yellow"/>
          <w:lang w:val="en-GB" w:eastAsia="zh-CN"/>
        </w:rPr>
        <w:t xml:space="preserve"> Re-transmission of a TB cannot take place on different numerology than the initial transmission in Rel. 15.</w:t>
      </w:r>
    </w:p>
    <w:p w:rsidR="005D5AEE" w:rsidRPr="00086178" w:rsidRDefault="005D5AEE" w:rsidP="005D5AEE">
      <w:pPr>
        <w:pStyle w:val="BodyText"/>
        <w:spacing w:after="0"/>
        <w:rPr>
          <w:lang w:eastAsia="zh-CN"/>
        </w:rPr>
      </w:pPr>
      <w:r w:rsidRPr="00086178">
        <w:rPr>
          <w:b/>
          <w:bCs/>
          <w:u w:val="single"/>
          <w:lang w:val="en-GB" w:eastAsia="zh-CN"/>
        </w:rPr>
        <w:t>Agreement</w:t>
      </w:r>
      <w:r>
        <w:rPr>
          <w:b/>
          <w:bCs/>
          <w:u w:val="single"/>
          <w:lang w:val="en-GB" w:eastAsia="zh-CN"/>
        </w:rPr>
        <w:t>s (RAN1 NR AH#3</w:t>
      </w:r>
      <w:r w:rsidRPr="00086178">
        <w:rPr>
          <w:b/>
          <w:bCs/>
          <w:u w:val="single"/>
          <w:lang w:val="en-GB" w:eastAsia="zh-CN"/>
        </w:rPr>
        <w:t>):</w:t>
      </w:r>
      <w:r w:rsidRPr="00086178">
        <w:rPr>
          <w:lang w:val="en-GB" w:eastAsia="zh-CN"/>
        </w:rPr>
        <w:t xml:space="preserve"> </w:t>
      </w:r>
    </w:p>
    <w:p w:rsidR="005D5AEE" w:rsidRPr="00E633B6" w:rsidRDefault="005D5AEE" w:rsidP="005D5AEE">
      <w:pPr>
        <w:numPr>
          <w:ilvl w:val="0"/>
          <w:numId w:val="24"/>
        </w:numPr>
        <w:tabs>
          <w:tab w:val="left" w:pos="720"/>
        </w:tabs>
        <w:rPr>
          <w:rFonts w:eastAsia="MS Mincho"/>
          <w:iCs/>
          <w:highlight w:val="yellow"/>
          <w:lang w:eastAsia="ja-JP"/>
        </w:rPr>
      </w:pPr>
      <w:r w:rsidRPr="00E633B6">
        <w:rPr>
          <w:rFonts w:eastAsia="MS Mincho"/>
          <w:iCs/>
          <w:highlight w:val="yellow"/>
          <w:lang w:eastAsia="ja-JP"/>
        </w:rPr>
        <w:t>In Rel-15, for a UE, there is at most one active DL BWP and at most one active UL BWP at a given time for a serving cell</w:t>
      </w:r>
    </w:p>
    <w:p w:rsidR="005D5AEE" w:rsidRPr="00BA1986" w:rsidRDefault="005D5AEE" w:rsidP="005D5AEE">
      <w:pPr>
        <w:numPr>
          <w:ilvl w:val="0"/>
          <w:numId w:val="24"/>
        </w:numPr>
        <w:tabs>
          <w:tab w:val="left" w:pos="720"/>
        </w:tabs>
        <w:rPr>
          <w:rFonts w:eastAsia="MS Mincho"/>
          <w:iCs/>
          <w:lang w:eastAsia="ja-JP"/>
        </w:rPr>
      </w:pPr>
      <w:r w:rsidRPr="00E633B6">
        <w:rPr>
          <w:rFonts w:eastAsia="MS Mincho"/>
          <w:iCs/>
          <w:highlight w:val="yellow"/>
          <w:lang w:eastAsia="ja-JP"/>
        </w:rPr>
        <w:t>For each UE-specific serving cell, one or more DL BWPs and one or more UL BWPs can be configured by dedicated RRC for a UE</w:t>
      </w:r>
    </w:p>
    <w:p w:rsidR="005D5AEE" w:rsidRPr="00FA1088" w:rsidRDefault="005D5AEE" w:rsidP="005D5AEE">
      <w:pPr>
        <w:numPr>
          <w:ilvl w:val="1"/>
          <w:numId w:val="23"/>
        </w:numPr>
        <w:tabs>
          <w:tab w:val="left" w:pos="720"/>
        </w:tabs>
        <w:rPr>
          <w:szCs w:val="20"/>
        </w:rPr>
      </w:pPr>
      <w:r w:rsidRPr="00FA1088">
        <w:rPr>
          <w:szCs w:val="20"/>
        </w:rPr>
        <w:t>FFS association of DL BWP and UL BWP</w:t>
      </w:r>
    </w:p>
    <w:p w:rsidR="005D5AEE" w:rsidRPr="00BA1986" w:rsidRDefault="005D5AEE" w:rsidP="005D5AEE">
      <w:pPr>
        <w:numPr>
          <w:ilvl w:val="1"/>
          <w:numId w:val="23"/>
        </w:numPr>
        <w:tabs>
          <w:tab w:val="left" w:pos="720"/>
        </w:tabs>
        <w:rPr>
          <w:szCs w:val="20"/>
        </w:rPr>
      </w:pPr>
      <w:r w:rsidRPr="00FA1088">
        <w:rPr>
          <w:szCs w:val="20"/>
        </w:rPr>
        <w:t>FFS definition of an active cell in relation to DL BWP and UL BWP, whether or not there are cross-cell/cross-BWP interactions</w:t>
      </w:r>
    </w:p>
    <w:p w:rsidR="005D5AEE" w:rsidRPr="00BA1986" w:rsidRDefault="005D5AEE" w:rsidP="005D5AEE">
      <w:pPr>
        <w:numPr>
          <w:ilvl w:val="0"/>
          <w:numId w:val="24"/>
        </w:numPr>
        <w:tabs>
          <w:tab w:val="left" w:pos="720"/>
        </w:tabs>
        <w:rPr>
          <w:rFonts w:eastAsia="MS Mincho"/>
          <w:iCs/>
          <w:lang w:eastAsia="ja-JP"/>
        </w:rPr>
      </w:pPr>
      <w:r w:rsidRPr="00BA1986">
        <w:rPr>
          <w:rFonts w:eastAsia="MS Mincho"/>
          <w:iCs/>
          <w:lang w:eastAsia="ja-JP"/>
        </w:rPr>
        <w:t>NR supports the case that a single scheduling DCI can switch the UE’s active BWP from one to another (of the same link direction) within a given serving cell</w:t>
      </w:r>
    </w:p>
    <w:p w:rsidR="005D5AEE" w:rsidRPr="00BA1986" w:rsidRDefault="005D5AEE" w:rsidP="005D5AEE">
      <w:pPr>
        <w:numPr>
          <w:ilvl w:val="1"/>
          <w:numId w:val="23"/>
        </w:numPr>
        <w:rPr>
          <w:szCs w:val="20"/>
          <w:lang w:eastAsia="zh-TW"/>
        </w:rPr>
      </w:pPr>
      <w:r w:rsidRPr="00F44E32">
        <w:rPr>
          <w:szCs w:val="20"/>
          <w:lang w:eastAsia="zh-TW"/>
        </w:rPr>
        <w:t>FFS whether &amp; how for active BWP switching only without scheduling (including the case of UL scheduling without UL-SCH)</w:t>
      </w:r>
    </w:p>
    <w:p w:rsidR="005D5AEE" w:rsidRPr="00BA1986" w:rsidRDefault="005D5AEE" w:rsidP="005D5AEE">
      <w:pPr>
        <w:numPr>
          <w:ilvl w:val="0"/>
          <w:numId w:val="24"/>
        </w:numPr>
        <w:tabs>
          <w:tab w:val="left" w:pos="720"/>
        </w:tabs>
        <w:rPr>
          <w:rFonts w:eastAsia="MS Mincho"/>
          <w:iCs/>
          <w:lang w:eastAsia="ja-JP"/>
        </w:rPr>
      </w:pPr>
      <w:r w:rsidRPr="00BA1986">
        <w:rPr>
          <w:rFonts w:eastAsia="MS Mincho"/>
          <w:iCs/>
          <w:lang w:eastAsia="ja-JP"/>
        </w:rPr>
        <w:t>Maximum number of HARQ processes for unicast PDSCH is configured per cell for a UE</w:t>
      </w:r>
    </w:p>
    <w:p w:rsidR="005D5AEE" w:rsidRPr="00BA1986" w:rsidRDefault="005D5AEE" w:rsidP="005D5AEE">
      <w:pPr>
        <w:numPr>
          <w:ilvl w:val="1"/>
          <w:numId w:val="23"/>
        </w:numPr>
        <w:tabs>
          <w:tab w:val="left" w:pos="720"/>
        </w:tabs>
        <w:rPr>
          <w:szCs w:val="20"/>
        </w:rPr>
      </w:pPr>
      <w:r w:rsidRPr="007C29B7">
        <w:rPr>
          <w:szCs w:val="20"/>
        </w:rPr>
        <w:t>FFS impact on DCI design</w:t>
      </w:r>
    </w:p>
    <w:p w:rsidR="005D5AEE" w:rsidRPr="00BA1986" w:rsidRDefault="005D5AEE" w:rsidP="005D5AEE">
      <w:pPr>
        <w:numPr>
          <w:ilvl w:val="0"/>
          <w:numId w:val="24"/>
        </w:numPr>
        <w:tabs>
          <w:tab w:val="left" w:pos="720"/>
        </w:tabs>
        <w:rPr>
          <w:rFonts w:eastAsia="MS Mincho"/>
          <w:iCs/>
          <w:lang w:eastAsia="ja-JP"/>
        </w:rPr>
      </w:pPr>
      <w:r w:rsidRPr="00BA1986">
        <w:rPr>
          <w:rFonts w:eastAsia="MS Mincho"/>
          <w:iCs/>
          <w:lang w:eastAsia="ja-JP"/>
        </w:rPr>
        <w:t>For NR CA:</w:t>
      </w:r>
    </w:p>
    <w:p w:rsidR="005D5AEE" w:rsidRPr="00E20AC4" w:rsidRDefault="005D5AEE" w:rsidP="005D5AEE">
      <w:pPr>
        <w:numPr>
          <w:ilvl w:val="1"/>
          <w:numId w:val="23"/>
        </w:numPr>
        <w:tabs>
          <w:tab w:val="left" w:pos="720"/>
        </w:tabs>
        <w:rPr>
          <w:szCs w:val="20"/>
        </w:rPr>
      </w:pPr>
      <w:r w:rsidRPr="00E20AC4">
        <w:rPr>
          <w:szCs w:val="20"/>
        </w:rPr>
        <w:t>If CIF is present in DCI, the bitwidth is</w:t>
      </w:r>
      <w:r>
        <w:rPr>
          <w:szCs w:val="20"/>
        </w:rPr>
        <w:t xml:space="preserve"> </w:t>
      </w:r>
      <w:r w:rsidRPr="00E20AC4">
        <w:rPr>
          <w:szCs w:val="20"/>
        </w:rPr>
        <w:t>fixed at 3 bit</w:t>
      </w:r>
    </w:p>
    <w:p w:rsidR="005D5AEE" w:rsidRPr="00E20AC4" w:rsidRDefault="005D5AEE" w:rsidP="005D5AEE">
      <w:pPr>
        <w:numPr>
          <w:ilvl w:val="2"/>
          <w:numId w:val="23"/>
        </w:numPr>
        <w:tabs>
          <w:tab w:val="left" w:pos="720"/>
        </w:tabs>
        <w:rPr>
          <w:szCs w:val="20"/>
        </w:rPr>
      </w:pPr>
      <w:r w:rsidRPr="00E20AC4">
        <w:rPr>
          <w:szCs w:val="20"/>
        </w:rPr>
        <w:t>Note: BWP index (if available) is always a separate information field</w:t>
      </w:r>
    </w:p>
    <w:p w:rsidR="005D5AEE" w:rsidRPr="005D5AEE" w:rsidRDefault="005D5AEE" w:rsidP="005D5AEE">
      <w:pPr>
        <w:numPr>
          <w:ilvl w:val="2"/>
          <w:numId w:val="23"/>
        </w:numPr>
        <w:tabs>
          <w:tab w:val="left" w:pos="720"/>
        </w:tabs>
        <w:rPr>
          <w:szCs w:val="20"/>
        </w:rPr>
      </w:pPr>
      <w:r w:rsidRPr="00E20AC4">
        <w:rPr>
          <w:szCs w:val="20"/>
        </w:rPr>
        <w:t>FFS detailed conditions for CIF presence</w:t>
      </w:r>
    </w:p>
    <w:sectPr w:rsidR="005D5AEE" w:rsidRPr="005D5AEE" w:rsidSect="00E10E01">
      <w:headerReference w:type="default" r:id="rId20"/>
      <w:footerReference w:type="even" r:id="rId21"/>
      <w:footerReference w:type="default" r:id="rId22"/>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020E" w:rsidRDefault="000B020E">
      <w:r>
        <w:separator/>
      </w:r>
    </w:p>
  </w:endnote>
  <w:endnote w:type="continuationSeparator" w:id="0">
    <w:p w:rsidR="000B020E" w:rsidRDefault="000B020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F29" w:rsidRDefault="005143D2" w:rsidP="004F78EE">
    <w:pPr>
      <w:pStyle w:val="Footer"/>
      <w:framePr w:wrap="around" w:vAnchor="text" w:hAnchor="margin" w:xAlign="center" w:y="1"/>
      <w:rPr>
        <w:rStyle w:val="PageNumber"/>
      </w:rPr>
    </w:pPr>
    <w:r>
      <w:rPr>
        <w:rStyle w:val="PageNumber"/>
      </w:rPr>
      <w:fldChar w:fldCharType="begin"/>
    </w:r>
    <w:r w:rsidR="00264F29">
      <w:rPr>
        <w:rStyle w:val="PageNumber"/>
      </w:rPr>
      <w:instrText xml:space="preserve">PAGE  </w:instrText>
    </w:r>
    <w:r>
      <w:rPr>
        <w:rStyle w:val="PageNumber"/>
      </w:rPr>
      <w:fldChar w:fldCharType="end"/>
    </w:r>
  </w:p>
  <w:p w:rsidR="00264F29" w:rsidRDefault="00264F2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F29" w:rsidRDefault="005143D2" w:rsidP="004F78EE">
    <w:pPr>
      <w:pStyle w:val="Footer"/>
      <w:framePr w:wrap="around" w:vAnchor="text" w:hAnchor="margin" w:xAlign="center" w:y="1"/>
      <w:rPr>
        <w:rStyle w:val="PageNumber"/>
      </w:rPr>
    </w:pPr>
    <w:r>
      <w:rPr>
        <w:rStyle w:val="PageNumber"/>
      </w:rPr>
      <w:fldChar w:fldCharType="begin"/>
    </w:r>
    <w:r w:rsidR="00264F29">
      <w:rPr>
        <w:rStyle w:val="PageNumber"/>
      </w:rPr>
      <w:instrText xml:space="preserve">PAGE  </w:instrText>
    </w:r>
    <w:r>
      <w:rPr>
        <w:rStyle w:val="PageNumber"/>
      </w:rPr>
      <w:fldChar w:fldCharType="separate"/>
    </w:r>
    <w:r w:rsidR="00410856">
      <w:rPr>
        <w:rStyle w:val="PageNumber"/>
        <w:noProof/>
      </w:rPr>
      <w:t>3</w:t>
    </w:r>
    <w:r>
      <w:rPr>
        <w:rStyle w:val="PageNumber"/>
      </w:rPr>
      <w:fldChar w:fldCharType="end"/>
    </w:r>
  </w:p>
  <w:p w:rsidR="00264F29" w:rsidRPr="00977F1F" w:rsidRDefault="00BA1986" w:rsidP="00D2528A">
    <w:pPr>
      <w:pStyle w:val="Footer"/>
      <w:tabs>
        <w:tab w:val="left" w:pos="2552"/>
      </w:tabs>
      <w:rPr>
        <w:rFonts w:eastAsia="宋体"/>
        <w:lang w:eastAsia="zh-CN"/>
      </w:rPr>
    </w:pPr>
    <w:r>
      <w:rPr>
        <w:rFonts w:eastAsia="宋体"/>
        <w:lang w:eastAsia="zh-CN"/>
      </w:rPr>
      <w:t>R2-1710274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020E" w:rsidRDefault="000B020E">
      <w:r>
        <w:separator/>
      </w:r>
    </w:p>
  </w:footnote>
  <w:footnote w:type="continuationSeparator" w:id="0">
    <w:p w:rsidR="000B020E" w:rsidRDefault="000B02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F29" w:rsidRDefault="00264F29"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7E606CA"/>
    <w:multiLevelType w:val="hybridMultilevel"/>
    <w:tmpl w:val="3F8A07C2"/>
    <w:lvl w:ilvl="0" w:tplc="D75C8F48">
      <w:start w:val="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
    <w:nsid w:val="20947C52"/>
    <w:multiLevelType w:val="hybridMultilevel"/>
    <w:tmpl w:val="488EC4AC"/>
    <w:lvl w:ilvl="0" w:tplc="AE0451CA">
      <w:start w:val="1"/>
      <w:numFmt w:val="bullet"/>
      <w:lvlText w:val="•"/>
      <w:lvlJc w:val="left"/>
      <w:pPr>
        <w:tabs>
          <w:tab w:val="num" w:pos="360"/>
        </w:tabs>
        <w:ind w:left="360" w:hanging="360"/>
      </w:pPr>
      <w:rPr>
        <w:rFonts w:ascii="Arial" w:hAnsi="Arial" w:hint="default"/>
      </w:rPr>
    </w:lvl>
    <w:lvl w:ilvl="1" w:tplc="4218F5AC">
      <w:start w:val="1"/>
      <w:numFmt w:val="bullet"/>
      <w:lvlText w:val="•"/>
      <w:lvlJc w:val="left"/>
      <w:pPr>
        <w:tabs>
          <w:tab w:val="num" w:pos="1080"/>
        </w:tabs>
        <w:ind w:left="1080" w:hanging="360"/>
      </w:pPr>
      <w:rPr>
        <w:rFonts w:ascii="Arial" w:hAnsi="Arial" w:hint="default"/>
      </w:rPr>
    </w:lvl>
    <w:lvl w:ilvl="2" w:tplc="6248B998">
      <w:start w:val="709"/>
      <w:numFmt w:val="bullet"/>
      <w:lvlText w:val="•"/>
      <w:lvlJc w:val="left"/>
      <w:pPr>
        <w:tabs>
          <w:tab w:val="num" w:pos="1800"/>
        </w:tabs>
        <w:ind w:left="1800" w:hanging="360"/>
      </w:pPr>
      <w:rPr>
        <w:rFonts w:ascii="Arial" w:hAnsi="Arial" w:hint="default"/>
      </w:rPr>
    </w:lvl>
    <w:lvl w:ilvl="3" w:tplc="8CD42C3C" w:tentative="1">
      <w:start w:val="1"/>
      <w:numFmt w:val="bullet"/>
      <w:lvlText w:val="•"/>
      <w:lvlJc w:val="left"/>
      <w:pPr>
        <w:tabs>
          <w:tab w:val="num" w:pos="2520"/>
        </w:tabs>
        <w:ind w:left="2520" w:hanging="360"/>
      </w:pPr>
      <w:rPr>
        <w:rFonts w:ascii="Arial" w:hAnsi="Arial" w:hint="default"/>
      </w:rPr>
    </w:lvl>
    <w:lvl w:ilvl="4" w:tplc="89726728" w:tentative="1">
      <w:start w:val="1"/>
      <w:numFmt w:val="bullet"/>
      <w:lvlText w:val="•"/>
      <w:lvlJc w:val="left"/>
      <w:pPr>
        <w:tabs>
          <w:tab w:val="num" w:pos="3240"/>
        </w:tabs>
        <w:ind w:left="3240" w:hanging="360"/>
      </w:pPr>
      <w:rPr>
        <w:rFonts w:ascii="Arial" w:hAnsi="Arial" w:hint="default"/>
      </w:rPr>
    </w:lvl>
    <w:lvl w:ilvl="5" w:tplc="FA309C52" w:tentative="1">
      <w:start w:val="1"/>
      <w:numFmt w:val="bullet"/>
      <w:lvlText w:val="•"/>
      <w:lvlJc w:val="left"/>
      <w:pPr>
        <w:tabs>
          <w:tab w:val="num" w:pos="3960"/>
        </w:tabs>
        <w:ind w:left="3960" w:hanging="360"/>
      </w:pPr>
      <w:rPr>
        <w:rFonts w:ascii="Arial" w:hAnsi="Arial" w:hint="default"/>
      </w:rPr>
    </w:lvl>
    <w:lvl w:ilvl="6" w:tplc="78E8EA48" w:tentative="1">
      <w:start w:val="1"/>
      <w:numFmt w:val="bullet"/>
      <w:lvlText w:val="•"/>
      <w:lvlJc w:val="left"/>
      <w:pPr>
        <w:tabs>
          <w:tab w:val="num" w:pos="4680"/>
        </w:tabs>
        <w:ind w:left="4680" w:hanging="360"/>
      </w:pPr>
      <w:rPr>
        <w:rFonts w:ascii="Arial" w:hAnsi="Arial" w:hint="default"/>
      </w:rPr>
    </w:lvl>
    <w:lvl w:ilvl="7" w:tplc="50CAB584" w:tentative="1">
      <w:start w:val="1"/>
      <w:numFmt w:val="bullet"/>
      <w:lvlText w:val="•"/>
      <w:lvlJc w:val="left"/>
      <w:pPr>
        <w:tabs>
          <w:tab w:val="num" w:pos="5400"/>
        </w:tabs>
        <w:ind w:left="5400" w:hanging="360"/>
      </w:pPr>
      <w:rPr>
        <w:rFonts w:ascii="Arial" w:hAnsi="Arial" w:hint="default"/>
      </w:rPr>
    </w:lvl>
    <w:lvl w:ilvl="8" w:tplc="08E81028" w:tentative="1">
      <w:start w:val="1"/>
      <w:numFmt w:val="bullet"/>
      <w:lvlText w:val="•"/>
      <w:lvlJc w:val="left"/>
      <w:pPr>
        <w:tabs>
          <w:tab w:val="num" w:pos="6120"/>
        </w:tabs>
        <w:ind w:left="6120" w:hanging="360"/>
      </w:pPr>
      <w:rPr>
        <w:rFonts w:ascii="Arial" w:hAnsi="Arial" w:hint="default"/>
      </w:rPr>
    </w:lvl>
  </w:abstractNum>
  <w:abstractNum w:abstractNumId="5">
    <w:nsid w:val="24B62012"/>
    <w:multiLevelType w:val="hybridMultilevel"/>
    <w:tmpl w:val="F2761A58"/>
    <w:lvl w:ilvl="0" w:tplc="04464B46">
      <w:start w:val="1"/>
      <w:numFmt w:val="bullet"/>
      <w:lvlText w:val="–"/>
      <w:lvlJc w:val="left"/>
      <w:pPr>
        <w:tabs>
          <w:tab w:val="num" w:pos="360"/>
        </w:tabs>
        <w:ind w:left="360" w:hanging="360"/>
      </w:pPr>
      <w:rPr>
        <w:rFonts w:ascii="Arial" w:hAnsi="Arial" w:hint="default"/>
      </w:rPr>
    </w:lvl>
    <w:lvl w:ilvl="1" w:tplc="35D48C50">
      <w:start w:val="1"/>
      <w:numFmt w:val="bullet"/>
      <w:lvlText w:val="–"/>
      <w:lvlJc w:val="left"/>
      <w:pPr>
        <w:tabs>
          <w:tab w:val="num" w:pos="1080"/>
        </w:tabs>
        <w:ind w:left="1080" w:hanging="360"/>
      </w:pPr>
      <w:rPr>
        <w:rFonts w:ascii="Arial" w:hAnsi="Arial" w:hint="default"/>
      </w:rPr>
    </w:lvl>
    <w:lvl w:ilvl="2" w:tplc="42F2B5AE">
      <w:start w:val="718"/>
      <w:numFmt w:val="bullet"/>
      <w:lvlText w:val="•"/>
      <w:lvlJc w:val="left"/>
      <w:pPr>
        <w:tabs>
          <w:tab w:val="num" w:pos="1800"/>
        </w:tabs>
        <w:ind w:left="1800" w:hanging="360"/>
      </w:pPr>
      <w:rPr>
        <w:rFonts w:ascii="Arial" w:hAnsi="Arial" w:hint="default"/>
      </w:rPr>
    </w:lvl>
    <w:lvl w:ilvl="3" w:tplc="861A3026" w:tentative="1">
      <w:start w:val="1"/>
      <w:numFmt w:val="bullet"/>
      <w:lvlText w:val="–"/>
      <w:lvlJc w:val="left"/>
      <w:pPr>
        <w:tabs>
          <w:tab w:val="num" w:pos="2520"/>
        </w:tabs>
        <w:ind w:left="2520" w:hanging="360"/>
      </w:pPr>
      <w:rPr>
        <w:rFonts w:ascii="Arial" w:hAnsi="Arial" w:hint="default"/>
      </w:rPr>
    </w:lvl>
    <w:lvl w:ilvl="4" w:tplc="A738BED0" w:tentative="1">
      <w:start w:val="1"/>
      <w:numFmt w:val="bullet"/>
      <w:lvlText w:val="–"/>
      <w:lvlJc w:val="left"/>
      <w:pPr>
        <w:tabs>
          <w:tab w:val="num" w:pos="3240"/>
        </w:tabs>
        <w:ind w:left="3240" w:hanging="360"/>
      </w:pPr>
      <w:rPr>
        <w:rFonts w:ascii="Arial" w:hAnsi="Arial" w:hint="default"/>
      </w:rPr>
    </w:lvl>
    <w:lvl w:ilvl="5" w:tplc="D722F114" w:tentative="1">
      <w:start w:val="1"/>
      <w:numFmt w:val="bullet"/>
      <w:lvlText w:val="–"/>
      <w:lvlJc w:val="left"/>
      <w:pPr>
        <w:tabs>
          <w:tab w:val="num" w:pos="3960"/>
        </w:tabs>
        <w:ind w:left="3960" w:hanging="360"/>
      </w:pPr>
      <w:rPr>
        <w:rFonts w:ascii="Arial" w:hAnsi="Arial" w:hint="default"/>
      </w:rPr>
    </w:lvl>
    <w:lvl w:ilvl="6" w:tplc="43AEFA7C" w:tentative="1">
      <w:start w:val="1"/>
      <w:numFmt w:val="bullet"/>
      <w:lvlText w:val="–"/>
      <w:lvlJc w:val="left"/>
      <w:pPr>
        <w:tabs>
          <w:tab w:val="num" w:pos="4680"/>
        </w:tabs>
        <w:ind w:left="4680" w:hanging="360"/>
      </w:pPr>
      <w:rPr>
        <w:rFonts w:ascii="Arial" w:hAnsi="Arial" w:hint="default"/>
      </w:rPr>
    </w:lvl>
    <w:lvl w:ilvl="7" w:tplc="F6248CB2" w:tentative="1">
      <w:start w:val="1"/>
      <w:numFmt w:val="bullet"/>
      <w:lvlText w:val="–"/>
      <w:lvlJc w:val="left"/>
      <w:pPr>
        <w:tabs>
          <w:tab w:val="num" w:pos="5400"/>
        </w:tabs>
        <w:ind w:left="5400" w:hanging="360"/>
      </w:pPr>
      <w:rPr>
        <w:rFonts w:ascii="Arial" w:hAnsi="Arial" w:hint="default"/>
      </w:rPr>
    </w:lvl>
    <w:lvl w:ilvl="8" w:tplc="007E35DE" w:tentative="1">
      <w:start w:val="1"/>
      <w:numFmt w:val="bullet"/>
      <w:lvlText w:val="–"/>
      <w:lvlJc w:val="left"/>
      <w:pPr>
        <w:tabs>
          <w:tab w:val="num" w:pos="6120"/>
        </w:tabs>
        <w:ind w:left="6120" w:hanging="360"/>
      </w:pPr>
      <w:rPr>
        <w:rFonts w:ascii="Arial" w:hAnsi="Arial" w:hint="default"/>
      </w:rPr>
    </w:lvl>
  </w:abstractNum>
  <w:abstractNum w:abstractNumId="6">
    <w:nsid w:val="2DF30784"/>
    <w:multiLevelType w:val="hybridMultilevel"/>
    <w:tmpl w:val="E13EAECE"/>
    <w:lvl w:ilvl="0" w:tplc="C982FB22">
      <w:start w:val="1"/>
      <w:numFmt w:val="bullet"/>
      <w:lvlText w:val="•"/>
      <w:lvlJc w:val="left"/>
      <w:pPr>
        <w:tabs>
          <w:tab w:val="num" w:pos="360"/>
        </w:tabs>
        <w:ind w:left="360" w:hanging="360"/>
      </w:pPr>
      <w:rPr>
        <w:rFonts w:ascii="Arial" w:hAnsi="Arial" w:hint="default"/>
      </w:rPr>
    </w:lvl>
    <w:lvl w:ilvl="1" w:tplc="010227C4">
      <w:start w:val="2573"/>
      <w:numFmt w:val="bullet"/>
      <w:lvlText w:val="–"/>
      <w:lvlJc w:val="left"/>
      <w:pPr>
        <w:tabs>
          <w:tab w:val="num" w:pos="1080"/>
        </w:tabs>
        <w:ind w:left="1080" w:hanging="360"/>
      </w:pPr>
      <w:rPr>
        <w:rFonts w:ascii="Arial" w:hAnsi="Arial" w:hint="default"/>
      </w:rPr>
    </w:lvl>
    <w:lvl w:ilvl="2" w:tplc="D06411EA">
      <w:start w:val="2573"/>
      <w:numFmt w:val="bullet"/>
      <w:lvlText w:val="•"/>
      <w:lvlJc w:val="left"/>
      <w:pPr>
        <w:tabs>
          <w:tab w:val="num" w:pos="1800"/>
        </w:tabs>
        <w:ind w:left="1800" w:hanging="360"/>
      </w:pPr>
      <w:rPr>
        <w:rFonts w:ascii="Arial" w:hAnsi="Arial" w:hint="default"/>
      </w:rPr>
    </w:lvl>
    <w:lvl w:ilvl="3" w:tplc="945AE404" w:tentative="1">
      <w:start w:val="1"/>
      <w:numFmt w:val="bullet"/>
      <w:lvlText w:val="•"/>
      <w:lvlJc w:val="left"/>
      <w:pPr>
        <w:tabs>
          <w:tab w:val="num" w:pos="2520"/>
        </w:tabs>
        <w:ind w:left="2520" w:hanging="360"/>
      </w:pPr>
      <w:rPr>
        <w:rFonts w:ascii="Arial" w:hAnsi="Arial" w:hint="default"/>
      </w:rPr>
    </w:lvl>
    <w:lvl w:ilvl="4" w:tplc="1E2A75F2" w:tentative="1">
      <w:start w:val="1"/>
      <w:numFmt w:val="bullet"/>
      <w:lvlText w:val="•"/>
      <w:lvlJc w:val="left"/>
      <w:pPr>
        <w:tabs>
          <w:tab w:val="num" w:pos="3240"/>
        </w:tabs>
        <w:ind w:left="3240" w:hanging="360"/>
      </w:pPr>
      <w:rPr>
        <w:rFonts w:ascii="Arial" w:hAnsi="Arial" w:hint="default"/>
      </w:rPr>
    </w:lvl>
    <w:lvl w:ilvl="5" w:tplc="3F3A2204" w:tentative="1">
      <w:start w:val="1"/>
      <w:numFmt w:val="bullet"/>
      <w:lvlText w:val="•"/>
      <w:lvlJc w:val="left"/>
      <w:pPr>
        <w:tabs>
          <w:tab w:val="num" w:pos="3960"/>
        </w:tabs>
        <w:ind w:left="3960" w:hanging="360"/>
      </w:pPr>
      <w:rPr>
        <w:rFonts w:ascii="Arial" w:hAnsi="Arial" w:hint="default"/>
      </w:rPr>
    </w:lvl>
    <w:lvl w:ilvl="6" w:tplc="7DAEF5BE" w:tentative="1">
      <w:start w:val="1"/>
      <w:numFmt w:val="bullet"/>
      <w:lvlText w:val="•"/>
      <w:lvlJc w:val="left"/>
      <w:pPr>
        <w:tabs>
          <w:tab w:val="num" w:pos="4680"/>
        </w:tabs>
        <w:ind w:left="4680" w:hanging="360"/>
      </w:pPr>
      <w:rPr>
        <w:rFonts w:ascii="Arial" w:hAnsi="Arial" w:hint="default"/>
      </w:rPr>
    </w:lvl>
    <w:lvl w:ilvl="7" w:tplc="1F9E7638" w:tentative="1">
      <w:start w:val="1"/>
      <w:numFmt w:val="bullet"/>
      <w:lvlText w:val="•"/>
      <w:lvlJc w:val="left"/>
      <w:pPr>
        <w:tabs>
          <w:tab w:val="num" w:pos="5400"/>
        </w:tabs>
        <w:ind w:left="5400" w:hanging="360"/>
      </w:pPr>
      <w:rPr>
        <w:rFonts w:ascii="Arial" w:hAnsi="Arial" w:hint="default"/>
      </w:rPr>
    </w:lvl>
    <w:lvl w:ilvl="8" w:tplc="B334405E" w:tentative="1">
      <w:start w:val="1"/>
      <w:numFmt w:val="bullet"/>
      <w:lvlText w:val="•"/>
      <w:lvlJc w:val="left"/>
      <w:pPr>
        <w:tabs>
          <w:tab w:val="num" w:pos="6120"/>
        </w:tabs>
        <w:ind w:left="6120" w:hanging="360"/>
      </w:pPr>
      <w:rPr>
        <w:rFonts w:ascii="Arial" w:hAnsi="Arial" w:hint="default"/>
      </w:rPr>
    </w:lvl>
  </w:abstractNum>
  <w:abstractNum w:abstractNumId="7">
    <w:nsid w:val="2FAC0F17"/>
    <w:multiLevelType w:val="hybridMultilevel"/>
    <w:tmpl w:val="3E0A52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211062E"/>
    <w:multiLevelType w:val="hybridMultilevel"/>
    <w:tmpl w:val="77766462"/>
    <w:lvl w:ilvl="0" w:tplc="897285BC">
      <w:start w:val="1"/>
      <w:numFmt w:val="bullet"/>
      <w:lvlText w:val="–"/>
      <w:lvlJc w:val="left"/>
      <w:pPr>
        <w:tabs>
          <w:tab w:val="num" w:pos="360"/>
        </w:tabs>
        <w:ind w:left="360" w:hanging="360"/>
      </w:pPr>
      <w:rPr>
        <w:rFonts w:ascii="Arial" w:hAnsi="Arial" w:hint="default"/>
      </w:rPr>
    </w:lvl>
    <w:lvl w:ilvl="1" w:tplc="E2B4CD0C">
      <w:start w:val="1"/>
      <w:numFmt w:val="bullet"/>
      <w:lvlText w:val="–"/>
      <w:lvlJc w:val="left"/>
      <w:pPr>
        <w:tabs>
          <w:tab w:val="num" w:pos="1080"/>
        </w:tabs>
        <w:ind w:left="1080" w:hanging="360"/>
      </w:pPr>
      <w:rPr>
        <w:rFonts w:ascii="Arial" w:hAnsi="Arial" w:hint="default"/>
      </w:rPr>
    </w:lvl>
    <w:lvl w:ilvl="2" w:tplc="E514AF66">
      <w:start w:val="718"/>
      <w:numFmt w:val="bullet"/>
      <w:lvlText w:val="•"/>
      <w:lvlJc w:val="left"/>
      <w:pPr>
        <w:tabs>
          <w:tab w:val="num" w:pos="1800"/>
        </w:tabs>
        <w:ind w:left="1800" w:hanging="360"/>
      </w:pPr>
      <w:rPr>
        <w:rFonts w:ascii="Arial" w:hAnsi="Arial" w:hint="default"/>
      </w:rPr>
    </w:lvl>
    <w:lvl w:ilvl="3" w:tplc="8466D7EE" w:tentative="1">
      <w:start w:val="1"/>
      <w:numFmt w:val="bullet"/>
      <w:lvlText w:val="–"/>
      <w:lvlJc w:val="left"/>
      <w:pPr>
        <w:tabs>
          <w:tab w:val="num" w:pos="2520"/>
        </w:tabs>
        <w:ind w:left="2520" w:hanging="360"/>
      </w:pPr>
      <w:rPr>
        <w:rFonts w:ascii="Arial" w:hAnsi="Arial" w:hint="default"/>
      </w:rPr>
    </w:lvl>
    <w:lvl w:ilvl="4" w:tplc="5134A384" w:tentative="1">
      <w:start w:val="1"/>
      <w:numFmt w:val="bullet"/>
      <w:lvlText w:val="–"/>
      <w:lvlJc w:val="left"/>
      <w:pPr>
        <w:tabs>
          <w:tab w:val="num" w:pos="3240"/>
        </w:tabs>
        <w:ind w:left="3240" w:hanging="360"/>
      </w:pPr>
      <w:rPr>
        <w:rFonts w:ascii="Arial" w:hAnsi="Arial" w:hint="default"/>
      </w:rPr>
    </w:lvl>
    <w:lvl w:ilvl="5" w:tplc="724E8572" w:tentative="1">
      <w:start w:val="1"/>
      <w:numFmt w:val="bullet"/>
      <w:lvlText w:val="–"/>
      <w:lvlJc w:val="left"/>
      <w:pPr>
        <w:tabs>
          <w:tab w:val="num" w:pos="3960"/>
        </w:tabs>
        <w:ind w:left="3960" w:hanging="360"/>
      </w:pPr>
      <w:rPr>
        <w:rFonts w:ascii="Arial" w:hAnsi="Arial" w:hint="default"/>
      </w:rPr>
    </w:lvl>
    <w:lvl w:ilvl="6" w:tplc="0EFC1BE4" w:tentative="1">
      <w:start w:val="1"/>
      <w:numFmt w:val="bullet"/>
      <w:lvlText w:val="–"/>
      <w:lvlJc w:val="left"/>
      <w:pPr>
        <w:tabs>
          <w:tab w:val="num" w:pos="4680"/>
        </w:tabs>
        <w:ind w:left="4680" w:hanging="360"/>
      </w:pPr>
      <w:rPr>
        <w:rFonts w:ascii="Arial" w:hAnsi="Arial" w:hint="default"/>
      </w:rPr>
    </w:lvl>
    <w:lvl w:ilvl="7" w:tplc="64069AF4" w:tentative="1">
      <w:start w:val="1"/>
      <w:numFmt w:val="bullet"/>
      <w:lvlText w:val="–"/>
      <w:lvlJc w:val="left"/>
      <w:pPr>
        <w:tabs>
          <w:tab w:val="num" w:pos="5400"/>
        </w:tabs>
        <w:ind w:left="5400" w:hanging="360"/>
      </w:pPr>
      <w:rPr>
        <w:rFonts w:ascii="Arial" w:hAnsi="Arial" w:hint="default"/>
      </w:rPr>
    </w:lvl>
    <w:lvl w:ilvl="8" w:tplc="0C72E838" w:tentative="1">
      <w:start w:val="1"/>
      <w:numFmt w:val="bullet"/>
      <w:lvlText w:val="–"/>
      <w:lvlJc w:val="left"/>
      <w:pPr>
        <w:tabs>
          <w:tab w:val="num" w:pos="6120"/>
        </w:tabs>
        <w:ind w:left="6120" w:hanging="360"/>
      </w:pPr>
      <w:rPr>
        <w:rFonts w:ascii="Arial" w:hAnsi="Arial" w:hint="default"/>
      </w:rPr>
    </w:lvl>
  </w:abstractNum>
  <w:abstractNum w:abstractNumId="9">
    <w:nsid w:val="4EC10E65"/>
    <w:multiLevelType w:val="hybridMultilevel"/>
    <w:tmpl w:val="D6DEB1CC"/>
    <w:lvl w:ilvl="0" w:tplc="69D8EA7E">
      <w:start w:val="1"/>
      <w:numFmt w:val="bullet"/>
      <w:lvlText w:val="•"/>
      <w:lvlJc w:val="left"/>
      <w:pPr>
        <w:tabs>
          <w:tab w:val="num" w:pos="360"/>
        </w:tabs>
        <w:ind w:left="360" w:hanging="360"/>
      </w:pPr>
      <w:rPr>
        <w:rFonts w:ascii="Arial" w:hAnsi="Arial" w:hint="default"/>
      </w:rPr>
    </w:lvl>
    <w:lvl w:ilvl="1" w:tplc="A4584232">
      <w:start w:val="2486"/>
      <w:numFmt w:val="bullet"/>
      <w:lvlText w:val="–"/>
      <w:lvlJc w:val="left"/>
      <w:pPr>
        <w:tabs>
          <w:tab w:val="num" w:pos="1080"/>
        </w:tabs>
        <w:ind w:left="1080" w:hanging="360"/>
      </w:pPr>
      <w:rPr>
        <w:rFonts w:ascii="Arial" w:hAnsi="Arial" w:hint="default"/>
      </w:rPr>
    </w:lvl>
    <w:lvl w:ilvl="2" w:tplc="0A4C5AB0" w:tentative="1">
      <w:start w:val="1"/>
      <w:numFmt w:val="bullet"/>
      <w:lvlText w:val="•"/>
      <w:lvlJc w:val="left"/>
      <w:pPr>
        <w:tabs>
          <w:tab w:val="num" w:pos="1800"/>
        </w:tabs>
        <w:ind w:left="1800" w:hanging="360"/>
      </w:pPr>
      <w:rPr>
        <w:rFonts w:ascii="Arial" w:hAnsi="Arial" w:hint="default"/>
      </w:rPr>
    </w:lvl>
    <w:lvl w:ilvl="3" w:tplc="73784A5A" w:tentative="1">
      <w:start w:val="1"/>
      <w:numFmt w:val="bullet"/>
      <w:lvlText w:val="•"/>
      <w:lvlJc w:val="left"/>
      <w:pPr>
        <w:tabs>
          <w:tab w:val="num" w:pos="2520"/>
        </w:tabs>
        <w:ind w:left="2520" w:hanging="360"/>
      </w:pPr>
      <w:rPr>
        <w:rFonts w:ascii="Arial" w:hAnsi="Arial" w:hint="default"/>
      </w:rPr>
    </w:lvl>
    <w:lvl w:ilvl="4" w:tplc="C248D91E" w:tentative="1">
      <w:start w:val="1"/>
      <w:numFmt w:val="bullet"/>
      <w:lvlText w:val="•"/>
      <w:lvlJc w:val="left"/>
      <w:pPr>
        <w:tabs>
          <w:tab w:val="num" w:pos="3240"/>
        </w:tabs>
        <w:ind w:left="3240" w:hanging="360"/>
      </w:pPr>
      <w:rPr>
        <w:rFonts w:ascii="Arial" w:hAnsi="Arial" w:hint="default"/>
      </w:rPr>
    </w:lvl>
    <w:lvl w:ilvl="5" w:tplc="DF16DE5C" w:tentative="1">
      <w:start w:val="1"/>
      <w:numFmt w:val="bullet"/>
      <w:lvlText w:val="•"/>
      <w:lvlJc w:val="left"/>
      <w:pPr>
        <w:tabs>
          <w:tab w:val="num" w:pos="3960"/>
        </w:tabs>
        <w:ind w:left="3960" w:hanging="360"/>
      </w:pPr>
      <w:rPr>
        <w:rFonts w:ascii="Arial" w:hAnsi="Arial" w:hint="default"/>
      </w:rPr>
    </w:lvl>
    <w:lvl w:ilvl="6" w:tplc="EBB2933E" w:tentative="1">
      <w:start w:val="1"/>
      <w:numFmt w:val="bullet"/>
      <w:lvlText w:val="•"/>
      <w:lvlJc w:val="left"/>
      <w:pPr>
        <w:tabs>
          <w:tab w:val="num" w:pos="4680"/>
        </w:tabs>
        <w:ind w:left="4680" w:hanging="360"/>
      </w:pPr>
      <w:rPr>
        <w:rFonts w:ascii="Arial" w:hAnsi="Arial" w:hint="default"/>
      </w:rPr>
    </w:lvl>
    <w:lvl w:ilvl="7" w:tplc="18C0CEEA" w:tentative="1">
      <w:start w:val="1"/>
      <w:numFmt w:val="bullet"/>
      <w:lvlText w:val="•"/>
      <w:lvlJc w:val="left"/>
      <w:pPr>
        <w:tabs>
          <w:tab w:val="num" w:pos="5400"/>
        </w:tabs>
        <w:ind w:left="5400" w:hanging="360"/>
      </w:pPr>
      <w:rPr>
        <w:rFonts w:ascii="Arial" w:hAnsi="Arial" w:hint="default"/>
      </w:rPr>
    </w:lvl>
    <w:lvl w:ilvl="8" w:tplc="9F2CEE3A" w:tentative="1">
      <w:start w:val="1"/>
      <w:numFmt w:val="bullet"/>
      <w:lvlText w:val="•"/>
      <w:lvlJc w:val="left"/>
      <w:pPr>
        <w:tabs>
          <w:tab w:val="num" w:pos="6120"/>
        </w:tabs>
        <w:ind w:left="6120" w:hanging="360"/>
      </w:pPr>
      <w:rPr>
        <w:rFonts w:ascii="Arial" w:hAnsi="Arial" w:hint="default"/>
      </w:rPr>
    </w:lvl>
  </w:abstractNum>
  <w:abstractNum w:abstractNumId="10">
    <w:nsid w:val="4EC17525"/>
    <w:multiLevelType w:val="hybridMultilevel"/>
    <w:tmpl w:val="A6164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21E0C46"/>
    <w:multiLevelType w:val="hybridMultilevel"/>
    <w:tmpl w:val="F420F3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54B7378"/>
    <w:multiLevelType w:val="hybridMultilevel"/>
    <w:tmpl w:val="30DA9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84526D4"/>
    <w:multiLevelType w:val="hybridMultilevel"/>
    <w:tmpl w:val="8E582758"/>
    <w:lvl w:ilvl="0" w:tplc="CDDC03A4">
      <w:start w:val="1"/>
      <w:numFmt w:val="bullet"/>
      <w:lvlText w:val="•"/>
      <w:lvlJc w:val="left"/>
      <w:pPr>
        <w:tabs>
          <w:tab w:val="num" w:pos="720"/>
        </w:tabs>
        <w:ind w:left="720" w:hanging="360"/>
      </w:pPr>
      <w:rPr>
        <w:rFonts w:ascii="Arial" w:hAnsi="Arial" w:hint="default"/>
      </w:rPr>
    </w:lvl>
    <w:lvl w:ilvl="1" w:tplc="020A7E26" w:tentative="1">
      <w:start w:val="1"/>
      <w:numFmt w:val="bullet"/>
      <w:lvlText w:val="•"/>
      <w:lvlJc w:val="left"/>
      <w:pPr>
        <w:tabs>
          <w:tab w:val="num" w:pos="1440"/>
        </w:tabs>
        <w:ind w:left="1440" w:hanging="360"/>
      </w:pPr>
      <w:rPr>
        <w:rFonts w:ascii="Arial" w:hAnsi="Arial" w:hint="default"/>
      </w:rPr>
    </w:lvl>
    <w:lvl w:ilvl="2" w:tplc="F3FCAD30" w:tentative="1">
      <w:start w:val="1"/>
      <w:numFmt w:val="bullet"/>
      <w:lvlText w:val="•"/>
      <w:lvlJc w:val="left"/>
      <w:pPr>
        <w:tabs>
          <w:tab w:val="num" w:pos="2160"/>
        </w:tabs>
        <w:ind w:left="2160" w:hanging="360"/>
      </w:pPr>
      <w:rPr>
        <w:rFonts w:ascii="Arial" w:hAnsi="Arial" w:hint="default"/>
      </w:rPr>
    </w:lvl>
    <w:lvl w:ilvl="3" w:tplc="7B828944" w:tentative="1">
      <w:start w:val="1"/>
      <w:numFmt w:val="bullet"/>
      <w:lvlText w:val="•"/>
      <w:lvlJc w:val="left"/>
      <w:pPr>
        <w:tabs>
          <w:tab w:val="num" w:pos="2880"/>
        </w:tabs>
        <w:ind w:left="2880" w:hanging="360"/>
      </w:pPr>
      <w:rPr>
        <w:rFonts w:ascii="Arial" w:hAnsi="Arial" w:hint="default"/>
      </w:rPr>
    </w:lvl>
    <w:lvl w:ilvl="4" w:tplc="6F4293D0" w:tentative="1">
      <w:start w:val="1"/>
      <w:numFmt w:val="bullet"/>
      <w:lvlText w:val="•"/>
      <w:lvlJc w:val="left"/>
      <w:pPr>
        <w:tabs>
          <w:tab w:val="num" w:pos="3600"/>
        </w:tabs>
        <w:ind w:left="3600" w:hanging="360"/>
      </w:pPr>
      <w:rPr>
        <w:rFonts w:ascii="Arial" w:hAnsi="Arial" w:hint="default"/>
      </w:rPr>
    </w:lvl>
    <w:lvl w:ilvl="5" w:tplc="286621F8" w:tentative="1">
      <w:start w:val="1"/>
      <w:numFmt w:val="bullet"/>
      <w:lvlText w:val="•"/>
      <w:lvlJc w:val="left"/>
      <w:pPr>
        <w:tabs>
          <w:tab w:val="num" w:pos="4320"/>
        </w:tabs>
        <w:ind w:left="4320" w:hanging="360"/>
      </w:pPr>
      <w:rPr>
        <w:rFonts w:ascii="Arial" w:hAnsi="Arial" w:hint="default"/>
      </w:rPr>
    </w:lvl>
    <w:lvl w:ilvl="6" w:tplc="69B494F8" w:tentative="1">
      <w:start w:val="1"/>
      <w:numFmt w:val="bullet"/>
      <w:lvlText w:val="•"/>
      <w:lvlJc w:val="left"/>
      <w:pPr>
        <w:tabs>
          <w:tab w:val="num" w:pos="5040"/>
        </w:tabs>
        <w:ind w:left="5040" w:hanging="360"/>
      </w:pPr>
      <w:rPr>
        <w:rFonts w:ascii="Arial" w:hAnsi="Arial" w:hint="default"/>
      </w:rPr>
    </w:lvl>
    <w:lvl w:ilvl="7" w:tplc="781C49FA" w:tentative="1">
      <w:start w:val="1"/>
      <w:numFmt w:val="bullet"/>
      <w:lvlText w:val="•"/>
      <w:lvlJc w:val="left"/>
      <w:pPr>
        <w:tabs>
          <w:tab w:val="num" w:pos="5760"/>
        </w:tabs>
        <w:ind w:left="5760" w:hanging="360"/>
      </w:pPr>
      <w:rPr>
        <w:rFonts w:ascii="Arial" w:hAnsi="Arial" w:hint="default"/>
      </w:rPr>
    </w:lvl>
    <w:lvl w:ilvl="8" w:tplc="81A2C5B8" w:tentative="1">
      <w:start w:val="1"/>
      <w:numFmt w:val="bullet"/>
      <w:lvlText w:val="•"/>
      <w:lvlJc w:val="left"/>
      <w:pPr>
        <w:tabs>
          <w:tab w:val="num" w:pos="6480"/>
        </w:tabs>
        <w:ind w:left="6480" w:hanging="360"/>
      </w:pPr>
      <w:rPr>
        <w:rFonts w:ascii="Arial" w:hAnsi="Arial" w:hint="default"/>
      </w:rPr>
    </w:lvl>
  </w:abstractNum>
  <w:abstractNum w:abstractNumId="15">
    <w:nsid w:val="58E064BE"/>
    <w:multiLevelType w:val="hybridMultilevel"/>
    <w:tmpl w:val="51442F82"/>
    <w:lvl w:ilvl="0" w:tplc="F6361F60">
      <w:start w:val="1"/>
      <w:numFmt w:val="bullet"/>
      <w:lvlText w:val="•"/>
      <w:lvlJc w:val="left"/>
      <w:pPr>
        <w:tabs>
          <w:tab w:val="num" w:pos="360"/>
        </w:tabs>
        <w:ind w:left="360" w:hanging="360"/>
      </w:pPr>
      <w:rPr>
        <w:rFonts w:ascii="Arial" w:hAnsi="Arial" w:hint="default"/>
      </w:rPr>
    </w:lvl>
    <w:lvl w:ilvl="1" w:tplc="217AC19C">
      <w:start w:val="2455"/>
      <w:numFmt w:val="bullet"/>
      <w:lvlText w:val="–"/>
      <w:lvlJc w:val="left"/>
      <w:pPr>
        <w:tabs>
          <w:tab w:val="num" w:pos="1080"/>
        </w:tabs>
        <w:ind w:left="1080" w:hanging="360"/>
      </w:pPr>
      <w:rPr>
        <w:rFonts w:ascii="Arial" w:hAnsi="Arial" w:hint="default"/>
      </w:rPr>
    </w:lvl>
    <w:lvl w:ilvl="2" w:tplc="2CF2CFC6">
      <w:start w:val="1"/>
      <w:numFmt w:val="bullet"/>
      <w:lvlText w:val="•"/>
      <w:lvlJc w:val="left"/>
      <w:pPr>
        <w:tabs>
          <w:tab w:val="num" w:pos="1800"/>
        </w:tabs>
        <w:ind w:left="1800" w:hanging="360"/>
      </w:pPr>
      <w:rPr>
        <w:rFonts w:ascii="Arial" w:hAnsi="Arial" w:hint="default"/>
      </w:rPr>
    </w:lvl>
    <w:lvl w:ilvl="3" w:tplc="6DBC4A96" w:tentative="1">
      <w:start w:val="1"/>
      <w:numFmt w:val="bullet"/>
      <w:lvlText w:val="•"/>
      <w:lvlJc w:val="left"/>
      <w:pPr>
        <w:tabs>
          <w:tab w:val="num" w:pos="2520"/>
        </w:tabs>
        <w:ind w:left="2520" w:hanging="360"/>
      </w:pPr>
      <w:rPr>
        <w:rFonts w:ascii="Arial" w:hAnsi="Arial" w:hint="default"/>
      </w:rPr>
    </w:lvl>
    <w:lvl w:ilvl="4" w:tplc="AFCA794E" w:tentative="1">
      <w:start w:val="1"/>
      <w:numFmt w:val="bullet"/>
      <w:lvlText w:val="•"/>
      <w:lvlJc w:val="left"/>
      <w:pPr>
        <w:tabs>
          <w:tab w:val="num" w:pos="3240"/>
        </w:tabs>
        <w:ind w:left="3240" w:hanging="360"/>
      </w:pPr>
      <w:rPr>
        <w:rFonts w:ascii="Arial" w:hAnsi="Arial" w:hint="default"/>
      </w:rPr>
    </w:lvl>
    <w:lvl w:ilvl="5" w:tplc="48041EC8" w:tentative="1">
      <w:start w:val="1"/>
      <w:numFmt w:val="bullet"/>
      <w:lvlText w:val="•"/>
      <w:lvlJc w:val="left"/>
      <w:pPr>
        <w:tabs>
          <w:tab w:val="num" w:pos="3960"/>
        </w:tabs>
        <w:ind w:left="3960" w:hanging="360"/>
      </w:pPr>
      <w:rPr>
        <w:rFonts w:ascii="Arial" w:hAnsi="Arial" w:hint="default"/>
      </w:rPr>
    </w:lvl>
    <w:lvl w:ilvl="6" w:tplc="55C6ED6E" w:tentative="1">
      <w:start w:val="1"/>
      <w:numFmt w:val="bullet"/>
      <w:lvlText w:val="•"/>
      <w:lvlJc w:val="left"/>
      <w:pPr>
        <w:tabs>
          <w:tab w:val="num" w:pos="4680"/>
        </w:tabs>
        <w:ind w:left="4680" w:hanging="360"/>
      </w:pPr>
      <w:rPr>
        <w:rFonts w:ascii="Arial" w:hAnsi="Arial" w:hint="default"/>
      </w:rPr>
    </w:lvl>
    <w:lvl w:ilvl="7" w:tplc="4BA211CC" w:tentative="1">
      <w:start w:val="1"/>
      <w:numFmt w:val="bullet"/>
      <w:lvlText w:val="•"/>
      <w:lvlJc w:val="left"/>
      <w:pPr>
        <w:tabs>
          <w:tab w:val="num" w:pos="5400"/>
        </w:tabs>
        <w:ind w:left="5400" w:hanging="360"/>
      </w:pPr>
      <w:rPr>
        <w:rFonts w:ascii="Arial" w:hAnsi="Arial" w:hint="default"/>
      </w:rPr>
    </w:lvl>
    <w:lvl w:ilvl="8" w:tplc="19D0A114" w:tentative="1">
      <w:start w:val="1"/>
      <w:numFmt w:val="bullet"/>
      <w:lvlText w:val="•"/>
      <w:lvlJc w:val="left"/>
      <w:pPr>
        <w:tabs>
          <w:tab w:val="num" w:pos="6120"/>
        </w:tabs>
        <w:ind w:left="6120" w:hanging="360"/>
      </w:pPr>
      <w:rPr>
        <w:rFonts w:ascii="Arial" w:hAnsi="Arial" w:hint="default"/>
      </w:rPr>
    </w:lvl>
  </w:abstractNum>
  <w:abstractNum w:abstractNumId="16">
    <w:nsid w:val="5C4B6897"/>
    <w:multiLevelType w:val="hybridMultilevel"/>
    <w:tmpl w:val="854401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610A1514"/>
    <w:multiLevelType w:val="hybridMultilevel"/>
    <w:tmpl w:val="A0EE78D8"/>
    <w:lvl w:ilvl="0" w:tplc="6F30F914">
      <w:start w:val="1"/>
      <w:numFmt w:val="bullet"/>
      <w:lvlText w:val="•"/>
      <w:lvlJc w:val="left"/>
      <w:pPr>
        <w:tabs>
          <w:tab w:val="num" w:pos="720"/>
        </w:tabs>
        <w:ind w:left="720" w:hanging="360"/>
      </w:pPr>
      <w:rPr>
        <w:rFonts w:ascii="Arial" w:hAnsi="Arial" w:hint="default"/>
      </w:rPr>
    </w:lvl>
    <w:lvl w:ilvl="1" w:tplc="3BA8023C">
      <w:start w:val="1059"/>
      <w:numFmt w:val="bullet"/>
      <w:lvlText w:val=""/>
      <w:lvlJc w:val="left"/>
      <w:pPr>
        <w:tabs>
          <w:tab w:val="num" w:pos="1440"/>
        </w:tabs>
        <w:ind w:left="1440" w:hanging="360"/>
      </w:pPr>
      <w:rPr>
        <w:rFonts w:ascii="Wingdings" w:hAnsi="Wingdings" w:hint="default"/>
      </w:rPr>
    </w:lvl>
    <w:lvl w:ilvl="2" w:tplc="FCF04502">
      <w:start w:val="1059"/>
      <w:numFmt w:val="bullet"/>
      <w:lvlText w:val=""/>
      <w:lvlJc w:val="left"/>
      <w:pPr>
        <w:tabs>
          <w:tab w:val="num" w:pos="2160"/>
        </w:tabs>
        <w:ind w:left="2160" w:hanging="360"/>
      </w:pPr>
      <w:rPr>
        <w:rFonts w:ascii="Wingdings" w:hAnsi="Wingdings" w:hint="default"/>
      </w:rPr>
    </w:lvl>
    <w:lvl w:ilvl="3" w:tplc="E4AAEE72">
      <w:start w:val="1059"/>
      <w:numFmt w:val="bullet"/>
      <w:lvlText w:val=""/>
      <w:lvlJc w:val="left"/>
      <w:pPr>
        <w:tabs>
          <w:tab w:val="num" w:pos="2880"/>
        </w:tabs>
        <w:ind w:left="2880" w:hanging="360"/>
      </w:pPr>
      <w:rPr>
        <w:rFonts w:ascii="Wingdings" w:hAnsi="Wingdings" w:hint="default"/>
      </w:rPr>
    </w:lvl>
    <w:lvl w:ilvl="4" w:tplc="4ECA0F56" w:tentative="1">
      <w:start w:val="1"/>
      <w:numFmt w:val="bullet"/>
      <w:lvlText w:val="•"/>
      <w:lvlJc w:val="left"/>
      <w:pPr>
        <w:tabs>
          <w:tab w:val="num" w:pos="3600"/>
        </w:tabs>
        <w:ind w:left="3600" w:hanging="360"/>
      </w:pPr>
      <w:rPr>
        <w:rFonts w:ascii="Arial" w:hAnsi="Arial" w:hint="default"/>
      </w:rPr>
    </w:lvl>
    <w:lvl w:ilvl="5" w:tplc="DCC4FBF2" w:tentative="1">
      <w:start w:val="1"/>
      <w:numFmt w:val="bullet"/>
      <w:lvlText w:val="•"/>
      <w:lvlJc w:val="left"/>
      <w:pPr>
        <w:tabs>
          <w:tab w:val="num" w:pos="4320"/>
        </w:tabs>
        <w:ind w:left="4320" w:hanging="360"/>
      </w:pPr>
      <w:rPr>
        <w:rFonts w:ascii="Arial" w:hAnsi="Arial" w:hint="default"/>
      </w:rPr>
    </w:lvl>
    <w:lvl w:ilvl="6" w:tplc="2278AEB6" w:tentative="1">
      <w:start w:val="1"/>
      <w:numFmt w:val="bullet"/>
      <w:lvlText w:val="•"/>
      <w:lvlJc w:val="left"/>
      <w:pPr>
        <w:tabs>
          <w:tab w:val="num" w:pos="5040"/>
        </w:tabs>
        <w:ind w:left="5040" w:hanging="360"/>
      </w:pPr>
      <w:rPr>
        <w:rFonts w:ascii="Arial" w:hAnsi="Arial" w:hint="default"/>
      </w:rPr>
    </w:lvl>
    <w:lvl w:ilvl="7" w:tplc="1248C6EC" w:tentative="1">
      <w:start w:val="1"/>
      <w:numFmt w:val="bullet"/>
      <w:lvlText w:val="•"/>
      <w:lvlJc w:val="left"/>
      <w:pPr>
        <w:tabs>
          <w:tab w:val="num" w:pos="5760"/>
        </w:tabs>
        <w:ind w:left="5760" w:hanging="360"/>
      </w:pPr>
      <w:rPr>
        <w:rFonts w:ascii="Arial" w:hAnsi="Arial" w:hint="default"/>
      </w:rPr>
    </w:lvl>
    <w:lvl w:ilvl="8" w:tplc="E4645660" w:tentative="1">
      <w:start w:val="1"/>
      <w:numFmt w:val="bullet"/>
      <w:lvlText w:val="•"/>
      <w:lvlJc w:val="left"/>
      <w:pPr>
        <w:tabs>
          <w:tab w:val="num" w:pos="6480"/>
        </w:tabs>
        <w:ind w:left="6480" w:hanging="360"/>
      </w:pPr>
      <w:rPr>
        <w:rFonts w:ascii="Arial" w:hAnsi="Arial" w:hint="default"/>
      </w:rPr>
    </w:lvl>
  </w:abstractNum>
  <w:abstractNum w:abstractNumId="18">
    <w:nsid w:val="62301C77"/>
    <w:multiLevelType w:val="hybridMultilevel"/>
    <w:tmpl w:val="51547356"/>
    <w:lvl w:ilvl="0" w:tplc="2FB0C99A">
      <w:start w:val="1"/>
      <w:numFmt w:val="bullet"/>
      <w:lvlText w:val="•"/>
      <w:lvlJc w:val="left"/>
      <w:pPr>
        <w:tabs>
          <w:tab w:val="num" w:pos="720"/>
        </w:tabs>
        <w:ind w:left="720" w:hanging="360"/>
      </w:pPr>
      <w:rPr>
        <w:rFonts w:ascii="Arial" w:hAnsi="Arial" w:hint="default"/>
      </w:rPr>
    </w:lvl>
    <w:lvl w:ilvl="1" w:tplc="C5B6598C">
      <w:start w:val="2218"/>
      <w:numFmt w:val="bullet"/>
      <w:lvlText w:val="–"/>
      <w:lvlJc w:val="left"/>
      <w:pPr>
        <w:tabs>
          <w:tab w:val="num" w:pos="1440"/>
        </w:tabs>
        <w:ind w:left="1440" w:hanging="360"/>
      </w:pPr>
      <w:rPr>
        <w:rFonts w:ascii="Arial" w:hAnsi="Arial" w:hint="default"/>
      </w:rPr>
    </w:lvl>
    <w:lvl w:ilvl="2" w:tplc="A2F4D93A">
      <w:start w:val="2218"/>
      <w:numFmt w:val="bullet"/>
      <w:lvlText w:val=""/>
      <w:lvlJc w:val="left"/>
      <w:pPr>
        <w:tabs>
          <w:tab w:val="num" w:pos="2160"/>
        </w:tabs>
        <w:ind w:left="2160" w:hanging="360"/>
      </w:pPr>
      <w:rPr>
        <w:rFonts w:ascii="Wingdings" w:hAnsi="Wingdings" w:hint="default"/>
      </w:rPr>
    </w:lvl>
    <w:lvl w:ilvl="3" w:tplc="32F8B01C" w:tentative="1">
      <w:start w:val="1"/>
      <w:numFmt w:val="bullet"/>
      <w:lvlText w:val="•"/>
      <w:lvlJc w:val="left"/>
      <w:pPr>
        <w:tabs>
          <w:tab w:val="num" w:pos="2880"/>
        </w:tabs>
        <w:ind w:left="2880" w:hanging="360"/>
      </w:pPr>
      <w:rPr>
        <w:rFonts w:ascii="Arial" w:hAnsi="Arial" w:hint="default"/>
      </w:rPr>
    </w:lvl>
    <w:lvl w:ilvl="4" w:tplc="C3BA34D0" w:tentative="1">
      <w:start w:val="1"/>
      <w:numFmt w:val="bullet"/>
      <w:lvlText w:val="•"/>
      <w:lvlJc w:val="left"/>
      <w:pPr>
        <w:tabs>
          <w:tab w:val="num" w:pos="3600"/>
        </w:tabs>
        <w:ind w:left="3600" w:hanging="360"/>
      </w:pPr>
      <w:rPr>
        <w:rFonts w:ascii="Arial" w:hAnsi="Arial" w:hint="default"/>
      </w:rPr>
    </w:lvl>
    <w:lvl w:ilvl="5" w:tplc="5ACA7DCA" w:tentative="1">
      <w:start w:val="1"/>
      <w:numFmt w:val="bullet"/>
      <w:lvlText w:val="•"/>
      <w:lvlJc w:val="left"/>
      <w:pPr>
        <w:tabs>
          <w:tab w:val="num" w:pos="4320"/>
        </w:tabs>
        <w:ind w:left="4320" w:hanging="360"/>
      </w:pPr>
      <w:rPr>
        <w:rFonts w:ascii="Arial" w:hAnsi="Arial" w:hint="default"/>
      </w:rPr>
    </w:lvl>
    <w:lvl w:ilvl="6" w:tplc="381AAB3C" w:tentative="1">
      <w:start w:val="1"/>
      <w:numFmt w:val="bullet"/>
      <w:lvlText w:val="•"/>
      <w:lvlJc w:val="left"/>
      <w:pPr>
        <w:tabs>
          <w:tab w:val="num" w:pos="5040"/>
        </w:tabs>
        <w:ind w:left="5040" w:hanging="360"/>
      </w:pPr>
      <w:rPr>
        <w:rFonts w:ascii="Arial" w:hAnsi="Arial" w:hint="default"/>
      </w:rPr>
    </w:lvl>
    <w:lvl w:ilvl="7" w:tplc="ABAC6616" w:tentative="1">
      <w:start w:val="1"/>
      <w:numFmt w:val="bullet"/>
      <w:lvlText w:val="•"/>
      <w:lvlJc w:val="left"/>
      <w:pPr>
        <w:tabs>
          <w:tab w:val="num" w:pos="5760"/>
        </w:tabs>
        <w:ind w:left="5760" w:hanging="360"/>
      </w:pPr>
      <w:rPr>
        <w:rFonts w:ascii="Arial" w:hAnsi="Arial" w:hint="default"/>
      </w:rPr>
    </w:lvl>
    <w:lvl w:ilvl="8" w:tplc="F5E60D1E" w:tentative="1">
      <w:start w:val="1"/>
      <w:numFmt w:val="bullet"/>
      <w:lvlText w:val="•"/>
      <w:lvlJc w:val="left"/>
      <w:pPr>
        <w:tabs>
          <w:tab w:val="num" w:pos="6480"/>
        </w:tabs>
        <w:ind w:left="6480" w:hanging="360"/>
      </w:pPr>
      <w:rPr>
        <w:rFonts w:ascii="Arial" w:hAnsi="Arial" w:hint="default"/>
      </w:rPr>
    </w:lvl>
  </w:abstractNum>
  <w:abstractNum w:abstractNumId="19">
    <w:nsid w:val="62F80DFB"/>
    <w:multiLevelType w:val="hybridMultilevel"/>
    <w:tmpl w:val="162CF3A8"/>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98B2BEB"/>
    <w:multiLevelType w:val="hybridMultilevel"/>
    <w:tmpl w:val="2566FFEA"/>
    <w:lvl w:ilvl="0" w:tplc="70AE4FDA">
      <w:start w:val="1"/>
      <w:numFmt w:val="bullet"/>
      <w:lvlText w:val="•"/>
      <w:lvlJc w:val="left"/>
      <w:pPr>
        <w:tabs>
          <w:tab w:val="num" w:pos="360"/>
        </w:tabs>
        <w:ind w:left="360" w:hanging="360"/>
      </w:pPr>
      <w:rPr>
        <w:rFonts w:ascii="Arial" w:hAnsi="Arial" w:hint="default"/>
      </w:rPr>
    </w:lvl>
    <w:lvl w:ilvl="1" w:tplc="B2C01EE0">
      <w:start w:val="2573"/>
      <w:numFmt w:val="bullet"/>
      <w:lvlText w:val="–"/>
      <w:lvlJc w:val="left"/>
      <w:pPr>
        <w:tabs>
          <w:tab w:val="num" w:pos="1080"/>
        </w:tabs>
        <w:ind w:left="1080" w:hanging="360"/>
      </w:pPr>
      <w:rPr>
        <w:rFonts w:ascii="Arial" w:hAnsi="Arial" w:hint="default"/>
      </w:rPr>
    </w:lvl>
    <w:lvl w:ilvl="2" w:tplc="00C2764A">
      <w:start w:val="2573"/>
      <w:numFmt w:val="bullet"/>
      <w:lvlText w:val="•"/>
      <w:lvlJc w:val="left"/>
      <w:pPr>
        <w:tabs>
          <w:tab w:val="num" w:pos="1800"/>
        </w:tabs>
        <w:ind w:left="1800" w:hanging="360"/>
      </w:pPr>
      <w:rPr>
        <w:rFonts w:ascii="Arial" w:hAnsi="Arial" w:hint="default"/>
      </w:rPr>
    </w:lvl>
    <w:lvl w:ilvl="3" w:tplc="9280E090" w:tentative="1">
      <w:start w:val="1"/>
      <w:numFmt w:val="bullet"/>
      <w:lvlText w:val="•"/>
      <w:lvlJc w:val="left"/>
      <w:pPr>
        <w:tabs>
          <w:tab w:val="num" w:pos="2520"/>
        </w:tabs>
        <w:ind w:left="2520" w:hanging="360"/>
      </w:pPr>
      <w:rPr>
        <w:rFonts w:ascii="Arial" w:hAnsi="Arial" w:hint="default"/>
      </w:rPr>
    </w:lvl>
    <w:lvl w:ilvl="4" w:tplc="8D90531A" w:tentative="1">
      <w:start w:val="1"/>
      <w:numFmt w:val="bullet"/>
      <w:lvlText w:val="•"/>
      <w:lvlJc w:val="left"/>
      <w:pPr>
        <w:tabs>
          <w:tab w:val="num" w:pos="3240"/>
        </w:tabs>
        <w:ind w:left="3240" w:hanging="360"/>
      </w:pPr>
      <w:rPr>
        <w:rFonts w:ascii="Arial" w:hAnsi="Arial" w:hint="default"/>
      </w:rPr>
    </w:lvl>
    <w:lvl w:ilvl="5" w:tplc="6FB4CAF8" w:tentative="1">
      <w:start w:val="1"/>
      <w:numFmt w:val="bullet"/>
      <w:lvlText w:val="•"/>
      <w:lvlJc w:val="left"/>
      <w:pPr>
        <w:tabs>
          <w:tab w:val="num" w:pos="3960"/>
        </w:tabs>
        <w:ind w:left="3960" w:hanging="360"/>
      </w:pPr>
      <w:rPr>
        <w:rFonts w:ascii="Arial" w:hAnsi="Arial" w:hint="default"/>
      </w:rPr>
    </w:lvl>
    <w:lvl w:ilvl="6" w:tplc="03C02C22" w:tentative="1">
      <w:start w:val="1"/>
      <w:numFmt w:val="bullet"/>
      <w:lvlText w:val="•"/>
      <w:lvlJc w:val="left"/>
      <w:pPr>
        <w:tabs>
          <w:tab w:val="num" w:pos="4680"/>
        </w:tabs>
        <w:ind w:left="4680" w:hanging="360"/>
      </w:pPr>
      <w:rPr>
        <w:rFonts w:ascii="Arial" w:hAnsi="Arial" w:hint="default"/>
      </w:rPr>
    </w:lvl>
    <w:lvl w:ilvl="7" w:tplc="9E409F48" w:tentative="1">
      <w:start w:val="1"/>
      <w:numFmt w:val="bullet"/>
      <w:lvlText w:val="•"/>
      <w:lvlJc w:val="left"/>
      <w:pPr>
        <w:tabs>
          <w:tab w:val="num" w:pos="5400"/>
        </w:tabs>
        <w:ind w:left="5400" w:hanging="360"/>
      </w:pPr>
      <w:rPr>
        <w:rFonts w:ascii="Arial" w:hAnsi="Arial" w:hint="default"/>
      </w:rPr>
    </w:lvl>
    <w:lvl w:ilvl="8" w:tplc="064E55F8" w:tentative="1">
      <w:start w:val="1"/>
      <w:numFmt w:val="bullet"/>
      <w:lvlText w:val="•"/>
      <w:lvlJc w:val="left"/>
      <w:pPr>
        <w:tabs>
          <w:tab w:val="num" w:pos="6120"/>
        </w:tabs>
        <w:ind w:left="6120" w:hanging="360"/>
      </w:pPr>
      <w:rPr>
        <w:rFonts w:ascii="Arial" w:hAnsi="Arial" w:hint="default"/>
      </w:rPr>
    </w:lvl>
  </w:abstractNum>
  <w:abstractNum w:abstractNumId="22">
    <w:nsid w:val="7BED18BC"/>
    <w:multiLevelType w:val="multilevel"/>
    <w:tmpl w:val="F3CA2600"/>
    <w:lvl w:ilvl="0">
      <w:start w:val="1"/>
      <w:numFmt w:val="decimal"/>
      <w:pStyle w:val="Heading1"/>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2"/>
  </w:num>
  <w:num w:numId="2">
    <w:abstractNumId w:val="20"/>
  </w:num>
  <w:num w:numId="3">
    <w:abstractNumId w:val="11"/>
  </w:num>
  <w:num w:numId="4">
    <w:abstractNumId w:val="13"/>
  </w:num>
  <w:num w:numId="5">
    <w:abstractNumId w:val="19"/>
  </w:num>
  <w:num w:numId="6">
    <w:abstractNumId w:val="10"/>
  </w:num>
  <w:num w:numId="7">
    <w:abstractNumId w:val="4"/>
  </w:num>
  <w:num w:numId="8">
    <w:abstractNumId w:val="16"/>
  </w:num>
  <w:num w:numId="9">
    <w:abstractNumId w:val="3"/>
  </w:num>
  <w:num w:numId="10">
    <w:abstractNumId w:val="14"/>
  </w:num>
  <w:num w:numId="11">
    <w:abstractNumId w:val="7"/>
  </w:num>
  <w:num w:numId="12">
    <w:abstractNumId w:val="8"/>
  </w:num>
  <w:num w:numId="13">
    <w:abstractNumId w:val="5"/>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21"/>
  </w:num>
  <w:num w:numId="18">
    <w:abstractNumId w:val="6"/>
  </w:num>
  <w:num w:numId="19">
    <w:abstractNumId w:val="1"/>
  </w:num>
  <w:num w:numId="20">
    <w:abstractNumId w:val="15"/>
  </w:num>
  <w:num w:numId="21">
    <w:abstractNumId w:val="18"/>
  </w:num>
  <w:num w:numId="22">
    <w:abstractNumId w:val="9"/>
  </w:num>
  <w:num w:numId="23">
    <w:abstractNumId w:val="12"/>
  </w:num>
  <w:num w:numId="24">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stylePaneFormatFilter w:val="3F01"/>
  <w:defaultTabStop w:val="720"/>
  <w:characterSpacingControl w:val="doNotCompress"/>
  <w:hdrShapeDefaults>
    <o:shapedefaults v:ext="edit" spidmax="128002"/>
  </w:hdrShapeDefaults>
  <w:footnotePr>
    <w:footnote w:id="-1"/>
    <w:footnote w:id="0"/>
  </w:footnotePr>
  <w:endnotePr>
    <w:endnote w:id="-1"/>
    <w:endnote w:id="0"/>
  </w:endnotePr>
  <w:compat>
    <w:applyBreakingRules/>
    <w:useFELayout/>
  </w:compat>
  <w:rsids>
    <w:rsidRoot w:val="00B87FBC"/>
    <w:rsid w:val="000008FC"/>
    <w:rsid w:val="00000A10"/>
    <w:rsid w:val="00000A55"/>
    <w:rsid w:val="00000EB2"/>
    <w:rsid w:val="00001C9F"/>
    <w:rsid w:val="0000202E"/>
    <w:rsid w:val="000028D6"/>
    <w:rsid w:val="00002924"/>
    <w:rsid w:val="00002FDB"/>
    <w:rsid w:val="000039AF"/>
    <w:rsid w:val="000039CB"/>
    <w:rsid w:val="00005FDF"/>
    <w:rsid w:val="000116A5"/>
    <w:rsid w:val="00011C5A"/>
    <w:rsid w:val="00012F03"/>
    <w:rsid w:val="00013195"/>
    <w:rsid w:val="000153DA"/>
    <w:rsid w:val="00015DC7"/>
    <w:rsid w:val="00016AC6"/>
    <w:rsid w:val="00016D97"/>
    <w:rsid w:val="00020E63"/>
    <w:rsid w:val="00020F1E"/>
    <w:rsid w:val="0002102E"/>
    <w:rsid w:val="0002195F"/>
    <w:rsid w:val="00023115"/>
    <w:rsid w:val="000237C3"/>
    <w:rsid w:val="0002665B"/>
    <w:rsid w:val="00026A53"/>
    <w:rsid w:val="00026C09"/>
    <w:rsid w:val="00030588"/>
    <w:rsid w:val="00031552"/>
    <w:rsid w:val="0003156B"/>
    <w:rsid w:val="000316E5"/>
    <w:rsid w:val="00032568"/>
    <w:rsid w:val="000325C4"/>
    <w:rsid w:val="000325F7"/>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6F6"/>
    <w:rsid w:val="00044D48"/>
    <w:rsid w:val="00045FEF"/>
    <w:rsid w:val="000466C6"/>
    <w:rsid w:val="0004674A"/>
    <w:rsid w:val="00050783"/>
    <w:rsid w:val="00051D7D"/>
    <w:rsid w:val="00051E89"/>
    <w:rsid w:val="00051F59"/>
    <w:rsid w:val="00054356"/>
    <w:rsid w:val="00055E49"/>
    <w:rsid w:val="000574EB"/>
    <w:rsid w:val="000575A9"/>
    <w:rsid w:val="00057BEB"/>
    <w:rsid w:val="00060DF6"/>
    <w:rsid w:val="00061D7F"/>
    <w:rsid w:val="00061F15"/>
    <w:rsid w:val="00061F74"/>
    <w:rsid w:val="0006264B"/>
    <w:rsid w:val="000628FF"/>
    <w:rsid w:val="00062FC2"/>
    <w:rsid w:val="00064119"/>
    <w:rsid w:val="00064769"/>
    <w:rsid w:val="00066A60"/>
    <w:rsid w:val="00067E79"/>
    <w:rsid w:val="000706B4"/>
    <w:rsid w:val="00071C1A"/>
    <w:rsid w:val="00072640"/>
    <w:rsid w:val="00072B8A"/>
    <w:rsid w:val="00072CED"/>
    <w:rsid w:val="00072FAE"/>
    <w:rsid w:val="000731F9"/>
    <w:rsid w:val="00073222"/>
    <w:rsid w:val="00073665"/>
    <w:rsid w:val="000738D9"/>
    <w:rsid w:val="00073B72"/>
    <w:rsid w:val="00073E18"/>
    <w:rsid w:val="00073E8B"/>
    <w:rsid w:val="00073F90"/>
    <w:rsid w:val="00074227"/>
    <w:rsid w:val="000749EF"/>
    <w:rsid w:val="00074E88"/>
    <w:rsid w:val="00075401"/>
    <w:rsid w:val="000757F3"/>
    <w:rsid w:val="00075D35"/>
    <w:rsid w:val="00076E3A"/>
    <w:rsid w:val="00077DE6"/>
    <w:rsid w:val="00077F50"/>
    <w:rsid w:val="000805B5"/>
    <w:rsid w:val="00080B96"/>
    <w:rsid w:val="00080C9A"/>
    <w:rsid w:val="00081355"/>
    <w:rsid w:val="000814E3"/>
    <w:rsid w:val="00082557"/>
    <w:rsid w:val="00082731"/>
    <w:rsid w:val="00082787"/>
    <w:rsid w:val="00082E54"/>
    <w:rsid w:val="00083725"/>
    <w:rsid w:val="00083BC8"/>
    <w:rsid w:val="000840AF"/>
    <w:rsid w:val="00084510"/>
    <w:rsid w:val="00084AC2"/>
    <w:rsid w:val="00084EDC"/>
    <w:rsid w:val="00086178"/>
    <w:rsid w:val="00086209"/>
    <w:rsid w:val="0008685F"/>
    <w:rsid w:val="00086EB4"/>
    <w:rsid w:val="00086FFA"/>
    <w:rsid w:val="00087687"/>
    <w:rsid w:val="00090158"/>
    <w:rsid w:val="000902A2"/>
    <w:rsid w:val="000909F5"/>
    <w:rsid w:val="000927C7"/>
    <w:rsid w:val="00092E7F"/>
    <w:rsid w:val="000931F4"/>
    <w:rsid w:val="00093840"/>
    <w:rsid w:val="00093E9F"/>
    <w:rsid w:val="00095BF3"/>
    <w:rsid w:val="00096E7B"/>
    <w:rsid w:val="000A101B"/>
    <w:rsid w:val="000A2552"/>
    <w:rsid w:val="000A37F0"/>
    <w:rsid w:val="000A380C"/>
    <w:rsid w:val="000A4621"/>
    <w:rsid w:val="000A4D61"/>
    <w:rsid w:val="000A5653"/>
    <w:rsid w:val="000A56D6"/>
    <w:rsid w:val="000A6D56"/>
    <w:rsid w:val="000B020E"/>
    <w:rsid w:val="000B0459"/>
    <w:rsid w:val="000B0C8C"/>
    <w:rsid w:val="000B0CF9"/>
    <w:rsid w:val="000B3216"/>
    <w:rsid w:val="000B454C"/>
    <w:rsid w:val="000B4933"/>
    <w:rsid w:val="000B66A6"/>
    <w:rsid w:val="000B76F6"/>
    <w:rsid w:val="000B7B2B"/>
    <w:rsid w:val="000C0433"/>
    <w:rsid w:val="000C06A6"/>
    <w:rsid w:val="000C06E1"/>
    <w:rsid w:val="000C1A6B"/>
    <w:rsid w:val="000C1BF2"/>
    <w:rsid w:val="000C2C4E"/>
    <w:rsid w:val="000C40AE"/>
    <w:rsid w:val="000C4369"/>
    <w:rsid w:val="000C4C55"/>
    <w:rsid w:val="000C4EBE"/>
    <w:rsid w:val="000C53A4"/>
    <w:rsid w:val="000C6481"/>
    <w:rsid w:val="000D048B"/>
    <w:rsid w:val="000D0C7D"/>
    <w:rsid w:val="000D2630"/>
    <w:rsid w:val="000D2BDA"/>
    <w:rsid w:val="000D3C43"/>
    <w:rsid w:val="000D47FF"/>
    <w:rsid w:val="000D5C4A"/>
    <w:rsid w:val="000D7290"/>
    <w:rsid w:val="000D746F"/>
    <w:rsid w:val="000E0F99"/>
    <w:rsid w:val="000E1317"/>
    <w:rsid w:val="000E1F8B"/>
    <w:rsid w:val="000E3AE2"/>
    <w:rsid w:val="000E4096"/>
    <w:rsid w:val="000E4459"/>
    <w:rsid w:val="000E475D"/>
    <w:rsid w:val="000E4EA3"/>
    <w:rsid w:val="000E557C"/>
    <w:rsid w:val="000E568B"/>
    <w:rsid w:val="000E5CBC"/>
    <w:rsid w:val="000E71C6"/>
    <w:rsid w:val="000F0383"/>
    <w:rsid w:val="000F0607"/>
    <w:rsid w:val="000F1939"/>
    <w:rsid w:val="000F1C0F"/>
    <w:rsid w:val="000F1CB0"/>
    <w:rsid w:val="000F21D8"/>
    <w:rsid w:val="000F2438"/>
    <w:rsid w:val="000F26CF"/>
    <w:rsid w:val="000F3348"/>
    <w:rsid w:val="000F3789"/>
    <w:rsid w:val="000F3987"/>
    <w:rsid w:val="000F3D9B"/>
    <w:rsid w:val="000F4606"/>
    <w:rsid w:val="000F527A"/>
    <w:rsid w:val="000F5484"/>
    <w:rsid w:val="000F54CB"/>
    <w:rsid w:val="000F6757"/>
    <w:rsid w:val="000F68BE"/>
    <w:rsid w:val="000F6B0D"/>
    <w:rsid w:val="000F6E47"/>
    <w:rsid w:val="000F6FF6"/>
    <w:rsid w:val="000F7737"/>
    <w:rsid w:val="000F7EEC"/>
    <w:rsid w:val="000F7F6B"/>
    <w:rsid w:val="00100319"/>
    <w:rsid w:val="001013CF"/>
    <w:rsid w:val="00101B72"/>
    <w:rsid w:val="001022DB"/>
    <w:rsid w:val="001029CA"/>
    <w:rsid w:val="001034FB"/>
    <w:rsid w:val="0010479A"/>
    <w:rsid w:val="00105570"/>
    <w:rsid w:val="0010727F"/>
    <w:rsid w:val="0010757E"/>
    <w:rsid w:val="00107F1D"/>
    <w:rsid w:val="001102F6"/>
    <w:rsid w:val="001104E0"/>
    <w:rsid w:val="00111A44"/>
    <w:rsid w:val="00111E60"/>
    <w:rsid w:val="001129BC"/>
    <w:rsid w:val="00112A2C"/>
    <w:rsid w:val="00113076"/>
    <w:rsid w:val="00114951"/>
    <w:rsid w:val="00115673"/>
    <w:rsid w:val="00115CE3"/>
    <w:rsid w:val="00116625"/>
    <w:rsid w:val="00120A18"/>
    <w:rsid w:val="00120BB2"/>
    <w:rsid w:val="00122220"/>
    <w:rsid w:val="00122B8C"/>
    <w:rsid w:val="001245FD"/>
    <w:rsid w:val="00124DA1"/>
    <w:rsid w:val="001267F9"/>
    <w:rsid w:val="001300EB"/>
    <w:rsid w:val="00130569"/>
    <w:rsid w:val="001318F6"/>
    <w:rsid w:val="00131CFC"/>
    <w:rsid w:val="0013363D"/>
    <w:rsid w:val="0013375A"/>
    <w:rsid w:val="00134024"/>
    <w:rsid w:val="001340C3"/>
    <w:rsid w:val="001350DE"/>
    <w:rsid w:val="0013525E"/>
    <w:rsid w:val="00136678"/>
    <w:rsid w:val="00137806"/>
    <w:rsid w:val="001378A7"/>
    <w:rsid w:val="00140493"/>
    <w:rsid w:val="0014078F"/>
    <w:rsid w:val="001407A4"/>
    <w:rsid w:val="00140F78"/>
    <w:rsid w:val="00141A17"/>
    <w:rsid w:val="00142142"/>
    <w:rsid w:val="00142FE3"/>
    <w:rsid w:val="00142FFF"/>
    <w:rsid w:val="001436D1"/>
    <w:rsid w:val="00143AAA"/>
    <w:rsid w:val="00143BD9"/>
    <w:rsid w:val="001440FC"/>
    <w:rsid w:val="00144DE2"/>
    <w:rsid w:val="0014512D"/>
    <w:rsid w:val="00145A33"/>
    <w:rsid w:val="001469E3"/>
    <w:rsid w:val="00147738"/>
    <w:rsid w:val="00147F25"/>
    <w:rsid w:val="001505E0"/>
    <w:rsid w:val="001509C6"/>
    <w:rsid w:val="00150EBC"/>
    <w:rsid w:val="00151807"/>
    <w:rsid w:val="001523D3"/>
    <w:rsid w:val="001528C2"/>
    <w:rsid w:val="00153B88"/>
    <w:rsid w:val="00153D16"/>
    <w:rsid w:val="001549F5"/>
    <w:rsid w:val="001552B6"/>
    <w:rsid w:val="00155B09"/>
    <w:rsid w:val="00155B38"/>
    <w:rsid w:val="00156002"/>
    <w:rsid w:val="001564E6"/>
    <w:rsid w:val="00156E94"/>
    <w:rsid w:val="001605FD"/>
    <w:rsid w:val="0016242A"/>
    <w:rsid w:val="001632A1"/>
    <w:rsid w:val="00163352"/>
    <w:rsid w:val="00164375"/>
    <w:rsid w:val="00164894"/>
    <w:rsid w:val="00165B2B"/>
    <w:rsid w:val="001676A5"/>
    <w:rsid w:val="00167C1D"/>
    <w:rsid w:val="0017068B"/>
    <w:rsid w:val="00170EF2"/>
    <w:rsid w:val="00171A8E"/>
    <w:rsid w:val="00171E5B"/>
    <w:rsid w:val="00172CA2"/>
    <w:rsid w:val="001740A2"/>
    <w:rsid w:val="001743A8"/>
    <w:rsid w:val="00174C5A"/>
    <w:rsid w:val="00174F0D"/>
    <w:rsid w:val="0017538F"/>
    <w:rsid w:val="00180986"/>
    <w:rsid w:val="00180A38"/>
    <w:rsid w:val="00180E39"/>
    <w:rsid w:val="00181534"/>
    <w:rsid w:val="001824D3"/>
    <w:rsid w:val="0018252A"/>
    <w:rsid w:val="001826BA"/>
    <w:rsid w:val="001829DF"/>
    <w:rsid w:val="001831ED"/>
    <w:rsid w:val="00183A87"/>
    <w:rsid w:val="00186158"/>
    <w:rsid w:val="00186AD4"/>
    <w:rsid w:val="0018753B"/>
    <w:rsid w:val="0018773A"/>
    <w:rsid w:val="00187D1A"/>
    <w:rsid w:val="00187F70"/>
    <w:rsid w:val="001916B2"/>
    <w:rsid w:val="00193206"/>
    <w:rsid w:val="00194495"/>
    <w:rsid w:val="00195925"/>
    <w:rsid w:val="00195CEC"/>
    <w:rsid w:val="001969C4"/>
    <w:rsid w:val="001A08B0"/>
    <w:rsid w:val="001A1092"/>
    <w:rsid w:val="001A13B9"/>
    <w:rsid w:val="001A1C64"/>
    <w:rsid w:val="001A22CE"/>
    <w:rsid w:val="001A2543"/>
    <w:rsid w:val="001A3F69"/>
    <w:rsid w:val="001A6223"/>
    <w:rsid w:val="001A6E39"/>
    <w:rsid w:val="001A709C"/>
    <w:rsid w:val="001A7CF7"/>
    <w:rsid w:val="001B220B"/>
    <w:rsid w:val="001B28F4"/>
    <w:rsid w:val="001B3C20"/>
    <w:rsid w:val="001B40B0"/>
    <w:rsid w:val="001B4267"/>
    <w:rsid w:val="001B4475"/>
    <w:rsid w:val="001B5223"/>
    <w:rsid w:val="001B5996"/>
    <w:rsid w:val="001B689A"/>
    <w:rsid w:val="001B7232"/>
    <w:rsid w:val="001C102E"/>
    <w:rsid w:val="001C187F"/>
    <w:rsid w:val="001C2710"/>
    <w:rsid w:val="001C29A5"/>
    <w:rsid w:val="001C2BE2"/>
    <w:rsid w:val="001C2CA0"/>
    <w:rsid w:val="001C302E"/>
    <w:rsid w:val="001C3652"/>
    <w:rsid w:val="001C3669"/>
    <w:rsid w:val="001C5D4D"/>
    <w:rsid w:val="001C6466"/>
    <w:rsid w:val="001C73A7"/>
    <w:rsid w:val="001C789E"/>
    <w:rsid w:val="001D20D5"/>
    <w:rsid w:val="001D2120"/>
    <w:rsid w:val="001D2943"/>
    <w:rsid w:val="001D39E0"/>
    <w:rsid w:val="001D3C3E"/>
    <w:rsid w:val="001D3D93"/>
    <w:rsid w:val="001D50DB"/>
    <w:rsid w:val="001D533D"/>
    <w:rsid w:val="001D6DB5"/>
    <w:rsid w:val="001D70DE"/>
    <w:rsid w:val="001E00B5"/>
    <w:rsid w:val="001E0153"/>
    <w:rsid w:val="001E0C53"/>
    <w:rsid w:val="001E16E3"/>
    <w:rsid w:val="001E2A0B"/>
    <w:rsid w:val="001E3D9B"/>
    <w:rsid w:val="001E3DF6"/>
    <w:rsid w:val="001E44AD"/>
    <w:rsid w:val="001E6CC1"/>
    <w:rsid w:val="001E6E1A"/>
    <w:rsid w:val="001E7EDF"/>
    <w:rsid w:val="001E7F25"/>
    <w:rsid w:val="001E7F62"/>
    <w:rsid w:val="001F2686"/>
    <w:rsid w:val="001F3687"/>
    <w:rsid w:val="001F395C"/>
    <w:rsid w:val="001F3B2D"/>
    <w:rsid w:val="001F4653"/>
    <w:rsid w:val="001F4751"/>
    <w:rsid w:val="001F4796"/>
    <w:rsid w:val="001F4B17"/>
    <w:rsid w:val="001F5E2F"/>
    <w:rsid w:val="001F630F"/>
    <w:rsid w:val="001F63C0"/>
    <w:rsid w:val="001F72DC"/>
    <w:rsid w:val="00200147"/>
    <w:rsid w:val="00203199"/>
    <w:rsid w:val="0020399E"/>
    <w:rsid w:val="00204504"/>
    <w:rsid w:val="002048B9"/>
    <w:rsid w:val="0020511E"/>
    <w:rsid w:val="0020540C"/>
    <w:rsid w:val="00206F79"/>
    <w:rsid w:val="002075E1"/>
    <w:rsid w:val="0020799E"/>
    <w:rsid w:val="00207B3E"/>
    <w:rsid w:val="00210EAF"/>
    <w:rsid w:val="00211BBF"/>
    <w:rsid w:val="00212B7F"/>
    <w:rsid w:val="00214050"/>
    <w:rsid w:val="0021534B"/>
    <w:rsid w:val="002165E9"/>
    <w:rsid w:val="00216822"/>
    <w:rsid w:val="00216854"/>
    <w:rsid w:val="00220678"/>
    <w:rsid w:val="00222211"/>
    <w:rsid w:val="00223E82"/>
    <w:rsid w:val="0022408F"/>
    <w:rsid w:val="0022409D"/>
    <w:rsid w:val="00225713"/>
    <w:rsid w:val="00231D39"/>
    <w:rsid w:val="00231E3A"/>
    <w:rsid w:val="00232A82"/>
    <w:rsid w:val="00233084"/>
    <w:rsid w:val="00234DB0"/>
    <w:rsid w:val="002350B0"/>
    <w:rsid w:val="002362AC"/>
    <w:rsid w:val="00236FD6"/>
    <w:rsid w:val="0023711A"/>
    <w:rsid w:val="0023728A"/>
    <w:rsid w:val="002379C0"/>
    <w:rsid w:val="00237DC5"/>
    <w:rsid w:val="00240299"/>
    <w:rsid w:val="002413D5"/>
    <w:rsid w:val="0024144A"/>
    <w:rsid w:val="00241750"/>
    <w:rsid w:val="00241C61"/>
    <w:rsid w:val="00242895"/>
    <w:rsid w:val="00242C64"/>
    <w:rsid w:val="00243CBC"/>
    <w:rsid w:val="0024432B"/>
    <w:rsid w:val="00245C97"/>
    <w:rsid w:val="00247BC4"/>
    <w:rsid w:val="00247D86"/>
    <w:rsid w:val="00250C11"/>
    <w:rsid w:val="00250E0E"/>
    <w:rsid w:val="00251771"/>
    <w:rsid w:val="002522BE"/>
    <w:rsid w:val="00252939"/>
    <w:rsid w:val="002547A4"/>
    <w:rsid w:val="002561E9"/>
    <w:rsid w:val="0025665F"/>
    <w:rsid w:val="00256744"/>
    <w:rsid w:val="00256FC0"/>
    <w:rsid w:val="00257740"/>
    <w:rsid w:val="00257C78"/>
    <w:rsid w:val="00257E49"/>
    <w:rsid w:val="00257F2E"/>
    <w:rsid w:val="00262675"/>
    <w:rsid w:val="00262AEF"/>
    <w:rsid w:val="00262B6B"/>
    <w:rsid w:val="002648B0"/>
    <w:rsid w:val="00264F29"/>
    <w:rsid w:val="002654B2"/>
    <w:rsid w:val="00265D6C"/>
    <w:rsid w:val="002669B9"/>
    <w:rsid w:val="0026762B"/>
    <w:rsid w:val="00267C59"/>
    <w:rsid w:val="00271A3E"/>
    <w:rsid w:val="00274537"/>
    <w:rsid w:val="00275303"/>
    <w:rsid w:val="00275F29"/>
    <w:rsid w:val="002767E1"/>
    <w:rsid w:val="00277374"/>
    <w:rsid w:val="00277A2C"/>
    <w:rsid w:val="0028148B"/>
    <w:rsid w:val="002827AA"/>
    <w:rsid w:val="00282EBA"/>
    <w:rsid w:val="002838FA"/>
    <w:rsid w:val="00284561"/>
    <w:rsid w:val="0028477F"/>
    <w:rsid w:val="0029001C"/>
    <w:rsid w:val="0029014C"/>
    <w:rsid w:val="00290B11"/>
    <w:rsid w:val="00290DE1"/>
    <w:rsid w:val="002911A8"/>
    <w:rsid w:val="002935D4"/>
    <w:rsid w:val="00295AA0"/>
    <w:rsid w:val="00295C0E"/>
    <w:rsid w:val="00295E01"/>
    <w:rsid w:val="002960EB"/>
    <w:rsid w:val="002978CC"/>
    <w:rsid w:val="00297960"/>
    <w:rsid w:val="00297ECE"/>
    <w:rsid w:val="002A1CAD"/>
    <w:rsid w:val="002A2381"/>
    <w:rsid w:val="002A3CA2"/>
    <w:rsid w:val="002A4B5A"/>
    <w:rsid w:val="002A50CB"/>
    <w:rsid w:val="002A5256"/>
    <w:rsid w:val="002A579C"/>
    <w:rsid w:val="002A64FB"/>
    <w:rsid w:val="002A6AC0"/>
    <w:rsid w:val="002A773B"/>
    <w:rsid w:val="002B01A8"/>
    <w:rsid w:val="002B0640"/>
    <w:rsid w:val="002B3272"/>
    <w:rsid w:val="002B3435"/>
    <w:rsid w:val="002B3844"/>
    <w:rsid w:val="002B3869"/>
    <w:rsid w:val="002B3B6A"/>
    <w:rsid w:val="002B4115"/>
    <w:rsid w:val="002B495C"/>
    <w:rsid w:val="002B4AF1"/>
    <w:rsid w:val="002B63AB"/>
    <w:rsid w:val="002B72C2"/>
    <w:rsid w:val="002B785C"/>
    <w:rsid w:val="002C0C53"/>
    <w:rsid w:val="002C133C"/>
    <w:rsid w:val="002C1B2F"/>
    <w:rsid w:val="002C1F7D"/>
    <w:rsid w:val="002C229D"/>
    <w:rsid w:val="002C2E4C"/>
    <w:rsid w:val="002C3AD7"/>
    <w:rsid w:val="002C47F0"/>
    <w:rsid w:val="002C5799"/>
    <w:rsid w:val="002C6181"/>
    <w:rsid w:val="002C6318"/>
    <w:rsid w:val="002D0613"/>
    <w:rsid w:val="002D0E6A"/>
    <w:rsid w:val="002D133A"/>
    <w:rsid w:val="002D3153"/>
    <w:rsid w:val="002D31FD"/>
    <w:rsid w:val="002D3B2E"/>
    <w:rsid w:val="002D3DF9"/>
    <w:rsid w:val="002D4C07"/>
    <w:rsid w:val="002E0148"/>
    <w:rsid w:val="002E0269"/>
    <w:rsid w:val="002E21D0"/>
    <w:rsid w:val="002E3191"/>
    <w:rsid w:val="002E345A"/>
    <w:rsid w:val="002E406B"/>
    <w:rsid w:val="002E4B90"/>
    <w:rsid w:val="002E5D0E"/>
    <w:rsid w:val="002E6178"/>
    <w:rsid w:val="002E68E9"/>
    <w:rsid w:val="002E7146"/>
    <w:rsid w:val="002F2907"/>
    <w:rsid w:val="002F2FF4"/>
    <w:rsid w:val="002F3D46"/>
    <w:rsid w:val="002F4476"/>
    <w:rsid w:val="002F5587"/>
    <w:rsid w:val="002F7F01"/>
    <w:rsid w:val="00300156"/>
    <w:rsid w:val="003004BB"/>
    <w:rsid w:val="003007AC"/>
    <w:rsid w:val="00302017"/>
    <w:rsid w:val="00302E8E"/>
    <w:rsid w:val="00303CB8"/>
    <w:rsid w:val="003040C4"/>
    <w:rsid w:val="00304280"/>
    <w:rsid w:val="0030542F"/>
    <w:rsid w:val="00305A96"/>
    <w:rsid w:val="003076C6"/>
    <w:rsid w:val="003101AA"/>
    <w:rsid w:val="0031147B"/>
    <w:rsid w:val="00312265"/>
    <w:rsid w:val="0031278B"/>
    <w:rsid w:val="00313988"/>
    <w:rsid w:val="003154C2"/>
    <w:rsid w:val="003161D3"/>
    <w:rsid w:val="003175DE"/>
    <w:rsid w:val="00317678"/>
    <w:rsid w:val="003177FA"/>
    <w:rsid w:val="00317847"/>
    <w:rsid w:val="003202BE"/>
    <w:rsid w:val="003225BC"/>
    <w:rsid w:val="003227E6"/>
    <w:rsid w:val="00324ECE"/>
    <w:rsid w:val="00325078"/>
    <w:rsid w:val="00325173"/>
    <w:rsid w:val="0032556F"/>
    <w:rsid w:val="00326687"/>
    <w:rsid w:val="00327568"/>
    <w:rsid w:val="00327935"/>
    <w:rsid w:val="00331CF1"/>
    <w:rsid w:val="00331FE5"/>
    <w:rsid w:val="0033249E"/>
    <w:rsid w:val="0033289C"/>
    <w:rsid w:val="00332E55"/>
    <w:rsid w:val="00334616"/>
    <w:rsid w:val="00334ECA"/>
    <w:rsid w:val="0034012F"/>
    <w:rsid w:val="0034093D"/>
    <w:rsid w:val="00340A2F"/>
    <w:rsid w:val="003419D7"/>
    <w:rsid w:val="00341BF6"/>
    <w:rsid w:val="003427A9"/>
    <w:rsid w:val="00343688"/>
    <w:rsid w:val="00344658"/>
    <w:rsid w:val="00345AAA"/>
    <w:rsid w:val="003460C5"/>
    <w:rsid w:val="00346666"/>
    <w:rsid w:val="00346C9B"/>
    <w:rsid w:val="00346CFA"/>
    <w:rsid w:val="003547CA"/>
    <w:rsid w:val="00354DC0"/>
    <w:rsid w:val="00354F5B"/>
    <w:rsid w:val="00356CCC"/>
    <w:rsid w:val="0035701E"/>
    <w:rsid w:val="00357DE6"/>
    <w:rsid w:val="00360649"/>
    <w:rsid w:val="0036525C"/>
    <w:rsid w:val="00366A3D"/>
    <w:rsid w:val="003674D6"/>
    <w:rsid w:val="00367558"/>
    <w:rsid w:val="00371338"/>
    <w:rsid w:val="00371A4B"/>
    <w:rsid w:val="00371BAF"/>
    <w:rsid w:val="00371BCB"/>
    <w:rsid w:val="003727A3"/>
    <w:rsid w:val="00372958"/>
    <w:rsid w:val="00372F93"/>
    <w:rsid w:val="0037362E"/>
    <w:rsid w:val="00376BAC"/>
    <w:rsid w:val="003805BD"/>
    <w:rsid w:val="0038181C"/>
    <w:rsid w:val="00381ACD"/>
    <w:rsid w:val="00381D3D"/>
    <w:rsid w:val="003823E2"/>
    <w:rsid w:val="00382D5F"/>
    <w:rsid w:val="0038372C"/>
    <w:rsid w:val="003838FE"/>
    <w:rsid w:val="00384284"/>
    <w:rsid w:val="003870EF"/>
    <w:rsid w:val="00387AEB"/>
    <w:rsid w:val="00387B28"/>
    <w:rsid w:val="0039023E"/>
    <w:rsid w:val="00390DDD"/>
    <w:rsid w:val="003912AF"/>
    <w:rsid w:val="00391617"/>
    <w:rsid w:val="003917C2"/>
    <w:rsid w:val="00391A86"/>
    <w:rsid w:val="00393324"/>
    <w:rsid w:val="00393474"/>
    <w:rsid w:val="00393B83"/>
    <w:rsid w:val="00394579"/>
    <w:rsid w:val="003949ED"/>
    <w:rsid w:val="00394AFF"/>
    <w:rsid w:val="00395271"/>
    <w:rsid w:val="003958D2"/>
    <w:rsid w:val="00396448"/>
    <w:rsid w:val="00397836"/>
    <w:rsid w:val="003A00B7"/>
    <w:rsid w:val="003A0163"/>
    <w:rsid w:val="003A0CB9"/>
    <w:rsid w:val="003A0EC4"/>
    <w:rsid w:val="003A136E"/>
    <w:rsid w:val="003A1518"/>
    <w:rsid w:val="003A1B34"/>
    <w:rsid w:val="003A23A1"/>
    <w:rsid w:val="003A2CEF"/>
    <w:rsid w:val="003A38D6"/>
    <w:rsid w:val="003A447C"/>
    <w:rsid w:val="003A4F92"/>
    <w:rsid w:val="003A6A56"/>
    <w:rsid w:val="003A7426"/>
    <w:rsid w:val="003A77AA"/>
    <w:rsid w:val="003A787B"/>
    <w:rsid w:val="003B093A"/>
    <w:rsid w:val="003B1D8A"/>
    <w:rsid w:val="003B4341"/>
    <w:rsid w:val="003B4583"/>
    <w:rsid w:val="003B467B"/>
    <w:rsid w:val="003B4813"/>
    <w:rsid w:val="003B4943"/>
    <w:rsid w:val="003B4E14"/>
    <w:rsid w:val="003B56E7"/>
    <w:rsid w:val="003B6648"/>
    <w:rsid w:val="003B69F8"/>
    <w:rsid w:val="003B6A29"/>
    <w:rsid w:val="003B6D8C"/>
    <w:rsid w:val="003C2DDB"/>
    <w:rsid w:val="003C2E69"/>
    <w:rsid w:val="003C2FA1"/>
    <w:rsid w:val="003C370B"/>
    <w:rsid w:val="003C481C"/>
    <w:rsid w:val="003C5191"/>
    <w:rsid w:val="003C5336"/>
    <w:rsid w:val="003C5A80"/>
    <w:rsid w:val="003C5ECB"/>
    <w:rsid w:val="003C6215"/>
    <w:rsid w:val="003C7D60"/>
    <w:rsid w:val="003C7EE9"/>
    <w:rsid w:val="003D0153"/>
    <w:rsid w:val="003D0795"/>
    <w:rsid w:val="003D13E1"/>
    <w:rsid w:val="003D382B"/>
    <w:rsid w:val="003D387B"/>
    <w:rsid w:val="003D4443"/>
    <w:rsid w:val="003D4CF3"/>
    <w:rsid w:val="003E09F3"/>
    <w:rsid w:val="003E13D6"/>
    <w:rsid w:val="003E1D66"/>
    <w:rsid w:val="003E3623"/>
    <w:rsid w:val="003E36CB"/>
    <w:rsid w:val="003E46EF"/>
    <w:rsid w:val="003E4866"/>
    <w:rsid w:val="003E6457"/>
    <w:rsid w:val="003E6B48"/>
    <w:rsid w:val="003E7ECB"/>
    <w:rsid w:val="003F01D8"/>
    <w:rsid w:val="003F048B"/>
    <w:rsid w:val="003F0FEF"/>
    <w:rsid w:val="003F10F3"/>
    <w:rsid w:val="003F1DDA"/>
    <w:rsid w:val="003F22D6"/>
    <w:rsid w:val="003F2E6A"/>
    <w:rsid w:val="003F33E9"/>
    <w:rsid w:val="003F3A87"/>
    <w:rsid w:val="003F4C5F"/>
    <w:rsid w:val="003F65A7"/>
    <w:rsid w:val="003F7E4C"/>
    <w:rsid w:val="0040012E"/>
    <w:rsid w:val="00400787"/>
    <w:rsid w:val="004012A3"/>
    <w:rsid w:val="00401E56"/>
    <w:rsid w:val="00401F39"/>
    <w:rsid w:val="004026DD"/>
    <w:rsid w:val="00402D13"/>
    <w:rsid w:val="00402FB1"/>
    <w:rsid w:val="0040325B"/>
    <w:rsid w:val="00403688"/>
    <w:rsid w:val="00403E26"/>
    <w:rsid w:val="00404CB4"/>
    <w:rsid w:val="00405149"/>
    <w:rsid w:val="00406A07"/>
    <w:rsid w:val="0040749D"/>
    <w:rsid w:val="004074AB"/>
    <w:rsid w:val="0040775A"/>
    <w:rsid w:val="00410856"/>
    <w:rsid w:val="00410872"/>
    <w:rsid w:val="00410AFA"/>
    <w:rsid w:val="00410F20"/>
    <w:rsid w:val="004110A9"/>
    <w:rsid w:val="00411FDB"/>
    <w:rsid w:val="0041295E"/>
    <w:rsid w:val="00412AA6"/>
    <w:rsid w:val="00412C02"/>
    <w:rsid w:val="00412E0F"/>
    <w:rsid w:val="004133B2"/>
    <w:rsid w:val="00413A12"/>
    <w:rsid w:val="004144A7"/>
    <w:rsid w:val="004149B4"/>
    <w:rsid w:val="00414A8B"/>
    <w:rsid w:val="00415E22"/>
    <w:rsid w:val="0041681C"/>
    <w:rsid w:val="00416D95"/>
    <w:rsid w:val="00421638"/>
    <w:rsid w:val="00421A18"/>
    <w:rsid w:val="0042276C"/>
    <w:rsid w:val="0042314D"/>
    <w:rsid w:val="00423A46"/>
    <w:rsid w:val="00423F24"/>
    <w:rsid w:val="00424443"/>
    <w:rsid w:val="004246D6"/>
    <w:rsid w:val="004252DA"/>
    <w:rsid w:val="004258AA"/>
    <w:rsid w:val="004262AE"/>
    <w:rsid w:val="0042709C"/>
    <w:rsid w:val="00427D37"/>
    <w:rsid w:val="004305A9"/>
    <w:rsid w:val="004305BF"/>
    <w:rsid w:val="004308B3"/>
    <w:rsid w:val="004323D1"/>
    <w:rsid w:val="00432C36"/>
    <w:rsid w:val="00434B4B"/>
    <w:rsid w:val="00434F18"/>
    <w:rsid w:val="004357D4"/>
    <w:rsid w:val="00436E91"/>
    <w:rsid w:val="0043736E"/>
    <w:rsid w:val="00437C3B"/>
    <w:rsid w:val="00440370"/>
    <w:rsid w:val="00440677"/>
    <w:rsid w:val="00440ADA"/>
    <w:rsid w:val="00440EBF"/>
    <w:rsid w:val="0044364A"/>
    <w:rsid w:val="00443BF0"/>
    <w:rsid w:val="00444035"/>
    <w:rsid w:val="0044447F"/>
    <w:rsid w:val="00444833"/>
    <w:rsid w:val="00444918"/>
    <w:rsid w:val="004459DC"/>
    <w:rsid w:val="00446173"/>
    <w:rsid w:val="004461AE"/>
    <w:rsid w:val="00446FC2"/>
    <w:rsid w:val="004508C9"/>
    <w:rsid w:val="0045149D"/>
    <w:rsid w:val="00451660"/>
    <w:rsid w:val="004524D4"/>
    <w:rsid w:val="00453F03"/>
    <w:rsid w:val="00455E65"/>
    <w:rsid w:val="0046051F"/>
    <w:rsid w:val="004618ED"/>
    <w:rsid w:val="00462591"/>
    <w:rsid w:val="004637B4"/>
    <w:rsid w:val="00463998"/>
    <w:rsid w:val="00464F96"/>
    <w:rsid w:val="004651AA"/>
    <w:rsid w:val="00470486"/>
    <w:rsid w:val="00470C2E"/>
    <w:rsid w:val="00471FDF"/>
    <w:rsid w:val="00472079"/>
    <w:rsid w:val="00472C24"/>
    <w:rsid w:val="00472DEF"/>
    <w:rsid w:val="004738E9"/>
    <w:rsid w:val="00473DED"/>
    <w:rsid w:val="0047670A"/>
    <w:rsid w:val="0047727E"/>
    <w:rsid w:val="00480B82"/>
    <w:rsid w:val="00481AD6"/>
    <w:rsid w:val="00482185"/>
    <w:rsid w:val="0048233D"/>
    <w:rsid w:val="00486C47"/>
    <w:rsid w:val="0048743A"/>
    <w:rsid w:val="004901FA"/>
    <w:rsid w:val="004902FD"/>
    <w:rsid w:val="004905E6"/>
    <w:rsid w:val="00491267"/>
    <w:rsid w:val="004913CA"/>
    <w:rsid w:val="004914F5"/>
    <w:rsid w:val="004921F3"/>
    <w:rsid w:val="00494422"/>
    <w:rsid w:val="004945EE"/>
    <w:rsid w:val="004946CF"/>
    <w:rsid w:val="00495FF6"/>
    <w:rsid w:val="00496E67"/>
    <w:rsid w:val="00497DBD"/>
    <w:rsid w:val="004A0793"/>
    <w:rsid w:val="004A0C95"/>
    <w:rsid w:val="004A1CC3"/>
    <w:rsid w:val="004A2095"/>
    <w:rsid w:val="004A2A53"/>
    <w:rsid w:val="004A3310"/>
    <w:rsid w:val="004A3AC1"/>
    <w:rsid w:val="004A41A6"/>
    <w:rsid w:val="004A4A2F"/>
    <w:rsid w:val="004A4CAE"/>
    <w:rsid w:val="004A7102"/>
    <w:rsid w:val="004A7FB2"/>
    <w:rsid w:val="004B08A0"/>
    <w:rsid w:val="004B0EFE"/>
    <w:rsid w:val="004B30AC"/>
    <w:rsid w:val="004B31C0"/>
    <w:rsid w:val="004B5344"/>
    <w:rsid w:val="004B571B"/>
    <w:rsid w:val="004B5E7E"/>
    <w:rsid w:val="004B5F15"/>
    <w:rsid w:val="004B64D6"/>
    <w:rsid w:val="004B6AC9"/>
    <w:rsid w:val="004C04FA"/>
    <w:rsid w:val="004C0651"/>
    <w:rsid w:val="004C0951"/>
    <w:rsid w:val="004C09FB"/>
    <w:rsid w:val="004C0C53"/>
    <w:rsid w:val="004C1F3A"/>
    <w:rsid w:val="004C2175"/>
    <w:rsid w:val="004C3BD1"/>
    <w:rsid w:val="004C3C4B"/>
    <w:rsid w:val="004C461D"/>
    <w:rsid w:val="004C4A37"/>
    <w:rsid w:val="004C6F5C"/>
    <w:rsid w:val="004C72C2"/>
    <w:rsid w:val="004C7E71"/>
    <w:rsid w:val="004D1079"/>
    <w:rsid w:val="004D176A"/>
    <w:rsid w:val="004D21A3"/>
    <w:rsid w:val="004D2337"/>
    <w:rsid w:val="004D2495"/>
    <w:rsid w:val="004D25F9"/>
    <w:rsid w:val="004D505C"/>
    <w:rsid w:val="004D7BE7"/>
    <w:rsid w:val="004D7EBA"/>
    <w:rsid w:val="004E0671"/>
    <w:rsid w:val="004E1787"/>
    <w:rsid w:val="004E179E"/>
    <w:rsid w:val="004E186D"/>
    <w:rsid w:val="004E1AD4"/>
    <w:rsid w:val="004E222E"/>
    <w:rsid w:val="004E2ED8"/>
    <w:rsid w:val="004E3783"/>
    <w:rsid w:val="004E4A1A"/>
    <w:rsid w:val="004E4DBC"/>
    <w:rsid w:val="004E4E3F"/>
    <w:rsid w:val="004E62FD"/>
    <w:rsid w:val="004E6AB1"/>
    <w:rsid w:val="004E6DC6"/>
    <w:rsid w:val="004E7D81"/>
    <w:rsid w:val="004F11C0"/>
    <w:rsid w:val="004F2B3E"/>
    <w:rsid w:val="004F3554"/>
    <w:rsid w:val="004F423E"/>
    <w:rsid w:val="004F4528"/>
    <w:rsid w:val="004F4992"/>
    <w:rsid w:val="004F4C87"/>
    <w:rsid w:val="004F4C94"/>
    <w:rsid w:val="004F6CF8"/>
    <w:rsid w:val="004F7427"/>
    <w:rsid w:val="004F753A"/>
    <w:rsid w:val="004F78EE"/>
    <w:rsid w:val="004F7999"/>
    <w:rsid w:val="005000AB"/>
    <w:rsid w:val="00501834"/>
    <w:rsid w:val="0050218F"/>
    <w:rsid w:val="005026EB"/>
    <w:rsid w:val="00503553"/>
    <w:rsid w:val="00503647"/>
    <w:rsid w:val="005036D1"/>
    <w:rsid w:val="00505B26"/>
    <w:rsid w:val="00505B3E"/>
    <w:rsid w:val="00505F66"/>
    <w:rsid w:val="0050709A"/>
    <w:rsid w:val="0051002D"/>
    <w:rsid w:val="00510329"/>
    <w:rsid w:val="005115BB"/>
    <w:rsid w:val="005135F6"/>
    <w:rsid w:val="00513D49"/>
    <w:rsid w:val="005143D2"/>
    <w:rsid w:val="00514E40"/>
    <w:rsid w:val="00516AFF"/>
    <w:rsid w:val="00517C85"/>
    <w:rsid w:val="00517EB6"/>
    <w:rsid w:val="00520372"/>
    <w:rsid w:val="00521459"/>
    <w:rsid w:val="005221D4"/>
    <w:rsid w:val="00523FC0"/>
    <w:rsid w:val="00524141"/>
    <w:rsid w:val="0052415E"/>
    <w:rsid w:val="00524B13"/>
    <w:rsid w:val="00526493"/>
    <w:rsid w:val="0053063F"/>
    <w:rsid w:val="0053158A"/>
    <w:rsid w:val="00532885"/>
    <w:rsid w:val="00534774"/>
    <w:rsid w:val="00534824"/>
    <w:rsid w:val="00534B9E"/>
    <w:rsid w:val="00535807"/>
    <w:rsid w:val="0053583C"/>
    <w:rsid w:val="00535AC2"/>
    <w:rsid w:val="00535FC6"/>
    <w:rsid w:val="00536511"/>
    <w:rsid w:val="00536D8A"/>
    <w:rsid w:val="0053735B"/>
    <w:rsid w:val="00537A1D"/>
    <w:rsid w:val="00540F5E"/>
    <w:rsid w:val="00541FA0"/>
    <w:rsid w:val="00542657"/>
    <w:rsid w:val="0054379C"/>
    <w:rsid w:val="00543873"/>
    <w:rsid w:val="00543B14"/>
    <w:rsid w:val="005443D0"/>
    <w:rsid w:val="005446BF"/>
    <w:rsid w:val="005461F4"/>
    <w:rsid w:val="005462CB"/>
    <w:rsid w:val="005466C8"/>
    <w:rsid w:val="005468C0"/>
    <w:rsid w:val="00546EE4"/>
    <w:rsid w:val="00547E0E"/>
    <w:rsid w:val="005502D7"/>
    <w:rsid w:val="00550CD6"/>
    <w:rsid w:val="00551747"/>
    <w:rsid w:val="00551A7F"/>
    <w:rsid w:val="00552560"/>
    <w:rsid w:val="00552D8C"/>
    <w:rsid w:val="00553340"/>
    <w:rsid w:val="00553A35"/>
    <w:rsid w:val="00553C36"/>
    <w:rsid w:val="00554275"/>
    <w:rsid w:val="005549A4"/>
    <w:rsid w:val="00557CAE"/>
    <w:rsid w:val="00562ED8"/>
    <w:rsid w:val="00563A8C"/>
    <w:rsid w:val="00563E43"/>
    <w:rsid w:val="00564CC1"/>
    <w:rsid w:val="00566BB0"/>
    <w:rsid w:val="00566DCA"/>
    <w:rsid w:val="00567ED8"/>
    <w:rsid w:val="0057027A"/>
    <w:rsid w:val="00570712"/>
    <w:rsid w:val="005712F8"/>
    <w:rsid w:val="00571DFE"/>
    <w:rsid w:val="00572705"/>
    <w:rsid w:val="0057340E"/>
    <w:rsid w:val="00573BAE"/>
    <w:rsid w:val="005749F8"/>
    <w:rsid w:val="00575043"/>
    <w:rsid w:val="005751AB"/>
    <w:rsid w:val="0057599C"/>
    <w:rsid w:val="00575D11"/>
    <w:rsid w:val="00576290"/>
    <w:rsid w:val="00576918"/>
    <w:rsid w:val="00577E8D"/>
    <w:rsid w:val="005805EB"/>
    <w:rsid w:val="00585598"/>
    <w:rsid w:val="005860CF"/>
    <w:rsid w:val="00590021"/>
    <w:rsid w:val="00590057"/>
    <w:rsid w:val="0059019D"/>
    <w:rsid w:val="00590EDD"/>
    <w:rsid w:val="005925D3"/>
    <w:rsid w:val="0059582F"/>
    <w:rsid w:val="0059597F"/>
    <w:rsid w:val="005964AE"/>
    <w:rsid w:val="00596C40"/>
    <w:rsid w:val="00597FF4"/>
    <w:rsid w:val="005A0C19"/>
    <w:rsid w:val="005A14A5"/>
    <w:rsid w:val="005A1A72"/>
    <w:rsid w:val="005A1B21"/>
    <w:rsid w:val="005A2E67"/>
    <w:rsid w:val="005A3032"/>
    <w:rsid w:val="005A48F8"/>
    <w:rsid w:val="005A4A90"/>
    <w:rsid w:val="005A4E8D"/>
    <w:rsid w:val="005A5E82"/>
    <w:rsid w:val="005A6872"/>
    <w:rsid w:val="005A7AE9"/>
    <w:rsid w:val="005B003D"/>
    <w:rsid w:val="005B0D21"/>
    <w:rsid w:val="005B3590"/>
    <w:rsid w:val="005B4296"/>
    <w:rsid w:val="005B4F3F"/>
    <w:rsid w:val="005B5FB0"/>
    <w:rsid w:val="005B6183"/>
    <w:rsid w:val="005B740F"/>
    <w:rsid w:val="005B7E0E"/>
    <w:rsid w:val="005C0F59"/>
    <w:rsid w:val="005C1D15"/>
    <w:rsid w:val="005C212D"/>
    <w:rsid w:val="005C3825"/>
    <w:rsid w:val="005C49C1"/>
    <w:rsid w:val="005C4EEF"/>
    <w:rsid w:val="005C50EF"/>
    <w:rsid w:val="005C54B3"/>
    <w:rsid w:val="005C5ACE"/>
    <w:rsid w:val="005C6358"/>
    <w:rsid w:val="005C760C"/>
    <w:rsid w:val="005C7ACA"/>
    <w:rsid w:val="005D1364"/>
    <w:rsid w:val="005D23A1"/>
    <w:rsid w:val="005D2DC0"/>
    <w:rsid w:val="005D498F"/>
    <w:rsid w:val="005D5894"/>
    <w:rsid w:val="005D5AEE"/>
    <w:rsid w:val="005D66A3"/>
    <w:rsid w:val="005D6DBE"/>
    <w:rsid w:val="005D7AD9"/>
    <w:rsid w:val="005D7F55"/>
    <w:rsid w:val="005E0C9D"/>
    <w:rsid w:val="005E0CFA"/>
    <w:rsid w:val="005E1975"/>
    <w:rsid w:val="005E2BDB"/>
    <w:rsid w:val="005E3192"/>
    <w:rsid w:val="005E3209"/>
    <w:rsid w:val="005E37D7"/>
    <w:rsid w:val="005E68ED"/>
    <w:rsid w:val="005E7F81"/>
    <w:rsid w:val="005F0461"/>
    <w:rsid w:val="005F0F6E"/>
    <w:rsid w:val="005F15F1"/>
    <w:rsid w:val="005F2A4A"/>
    <w:rsid w:val="005F2D82"/>
    <w:rsid w:val="005F2DC8"/>
    <w:rsid w:val="005F3569"/>
    <w:rsid w:val="005F4625"/>
    <w:rsid w:val="005F4664"/>
    <w:rsid w:val="005F51EB"/>
    <w:rsid w:val="005F5339"/>
    <w:rsid w:val="005F60B5"/>
    <w:rsid w:val="005F6B17"/>
    <w:rsid w:val="005F6EA0"/>
    <w:rsid w:val="005F772B"/>
    <w:rsid w:val="00600FA8"/>
    <w:rsid w:val="00601B46"/>
    <w:rsid w:val="00603D6C"/>
    <w:rsid w:val="00604F62"/>
    <w:rsid w:val="006053B6"/>
    <w:rsid w:val="00605B20"/>
    <w:rsid w:val="00606434"/>
    <w:rsid w:val="0060655F"/>
    <w:rsid w:val="006105F8"/>
    <w:rsid w:val="00612B55"/>
    <w:rsid w:val="0061357C"/>
    <w:rsid w:val="00614989"/>
    <w:rsid w:val="006152D6"/>
    <w:rsid w:val="00615340"/>
    <w:rsid w:val="006157AC"/>
    <w:rsid w:val="00615CF4"/>
    <w:rsid w:val="0061723F"/>
    <w:rsid w:val="00617EA8"/>
    <w:rsid w:val="006204F3"/>
    <w:rsid w:val="006206E5"/>
    <w:rsid w:val="00620899"/>
    <w:rsid w:val="0062092D"/>
    <w:rsid w:val="006209A8"/>
    <w:rsid w:val="00620A9D"/>
    <w:rsid w:val="00620BBE"/>
    <w:rsid w:val="00621060"/>
    <w:rsid w:val="00621524"/>
    <w:rsid w:val="00621C01"/>
    <w:rsid w:val="00621EEC"/>
    <w:rsid w:val="00621F3F"/>
    <w:rsid w:val="006221B9"/>
    <w:rsid w:val="00622CA7"/>
    <w:rsid w:val="00623783"/>
    <w:rsid w:val="006243A1"/>
    <w:rsid w:val="00626BBA"/>
    <w:rsid w:val="00626FCD"/>
    <w:rsid w:val="00627E56"/>
    <w:rsid w:val="00630C1D"/>
    <w:rsid w:val="00630DBD"/>
    <w:rsid w:val="00633361"/>
    <w:rsid w:val="006342F8"/>
    <w:rsid w:val="00636317"/>
    <w:rsid w:val="00636A13"/>
    <w:rsid w:val="00640CF0"/>
    <w:rsid w:val="00640EBB"/>
    <w:rsid w:val="006419FD"/>
    <w:rsid w:val="00641CF9"/>
    <w:rsid w:val="00641EC1"/>
    <w:rsid w:val="00642273"/>
    <w:rsid w:val="00643B2D"/>
    <w:rsid w:val="006446B7"/>
    <w:rsid w:val="006452DA"/>
    <w:rsid w:val="00645500"/>
    <w:rsid w:val="006459DF"/>
    <w:rsid w:val="00645C0C"/>
    <w:rsid w:val="00645C15"/>
    <w:rsid w:val="00647E3E"/>
    <w:rsid w:val="006501AC"/>
    <w:rsid w:val="00650B48"/>
    <w:rsid w:val="00650F97"/>
    <w:rsid w:val="00651633"/>
    <w:rsid w:val="006520DA"/>
    <w:rsid w:val="00652E87"/>
    <w:rsid w:val="00653578"/>
    <w:rsid w:val="0065390E"/>
    <w:rsid w:val="00653B73"/>
    <w:rsid w:val="006543C7"/>
    <w:rsid w:val="0065546F"/>
    <w:rsid w:val="00656619"/>
    <w:rsid w:val="006571E7"/>
    <w:rsid w:val="00660709"/>
    <w:rsid w:val="006611C8"/>
    <w:rsid w:val="0066289A"/>
    <w:rsid w:val="00662C19"/>
    <w:rsid w:val="00664748"/>
    <w:rsid w:val="006649BD"/>
    <w:rsid w:val="00665347"/>
    <w:rsid w:val="0066536F"/>
    <w:rsid w:val="00670688"/>
    <w:rsid w:val="006709B2"/>
    <w:rsid w:val="0067185C"/>
    <w:rsid w:val="00672002"/>
    <w:rsid w:val="00672564"/>
    <w:rsid w:val="0067436C"/>
    <w:rsid w:val="00674D55"/>
    <w:rsid w:val="00674F5B"/>
    <w:rsid w:val="00675144"/>
    <w:rsid w:val="00675153"/>
    <w:rsid w:val="00675B64"/>
    <w:rsid w:val="00675C2D"/>
    <w:rsid w:val="00677326"/>
    <w:rsid w:val="0068036B"/>
    <w:rsid w:val="00680431"/>
    <w:rsid w:val="006805F7"/>
    <w:rsid w:val="00680AE7"/>
    <w:rsid w:val="00681EAE"/>
    <w:rsid w:val="006829E5"/>
    <w:rsid w:val="00682EC8"/>
    <w:rsid w:val="00683C68"/>
    <w:rsid w:val="006843CB"/>
    <w:rsid w:val="00684712"/>
    <w:rsid w:val="0068658F"/>
    <w:rsid w:val="0068718C"/>
    <w:rsid w:val="00687D6D"/>
    <w:rsid w:val="00690577"/>
    <w:rsid w:val="00690626"/>
    <w:rsid w:val="006917AF"/>
    <w:rsid w:val="00691801"/>
    <w:rsid w:val="00692378"/>
    <w:rsid w:val="00695497"/>
    <w:rsid w:val="00695602"/>
    <w:rsid w:val="00695607"/>
    <w:rsid w:val="006970B3"/>
    <w:rsid w:val="006A0487"/>
    <w:rsid w:val="006A0A68"/>
    <w:rsid w:val="006A0DD9"/>
    <w:rsid w:val="006A1411"/>
    <w:rsid w:val="006A1E35"/>
    <w:rsid w:val="006A2331"/>
    <w:rsid w:val="006A2D29"/>
    <w:rsid w:val="006A2E10"/>
    <w:rsid w:val="006A2E51"/>
    <w:rsid w:val="006A2FE3"/>
    <w:rsid w:val="006A6262"/>
    <w:rsid w:val="006A771A"/>
    <w:rsid w:val="006A7F37"/>
    <w:rsid w:val="006B13E9"/>
    <w:rsid w:val="006B19C2"/>
    <w:rsid w:val="006B256B"/>
    <w:rsid w:val="006B3769"/>
    <w:rsid w:val="006B37EF"/>
    <w:rsid w:val="006B38C3"/>
    <w:rsid w:val="006B3F4D"/>
    <w:rsid w:val="006B4C95"/>
    <w:rsid w:val="006B4FA3"/>
    <w:rsid w:val="006B5981"/>
    <w:rsid w:val="006B6CAA"/>
    <w:rsid w:val="006B6DDB"/>
    <w:rsid w:val="006B7A88"/>
    <w:rsid w:val="006C03C4"/>
    <w:rsid w:val="006C095A"/>
    <w:rsid w:val="006C0F17"/>
    <w:rsid w:val="006C22C0"/>
    <w:rsid w:val="006C2BB4"/>
    <w:rsid w:val="006C3BC5"/>
    <w:rsid w:val="006C3BD2"/>
    <w:rsid w:val="006C3DFB"/>
    <w:rsid w:val="006C404D"/>
    <w:rsid w:val="006C465F"/>
    <w:rsid w:val="006C537C"/>
    <w:rsid w:val="006C5A93"/>
    <w:rsid w:val="006C5BD4"/>
    <w:rsid w:val="006C5C4E"/>
    <w:rsid w:val="006C75CA"/>
    <w:rsid w:val="006D0C5F"/>
    <w:rsid w:val="006D196D"/>
    <w:rsid w:val="006D19A8"/>
    <w:rsid w:val="006D1D7B"/>
    <w:rsid w:val="006D20E6"/>
    <w:rsid w:val="006D2CDC"/>
    <w:rsid w:val="006D44B4"/>
    <w:rsid w:val="006D45BE"/>
    <w:rsid w:val="006D45EC"/>
    <w:rsid w:val="006D5417"/>
    <w:rsid w:val="006D5C30"/>
    <w:rsid w:val="006D5DAC"/>
    <w:rsid w:val="006D7B37"/>
    <w:rsid w:val="006E2534"/>
    <w:rsid w:val="006E2A00"/>
    <w:rsid w:val="006E3745"/>
    <w:rsid w:val="006E3B63"/>
    <w:rsid w:val="006E423E"/>
    <w:rsid w:val="006E590A"/>
    <w:rsid w:val="006E594E"/>
    <w:rsid w:val="006E61B8"/>
    <w:rsid w:val="006E654E"/>
    <w:rsid w:val="006E73AC"/>
    <w:rsid w:val="006F0220"/>
    <w:rsid w:val="006F02FC"/>
    <w:rsid w:val="006F1E59"/>
    <w:rsid w:val="006F209C"/>
    <w:rsid w:val="006F2969"/>
    <w:rsid w:val="006F37E5"/>
    <w:rsid w:val="006F3D44"/>
    <w:rsid w:val="006F713D"/>
    <w:rsid w:val="006F7517"/>
    <w:rsid w:val="006F7D3A"/>
    <w:rsid w:val="0070036F"/>
    <w:rsid w:val="007003D9"/>
    <w:rsid w:val="00700F99"/>
    <w:rsid w:val="007035C9"/>
    <w:rsid w:val="00703FA0"/>
    <w:rsid w:val="007046B4"/>
    <w:rsid w:val="00704911"/>
    <w:rsid w:val="00704D9A"/>
    <w:rsid w:val="00704FBA"/>
    <w:rsid w:val="00705D54"/>
    <w:rsid w:val="007064A2"/>
    <w:rsid w:val="00707278"/>
    <w:rsid w:val="007112CC"/>
    <w:rsid w:val="0071139D"/>
    <w:rsid w:val="00711B0B"/>
    <w:rsid w:val="007167E2"/>
    <w:rsid w:val="0071731B"/>
    <w:rsid w:val="00717579"/>
    <w:rsid w:val="00717ADF"/>
    <w:rsid w:val="00720D54"/>
    <w:rsid w:val="0072118B"/>
    <w:rsid w:val="00721949"/>
    <w:rsid w:val="00721A6A"/>
    <w:rsid w:val="00721B42"/>
    <w:rsid w:val="00721BE6"/>
    <w:rsid w:val="0072233D"/>
    <w:rsid w:val="00723A87"/>
    <w:rsid w:val="00724186"/>
    <w:rsid w:val="00724DC6"/>
    <w:rsid w:val="00727500"/>
    <w:rsid w:val="007301CF"/>
    <w:rsid w:val="00730802"/>
    <w:rsid w:val="00730B33"/>
    <w:rsid w:val="00734160"/>
    <w:rsid w:val="007347AA"/>
    <w:rsid w:val="007370F9"/>
    <w:rsid w:val="00741537"/>
    <w:rsid w:val="007418EB"/>
    <w:rsid w:val="00742363"/>
    <w:rsid w:val="007437A1"/>
    <w:rsid w:val="00743F46"/>
    <w:rsid w:val="00744E65"/>
    <w:rsid w:val="007465AA"/>
    <w:rsid w:val="00746B34"/>
    <w:rsid w:val="00747365"/>
    <w:rsid w:val="00747790"/>
    <w:rsid w:val="007478C4"/>
    <w:rsid w:val="00747D25"/>
    <w:rsid w:val="00750282"/>
    <w:rsid w:val="007526A1"/>
    <w:rsid w:val="007527DB"/>
    <w:rsid w:val="007530C0"/>
    <w:rsid w:val="00754C1E"/>
    <w:rsid w:val="00755715"/>
    <w:rsid w:val="007557E1"/>
    <w:rsid w:val="007561AA"/>
    <w:rsid w:val="007561BD"/>
    <w:rsid w:val="007563FA"/>
    <w:rsid w:val="00756513"/>
    <w:rsid w:val="0075696C"/>
    <w:rsid w:val="00756B0D"/>
    <w:rsid w:val="00761C36"/>
    <w:rsid w:val="00762960"/>
    <w:rsid w:val="00762A6B"/>
    <w:rsid w:val="00762C14"/>
    <w:rsid w:val="007630CB"/>
    <w:rsid w:val="0076336F"/>
    <w:rsid w:val="00763FC4"/>
    <w:rsid w:val="00764C45"/>
    <w:rsid w:val="00764EA3"/>
    <w:rsid w:val="007650F5"/>
    <w:rsid w:val="0076733A"/>
    <w:rsid w:val="00770475"/>
    <w:rsid w:val="00770D72"/>
    <w:rsid w:val="007719F4"/>
    <w:rsid w:val="00771AA0"/>
    <w:rsid w:val="007736DE"/>
    <w:rsid w:val="007741C4"/>
    <w:rsid w:val="00775EC8"/>
    <w:rsid w:val="007761F6"/>
    <w:rsid w:val="00776D50"/>
    <w:rsid w:val="00777365"/>
    <w:rsid w:val="00777E93"/>
    <w:rsid w:val="00780DC4"/>
    <w:rsid w:val="00782844"/>
    <w:rsid w:val="00783F79"/>
    <w:rsid w:val="007848FD"/>
    <w:rsid w:val="0079081A"/>
    <w:rsid w:val="00790909"/>
    <w:rsid w:val="00790A12"/>
    <w:rsid w:val="007913A1"/>
    <w:rsid w:val="00791D8A"/>
    <w:rsid w:val="00792582"/>
    <w:rsid w:val="00792B7F"/>
    <w:rsid w:val="00793411"/>
    <w:rsid w:val="00793B6A"/>
    <w:rsid w:val="00794CBE"/>
    <w:rsid w:val="00796385"/>
    <w:rsid w:val="00796E0C"/>
    <w:rsid w:val="00797860"/>
    <w:rsid w:val="007979DC"/>
    <w:rsid w:val="007A12BA"/>
    <w:rsid w:val="007A5379"/>
    <w:rsid w:val="007A57D4"/>
    <w:rsid w:val="007A6698"/>
    <w:rsid w:val="007B2003"/>
    <w:rsid w:val="007B23BC"/>
    <w:rsid w:val="007B3356"/>
    <w:rsid w:val="007B40BB"/>
    <w:rsid w:val="007B4167"/>
    <w:rsid w:val="007B4F80"/>
    <w:rsid w:val="007B4FAD"/>
    <w:rsid w:val="007B5618"/>
    <w:rsid w:val="007B68D8"/>
    <w:rsid w:val="007B6E39"/>
    <w:rsid w:val="007B762A"/>
    <w:rsid w:val="007C00F8"/>
    <w:rsid w:val="007C0477"/>
    <w:rsid w:val="007C04FC"/>
    <w:rsid w:val="007C0E9D"/>
    <w:rsid w:val="007C16B0"/>
    <w:rsid w:val="007C1B68"/>
    <w:rsid w:val="007C1D58"/>
    <w:rsid w:val="007C207E"/>
    <w:rsid w:val="007C275A"/>
    <w:rsid w:val="007C315C"/>
    <w:rsid w:val="007C5BCA"/>
    <w:rsid w:val="007C683D"/>
    <w:rsid w:val="007C6A49"/>
    <w:rsid w:val="007D0621"/>
    <w:rsid w:val="007D07A0"/>
    <w:rsid w:val="007D147D"/>
    <w:rsid w:val="007D1DD5"/>
    <w:rsid w:val="007D244D"/>
    <w:rsid w:val="007D2977"/>
    <w:rsid w:val="007D5743"/>
    <w:rsid w:val="007D66F3"/>
    <w:rsid w:val="007E0117"/>
    <w:rsid w:val="007E110E"/>
    <w:rsid w:val="007E1325"/>
    <w:rsid w:val="007E16C8"/>
    <w:rsid w:val="007E1DAF"/>
    <w:rsid w:val="007E2002"/>
    <w:rsid w:val="007E24C9"/>
    <w:rsid w:val="007E2E22"/>
    <w:rsid w:val="007E2EF4"/>
    <w:rsid w:val="007E3528"/>
    <w:rsid w:val="007E3A95"/>
    <w:rsid w:val="007E3D7F"/>
    <w:rsid w:val="007E4A53"/>
    <w:rsid w:val="007E7A54"/>
    <w:rsid w:val="007E7F7D"/>
    <w:rsid w:val="007F0576"/>
    <w:rsid w:val="007F05FD"/>
    <w:rsid w:val="007F1149"/>
    <w:rsid w:val="007F17C6"/>
    <w:rsid w:val="007F187F"/>
    <w:rsid w:val="007F1A19"/>
    <w:rsid w:val="007F1F20"/>
    <w:rsid w:val="007F27E9"/>
    <w:rsid w:val="007F285B"/>
    <w:rsid w:val="007F4473"/>
    <w:rsid w:val="007F495D"/>
    <w:rsid w:val="007F5A71"/>
    <w:rsid w:val="007F7523"/>
    <w:rsid w:val="008014C5"/>
    <w:rsid w:val="00801607"/>
    <w:rsid w:val="00801971"/>
    <w:rsid w:val="0080512D"/>
    <w:rsid w:val="00805A59"/>
    <w:rsid w:val="00805C19"/>
    <w:rsid w:val="008062F2"/>
    <w:rsid w:val="00806686"/>
    <w:rsid w:val="00807723"/>
    <w:rsid w:val="0081014C"/>
    <w:rsid w:val="00810156"/>
    <w:rsid w:val="00810461"/>
    <w:rsid w:val="0081058A"/>
    <w:rsid w:val="00810632"/>
    <w:rsid w:val="00812597"/>
    <w:rsid w:val="00813CB3"/>
    <w:rsid w:val="00813ED0"/>
    <w:rsid w:val="008144FD"/>
    <w:rsid w:val="00817E60"/>
    <w:rsid w:val="00820C67"/>
    <w:rsid w:val="008213F3"/>
    <w:rsid w:val="00821D94"/>
    <w:rsid w:val="00822F2F"/>
    <w:rsid w:val="00823BBE"/>
    <w:rsid w:val="008246D5"/>
    <w:rsid w:val="008269F9"/>
    <w:rsid w:val="00827118"/>
    <w:rsid w:val="0082740F"/>
    <w:rsid w:val="00827B7A"/>
    <w:rsid w:val="00827EDA"/>
    <w:rsid w:val="00827FC0"/>
    <w:rsid w:val="00830439"/>
    <w:rsid w:val="008308A8"/>
    <w:rsid w:val="00831168"/>
    <w:rsid w:val="00831273"/>
    <w:rsid w:val="008312D1"/>
    <w:rsid w:val="0083361F"/>
    <w:rsid w:val="00833813"/>
    <w:rsid w:val="00834B3C"/>
    <w:rsid w:val="0083602C"/>
    <w:rsid w:val="00837DC0"/>
    <w:rsid w:val="008400AE"/>
    <w:rsid w:val="00840BFB"/>
    <w:rsid w:val="00840D5B"/>
    <w:rsid w:val="00842540"/>
    <w:rsid w:val="00843714"/>
    <w:rsid w:val="00843F3F"/>
    <w:rsid w:val="00844251"/>
    <w:rsid w:val="008445D7"/>
    <w:rsid w:val="00845E32"/>
    <w:rsid w:val="008461D0"/>
    <w:rsid w:val="00846FCE"/>
    <w:rsid w:val="00847354"/>
    <w:rsid w:val="00847AF9"/>
    <w:rsid w:val="00847E56"/>
    <w:rsid w:val="008502DA"/>
    <w:rsid w:val="0085035F"/>
    <w:rsid w:val="00850CFB"/>
    <w:rsid w:val="0085120B"/>
    <w:rsid w:val="00851634"/>
    <w:rsid w:val="00853B4A"/>
    <w:rsid w:val="00854307"/>
    <w:rsid w:val="00854B85"/>
    <w:rsid w:val="00855790"/>
    <w:rsid w:val="0085600D"/>
    <w:rsid w:val="00857F1E"/>
    <w:rsid w:val="008611CD"/>
    <w:rsid w:val="00861925"/>
    <w:rsid w:val="00862D67"/>
    <w:rsid w:val="00862D87"/>
    <w:rsid w:val="0086319C"/>
    <w:rsid w:val="0086330D"/>
    <w:rsid w:val="008649F3"/>
    <w:rsid w:val="00865ACD"/>
    <w:rsid w:val="008662AB"/>
    <w:rsid w:val="0086798E"/>
    <w:rsid w:val="00871117"/>
    <w:rsid w:val="008715A4"/>
    <w:rsid w:val="008767E4"/>
    <w:rsid w:val="00876AC8"/>
    <w:rsid w:val="00876F32"/>
    <w:rsid w:val="00877083"/>
    <w:rsid w:val="00877FD9"/>
    <w:rsid w:val="008803FE"/>
    <w:rsid w:val="008806B8"/>
    <w:rsid w:val="0088309F"/>
    <w:rsid w:val="008843E6"/>
    <w:rsid w:val="00884CCF"/>
    <w:rsid w:val="008856FE"/>
    <w:rsid w:val="00885785"/>
    <w:rsid w:val="008866C2"/>
    <w:rsid w:val="00890C6A"/>
    <w:rsid w:val="00891487"/>
    <w:rsid w:val="00892319"/>
    <w:rsid w:val="00897287"/>
    <w:rsid w:val="008A2A7C"/>
    <w:rsid w:val="008A3D6D"/>
    <w:rsid w:val="008A6A99"/>
    <w:rsid w:val="008A6AA9"/>
    <w:rsid w:val="008A724B"/>
    <w:rsid w:val="008A7A1D"/>
    <w:rsid w:val="008B003F"/>
    <w:rsid w:val="008B1132"/>
    <w:rsid w:val="008B16CA"/>
    <w:rsid w:val="008B18DC"/>
    <w:rsid w:val="008B193B"/>
    <w:rsid w:val="008B2B6B"/>
    <w:rsid w:val="008B2DBD"/>
    <w:rsid w:val="008B3551"/>
    <w:rsid w:val="008B3EC4"/>
    <w:rsid w:val="008B4AAD"/>
    <w:rsid w:val="008B5F42"/>
    <w:rsid w:val="008B6744"/>
    <w:rsid w:val="008B688B"/>
    <w:rsid w:val="008B71FD"/>
    <w:rsid w:val="008C072F"/>
    <w:rsid w:val="008C1807"/>
    <w:rsid w:val="008C319E"/>
    <w:rsid w:val="008C3225"/>
    <w:rsid w:val="008C3932"/>
    <w:rsid w:val="008C3A2B"/>
    <w:rsid w:val="008C5D1B"/>
    <w:rsid w:val="008C7F4D"/>
    <w:rsid w:val="008D1EB0"/>
    <w:rsid w:val="008D2FCA"/>
    <w:rsid w:val="008D35A3"/>
    <w:rsid w:val="008D36D2"/>
    <w:rsid w:val="008D442C"/>
    <w:rsid w:val="008D5AFF"/>
    <w:rsid w:val="008D5B41"/>
    <w:rsid w:val="008D749C"/>
    <w:rsid w:val="008E074A"/>
    <w:rsid w:val="008E19AA"/>
    <w:rsid w:val="008E21D7"/>
    <w:rsid w:val="008E3631"/>
    <w:rsid w:val="008E44B7"/>
    <w:rsid w:val="008E4A70"/>
    <w:rsid w:val="008E5DF8"/>
    <w:rsid w:val="008E6552"/>
    <w:rsid w:val="008E6DFC"/>
    <w:rsid w:val="008E72DA"/>
    <w:rsid w:val="008E7844"/>
    <w:rsid w:val="008F0512"/>
    <w:rsid w:val="008F18C0"/>
    <w:rsid w:val="008F289B"/>
    <w:rsid w:val="008F3170"/>
    <w:rsid w:val="008F3B70"/>
    <w:rsid w:val="008F3F46"/>
    <w:rsid w:val="008F5459"/>
    <w:rsid w:val="008F61C3"/>
    <w:rsid w:val="008F737F"/>
    <w:rsid w:val="008F78FF"/>
    <w:rsid w:val="0090010E"/>
    <w:rsid w:val="00901770"/>
    <w:rsid w:val="00901D60"/>
    <w:rsid w:val="0090327D"/>
    <w:rsid w:val="009048B6"/>
    <w:rsid w:val="00906D58"/>
    <w:rsid w:val="00907635"/>
    <w:rsid w:val="009076A9"/>
    <w:rsid w:val="00907A93"/>
    <w:rsid w:val="009101FE"/>
    <w:rsid w:val="00910BFF"/>
    <w:rsid w:val="0091145D"/>
    <w:rsid w:val="00911F23"/>
    <w:rsid w:val="00913143"/>
    <w:rsid w:val="00913CD2"/>
    <w:rsid w:val="00915C4E"/>
    <w:rsid w:val="00916DF2"/>
    <w:rsid w:val="00917B6F"/>
    <w:rsid w:val="0092105F"/>
    <w:rsid w:val="00921B64"/>
    <w:rsid w:val="00921D17"/>
    <w:rsid w:val="00922618"/>
    <w:rsid w:val="00922C6B"/>
    <w:rsid w:val="00922EE9"/>
    <w:rsid w:val="00923861"/>
    <w:rsid w:val="00923C74"/>
    <w:rsid w:val="00924BD1"/>
    <w:rsid w:val="00925077"/>
    <w:rsid w:val="0092624B"/>
    <w:rsid w:val="00930F65"/>
    <w:rsid w:val="009311A0"/>
    <w:rsid w:val="00931370"/>
    <w:rsid w:val="0093142F"/>
    <w:rsid w:val="00932917"/>
    <w:rsid w:val="009348D6"/>
    <w:rsid w:val="009355B7"/>
    <w:rsid w:val="0093654D"/>
    <w:rsid w:val="009372CC"/>
    <w:rsid w:val="00937DDC"/>
    <w:rsid w:val="00940DBD"/>
    <w:rsid w:val="009410D8"/>
    <w:rsid w:val="00941355"/>
    <w:rsid w:val="0094167A"/>
    <w:rsid w:val="009427EC"/>
    <w:rsid w:val="0094285C"/>
    <w:rsid w:val="00944693"/>
    <w:rsid w:val="00944696"/>
    <w:rsid w:val="00944D6E"/>
    <w:rsid w:val="00945B8E"/>
    <w:rsid w:val="009465CB"/>
    <w:rsid w:val="009466A1"/>
    <w:rsid w:val="009469EA"/>
    <w:rsid w:val="00947F61"/>
    <w:rsid w:val="009501FB"/>
    <w:rsid w:val="00950C4D"/>
    <w:rsid w:val="00950CCB"/>
    <w:rsid w:val="009531A4"/>
    <w:rsid w:val="00953570"/>
    <w:rsid w:val="00957FE3"/>
    <w:rsid w:val="009601E2"/>
    <w:rsid w:val="009616E7"/>
    <w:rsid w:val="00963724"/>
    <w:rsid w:val="009639CC"/>
    <w:rsid w:val="009653EA"/>
    <w:rsid w:val="00965EE1"/>
    <w:rsid w:val="00967112"/>
    <w:rsid w:val="00967386"/>
    <w:rsid w:val="00970C3B"/>
    <w:rsid w:val="00970C9D"/>
    <w:rsid w:val="0097478D"/>
    <w:rsid w:val="00975487"/>
    <w:rsid w:val="009759B0"/>
    <w:rsid w:val="00977856"/>
    <w:rsid w:val="00977F1F"/>
    <w:rsid w:val="00980809"/>
    <w:rsid w:val="00980B10"/>
    <w:rsid w:val="00981DDE"/>
    <w:rsid w:val="00981FA8"/>
    <w:rsid w:val="00982095"/>
    <w:rsid w:val="00982213"/>
    <w:rsid w:val="009822BA"/>
    <w:rsid w:val="00982E3D"/>
    <w:rsid w:val="00982FF4"/>
    <w:rsid w:val="0098498B"/>
    <w:rsid w:val="00984F54"/>
    <w:rsid w:val="0098720F"/>
    <w:rsid w:val="009876B8"/>
    <w:rsid w:val="00990052"/>
    <w:rsid w:val="0099150C"/>
    <w:rsid w:val="00992148"/>
    <w:rsid w:val="00992EBB"/>
    <w:rsid w:val="00992F8C"/>
    <w:rsid w:val="009939D2"/>
    <w:rsid w:val="00995415"/>
    <w:rsid w:val="009A0411"/>
    <w:rsid w:val="009A0ED7"/>
    <w:rsid w:val="009A13A2"/>
    <w:rsid w:val="009A38D8"/>
    <w:rsid w:val="009A3DC1"/>
    <w:rsid w:val="009A4F7F"/>
    <w:rsid w:val="009A4FF9"/>
    <w:rsid w:val="009A59A0"/>
    <w:rsid w:val="009A6537"/>
    <w:rsid w:val="009A6EDB"/>
    <w:rsid w:val="009A7B32"/>
    <w:rsid w:val="009B38CB"/>
    <w:rsid w:val="009B4AF0"/>
    <w:rsid w:val="009B6574"/>
    <w:rsid w:val="009B751A"/>
    <w:rsid w:val="009C00A1"/>
    <w:rsid w:val="009C024D"/>
    <w:rsid w:val="009C0442"/>
    <w:rsid w:val="009C2855"/>
    <w:rsid w:val="009C4491"/>
    <w:rsid w:val="009C4823"/>
    <w:rsid w:val="009C63C9"/>
    <w:rsid w:val="009C7B0B"/>
    <w:rsid w:val="009C7E10"/>
    <w:rsid w:val="009D07CB"/>
    <w:rsid w:val="009D0819"/>
    <w:rsid w:val="009D089D"/>
    <w:rsid w:val="009D09D0"/>
    <w:rsid w:val="009D0E03"/>
    <w:rsid w:val="009D1FB5"/>
    <w:rsid w:val="009D24D2"/>
    <w:rsid w:val="009D2576"/>
    <w:rsid w:val="009D28DB"/>
    <w:rsid w:val="009D2F24"/>
    <w:rsid w:val="009D3776"/>
    <w:rsid w:val="009D4BDF"/>
    <w:rsid w:val="009D61E1"/>
    <w:rsid w:val="009D6560"/>
    <w:rsid w:val="009D79B9"/>
    <w:rsid w:val="009D7AD4"/>
    <w:rsid w:val="009D7E0C"/>
    <w:rsid w:val="009E13F6"/>
    <w:rsid w:val="009E28C5"/>
    <w:rsid w:val="009E2CD4"/>
    <w:rsid w:val="009E38AE"/>
    <w:rsid w:val="009E39C0"/>
    <w:rsid w:val="009E3AFD"/>
    <w:rsid w:val="009E49DA"/>
    <w:rsid w:val="009E5635"/>
    <w:rsid w:val="009E6705"/>
    <w:rsid w:val="009E68D3"/>
    <w:rsid w:val="009E6A9A"/>
    <w:rsid w:val="009E75C1"/>
    <w:rsid w:val="009E7975"/>
    <w:rsid w:val="009F02D2"/>
    <w:rsid w:val="009F0688"/>
    <w:rsid w:val="009F177A"/>
    <w:rsid w:val="009F2B6C"/>
    <w:rsid w:val="009F3A9E"/>
    <w:rsid w:val="009F48CE"/>
    <w:rsid w:val="009F5817"/>
    <w:rsid w:val="009F597B"/>
    <w:rsid w:val="009F6B73"/>
    <w:rsid w:val="00A007D2"/>
    <w:rsid w:val="00A00B2C"/>
    <w:rsid w:val="00A023FC"/>
    <w:rsid w:val="00A034CD"/>
    <w:rsid w:val="00A03C29"/>
    <w:rsid w:val="00A046BB"/>
    <w:rsid w:val="00A06DC9"/>
    <w:rsid w:val="00A07C1D"/>
    <w:rsid w:val="00A07C4B"/>
    <w:rsid w:val="00A07F5E"/>
    <w:rsid w:val="00A101EF"/>
    <w:rsid w:val="00A101FF"/>
    <w:rsid w:val="00A10378"/>
    <w:rsid w:val="00A111BD"/>
    <w:rsid w:val="00A11E57"/>
    <w:rsid w:val="00A128DA"/>
    <w:rsid w:val="00A12B1C"/>
    <w:rsid w:val="00A134DF"/>
    <w:rsid w:val="00A13B13"/>
    <w:rsid w:val="00A13B1D"/>
    <w:rsid w:val="00A1551F"/>
    <w:rsid w:val="00A15B11"/>
    <w:rsid w:val="00A161D4"/>
    <w:rsid w:val="00A1687D"/>
    <w:rsid w:val="00A178B7"/>
    <w:rsid w:val="00A17E75"/>
    <w:rsid w:val="00A2090C"/>
    <w:rsid w:val="00A20AB5"/>
    <w:rsid w:val="00A20B92"/>
    <w:rsid w:val="00A22544"/>
    <w:rsid w:val="00A23773"/>
    <w:rsid w:val="00A2443E"/>
    <w:rsid w:val="00A25887"/>
    <w:rsid w:val="00A25D63"/>
    <w:rsid w:val="00A26409"/>
    <w:rsid w:val="00A26698"/>
    <w:rsid w:val="00A31376"/>
    <w:rsid w:val="00A3138B"/>
    <w:rsid w:val="00A31649"/>
    <w:rsid w:val="00A31B8E"/>
    <w:rsid w:val="00A32504"/>
    <w:rsid w:val="00A32E0C"/>
    <w:rsid w:val="00A33608"/>
    <w:rsid w:val="00A33757"/>
    <w:rsid w:val="00A339FE"/>
    <w:rsid w:val="00A34CD2"/>
    <w:rsid w:val="00A351BF"/>
    <w:rsid w:val="00A35984"/>
    <w:rsid w:val="00A4161C"/>
    <w:rsid w:val="00A4203C"/>
    <w:rsid w:val="00A43638"/>
    <w:rsid w:val="00A44156"/>
    <w:rsid w:val="00A44726"/>
    <w:rsid w:val="00A45CC6"/>
    <w:rsid w:val="00A4708F"/>
    <w:rsid w:val="00A50EF9"/>
    <w:rsid w:val="00A5228E"/>
    <w:rsid w:val="00A529DB"/>
    <w:rsid w:val="00A52D25"/>
    <w:rsid w:val="00A53957"/>
    <w:rsid w:val="00A53A90"/>
    <w:rsid w:val="00A5477A"/>
    <w:rsid w:val="00A56277"/>
    <w:rsid w:val="00A5706D"/>
    <w:rsid w:val="00A5749E"/>
    <w:rsid w:val="00A57ADC"/>
    <w:rsid w:val="00A60F1C"/>
    <w:rsid w:val="00A617D2"/>
    <w:rsid w:val="00A61972"/>
    <w:rsid w:val="00A62C75"/>
    <w:rsid w:val="00A643AE"/>
    <w:rsid w:val="00A6627F"/>
    <w:rsid w:val="00A67FE3"/>
    <w:rsid w:val="00A70E61"/>
    <w:rsid w:val="00A70F9E"/>
    <w:rsid w:val="00A730C3"/>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6C6"/>
    <w:rsid w:val="00A93BA9"/>
    <w:rsid w:val="00A94930"/>
    <w:rsid w:val="00A95278"/>
    <w:rsid w:val="00A95D2D"/>
    <w:rsid w:val="00A97F9B"/>
    <w:rsid w:val="00AA09EF"/>
    <w:rsid w:val="00AA2936"/>
    <w:rsid w:val="00AA3124"/>
    <w:rsid w:val="00AA31C6"/>
    <w:rsid w:val="00AA52AE"/>
    <w:rsid w:val="00AA53A0"/>
    <w:rsid w:val="00AA54B6"/>
    <w:rsid w:val="00AA6894"/>
    <w:rsid w:val="00AA6AF0"/>
    <w:rsid w:val="00AB1BEB"/>
    <w:rsid w:val="00AB1C44"/>
    <w:rsid w:val="00AB2885"/>
    <w:rsid w:val="00AB4B1C"/>
    <w:rsid w:val="00AB4C44"/>
    <w:rsid w:val="00AB55A4"/>
    <w:rsid w:val="00AB598D"/>
    <w:rsid w:val="00AB5A7E"/>
    <w:rsid w:val="00AB5E4A"/>
    <w:rsid w:val="00AB5F69"/>
    <w:rsid w:val="00AB6B34"/>
    <w:rsid w:val="00AB6DF2"/>
    <w:rsid w:val="00AC0217"/>
    <w:rsid w:val="00AC040D"/>
    <w:rsid w:val="00AC04D8"/>
    <w:rsid w:val="00AC1BD2"/>
    <w:rsid w:val="00AC1DC6"/>
    <w:rsid w:val="00AC2363"/>
    <w:rsid w:val="00AC238C"/>
    <w:rsid w:val="00AC27CF"/>
    <w:rsid w:val="00AC3054"/>
    <w:rsid w:val="00AC3140"/>
    <w:rsid w:val="00AC3E47"/>
    <w:rsid w:val="00AC5A86"/>
    <w:rsid w:val="00AD02BB"/>
    <w:rsid w:val="00AD0E47"/>
    <w:rsid w:val="00AD2074"/>
    <w:rsid w:val="00AD20C2"/>
    <w:rsid w:val="00AD3B28"/>
    <w:rsid w:val="00AD3B31"/>
    <w:rsid w:val="00AD4F53"/>
    <w:rsid w:val="00AD5324"/>
    <w:rsid w:val="00AD574C"/>
    <w:rsid w:val="00AD596E"/>
    <w:rsid w:val="00AD6C57"/>
    <w:rsid w:val="00AD6E9A"/>
    <w:rsid w:val="00AE0042"/>
    <w:rsid w:val="00AE04BC"/>
    <w:rsid w:val="00AE11E3"/>
    <w:rsid w:val="00AE1209"/>
    <w:rsid w:val="00AE144E"/>
    <w:rsid w:val="00AE220B"/>
    <w:rsid w:val="00AE2781"/>
    <w:rsid w:val="00AE4039"/>
    <w:rsid w:val="00AE412D"/>
    <w:rsid w:val="00AE4FDA"/>
    <w:rsid w:val="00AE5E91"/>
    <w:rsid w:val="00AE663C"/>
    <w:rsid w:val="00AE7018"/>
    <w:rsid w:val="00AF2A81"/>
    <w:rsid w:val="00AF332F"/>
    <w:rsid w:val="00AF3EA2"/>
    <w:rsid w:val="00AF4399"/>
    <w:rsid w:val="00AF5F93"/>
    <w:rsid w:val="00AF6605"/>
    <w:rsid w:val="00AF72EA"/>
    <w:rsid w:val="00AF764A"/>
    <w:rsid w:val="00B022FC"/>
    <w:rsid w:val="00B0508A"/>
    <w:rsid w:val="00B0646A"/>
    <w:rsid w:val="00B068F9"/>
    <w:rsid w:val="00B0726A"/>
    <w:rsid w:val="00B07552"/>
    <w:rsid w:val="00B113DD"/>
    <w:rsid w:val="00B12436"/>
    <w:rsid w:val="00B124D9"/>
    <w:rsid w:val="00B12BF7"/>
    <w:rsid w:val="00B1412A"/>
    <w:rsid w:val="00B14855"/>
    <w:rsid w:val="00B1521D"/>
    <w:rsid w:val="00B15A5B"/>
    <w:rsid w:val="00B15B65"/>
    <w:rsid w:val="00B16246"/>
    <w:rsid w:val="00B16B1E"/>
    <w:rsid w:val="00B16E4E"/>
    <w:rsid w:val="00B23451"/>
    <w:rsid w:val="00B23A99"/>
    <w:rsid w:val="00B23F02"/>
    <w:rsid w:val="00B25964"/>
    <w:rsid w:val="00B25AB0"/>
    <w:rsid w:val="00B26AA1"/>
    <w:rsid w:val="00B30BD0"/>
    <w:rsid w:val="00B33560"/>
    <w:rsid w:val="00B33A3D"/>
    <w:rsid w:val="00B34198"/>
    <w:rsid w:val="00B3425F"/>
    <w:rsid w:val="00B3495B"/>
    <w:rsid w:val="00B350F7"/>
    <w:rsid w:val="00B351B6"/>
    <w:rsid w:val="00B35619"/>
    <w:rsid w:val="00B36247"/>
    <w:rsid w:val="00B372F1"/>
    <w:rsid w:val="00B401F3"/>
    <w:rsid w:val="00B407D3"/>
    <w:rsid w:val="00B415C7"/>
    <w:rsid w:val="00B4177A"/>
    <w:rsid w:val="00B426D5"/>
    <w:rsid w:val="00B42ABC"/>
    <w:rsid w:val="00B4373C"/>
    <w:rsid w:val="00B45D36"/>
    <w:rsid w:val="00B46497"/>
    <w:rsid w:val="00B466A0"/>
    <w:rsid w:val="00B471AA"/>
    <w:rsid w:val="00B474E4"/>
    <w:rsid w:val="00B479EB"/>
    <w:rsid w:val="00B504AA"/>
    <w:rsid w:val="00B50FFF"/>
    <w:rsid w:val="00B519DE"/>
    <w:rsid w:val="00B52F7C"/>
    <w:rsid w:val="00B55720"/>
    <w:rsid w:val="00B55794"/>
    <w:rsid w:val="00B566DF"/>
    <w:rsid w:val="00B617C2"/>
    <w:rsid w:val="00B61815"/>
    <w:rsid w:val="00B620E7"/>
    <w:rsid w:val="00B62AC9"/>
    <w:rsid w:val="00B6306D"/>
    <w:rsid w:val="00B632F2"/>
    <w:rsid w:val="00B63349"/>
    <w:rsid w:val="00B639DE"/>
    <w:rsid w:val="00B64B3F"/>
    <w:rsid w:val="00B65417"/>
    <w:rsid w:val="00B65FE4"/>
    <w:rsid w:val="00B666B0"/>
    <w:rsid w:val="00B6720E"/>
    <w:rsid w:val="00B7073D"/>
    <w:rsid w:val="00B708E8"/>
    <w:rsid w:val="00B719E7"/>
    <w:rsid w:val="00B72B69"/>
    <w:rsid w:val="00B72C3B"/>
    <w:rsid w:val="00B73D6E"/>
    <w:rsid w:val="00B73EF4"/>
    <w:rsid w:val="00B74DAA"/>
    <w:rsid w:val="00B75321"/>
    <w:rsid w:val="00B7742D"/>
    <w:rsid w:val="00B776E7"/>
    <w:rsid w:val="00B80AA2"/>
    <w:rsid w:val="00B81521"/>
    <w:rsid w:val="00B81B31"/>
    <w:rsid w:val="00B826F8"/>
    <w:rsid w:val="00B82F30"/>
    <w:rsid w:val="00B83693"/>
    <w:rsid w:val="00B83B86"/>
    <w:rsid w:val="00B83E9D"/>
    <w:rsid w:val="00B85DCC"/>
    <w:rsid w:val="00B87C66"/>
    <w:rsid w:val="00B87FBC"/>
    <w:rsid w:val="00B90160"/>
    <w:rsid w:val="00B904FC"/>
    <w:rsid w:val="00B92228"/>
    <w:rsid w:val="00B93470"/>
    <w:rsid w:val="00B9494D"/>
    <w:rsid w:val="00B95505"/>
    <w:rsid w:val="00B95586"/>
    <w:rsid w:val="00B96B53"/>
    <w:rsid w:val="00B97A9C"/>
    <w:rsid w:val="00BA01BF"/>
    <w:rsid w:val="00BA0BA4"/>
    <w:rsid w:val="00BA1144"/>
    <w:rsid w:val="00BA1986"/>
    <w:rsid w:val="00BA2574"/>
    <w:rsid w:val="00BA25F4"/>
    <w:rsid w:val="00BA2B57"/>
    <w:rsid w:val="00BA313E"/>
    <w:rsid w:val="00BA3649"/>
    <w:rsid w:val="00BA3787"/>
    <w:rsid w:val="00BA47A7"/>
    <w:rsid w:val="00BA5415"/>
    <w:rsid w:val="00BA597B"/>
    <w:rsid w:val="00BA59C3"/>
    <w:rsid w:val="00BA660F"/>
    <w:rsid w:val="00BA710E"/>
    <w:rsid w:val="00BA724E"/>
    <w:rsid w:val="00BA74E8"/>
    <w:rsid w:val="00BA754F"/>
    <w:rsid w:val="00BA7878"/>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A16"/>
    <w:rsid w:val="00BC2E83"/>
    <w:rsid w:val="00BC3366"/>
    <w:rsid w:val="00BC35A1"/>
    <w:rsid w:val="00BC36C1"/>
    <w:rsid w:val="00BC4DFA"/>
    <w:rsid w:val="00BC56B4"/>
    <w:rsid w:val="00BC64C2"/>
    <w:rsid w:val="00BC6BBB"/>
    <w:rsid w:val="00BC6E7F"/>
    <w:rsid w:val="00BC7B90"/>
    <w:rsid w:val="00BD08C1"/>
    <w:rsid w:val="00BD10EC"/>
    <w:rsid w:val="00BD12C4"/>
    <w:rsid w:val="00BD1924"/>
    <w:rsid w:val="00BD4933"/>
    <w:rsid w:val="00BD4D12"/>
    <w:rsid w:val="00BD62AF"/>
    <w:rsid w:val="00BD659E"/>
    <w:rsid w:val="00BD65A5"/>
    <w:rsid w:val="00BD664C"/>
    <w:rsid w:val="00BD67E5"/>
    <w:rsid w:val="00BD6B4C"/>
    <w:rsid w:val="00BD6C56"/>
    <w:rsid w:val="00BE0308"/>
    <w:rsid w:val="00BE09E3"/>
    <w:rsid w:val="00BE1007"/>
    <w:rsid w:val="00BE2698"/>
    <w:rsid w:val="00BE3068"/>
    <w:rsid w:val="00BE38BD"/>
    <w:rsid w:val="00BE4E2A"/>
    <w:rsid w:val="00BE670F"/>
    <w:rsid w:val="00BE6B8F"/>
    <w:rsid w:val="00BF136D"/>
    <w:rsid w:val="00BF1AC3"/>
    <w:rsid w:val="00BF1FF6"/>
    <w:rsid w:val="00BF27E0"/>
    <w:rsid w:val="00BF2847"/>
    <w:rsid w:val="00BF3683"/>
    <w:rsid w:val="00BF6897"/>
    <w:rsid w:val="00BF7DD0"/>
    <w:rsid w:val="00C00CD4"/>
    <w:rsid w:val="00C02174"/>
    <w:rsid w:val="00C02ED7"/>
    <w:rsid w:val="00C03852"/>
    <w:rsid w:val="00C0532E"/>
    <w:rsid w:val="00C05407"/>
    <w:rsid w:val="00C05EC5"/>
    <w:rsid w:val="00C06379"/>
    <w:rsid w:val="00C06438"/>
    <w:rsid w:val="00C06811"/>
    <w:rsid w:val="00C06C86"/>
    <w:rsid w:val="00C079F7"/>
    <w:rsid w:val="00C1051B"/>
    <w:rsid w:val="00C10A25"/>
    <w:rsid w:val="00C11D07"/>
    <w:rsid w:val="00C12BE8"/>
    <w:rsid w:val="00C134E1"/>
    <w:rsid w:val="00C14473"/>
    <w:rsid w:val="00C146CE"/>
    <w:rsid w:val="00C156B9"/>
    <w:rsid w:val="00C158AE"/>
    <w:rsid w:val="00C16821"/>
    <w:rsid w:val="00C16FAB"/>
    <w:rsid w:val="00C20D8F"/>
    <w:rsid w:val="00C22AE7"/>
    <w:rsid w:val="00C243AF"/>
    <w:rsid w:val="00C24CE8"/>
    <w:rsid w:val="00C24D4A"/>
    <w:rsid w:val="00C257ED"/>
    <w:rsid w:val="00C26A16"/>
    <w:rsid w:val="00C27766"/>
    <w:rsid w:val="00C30734"/>
    <w:rsid w:val="00C309D8"/>
    <w:rsid w:val="00C3171F"/>
    <w:rsid w:val="00C322E1"/>
    <w:rsid w:val="00C3310A"/>
    <w:rsid w:val="00C33230"/>
    <w:rsid w:val="00C342A3"/>
    <w:rsid w:val="00C342FE"/>
    <w:rsid w:val="00C35A11"/>
    <w:rsid w:val="00C36910"/>
    <w:rsid w:val="00C3736A"/>
    <w:rsid w:val="00C37E5C"/>
    <w:rsid w:val="00C40318"/>
    <w:rsid w:val="00C41090"/>
    <w:rsid w:val="00C410D1"/>
    <w:rsid w:val="00C41A4D"/>
    <w:rsid w:val="00C41D69"/>
    <w:rsid w:val="00C4246A"/>
    <w:rsid w:val="00C42733"/>
    <w:rsid w:val="00C43218"/>
    <w:rsid w:val="00C46B80"/>
    <w:rsid w:val="00C50282"/>
    <w:rsid w:val="00C51AB3"/>
    <w:rsid w:val="00C5365E"/>
    <w:rsid w:val="00C539D5"/>
    <w:rsid w:val="00C53DD8"/>
    <w:rsid w:val="00C5592D"/>
    <w:rsid w:val="00C57F0C"/>
    <w:rsid w:val="00C60A5E"/>
    <w:rsid w:val="00C60DA9"/>
    <w:rsid w:val="00C6101E"/>
    <w:rsid w:val="00C64490"/>
    <w:rsid w:val="00C64A92"/>
    <w:rsid w:val="00C64E2C"/>
    <w:rsid w:val="00C64E91"/>
    <w:rsid w:val="00C661E9"/>
    <w:rsid w:val="00C67895"/>
    <w:rsid w:val="00C67D6E"/>
    <w:rsid w:val="00C7035F"/>
    <w:rsid w:val="00C7143D"/>
    <w:rsid w:val="00C7162F"/>
    <w:rsid w:val="00C71F29"/>
    <w:rsid w:val="00C730BA"/>
    <w:rsid w:val="00C73D73"/>
    <w:rsid w:val="00C73F40"/>
    <w:rsid w:val="00C7573D"/>
    <w:rsid w:val="00C75C77"/>
    <w:rsid w:val="00C75E58"/>
    <w:rsid w:val="00C80932"/>
    <w:rsid w:val="00C80EA6"/>
    <w:rsid w:val="00C8108D"/>
    <w:rsid w:val="00C814C5"/>
    <w:rsid w:val="00C82D9C"/>
    <w:rsid w:val="00C82DAF"/>
    <w:rsid w:val="00C84A19"/>
    <w:rsid w:val="00C86B57"/>
    <w:rsid w:val="00C86E6C"/>
    <w:rsid w:val="00C8732D"/>
    <w:rsid w:val="00C87894"/>
    <w:rsid w:val="00C918FD"/>
    <w:rsid w:val="00C91DA3"/>
    <w:rsid w:val="00C92516"/>
    <w:rsid w:val="00C92D2C"/>
    <w:rsid w:val="00C941DA"/>
    <w:rsid w:val="00C94564"/>
    <w:rsid w:val="00C94A8A"/>
    <w:rsid w:val="00C94F21"/>
    <w:rsid w:val="00C964D0"/>
    <w:rsid w:val="00C968CA"/>
    <w:rsid w:val="00C97699"/>
    <w:rsid w:val="00C97E62"/>
    <w:rsid w:val="00CA043A"/>
    <w:rsid w:val="00CA04BF"/>
    <w:rsid w:val="00CA09FB"/>
    <w:rsid w:val="00CA136A"/>
    <w:rsid w:val="00CA2042"/>
    <w:rsid w:val="00CA2105"/>
    <w:rsid w:val="00CA2370"/>
    <w:rsid w:val="00CA2391"/>
    <w:rsid w:val="00CA3F01"/>
    <w:rsid w:val="00CA4652"/>
    <w:rsid w:val="00CA4E66"/>
    <w:rsid w:val="00CA4F1E"/>
    <w:rsid w:val="00CA5DE6"/>
    <w:rsid w:val="00CA780F"/>
    <w:rsid w:val="00CB0BAE"/>
    <w:rsid w:val="00CB0BDE"/>
    <w:rsid w:val="00CB1B9E"/>
    <w:rsid w:val="00CB287A"/>
    <w:rsid w:val="00CB317D"/>
    <w:rsid w:val="00CB4568"/>
    <w:rsid w:val="00CB4A5E"/>
    <w:rsid w:val="00CB5634"/>
    <w:rsid w:val="00CB7124"/>
    <w:rsid w:val="00CB79FF"/>
    <w:rsid w:val="00CC02D3"/>
    <w:rsid w:val="00CC07FE"/>
    <w:rsid w:val="00CC091C"/>
    <w:rsid w:val="00CC131F"/>
    <w:rsid w:val="00CC141E"/>
    <w:rsid w:val="00CC1FBE"/>
    <w:rsid w:val="00CC2233"/>
    <w:rsid w:val="00CC241E"/>
    <w:rsid w:val="00CC2C75"/>
    <w:rsid w:val="00CC300B"/>
    <w:rsid w:val="00CC3DE1"/>
    <w:rsid w:val="00CC4131"/>
    <w:rsid w:val="00CC47F9"/>
    <w:rsid w:val="00CC704D"/>
    <w:rsid w:val="00CD088F"/>
    <w:rsid w:val="00CD3627"/>
    <w:rsid w:val="00CD37F6"/>
    <w:rsid w:val="00CD4B3A"/>
    <w:rsid w:val="00CD574F"/>
    <w:rsid w:val="00CD57A2"/>
    <w:rsid w:val="00CD5C5E"/>
    <w:rsid w:val="00CD5EBB"/>
    <w:rsid w:val="00CD664B"/>
    <w:rsid w:val="00CD6F4F"/>
    <w:rsid w:val="00CE0829"/>
    <w:rsid w:val="00CE0858"/>
    <w:rsid w:val="00CE09C9"/>
    <w:rsid w:val="00CE140B"/>
    <w:rsid w:val="00CE15FA"/>
    <w:rsid w:val="00CE1BA7"/>
    <w:rsid w:val="00CE1D45"/>
    <w:rsid w:val="00CE2136"/>
    <w:rsid w:val="00CE494E"/>
    <w:rsid w:val="00CE521F"/>
    <w:rsid w:val="00CE56D5"/>
    <w:rsid w:val="00CE7308"/>
    <w:rsid w:val="00CF0008"/>
    <w:rsid w:val="00CF0239"/>
    <w:rsid w:val="00CF1AC8"/>
    <w:rsid w:val="00CF1C63"/>
    <w:rsid w:val="00CF3803"/>
    <w:rsid w:val="00CF4559"/>
    <w:rsid w:val="00CF5069"/>
    <w:rsid w:val="00CF7293"/>
    <w:rsid w:val="00CF7676"/>
    <w:rsid w:val="00D0007E"/>
    <w:rsid w:val="00D000BC"/>
    <w:rsid w:val="00D006D8"/>
    <w:rsid w:val="00D024B2"/>
    <w:rsid w:val="00D03566"/>
    <w:rsid w:val="00D03C6B"/>
    <w:rsid w:val="00D040BF"/>
    <w:rsid w:val="00D0433C"/>
    <w:rsid w:val="00D05548"/>
    <w:rsid w:val="00D05618"/>
    <w:rsid w:val="00D05830"/>
    <w:rsid w:val="00D05AEA"/>
    <w:rsid w:val="00D0652A"/>
    <w:rsid w:val="00D068CE"/>
    <w:rsid w:val="00D12531"/>
    <w:rsid w:val="00D12F00"/>
    <w:rsid w:val="00D13858"/>
    <w:rsid w:val="00D14E02"/>
    <w:rsid w:val="00D154BE"/>
    <w:rsid w:val="00D15FE0"/>
    <w:rsid w:val="00D16594"/>
    <w:rsid w:val="00D16ABF"/>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60F"/>
    <w:rsid w:val="00D25AA0"/>
    <w:rsid w:val="00D26275"/>
    <w:rsid w:val="00D2674D"/>
    <w:rsid w:val="00D2752E"/>
    <w:rsid w:val="00D2786A"/>
    <w:rsid w:val="00D27E58"/>
    <w:rsid w:val="00D30214"/>
    <w:rsid w:val="00D3035F"/>
    <w:rsid w:val="00D308B1"/>
    <w:rsid w:val="00D30E93"/>
    <w:rsid w:val="00D3104D"/>
    <w:rsid w:val="00D311F6"/>
    <w:rsid w:val="00D31A76"/>
    <w:rsid w:val="00D31E3D"/>
    <w:rsid w:val="00D33493"/>
    <w:rsid w:val="00D33599"/>
    <w:rsid w:val="00D335AF"/>
    <w:rsid w:val="00D33638"/>
    <w:rsid w:val="00D351FF"/>
    <w:rsid w:val="00D35388"/>
    <w:rsid w:val="00D36DE6"/>
    <w:rsid w:val="00D37BFE"/>
    <w:rsid w:val="00D403CD"/>
    <w:rsid w:val="00D416F1"/>
    <w:rsid w:val="00D41A04"/>
    <w:rsid w:val="00D41EF7"/>
    <w:rsid w:val="00D42DF5"/>
    <w:rsid w:val="00D433BC"/>
    <w:rsid w:val="00D44447"/>
    <w:rsid w:val="00D45267"/>
    <w:rsid w:val="00D45A36"/>
    <w:rsid w:val="00D47521"/>
    <w:rsid w:val="00D47776"/>
    <w:rsid w:val="00D50A22"/>
    <w:rsid w:val="00D50ED2"/>
    <w:rsid w:val="00D526A8"/>
    <w:rsid w:val="00D53077"/>
    <w:rsid w:val="00D5344C"/>
    <w:rsid w:val="00D535AC"/>
    <w:rsid w:val="00D54570"/>
    <w:rsid w:val="00D54C2B"/>
    <w:rsid w:val="00D55291"/>
    <w:rsid w:val="00D559CC"/>
    <w:rsid w:val="00D55A3A"/>
    <w:rsid w:val="00D55BDD"/>
    <w:rsid w:val="00D5648F"/>
    <w:rsid w:val="00D56785"/>
    <w:rsid w:val="00D56A39"/>
    <w:rsid w:val="00D56D8B"/>
    <w:rsid w:val="00D573B7"/>
    <w:rsid w:val="00D6180C"/>
    <w:rsid w:val="00D625E5"/>
    <w:rsid w:val="00D62F40"/>
    <w:rsid w:val="00D6462F"/>
    <w:rsid w:val="00D64938"/>
    <w:rsid w:val="00D64AA4"/>
    <w:rsid w:val="00D65683"/>
    <w:rsid w:val="00D65F95"/>
    <w:rsid w:val="00D67DB1"/>
    <w:rsid w:val="00D67FFC"/>
    <w:rsid w:val="00D7093F"/>
    <w:rsid w:val="00D70A2D"/>
    <w:rsid w:val="00D725F2"/>
    <w:rsid w:val="00D72B31"/>
    <w:rsid w:val="00D756E1"/>
    <w:rsid w:val="00D766AF"/>
    <w:rsid w:val="00D800B2"/>
    <w:rsid w:val="00D81519"/>
    <w:rsid w:val="00D8227F"/>
    <w:rsid w:val="00D82532"/>
    <w:rsid w:val="00D83B80"/>
    <w:rsid w:val="00D85090"/>
    <w:rsid w:val="00D852A9"/>
    <w:rsid w:val="00D85A38"/>
    <w:rsid w:val="00D864A0"/>
    <w:rsid w:val="00D87E6F"/>
    <w:rsid w:val="00D90C73"/>
    <w:rsid w:val="00D91BB6"/>
    <w:rsid w:val="00D91F03"/>
    <w:rsid w:val="00D928F8"/>
    <w:rsid w:val="00D92B2D"/>
    <w:rsid w:val="00D92C9E"/>
    <w:rsid w:val="00D92CAF"/>
    <w:rsid w:val="00D92D19"/>
    <w:rsid w:val="00D93A95"/>
    <w:rsid w:val="00D944E5"/>
    <w:rsid w:val="00D95FA7"/>
    <w:rsid w:val="00D97517"/>
    <w:rsid w:val="00DA1021"/>
    <w:rsid w:val="00DA1181"/>
    <w:rsid w:val="00DA14FA"/>
    <w:rsid w:val="00DA2346"/>
    <w:rsid w:val="00DA2962"/>
    <w:rsid w:val="00DA3155"/>
    <w:rsid w:val="00DA3BA4"/>
    <w:rsid w:val="00DA4A7A"/>
    <w:rsid w:val="00DA5FEC"/>
    <w:rsid w:val="00DA6889"/>
    <w:rsid w:val="00DA6B91"/>
    <w:rsid w:val="00DA7454"/>
    <w:rsid w:val="00DA745F"/>
    <w:rsid w:val="00DA7733"/>
    <w:rsid w:val="00DA7B4B"/>
    <w:rsid w:val="00DA7DD9"/>
    <w:rsid w:val="00DB0AA0"/>
    <w:rsid w:val="00DB0B8A"/>
    <w:rsid w:val="00DB1634"/>
    <w:rsid w:val="00DB1B2C"/>
    <w:rsid w:val="00DB342A"/>
    <w:rsid w:val="00DB398E"/>
    <w:rsid w:val="00DB3A5C"/>
    <w:rsid w:val="00DB3FA8"/>
    <w:rsid w:val="00DB4827"/>
    <w:rsid w:val="00DB65C2"/>
    <w:rsid w:val="00DB6FD0"/>
    <w:rsid w:val="00DB7960"/>
    <w:rsid w:val="00DB7E51"/>
    <w:rsid w:val="00DB7FD0"/>
    <w:rsid w:val="00DC0D89"/>
    <w:rsid w:val="00DC10B2"/>
    <w:rsid w:val="00DC114C"/>
    <w:rsid w:val="00DC27F5"/>
    <w:rsid w:val="00DC2BA0"/>
    <w:rsid w:val="00DC3AE1"/>
    <w:rsid w:val="00DC3B37"/>
    <w:rsid w:val="00DC3BAE"/>
    <w:rsid w:val="00DC3CA6"/>
    <w:rsid w:val="00DC4021"/>
    <w:rsid w:val="00DC4831"/>
    <w:rsid w:val="00DC48D0"/>
    <w:rsid w:val="00DC4E47"/>
    <w:rsid w:val="00DC5119"/>
    <w:rsid w:val="00DC5216"/>
    <w:rsid w:val="00DC6C57"/>
    <w:rsid w:val="00DC6D3F"/>
    <w:rsid w:val="00DC6FE7"/>
    <w:rsid w:val="00DC7E88"/>
    <w:rsid w:val="00DD0DC4"/>
    <w:rsid w:val="00DD1FF2"/>
    <w:rsid w:val="00DD26FA"/>
    <w:rsid w:val="00DD4D28"/>
    <w:rsid w:val="00DD697C"/>
    <w:rsid w:val="00DD76B9"/>
    <w:rsid w:val="00DD7FC7"/>
    <w:rsid w:val="00DE053B"/>
    <w:rsid w:val="00DE1EA1"/>
    <w:rsid w:val="00DE2A7D"/>
    <w:rsid w:val="00DE2F51"/>
    <w:rsid w:val="00DE457A"/>
    <w:rsid w:val="00DE4735"/>
    <w:rsid w:val="00DE5F01"/>
    <w:rsid w:val="00DE690B"/>
    <w:rsid w:val="00DE6A4A"/>
    <w:rsid w:val="00DE6DAC"/>
    <w:rsid w:val="00DE6EC4"/>
    <w:rsid w:val="00DE6FE1"/>
    <w:rsid w:val="00DE7911"/>
    <w:rsid w:val="00DF0E19"/>
    <w:rsid w:val="00DF1F8C"/>
    <w:rsid w:val="00DF2324"/>
    <w:rsid w:val="00DF26B4"/>
    <w:rsid w:val="00DF5618"/>
    <w:rsid w:val="00DF5B16"/>
    <w:rsid w:val="00DF628C"/>
    <w:rsid w:val="00DF7F82"/>
    <w:rsid w:val="00E00386"/>
    <w:rsid w:val="00E01191"/>
    <w:rsid w:val="00E01BF8"/>
    <w:rsid w:val="00E02D34"/>
    <w:rsid w:val="00E03829"/>
    <w:rsid w:val="00E05824"/>
    <w:rsid w:val="00E0601A"/>
    <w:rsid w:val="00E074FA"/>
    <w:rsid w:val="00E074FF"/>
    <w:rsid w:val="00E10C2A"/>
    <w:rsid w:val="00E10E01"/>
    <w:rsid w:val="00E10F80"/>
    <w:rsid w:val="00E11A18"/>
    <w:rsid w:val="00E1204D"/>
    <w:rsid w:val="00E12A0C"/>
    <w:rsid w:val="00E132BD"/>
    <w:rsid w:val="00E13BEC"/>
    <w:rsid w:val="00E15828"/>
    <w:rsid w:val="00E171BD"/>
    <w:rsid w:val="00E17227"/>
    <w:rsid w:val="00E17E31"/>
    <w:rsid w:val="00E201C7"/>
    <w:rsid w:val="00E2065A"/>
    <w:rsid w:val="00E20800"/>
    <w:rsid w:val="00E20EF2"/>
    <w:rsid w:val="00E21057"/>
    <w:rsid w:val="00E210EF"/>
    <w:rsid w:val="00E21212"/>
    <w:rsid w:val="00E229FA"/>
    <w:rsid w:val="00E23D7C"/>
    <w:rsid w:val="00E248DB"/>
    <w:rsid w:val="00E2494C"/>
    <w:rsid w:val="00E25066"/>
    <w:rsid w:val="00E25ACC"/>
    <w:rsid w:val="00E25CBE"/>
    <w:rsid w:val="00E271A2"/>
    <w:rsid w:val="00E3061D"/>
    <w:rsid w:val="00E31729"/>
    <w:rsid w:val="00E320A7"/>
    <w:rsid w:val="00E3317C"/>
    <w:rsid w:val="00E33388"/>
    <w:rsid w:val="00E335C2"/>
    <w:rsid w:val="00E363E8"/>
    <w:rsid w:val="00E36734"/>
    <w:rsid w:val="00E3798B"/>
    <w:rsid w:val="00E37C58"/>
    <w:rsid w:val="00E4081C"/>
    <w:rsid w:val="00E40988"/>
    <w:rsid w:val="00E427D7"/>
    <w:rsid w:val="00E44B6A"/>
    <w:rsid w:val="00E44B77"/>
    <w:rsid w:val="00E45070"/>
    <w:rsid w:val="00E45901"/>
    <w:rsid w:val="00E45FB9"/>
    <w:rsid w:val="00E45FE8"/>
    <w:rsid w:val="00E463A9"/>
    <w:rsid w:val="00E46758"/>
    <w:rsid w:val="00E47144"/>
    <w:rsid w:val="00E50A4A"/>
    <w:rsid w:val="00E50C8B"/>
    <w:rsid w:val="00E52A49"/>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57FD5"/>
    <w:rsid w:val="00E606DC"/>
    <w:rsid w:val="00E6080E"/>
    <w:rsid w:val="00E62296"/>
    <w:rsid w:val="00E62D38"/>
    <w:rsid w:val="00E62F96"/>
    <w:rsid w:val="00E63158"/>
    <w:rsid w:val="00E63308"/>
    <w:rsid w:val="00E633B6"/>
    <w:rsid w:val="00E63C46"/>
    <w:rsid w:val="00E63F17"/>
    <w:rsid w:val="00E6454A"/>
    <w:rsid w:val="00E64D56"/>
    <w:rsid w:val="00E65190"/>
    <w:rsid w:val="00E66ED5"/>
    <w:rsid w:val="00E6712E"/>
    <w:rsid w:val="00E67F93"/>
    <w:rsid w:val="00E70564"/>
    <w:rsid w:val="00E7180D"/>
    <w:rsid w:val="00E72268"/>
    <w:rsid w:val="00E72528"/>
    <w:rsid w:val="00E725D2"/>
    <w:rsid w:val="00E74797"/>
    <w:rsid w:val="00E755D9"/>
    <w:rsid w:val="00E75B20"/>
    <w:rsid w:val="00E77766"/>
    <w:rsid w:val="00E77B57"/>
    <w:rsid w:val="00E818C9"/>
    <w:rsid w:val="00E81B80"/>
    <w:rsid w:val="00E8247C"/>
    <w:rsid w:val="00E838D8"/>
    <w:rsid w:val="00E84374"/>
    <w:rsid w:val="00E84398"/>
    <w:rsid w:val="00E8487B"/>
    <w:rsid w:val="00E87A99"/>
    <w:rsid w:val="00E90151"/>
    <w:rsid w:val="00E90294"/>
    <w:rsid w:val="00E903B3"/>
    <w:rsid w:val="00E91637"/>
    <w:rsid w:val="00E9169B"/>
    <w:rsid w:val="00E91C9D"/>
    <w:rsid w:val="00E91CBE"/>
    <w:rsid w:val="00E91FAB"/>
    <w:rsid w:val="00E921F5"/>
    <w:rsid w:val="00E92D12"/>
    <w:rsid w:val="00E938EE"/>
    <w:rsid w:val="00E94464"/>
    <w:rsid w:val="00E944FB"/>
    <w:rsid w:val="00E94B18"/>
    <w:rsid w:val="00E9501E"/>
    <w:rsid w:val="00E951E0"/>
    <w:rsid w:val="00E959C5"/>
    <w:rsid w:val="00E97321"/>
    <w:rsid w:val="00E97408"/>
    <w:rsid w:val="00E97D85"/>
    <w:rsid w:val="00EA0144"/>
    <w:rsid w:val="00EA05B4"/>
    <w:rsid w:val="00EA0959"/>
    <w:rsid w:val="00EA186C"/>
    <w:rsid w:val="00EA1A62"/>
    <w:rsid w:val="00EA1D33"/>
    <w:rsid w:val="00EA5248"/>
    <w:rsid w:val="00EA5D1B"/>
    <w:rsid w:val="00EA7AF6"/>
    <w:rsid w:val="00EA7AFC"/>
    <w:rsid w:val="00EB27D5"/>
    <w:rsid w:val="00EB2C0C"/>
    <w:rsid w:val="00EB3CB0"/>
    <w:rsid w:val="00EB4042"/>
    <w:rsid w:val="00EB4A95"/>
    <w:rsid w:val="00EB4E49"/>
    <w:rsid w:val="00EB5081"/>
    <w:rsid w:val="00EB6DCF"/>
    <w:rsid w:val="00EB7905"/>
    <w:rsid w:val="00EC03DA"/>
    <w:rsid w:val="00EC1062"/>
    <w:rsid w:val="00EC179A"/>
    <w:rsid w:val="00EC3FCA"/>
    <w:rsid w:val="00EC45D4"/>
    <w:rsid w:val="00EC51FB"/>
    <w:rsid w:val="00EC5629"/>
    <w:rsid w:val="00EC6112"/>
    <w:rsid w:val="00EC6586"/>
    <w:rsid w:val="00EC7499"/>
    <w:rsid w:val="00ED0667"/>
    <w:rsid w:val="00ED0DBA"/>
    <w:rsid w:val="00ED1997"/>
    <w:rsid w:val="00ED2864"/>
    <w:rsid w:val="00ED2D90"/>
    <w:rsid w:val="00ED4699"/>
    <w:rsid w:val="00ED5F9E"/>
    <w:rsid w:val="00ED6769"/>
    <w:rsid w:val="00EE09B8"/>
    <w:rsid w:val="00EE0DD3"/>
    <w:rsid w:val="00EE1039"/>
    <w:rsid w:val="00EE17E6"/>
    <w:rsid w:val="00EE2586"/>
    <w:rsid w:val="00EE52C9"/>
    <w:rsid w:val="00EE5710"/>
    <w:rsid w:val="00EE5DE2"/>
    <w:rsid w:val="00EE708E"/>
    <w:rsid w:val="00EF0270"/>
    <w:rsid w:val="00EF0E5A"/>
    <w:rsid w:val="00EF1AEB"/>
    <w:rsid w:val="00EF1F39"/>
    <w:rsid w:val="00EF26F1"/>
    <w:rsid w:val="00EF3817"/>
    <w:rsid w:val="00EF39D0"/>
    <w:rsid w:val="00EF4BF1"/>
    <w:rsid w:val="00EF4C19"/>
    <w:rsid w:val="00EF64AF"/>
    <w:rsid w:val="00EF6B97"/>
    <w:rsid w:val="00EF7982"/>
    <w:rsid w:val="00F022FE"/>
    <w:rsid w:val="00F027F1"/>
    <w:rsid w:val="00F04C1C"/>
    <w:rsid w:val="00F04EBC"/>
    <w:rsid w:val="00F066C8"/>
    <w:rsid w:val="00F06995"/>
    <w:rsid w:val="00F105A2"/>
    <w:rsid w:val="00F113B2"/>
    <w:rsid w:val="00F1203E"/>
    <w:rsid w:val="00F1248B"/>
    <w:rsid w:val="00F13203"/>
    <w:rsid w:val="00F13ED7"/>
    <w:rsid w:val="00F15DEF"/>
    <w:rsid w:val="00F17602"/>
    <w:rsid w:val="00F20488"/>
    <w:rsid w:val="00F22821"/>
    <w:rsid w:val="00F2379F"/>
    <w:rsid w:val="00F2403B"/>
    <w:rsid w:val="00F25C4B"/>
    <w:rsid w:val="00F26480"/>
    <w:rsid w:val="00F2739D"/>
    <w:rsid w:val="00F31784"/>
    <w:rsid w:val="00F31DDE"/>
    <w:rsid w:val="00F32374"/>
    <w:rsid w:val="00F328C0"/>
    <w:rsid w:val="00F335AC"/>
    <w:rsid w:val="00F34C91"/>
    <w:rsid w:val="00F35FDA"/>
    <w:rsid w:val="00F3615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2D4C"/>
    <w:rsid w:val="00F43450"/>
    <w:rsid w:val="00F437B5"/>
    <w:rsid w:val="00F449B5"/>
    <w:rsid w:val="00F4527F"/>
    <w:rsid w:val="00F45DB1"/>
    <w:rsid w:val="00F45EB6"/>
    <w:rsid w:val="00F46E2E"/>
    <w:rsid w:val="00F50A07"/>
    <w:rsid w:val="00F511E9"/>
    <w:rsid w:val="00F51267"/>
    <w:rsid w:val="00F517B4"/>
    <w:rsid w:val="00F51FF6"/>
    <w:rsid w:val="00F52021"/>
    <w:rsid w:val="00F53195"/>
    <w:rsid w:val="00F53242"/>
    <w:rsid w:val="00F540C3"/>
    <w:rsid w:val="00F54425"/>
    <w:rsid w:val="00F5455C"/>
    <w:rsid w:val="00F54756"/>
    <w:rsid w:val="00F56DEF"/>
    <w:rsid w:val="00F60493"/>
    <w:rsid w:val="00F60D6A"/>
    <w:rsid w:val="00F6135A"/>
    <w:rsid w:val="00F61582"/>
    <w:rsid w:val="00F623EA"/>
    <w:rsid w:val="00F639BD"/>
    <w:rsid w:val="00F63F33"/>
    <w:rsid w:val="00F642A0"/>
    <w:rsid w:val="00F644AE"/>
    <w:rsid w:val="00F64D60"/>
    <w:rsid w:val="00F66585"/>
    <w:rsid w:val="00F6661F"/>
    <w:rsid w:val="00F66BD7"/>
    <w:rsid w:val="00F66E3F"/>
    <w:rsid w:val="00F70298"/>
    <w:rsid w:val="00F702FD"/>
    <w:rsid w:val="00F703AE"/>
    <w:rsid w:val="00F706B1"/>
    <w:rsid w:val="00F70CFC"/>
    <w:rsid w:val="00F70E74"/>
    <w:rsid w:val="00F70F1D"/>
    <w:rsid w:val="00F71370"/>
    <w:rsid w:val="00F720B9"/>
    <w:rsid w:val="00F723D9"/>
    <w:rsid w:val="00F72744"/>
    <w:rsid w:val="00F73B1C"/>
    <w:rsid w:val="00F749B9"/>
    <w:rsid w:val="00F76616"/>
    <w:rsid w:val="00F77BFA"/>
    <w:rsid w:val="00F80973"/>
    <w:rsid w:val="00F82737"/>
    <w:rsid w:val="00F82A91"/>
    <w:rsid w:val="00F833AB"/>
    <w:rsid w:val="00F83952"/>
    <w:rsid w:val="00F83CFF"/>
    <w:rsid w:val="00F84D75"/>
    <w:rsid w:val="00F8725D"/>
    <w:rsid w:val="00F87EAF"/>
    <w:rsid w:val="00F90570"/>
    <w:rsid w:val="00F91A03"/>
    <w:rsid w:val="00F91D33"/>
    <w:rsid w:val="00F92404"/>
    <w:rsid w:val="00F9261E"/>
    <w:rsid w:val="00F934C4"/>
    <w:rsid w:val="00F934F7"/>
    <w:rsid w:val="00F93995"/>
    <w:rsid w:val="00F94C2D"/>
    <w:rsid w:val="00F9556B"/>
    <w:rsid w:val="00F960F8"/>
    <w:rsid w:val="00F97401"/>
    <w:rsid w:val="00FA0311"/>
    <w:rsid w:val="00FA0C9C"/>
    <w:rsid w:val="00FA3060"/>
    <w:rsid w:val="00FA43BE"/>
    <w:rsid w:val="00FA4FC9"/>
    <w:rsid w:val="00FA5164"/>
    <w:rsid w:val="00FA5667"/>
    <w:rsid w:val="00FA7ABC"/>
    <w:rsid w:val="00FB0B57"/>
    <w:rsid w:val="00FB2349"/>
    <w:rsid w:val="00FB254C"/>
    <w:rsid w:val="00FB5012"/>
    <w:rsid w:val="00FB5FDF"/>
    <w:rsid w:val="00FB7892"/>
    <w:rsid w:val="00FB7A64"/>
    <w:rsid w:val="00FB7D6C"/>
    <w:rsid w:val="00FC048F"/>
    <w:rsid w:val="00FC26BF"/>
    <w:rsid w:val="00FC2D0E"/>
    <w:rsid w:val="00FC319A"/>
    <w:rsid w:val="00FC3461"/>
    <w:rsid w:val="00FC4450"/>
    <w:rsid w:val="00FC47E9"/>
    <w:rsid w:val="00FC679C"/>
    <w:rsid w:val="00FC6A88"/>
    <w:rsid w:val="00FC6C36"/>
    <w:rsid w:val="00FC74C4"/>
    <w:rsid w:val="00FC7836"/>
    <w:rsid w:val="00FC788F"/>
    <w:rsid w:val="00FD1BE0"/>
    <w:rsid w:val="00FD2904"/>
    <w:rsid w:val="00FD2DD9"/>
    <w:rsid w:val="00FD2E1D"/>
    <w:rsid w:val="00FD3880"/>
    <w:rsid w:val="00FD6678"/>
    <w:rsid w:val="00FD7465"/>
    <w:rsid w:val="00FE0D40"/>
    <w:rsid w:val="00FE0F39"/>
    <w:rsid w:val="00FE12CC"/>
    <w:rsid w:val="00FE3379"/>
    <w:rsid w:val="00FE3620"/>
    <w:rsid w:val="00FE4B54"/>
    <w:rsid w:val="00FE528B"/>
    <w:rsid w:val="00FE573C"/>
    <w:rsid w:val="00FE69C9"/>
    <w:rsid w:val="00FE6BC7"/>
    <w:rsid w:val="00FF076E"/>
    <w:rsid w:val="00FF0E06"/>
    <w:rsid w:val="00FF119B"/>
    <w:rsid w:val="00FF26A3"/>
    <w:rsid w:val="00FF3812"/>
    <w:rsid w:val="00FF3B9A"/>
    <w:rsid w:val="00FF425C"/>
    <w:rsid w:val="00FF4805"/>
    <w:rsid w:val="00FF541E"/>
    <w:rsid w:val="00FF5AC1"/>
    <w:rsid w:val="00FF5CEE"/>
    <w:rsid w:val="00FF5FFE"/>
    <w:rsid w:val="00FF636F"/>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80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 w:type="paragraph" w:styleId="PlainText">
    <w:name w:val="Plain Text"/>
    <w:basedOn w:val="Normal"/>
    <w:link w:val="PlainTextChar"/>
    <w:uiPriority w:val="99"/>
    <w:unhideWhenUsed/>
    <w:rsid w:val="00412AA6"/>
    <w:pPr>
      <w:spacing w:before="40"/>
    </w:pPr>
    <w:rPr>
      <w:rFonts w:ascii="Consolas" w:eastAsia="Calibri" w:hAnsi="Consolas"/>
      <w:sz w:val="21"/>
      <w:szCs w:val="21"/>
    </w:rPr>
  </w:style>
  <w:style w:type="character" w:customStyle="1" w:styleId="PlainTextChar">
    <w:name w:val="Plain Text Char"/>
    <w:basedOn w:val="DefaultParagraphFont"/>
    <w:link w:val="PlainText"/>
    <w:uiPriority w:val="99"/>
    <w:rsid w:val="00412AA6"/>
    <w:rPr>
      <w:rFonts w:ascii="Consolas" w:eastAsia="Calibri" w:hAnsi="Consolas"/>
      <w:sz w:val="21"/>
      <w:szCs w:val="21"/>
      <w:lang w:eastAsia="en-US"/>
    </w:rPr>
  </w:style>
  <w:style w:type="paragraph" w:customStyle="1" w:styleId="Guidance">
    <w:name w:val="Guidance"/>
    <w:basedOn w:val="Normal"/>
    <w:rsid w:val="005F2DC8"/>
    <w:pPr>
      <w:spacing w:after="180"/>
    </w:pPr>
    <w:rPr>
      <w:i/>
      <w:color w:val="0000FF"/>
      <w:szCs w:val="20"/>
      <w:lang w:val="en-GB"/>
    </w:rPr>
  </w:style>
  <w:style w:type="character" w:customStyle="1" w:styleId="tran">
    <w:name w:val="tran"/>
    <w:basedOn w:val="DefaultParagraphFont"/>
    <w:rsid w:val="000B0459"/>
  </w:style>
  <w:style w:type="paragraph" w:customStyle="1" w:styleId="NO">
    <w:name w:val="NO"/>
    <w:basedOn w:val="Normal"/>
    <w:link w:val="NOChar"/>
    <w:rsid w:val="00057BEB"/>
    <w:pPr>
      <w:keepLines/>
      <w:spacing w:after="180"/>
      <w:ind w:left="1135" w:hanging="851"/>
    </w:pPr>
    <w:rPr>
      <w:rFonts w:eastAsiaTheme="minorEastAsia"/>
      <w:szCs w:val="20"/>
      <w:lang w:val="en-GB"/>
    </w:rPr>
  </w:style>
  <w:style w:type="character" w:customStyle="1" w:styleId="NOChar">
    <w:name w:val="NO Char"/>
    <w:basedOn w:val="DefaultParagraphFont"/>
    <w:link w:val="NO"/>
    <w:rsid w:val="00057BEB"/>
    <w:rPr>
      <w:rFonts w:eastAsiaTheme="minorEastAsia"/>
      <w:lang w:val="en-GB" w:eastAsia="en-US"/>
    </w:rPr>
  </w:style>
  <w:style w:type="character" w:customStyle="1" w:styleId="Heading1Char">
    <w:name w:val="Heading 1 Char"/>
    <w:link w:val="Heading1"/>
    <w:rsid w:val="00057BEB"/>
    <w:rPr>
      <w:rFonts w:ascii="Arial" w:hAnsi="Arial" w:cs="Arial"/>
      <w:b/>
      <w:bCs/>
      <w:kern w:val="32"/>
      <w:sz w:val="28"/>
      <w:szCs w:val="32"/>
    </w:rPr>
  </w:style>
  <w:style w:type="character" w:customStyle="1" w:styleId="B2Car">
    <w:name w:val="B2 Car"/>
    <w:basedOn w:val="DefaultParagraphFont"/>
    <w:rsid w:val="004262AE"/>
    <w:rPr>
      <w:lang w:val="en-GB" w:eastAsia="en-US"/>
    </w:rPr>
  </w:style>
  <w:style w:type="character" w:customStyle="1" w:styleId="Heading3Char">
    <w:name w:val="Heading 3 Char"/>
    <w:link w:val="Heading3"/>
    <w:rsid w:val="000F527A"/>
    <w:rPr>
      <w:rFonts w:ascii="Arial" w:eastAsia="MS Mincho" w:hAnsi="Arial" w:cs="Arial"/>
      <w:b/>
      <w:bCs/>
      <w:sz w:val="26"/>
      <w:szCs w:val="26"/>
      <w:lang w:eastAsia="en-US"/>
    </w:rPr>
  </w:style>
</w:styles>
</file>

<file path=word/webSettings.xml><?xml version="1.0" encoding="utf-8"?>
<w:webSettings xmlns:r="http://schemas.openxmlformats.org/officeDocument/2006/relationships" xmlns:w="http://schemas.openxmlformats.org/wordprocessingml/2006/main">
  <w:divs>
    <w:div w:id="1207312">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2168947">
      <w:bodyDiv w:val="1"/>
      <w:marLeft w:val="0"/>
      <w:marRight w:val="0"/>
      <w:marTop w:val="0"/>
      <w:marBottom w:val="0"/>
      <w:divBdr>
        <w:top w:val="none" w:sz="0" w:space="0" w:color="auto"/>
        <w:left w:val="none" w:sz="0" w:space="0" w:color="auto"/>
        <w:bottom w:val="none" w:sz="0" w:space="0" w:color="auto"/>
        <w:right w:val="none" w:sz="0" w:space="0" w:color="auto"/>
      </w:divBdr>
      <w:divsChild>
        <w:div w:id="601571399">
          <w:marLeft w:val="1267"/>
          <w:marRight w:val="0"/>
          <w:marTop w:val="82"/>
          <w:marBottom w:val="0"/>
          <w:divBdr>
            <w:top w:val="none" w:sz="0" w:space="0" w:color="auto"/>
            <w:left w:val="none" w:sz="0" w:space="0" w:color="auto"/>
            <w:bottom w:val="none" w:sz="0" w:space="0" w:color="auto"/>
            <w:right w:val="none" w:sz="0" w:space="0" w:color="auto"/>
          </w:divBdr>
        </w:div>
        <w:div w:id="2000771986">
          <w:marLeft w:val="1987"/>
          <w:marRight w:val="0"/>
          <w:marTop w:val="82"/>
          <w:marBottom w:val="0"/>
          <w:divBdr>
            <w:top w:val="none" w:sz="0" w:space="0" w:color="auto"/>
            <w:left w:val="none" w:sz="0" w:space="0" w:color="auto"/>
            <w:bottom w:val="none" w:sz="0" w:space="0" w:color="auto"/>
            <w:right w:val="none" w:sz="0" w:space="0" w:color="auto"/>
          </w:divBdr>
        </w:div>
        <w:div w:id="579607911">
          <w:marLeft w:val="1267"/>
          <w:marRight w:val="0"/>
          <w:marTop w:val="82"/>
          <w:marBottom w:val="0"/>
          <w:divBdr>
            <w:top w:val="none" w:sz="0" w:space="0" w:color="auto"/>
            <w:left w:val="none" w:sz="0" w:space="0" w:color="auto"/>
            <w:bottom w:val="none" w:sz="0" w:space="0" w:color="auto"/>
            <w:right w:val="none" w:sz="0" w:space="0" w:color="auto"/>
          </w:divBdr>
        </w:div>
        <w:div w:id="464474308">
          <w:marLeft w:val="1987"/>
          <w:marRight w:val="0"/>
          <w:marTop w:val="8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5578807">
      <w:bodyDiv w:val="1"/>
      <w:marLeft w:val="0"/>
      <w:marRight w:val="0"/>
      <w:marTop w:val="0"/>
      <w:marBottom w:val="0"/>
      <w:divBdr>
        <w:top w:val="none" w:sz="0" w:space="0" w:color="auto"/>
        <w:left w:val="none" w:sz="0" w:space="0" w:color="auto"/>
        <w:bottom w:val="none" w:sz="0" w:space="0" w:color="auto"/>
        <w:right w:val="none" w:sz="0" w:space="0" w:color="auto"/>
      </w:divBdr>
      <w:divsChild>
        <w:div w:id="622809271">
          <w:marLeft w:val="547"/>
          <w:marRight w:val="0"/>
          <w:marTop w:val="96"/>
          <w:marBottom w:val="0"/>
          <w:divBdr>
            <w:top w:val="none" w:sz="0" w:space="0" w:color="auto"/>
            <w:left w:val="none" w:sz="0" w:space="0" w:color="auto"/>
            <w:bottom w:val="none" w:sz="0" w:space="0" w:color="auto"/>
            <w:right w:val="none" w:sz="0" w:space="0" w:color="auto"/>
          </w:divBdr>
        </w:div>
      </w:divsChild>
    </w:div>
    <w:div w:id="233979068">
      <w:bodyDiv w:val="1"/>
      <w:marLeft w:val="0"/>
      <w:marRight w:val="0"/>
      <w:marTop w:val="0"/>
      <w:marBottom w:val="0"/>
      <w:divBdr>
        <w:top w:val="none" w:sz="0" w:space="0" w:color="auto"/>
        <w:left w:val="none" w:sz="0" w:space="0" w:color="auto"/>
        <w:bottom w:val="none" w:sz="0" w:space="0" w:color="auto"/>
        <w:right w:val="none" w:sz="0" w:space="0" w:color="auto"/>
      </w:divBdr>
      <w:divsChild>
        <w:div w:id="1284922399">
          <w:marLeft w:val="547"/>
          <w:marRight w:val="0"/>
          <w:marTop w:val="62"/>
          <w:marBottom w:val="0"/>
          <w:divBdr>
            <w:top w:val="none" w:sz="0" w:space="0" w:color="auto"/>
            <w:left w:val="none" w:sz="0" w:space="0" w:color="auto"/>
            <w:bottom w:val="none" w:sz="0" w:space="0" w:color="auto"/>
            <w:right w:val="none" w:sz="0" w:space="0" w:color="auto"/>
          </w:divBdr>
        </w:div>
        <w:div w:id="1132015539">
          <w:marLeft w:val="1166"/>
          <w:marRight w:val="0"/>
          <w:marTop w:val="62"/>
          <w:marBottom w:val="0"/>
          <w:divBdr>
            <w:top w:val="none" w:sz="0" w:space="0" w:color="auto"/>
            <w:left w:val="none" w:sz="0" w:space="0" w:color="auto"/>
            <w:bottom w:val="none" w:sz="0" w:space="0" w:color="auto"/>
            <w:right w:val="none" w:sz="0" w:space="0" w:color="auto"/>
          </w:divBdr>
        </w:div>
        <w:div w:id="60443766">
          <w:marLeft w:val="1800"/>
          <w:marRight w:val="0"/>
          <w:marTop w:val="62"/>
          <w:marBottom w:val="0"/>
          <w:divBdr>
            <w:top w:val="none" w:sz="0" w:space="0" w:color="auto"/>
            <w:left w:val="none" w:sz="0" w:space="0" w:color="auto"/>
            <w:bottom w:val="none" w:sz="0" w:space="0" w:color="auto"/>
            <w:right w:val="none" w:sz="0" w:space="0" w:color="auto"/>
          </w:divBdr>
        </w:div>
        <w:div w:id="1841121640">
          <w:marLeft w:val="1800"/>
          <w:marRight w:val="0"/>
          <w:marTop w:val="62"/>
          <w:marBottom w:val="0"/>
          <w:divBdr>
            <w:top w:val="none" w:sz="0" w:space="0" w:color="auto"/>
            <w:left w:val="none" w:sz="0" w:space="0" w:color="auto"/>
            <w:bottom w:val="none" w:sz="0" w:space="0" w:color="auto"/>
            <w:right w:val="none" w:sz="0" w:space="0" w:color="auto"/>
          </w:divBdr>
        </w:div>
        <w:div w:id="1343118452">
          <w:marLeft w:val="547"/>
          <w:marRight w:val="0"/>
          <w:marTop w:val="62"/>
          <w:marBottom w:val="0"/>
          <w:divBdr>
            <w:top w:val="none" w:sz="0" w:space="0" w:color="auto"/>
            <w:left w:val="none" w:sz="0" w:space="0" w:color="auto"/>
            <w:bottom w:val="none" w:sz="0" w:space="0" w:color="auto"/>
            <w:right w:val="none" w:sz="0" w:space="0" w:color="auto"/>
          </w:divBdr>
        </w:div>
        <w:div w:id="1709259536">
          <w:marLeft w:val="1166"/>
          <w:marRight w:val="0"/>
          <w:marTop w:val="62"/>
          <w:marBottom w:val="0"/>
          <w:divBdr>
            <w:top w:val="none" w:sz="0" w:space="0" w:color="auto"/>
            <w:left w:val="none" w:sz="0" w:space="0" w:color="auto"/>
            <w:bottom w:val="none" w:sz="0" w:space="0" w:color="auto"/>
            <w:right w:val="none" w:sz="0" w:space="0" w:color="auto"/>
          </w:divBdr>
        </w:div>
        <w:div w:id="2130933762">
          <w:marLeft w:val="1800"/>
          <w:marRight w:val="0"/>
          <w:marTop w:val="62"/>
          <w:marBottom w:val="0"/>
          <w:divBdr>
            <w:top w:val="none" w:sz="0" w:space="0" w:color="auto"/>
            <w:left w:val="none" w:sz="0" w:space="0" w:color="auto"/>
            <w:bottom w:val="none" w:sz="0" w:space="0" w:color="auto"/>
            <w:right w:val="none" w:sz="0" w:space="0" w:color="auto"/>
          </w:divBdr>
        </w:div>
        <w:div w:id="247036645">
          <w:marLeft w:val="1166"/>
          <w:marRight w:val="0"/>
          <w:marTop w:val="62"/>
          <w:marBottom w:val="0"/>
          <w:divBdr>
            <w:top w:val="none" w:sz="0" w:space="0" w:color="auto"/>
            <w:left w:val="none" w:sz="0" w:space="0" w:color="auto"/>
            <w:bottom w:val="none" w:sz="0" w:space="0" w:color="auto"/>
            <w:right w:val="none" w:sz="0" w:space="0" w:color="auto"/>
          </w:divBdr>
        </w:div>
        <w:div w:id="1177186505">
          <w:marLeft w:val="1166"/>
          <w:marRight w:val="0"/>
          <w:marTop w:val="62"/>
          <w:marBottom w:val="0"/>
          <w:divBdr>
            <w:top w:val="none" w:sz="0" w:space="0" w:color="auto"/>
            <w:left w:val="none" w:sz="0" w:space="0" w:color="auto"/>
            <w:bottom w:val="none" w:sz="0" w:space="0" w:color="auto"/>
            <w:right w:val="none" w:sz="0" w:space="0" w:color="auto"/>
          </w:divBdr>
        </w:div>
        <w:div w:id="1868762025">
          <w:marLeft w:val="1800"/>
          <w:marRight w:val="0"/>
          <w:marTop w:val="62"/>
          <w:marBottom w:val="0"/>
          <w:divBdr>
            <w:top w:val="none" w:sz="0" w:space="0" w:color="auto"/>
            <w:left w:val="none" w:sz="0" w:space="0" w:color="auto"/>
            <w:bottom w:val="none" w:sz="0" w:space="0" w:color="auto"/>
            <w:right w:val="none" w:sz="0" w:space="0" w:color="auto"/>
          </w:divBdr>
        </w:div>
        <w:div w:id="1794597811">
          <w:marLeft w:val="1166"/>
          <w:marRight w:val="0"/>
          <w:marTop w:val="62"/>
          <w:marBottom w:val="0"/>
          <w:divBdr>
            <w:top w:val="none" w:sz="0" w:space="0" w:color="auto"/>
            <w:left w:val="none" w:sz="0" w:space="0" w:color="auto"/>
            <w:bottom w:val="none" w:sz="0" w:space="0" w:color="auto"/>
            <w:right w:val="none" w:sz="0" w:space="0" w:color="auto"/>
          </w:divBdr>
        </w:div>
        <w:div w:id="2087797416">
          <w:marLeft w:val="1800"/>
          <w:marRight w:val="0"/>
          <w:marTop w:val="62"/>
          <w:marBottom w:val="0"/>
          <w:divBdr>
            <w:top w:val="none" w:sz="0" w:space="0" w:color="auto"/>
            <w:left w:val="none" w:sz="0" w:space="0" w:color="auto"/>
            <w:bottom w:val="none" w:sz="0" w:space="0" w:color="auto"/>
            <w:right w:val="none" w:sz="0" w:space="0" w:color="auto"/>
          </w:divBdr>
        </w:div>
        <w:div w:id="1063796783">
          <w:marLeft w:val="1800"/>
          <w:marRight w:val="0"/>
          <w:marTop w:val="62"/>
          <w:marBottom w:val="0"/>
          <w:divBdr>
            <w:top w:val="none" w:sz="0" w:space="0" w:color="auto"/>
            <w:left w:val="none" w:sz="0" w:space="0" w:color="auto"/>
            <w:bottom w:val="none" w:sz="0" w:space="0" w:color="auto"/>
            <w:right w:val="none" w:sz="0" w:space="0" w:color="auto"/>
          </w:divBdr>
        </w:div>
        <w:div w:id="1664550508">
          <w:marLeft w:val="1800"/>
          <w:marRight w:val="0"/>
          <w:marTop w:val="62"/>
          <w:marBottom w:val="0"/>
          <w:divBdr>
            <w:top w:val="none" w:sz="0" w:space="0" w:color="auto"/>
            <w:left w:val="none" w:sz="0" w:space="0" w:color="auto"/>
            <w:bottom w:val="none" w:sz="0" w:space="0" w:color="auto"/>
            <w:right w:val="none" w:sz="0" w:space="0" w:color="auto"/>
          </w:divBdr>
        </w:div>
        <w:div w:id="1877890579">
          <w:marLeft w:val="1166"/>
          <w:marRight w:val="0"/>
          <w:marTop w:val="62"/>
          <w:marBottom w:val="0"/>
          <w:divBdr>
            <w:top w:val="none" w:sz="0" w:space="0" w:color="auto"/>
            <w:left w:val="none" w:sz="0" w:space="0" w:color="auto"/>
            <w:bottom w:val="none" w:sz="0" w:space="0" w:color="auto"/>
            <w:right w:val="none" w:sz="0" w:space="0" w:color="auto"/>
          </w:divBdr>
        </w:div>
        <w:div w:id="997072390">
          <w:marLeft w:val="1166"/>
          <w:marRight w:val="0"/>
          <w:marTop w:val="62"/>
          <w:marBottom w:val="0"/>
          <w:divBdr>
            <w:top w:val="none" w:sz="0" w:space="0" w:color="auto"/>
            <w:left w:val="none" w:sz="0" w:space="0" w:color="auto"/>
            <w:bottom w:val="none" w:sz="0" w:space="0" w:color="auto"/>
            <w:right w:val="none" w:sz="0" w:space="0" w:color="auto"/>
          </w:divBdr>
        </w:div>
        <w:div w:id="1260792538">
          <w:marLeft w:val="1166"/>
          <w:marRight w:val="0"/>
          <w:marTop w:val="62"/>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2345045">
      <w:bodyDiv w:val="1"/>
      <w:marLeft w:val="0"/>
      <w:marRight w:val="0"/>
      <w:marTop w:val="0"/>
      <w:marBottom w:val="0"/>
      <w:divBdr>
        <w:top w:val="none" w:sz="0" w:space="0" w:color="auto"/>
        <w:left w:val="none" w:sz="0" w:space="0" w:color="auto"/>
        <w:bottom w:val="none" w:sz="0" w:space="0" w:color="auto"/>
        <w:right w:val="none" w:sz="0" w:space="0" w:color="auto"/>
      </w:divBdr>
      <w:divsChild>
        <w:div w:id="2069957940">
          <w:marLeft w:val="547"/>
          <w:marRight w:val="0"/>
          <w:marTop w:val="96"/>
          <w:marBottom w:val="0"/>
          <w:divBdr>
            <w:top w:val="none" w:sz="0" w:space="0" w:color="auto"/>
            <w:left w:val="none" w:sz="0" w:space="0" w:color="auto"/>
            <w:bottom w:val="none" w:sz="0" w:space="0" w:color="auto"/>
            <w:right w:val="none" w:sz="0" w:space="0" w:color="auto"/>
          </w:divBdr>
        </w:div>
      </w:divsChild>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0297830">
      <w:bodyDiv w:val="1"/>
      <w:marLeft w:val="0"/>
      <w:marRight w:val="0"/>
      <w:marTop w:val="0"/>
      <w:marBottom w:val="0"/>
      <w:divBdr>
        <w:top w:val="none" w:sz="0" w:space="0" w:color="auto"/>
        <w:left w:val="none" w:sz="0" w:space="0" w:color="auto"/>
        <w:bottom w:val="none" w:sz="0" w:space="0" w:color="auto"/>
        <w:right w:val="none" w:sz="0" w:space="0" w:color="auto"/>
      </w:divBdr>
      <w:divsChild>
        <w:div w:id="1525559366">
          <w:marLeft w:val="547"/>
          <w:marRight w:val="0"/>
          <w:marTop w:val="62"/>
          <w:marBottom w:val="0"/>
          <w:divBdr>
            <w:top w:val="none" w:sz="0" w:space="0" w:color="auto"/>
            <w:left w:val="none" w:sz="0" w:space="0" w:color="auto"/>
            <w:bottom w:val="none" w:sz="0" w:space="0" w:color="auto"/>
            <w:right w:val="none" w:sz="0" w:space="0" w:color="auto"/>
          </w:divBdr>
        </w:div>
        <w:div w:id="326131738">
          <w:marLeft w:val="1166"/>
          <w:marRight w:val="0"/>
          <w:marTop w:val="62"/>
          <w:marBottom w:val="0"/>
          <w:divBdr>
            <w:top w:val="none" w:sz="0" w:space="0" w:color="auto"/>
            <w:left w:val="none" w:sz="0" w:space="0" w:color="auto"/>
            <w:bottom w:val="none" w:sz="0" w:space="0" w:color="auto"/>
            <w:right w:val="none" w:sz="0" w:space="0" w:color="auto"/>
          </w:divBdr>
        </w:div>
        <w:div w:id="1770005219">
          <w:marLeft w:val="1800"/>
          <w:marRight w:val="0"/>
          <w:marTop w:val="62"/>
          <w:marBottom w:val="0"/>
          <w:divBdr>
            <w:top w:val="none" w:sz="0" w:space="0" w:color="auto"/>
            <w:left w:val="none" w:sz="0" w:space="0" w:color="auto"/>
            <w:bottom w:val="none" w:sz="0" w:space="0" w:color="auto"/>
            <w:right w:val="none" w:sz="0" w:space="0" w:color="auto"/>
          </w:divBdr>
        </w:div>
        <w:div w:id="1774134514">
          <w:marLeft w:val="1800"/>
          <w:marRight w:val="0"/>
          <w:marTop w:val="62"/>
          <w:marBottom w:val="0"/>
          <w:divBdr>
            <w:top w:val="none" w:sz="0" w:space="0" w:color="auto"/>
            <w:left w:val="none" w:sz="0" w:space="0" w:color="auto"/>
            <w:bottom w:val="none" w:sz="0" w:space="0" w:color="auto"/>
            <w:right w:val="none" w:sz="0" w:space="0" w:color="auto"/>
          </w:divBdr>
        </w:div>
        <w:div w:id="111092509">
          <w:marLeft w:val="547"/>
          <w:marRight w:val="0"/>
          <w:marTop w:val="62"/>
          <w:marBottom w:val="0"/>
          <w:divBdr>
            <w:top w:val="none" w:sz="0" w:space="0" w:color="auto"/>
            <w:left w:val="none" w:sz="0" w:space="0" w:color="auto"/>
            <w:bottom w:val="none" w:sz="0" w:space="0" w:color="auto"/>
            <w:right w:val="none" w:sz="0" w:space="0" w:color="auto"/>
          </w:divBdr>
        </w:div>
        <w:div w:id="319432880">
          <w:marLeft w:val="1166"/>
          <w:marRight w:val="0"/>
          <w:marTop w:val="62"/>
          <w:marBottom w:val="0"/>
          <w:divBdr>
            <w:top w:val="none" w:sz="0" w:space="0" w:color="auto"/>
            <w:left w:val="none" w:sz="0" w:space="0" w:color="auto"/>
            <w:bottom w:val="none" w:sz="0" w:space="0" w:color="auto"/>
            <w:right w:val="none" w:sz="0" w:space="0" w:color="auto"/>
          </w:divBdr>
        </w:div>
        <w:div w:id="1977369730">
          <w:marLeft w:val="1800"/>
          <w:marRight w:val="0"/>
          <w:marTop w:val="62"/>
          <w:marBottom w:val="0"/>
          <w:divBdr>
            <w:top w:val="none" w:sz="0" w:space="0" w:color="auto"/>
            <w:left w:val="none" w:sz="0" w:space="0" w:color="auto"/>
            <w:bottom w:val="none" w:sz="0" w:space="0" w:color="auto"/>
            <w:right w:val="none" w:sz="0" w:space="0" w:color="auto"/>
          </w:divBdr>
        </w:div>
        <w:div w:id="1084885915">
          <w:marLeft w:val="1166"/>
          <w:marRight w:val="0"/>
          <w:marTop w:val="62"/>
          <w:marBottom w:val="0"/>
          <w:divBdr>
            <w:top w:val="none" w:sz="0" w:space="0" w:color="auto"/>
            <w:left w:val="none" w:sz="0" w:space="0" w:color="auto"/>
            <w:bottom w:val="none" w:sz="0" w:space="0" w:color="auto"/>
            <w:right w:val="none" w:sz="0" w:space="0" w:color="auto"/>
          </w:divBdr>
        </w:div>
        <w:div w:id="1300693070">
          <w:marLeft w:val="1166"/>
          <w:marRight w:val="0"/>
          <w:marTop w:val="62"/>
          <w:marBottom w:val="0"/>
          <w:divBdr>
            <w:top w:val="none" w:sz="0" w:space="0" w:color="auto"/>
            <w:left w:val="none" w:sz="0" w:space="0" w:color="auto"/>
            <w:bottom w:val="none" w:sz="0" w:space="0" w:color="auto"/>
            <w:right w:val="none" w:sz="0" w:space="0" w:color="auto"/>
          </w:divBdr>
        </w:div>
        <w:div w:id="1209802076">
          <w:marLeft w:val="1800"/>
          <w:marRight w:val="0"/>
          <w:marTop w:val="62"/>
          <w:marBottom w:val="0"/>
          <w:divBdr>
            <w:top w:val="none" w:sz="0" w:space="0" w:color="auto"/>
            <w:left w:val="none" w:sz="0" w:space="0" w:color="auto"/>
            <w:bottom w:val="none" w:sz="0" w:space="0" w:color="auto"/>
            <w:right w:val="none" w:sz="0" w:space="0" w:color="auto"/>
          </w:divBdr>
        </w:div>
        <w:div w:id="1461533835">
          <w:marLeft w:val="1166"/>
          <w:marRight w:val="0"/>
          <w:marTop w:val="62"/>
          <w:marBottom w:val="0"/>
          <w:divBdr>
            <w:top w:val="none" w:sz="0" w:space="0" w:color="auto"/>
            <w:left w:val="none" w:sz="0" w:space="0" w:color="auto"/>
            <w:bottom w:val="none" w:sz="0" w:space="0" w:color="auto"/>
            <w:right w:val="none" w:sz="0" w:space="0" w:color="auto"/>
          </w:divBdr>
        </w:div>
        <w:div w:id="1251507426">
          <w:marLeft w:val="1800"/>
          <w:marRight w:val="0"/>
          <w:marTop w:val="62"/>
          <w:marBottom w:val="0"/>
          <w:divBdr>
            <w:top w:val="none" w:sz="0" w:space="0" w:color="auto"/>
            <w:left w:val="none" w:sz="0" w:space="0" w:color="auto"/>
            <w:bottom w:val="none" w:sz="0" w:space="0" w:color="auto"/>
            <w:right w:val="none" w:sz="0" w:space="0" w:color="auto"/>
          </w:divBdr>
        </w:div>
        <w:div w:id="428696397">
          <w:marLeft w:val="1800"/>
          <w:marRight w:val="0"/>
          <w:marTop w:val="62"/>
          <w:marBottom w:val="0"/>
          <w:divBdr>
            <w:top w:val="none" w:sz="0" w:space="0" w:color="auto"/>
            <w:left w:val="none" w:sz="0" w:space="0" w:color="auto"/>
            <w:bottom w:val="none" w:sz="0" w:space="0" w:color="auto"/>
            <w:right w:val="none" w:sz="0" w:space="0" w:color="auto"/>
          </w:divBdr>
        </w:div>
        <w:div w:id="730464998">
          <w:marLeft w:val="1800"/>
          <w:marRight w:val="0"/>
          <w:marTop w:val="62"/>
          <w:marBottom w:val="0"/>
          <w:divBdr>
            <w:top w:val="none" w:sz="0" w:space="0" w:color="auto"/>
            <w:left w:val="none" w:sz="0" w:space="0" w:color="auto"/>
            <w:bottom w:val="none" w:sz="0" w:space="0" w:color="auto"/>
            <w:right w:val="none" w:sz="0" w:space="0" w:color="auto"/>
          </w:divBdr>
        </w:div>
        <w:div w:id="1048725752">
          <w:marLeft w:val="1166"/>
          <w:marRight w:val="0"/>
          <w:marTop w:val="62"/>
          <w:marBottom w:val="0"/>
          <w:divBdr>
            <w:top w:val="none" w:sz="0" w:space="0" w:color="auto"/>
            <w:left w:val="none" w:sz="0" w:space="0" w:color="auto"/>
            <w:bottom w:val="none" w:sz="0" w:space="0" w:color="auto"/>
            <w:right w:val="none" w:sz="0" w:space="0" w:color="auto"/>
          </w:divBdr>
        </w:div>
        <w:div w:id="2052612098">
          <w:marLeft w:val="1166"/>
          <w:marRight w:val="0"/>
          <w:marTop w:val="62"/>
          <w:marBottom w:val="0"/>
          <w:divBdr>
            <w:top w:val="none" w:sz="0" w:space="0" w:color="auto"/>
            <w:left w:val="none" w:sz="0" w:space="0" w:color="auto"/>
            <w:bottom w:val="none" w:sz="0" w:space="0" w:color="auto"/>
            <w:right w:val="none" w:sz="0" w:space="0" w:color="auto"/>
          </w:divBdr>
        </w:div>
        <w:div w:id="1500733337">
          <w:marLeft w:val="1166"/>
          <w:marRight w:val="0"/>
          <w:marTop w:val="6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689721663">
      <w:bodyDiv w:val="1"/>
      <w:marLeft w:val="0"/>
      <w:marRight w:val="0"/>
      <w:marTop w:val="0"/>
      <w:marBottom w:val="0"/>
      <w:divBdr>
        <w:top w:val="none" w:sz="0" w:space="0" w:color="auto"/>
        <w:left w:val="none" w:sz="0" w:space="0" w:color="auto"/>
        <w:bottom w:val="none" w:sz="0" w:space="0" w:color="auto"/>
        <w:right w:val="none" w:sz="0" w:space="0" w:color="auto"/>
      </w:divBdr>
      <w:divsChild>
        <w:div w:id="375351469">
          <w:marLeft w:val="1166"/>
          <w:marRight w:val="0"/>
          <w:marTop w:val="91"/>
          <w:marBottom w:val="0"/>
          <w:divBdr>
            <w:top w:val="none" w:sz="0" w:space="0" w:color="auto"/>
            <w:left w:val="none" w:sz="0" w:space="0" w:color="auto"/>
            <w:bottom w:val="none" w:sz="0" w:space="0" w:color="auto"/>
            <w:right w:val="none" w:sz="0" w:space="0" w:color="auto"/>
          </w:divBdr>
        </w:div>
        <w:div w:id="1605847076">
          <w:marLeft w:val="1800"/>
          <w:marRight w:val="0"/>
          <w:marTop w:val="91"/>
          <w:marBottom w:val="0"/>
          <w:divBdr>
            <w:top w:val="none" w:sz="0" w:space="0" w:color="auto"/>
            <w:left w:val="none" w:sz="0" w:space="0" w:color="auto"/>
            <w:bottom w:val="none" w:sz="0" w:space="0" w:color="auto"/>
            <w:right w:val="none" w:sz="0" w:space="0" w:color="auto"/>
          </w:divBdr>
        </w:div>
        <w:div w:id="160850244">
          <w:marLeft w:val="1166"/>
          <w:marRight w:val="0"/>
          <w:marTop w:val="91"/>
          <w:marBottom w:val="0"/>
          <w:divBdr>
            <w:top w:val="none" w:sz="0" w:space="0" w:color="auto"/>
            <w:left w:val="none" w:sz="0" w:space="0" w:color="auto"/>
            <w:bottom w:val="none" w:sz="0" w:space="0" w:color="auto"/>
            <w:right w:val="none" w:sz="0" w:space="0" w:color="auto"/>
          </w:divBdr>
        </w:div>
        <w:div w:id="294288414">
          <w:marLeft w:val="1800"/>
          <w:marRight w:val="0"/>
          <w:marTop w:val="91"/>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0856182">
      <w:bodyDiv w:val="1"/>
      <w:marLeft w:val="0"/>
      <w:marRight w:val="0"/>
      <w:marTop w:val="0"/>
      <w:marBottom w:val="0"/>
      <w:divBdr>
        <w:top w:val="none" w:sz="0" w:space="0" w:color="auto"/>
        <w:left w:val="none" w:sz="0" w:space="0" w:color="auto"/>
        <w:bottom w:val="none" w:sz="0" w:space="0" w:color="auto"/>
        <w:right w:val="none" w:sz="0" w:space="0" w:color="auto"/>
      </w:divBdr>
      <w:divsChild>
        <w:div w:id="1551503439">
          <w:marLeft w:val="547"/>
          <w:marRight w:val="0"/>
          <w:marTop w:val="91"/>
          <w:marBottom w:val="0"/>
          <w:divBdr>
            <w:top w:val="none" w:sz="0" w:space="0" w:color="auto"/>
            <w:left w:val="none" w:sz="0" w:space="0" w:color="auto"/>
            <w:bottom w:val="none" w:sz="0" w:space="0" w:color="auto"/>
            <w:right w:val="none" w:sz="0" w:space="0" w:color="auto"/>
          </w:divBdr>
        </w:div>
        <w:div w:id="916092163">
          <w:marLeft w:val="547"/>
          <w:marRight w:val="0"/>
          <w:marTop w:val="91"/>
          <w:marBottom w:val="0"/>
          <w:divBdr>
            <w:top w:val="none" w:sz="0" w:space="0" w:color="auto"/>
            <w:left w:val="none" w:sz="0" w:space="0" w:color="auto"/>
            <w:bottom w:val="none" w:sz="0" w:space="0" w:color="auto"/>
            <w:right w:val="none" w:sz="0" w:space="0" w:color="auto"/>
          </w:divBdr>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965708">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796271">
      <w:bodyDiv w:val="1"/>
      <w:marLeft w:val="0"/>
      <w:marRight w:val="0"/>
      <w:marTop w:val="0"/>
      <w:marBottom w:val="0"/>
      <w:divBdr>
        <w:top w:val="none" w:sz="0" w:space="0" w:color="auto"/>
        <w:left w:val="none" w:sz="0" w:space="0" w:color="auto"/>
        <w:bottom w:val="none" w:sz="0" w:space="0" w:color="auto"/>
        <w:right w:val="none" w:sz="0" w:space="0" w:color="auto"/>
      </w:divBdr>
      <w:divsChild>
        <w:div w:id="818426474">
          <w:marLeft w:val="1166"/>
          <w:marRight w:val="0"/>
          <w:marTop w:val="115"/>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555690">
      <w:bodyDiv w:val="1"/>
      <w:marLeft w:val="0"/>
      <w:marRight w:val="0"/>
      <w:marTop w:val="0"/>
      <w:marBottom w:val="0"/>
      <w:divBdr>
        <w:top w:val="none" w:sz="0" w:space="0" w:color="auto"/>
        <w:left w:val="none" w:sz="0" w:space="0" w:color="auto"/>
        <w:bottom w:val="none" w:sz="0" w:space="0" w:color="auto"/>
        <w:right w:val="none" w:sz="0" w:space="0" w:color="auto"/>
      </w:divBdr>
      <w:divsChild>
        <w:div w:id="1733892542">
          <w:marLeft w:val="1166"/>
          <w:marRight w:val="0"/>
          <w:marTop w:val="96"/>
          <w:marBottom w:val="0"/>
          <w:divBdr>
            <w:top w:val="none" w:sz="0" w:space="0" w:color="auto"/>
            <w:left w:val="none" w:sz="0" w:space="0" w:color="auto"/>
            <w:bottom w:val="none" w:sz="0" w:space="0" w:color="auto"/>
            <w:right w:val="none" w:sz="0" w:space="0" w:color="auto"/>
          </w:divBdr>
        </w:div>
        <w:div w:id="364597821">
          <w:marLeft w:val="1800"/>
          <w:marRight w:val="0"/>
          <w:marTop w:val="96"/>
          <w:marBottom w:val="0"/>
          <w:divBdr>
            <w:top w:val="none" w:sz="0" w:space="0" w:color="auto"/>
            <w:left w:val="none" w:sz="0" w:space="0" w:color="auto"/>
            <w:bottom w:val="none" w:sz="0" w:space="0" w:color="auto"/>
            <w:right w:val="none" w:sz="0" w:space="0" w:color="auto"/>
          </w:divBdr>
        </w:div>
        <w:div w:id="161238600">
          <w:marLeft w:val="1166"/>
          <w:marRight w:val="0"/>
          <w:marTop w:val="96"/>
          <w:marBottom w:val="0"/>
          <w:divBdr>
            <w:top w:val="none" w:sz="0" w:space="0" w:color="auto"/>
            <w:left w:val="none" w:sz="0" w:space="0" w:color="auto"/>
            <w:bottom w:val="none" w:sz="0" w:space="0" w:color="auto"/>
            <w:right w:val="none" w:sz="0" w:space="0" w:color="auto"/>
          </w:divBdr>
        </w:div>
        <w:div w:id="801114574">
          <w:marLeft w:val="1800"/>
          <w:marRight w:val="0"/>
          <w:marTop w:val="96"/>
          <w:marBottom w:val="0"/>
          <w:divBdr>
            <w:top w:val="none" w:sz="0" w:space="0" w:color="auto"/>
            <w:left w:val="none" w:sz="0" w:space="0" w:color="auto"/>
            <w:bottom w:val="none" w:sz="0" w:space="0" w:color="auto"/>
            <w:right w:val="none" w:sz="0" w:space="0" w:color="auto"/>
          </w:divBdr>
        </w:div>
        <w:div w:id="712121767">
          <w:marLeft w:val="1166"/>
          <w:marRight w:val="0"/>
          <w:marTop w:val="96"/>
          <w:marBottom w:val="0"/>
          <w:divBdr>
            <w:top w:val="none" w:sz="0" w:space="0" w:color="auto"/>
            <w:left w:val="none" w:sz="0" w:space="0" w:color="auto"/>
            <w:bottom w:val="none" w:sz="0" w:space="0" w:color="auto"/>
            <w:right w:val="none" w:sz="0" w:space="0" w:color="auto"/>
          </w:divBdr>
        </w:div>
        <w:div w:id="751005250">
          <w:marLeft w:val="1800"/>
          <w:marRight w:val="0"/>
          <w:marTop w:val="96"/>
          <w:marBottom w:val="0"/>
          <w:divBdr>
            <w:top w:val="none" w:sz="0" w:space="0" w:color="auto"/>
            <w:left w:val="none" w:sz="0" w:space="0" w:color="auto"/>
            <w:bottom w:val="none" w:sz="0" w:space="0" w:color="auto"/>
            <w:right w:val="none" w:sz="0" w:space="0" w:color="auto"/>
          </w:divBdr>
        </w:div>
        <w:div w:id="170530721">
          <w:marLeft w:val="1166"/>
          <w:marRight w:val="0"/>
          <w:marTop w:val="96"/>
          <w:marBottom w:val="0"/>
          <w:divBdr>
            <w:top w:val="none" w:sz="0" w:space="0" w:color="auto"/>
            <w:left w:val="none" w:sz="0" w:space="0" w:color="auto"/>
            <w:bottom w:val="none" w:sz="0" w:space="0" w:color="auto"/>
            <w:right w:val="none" w:sz="0" w:space="0" w:color="auto"/>
          </w:divBdr>
        </w:div>
        <w:div w:id="2083602394">
          <w:marLeft w:val="1800"/>
          <w:marRight w:val="0"/>
          <w:marTop w:val="96"/>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7997144">
      <w:bodyDiv w:val="1"/>
      <w:marLeft w:val="0"/>
      <w:marRight w:val="0"/>
      <w:marTop w:val="0"/>
      <w:marBottom w:val="0"/>
      <w:divBdr>
        <w:top w:val="none" w:sz="0" w:space="0" w:color="auto"/>
        <w:left w:val="none" w:sz="0" w:space="0" w:color="auto"/>
        <w:bottom w:val="none" w:sz="0" w:space="0" w:color="auto"/>
        <w:right w:val="none" w:sz="0" w:space="0" w:color="auto"/>
      </w:divBdr>
      <w:divsChild>
        <w:div w:id="562719793">
          <w:marLeft w:val="1166"/>
          <w:marRight w:val="0"/>
          <w:marTop w:val="115"/>
          <w:marBottom w:val="0"/>
          <w:divBdr>
            <w:top w:val="none" w:sz="0" w:space="0" w:color="auto"/>
            <w:left w:val="none" w:sz="0" w:space="0" w:color="auto"/>
            <w:bottom w:val="none" w:sz="0" w:space="0" w:color="auto"/>
            <w:right w:val="none" w:sz="0" w:space="0" w:color="auto"/>
          </w:divBdr>
        </w:div>
      </w:divsChild>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08214235">
      <w:bodyDiv w:val="1"/>
      <w:marLeft w:val="0"/>
      <w:marRight w:val="0"/>
      <w:marTop w:val="0"/>
      <w:marBottom w:val="0"/>
      <w:divBdr>
        <w:top w:val="none" w:sz="0" w:space="0" w:color="auto"/>
        <w:left w:val="none" w:sz="0" w:space="0" w:color="auto"/>
        <w:bottom w:val="none" w:sz="0" w:space="0" w:color="auto"/>
        <w:right w:val="none" w:sz="0" w:space="0" w:color="auto"/>
      </w:divBdr>
      <w:divsChild>
        <w:div w:id="884172858">
          <w:marLeft w:val="547"/>
          <w:marRight w:val="0"/>
          <w:marTop w:val="96"/>
          <w:marBottom w:val="0"/>
          <w:divBdr>
            <w:top w:val="none" w:sz="0" w:space="0" w:color="auto"/>
            <w:left w:val="none" w:sz="0" w:space="0" w:color="auto"/>
            <w:bottom w:val="none" w:sz="0" w:space="0" w:color="auto"/>
            <w:right w:val="none" w:sz="0" w:space="0" w:color="auto"/>
          </w:divBdr>
        </w:div>
        <w:div w:id="471794610">
          <w:marLeft w:val="1166"/>
          <w:marRight w:val="0"/>
          <w:marTop w:val="96"/>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3112640">
      <w:bodyDiv w:val="1"/>
      <w:marLeft w:val="0"/>
      <w:marRight w:val="0"/>
      <w:marTop w:val="0"/>
      <w:marBottom w:val="0"/>
      <w:divBdr>
        <w:top w:val="none" w:sz="0" w:space="0" w:color="auto"/>
        <w:left w:val="none" w:sz="0" w:space="0" w:color="auto"/>
        <w:bottom w:val="none" w:sz="0" w:space="0" w:color="auto"/>
        <w:right w:val="none" w:sz="0" w:space="0" w:color="auto"/>
      </w:divBdr>
      <w:divsChild>
        <w:div w:id="304894131">
          <w:marLeft w:val="547"/>
          <w:marRight w:val="0"/>
          <w:marTop w:val="0"/>
          <w:marBottom w:val="0"/>
          <w:divBdr>
            <w:top w:val="none" w:sz="0" w:space="0" w:color="auto"/>
            <w:left w:val="none" w:sz="0" w:space="0" w:color="auto"/>
            <w:bottom w:val="none" w:sz="0" w:space="0" w:color="auto"/>
            <w:right w:val="none" w:sz="0" w:space="0" w:color="auto"/>
          </w:divBdr>
        </w:div>
        <w:div w:id="255066493">
          <w:marLeft w:val="547"/>
          <w:marRight w:val="0"/>
          <w:marTop w:val="0"/>
          <w:marBottom w:val="0"/>
          <w:divBdr>
            <w:top w:val="none" w:sz="0" w:space="0" w:color="auto"/>
            <w:left w:val="none" w:sz="0" w:space="0" w:color="auto"/>
            <w:bottom w:val="none" w:sz="0" w:space="0" w:color="auto"/>
            <w:right w:val="none" w:sz="0" w:space="0" w:color="auto"/>
          </w:divBdr>
        </w:div>
        <w:div w:id="236021502">
          <w:marLeft w:val="1166"/>
          <w:marRight w:val="0"/>
          <w:marTop w:val="0"/>
          <w:marBottom w:val="0"/>
          <w:divBdr>
            <w:top w:val="none" w:sz="0" w:space="0" w:color="auto"/>
            <w:left w:val="none" w:sz="0" w:space="0" w:color="auto"/>
            <w:bottom w:val="none" w:sz="0" w:space="0" w:color="auto"/>
            <w:right w:val="none" w:sz="0" w:space="0" w:color="auto"/>
          </w:divBdr>
        </w:div>
        <w:div w:id="1242908318">
          <w:marLeft w:val="547"/>
          <w:marRight w:val="0"/>
          <w:marTop w:val="0"/>
          <w:marBottom w:val="0"/>
          <w:divBdr>
            <w:top w:val="none" w:sz="0" w:space="0" w:color="auto"/>
            <w:left w:val="none" w:sz="0" w:space="0" w:color="auto"/>
            <w:bottom w:val="none" w:sz="0" w:space="0" w:color="auto"/>
            <w:right w:val="none" w:sz="0" w:space="0" w:color="auto"/>
          </w:divBdr>
        </w:div>
        <w:div w:id="1099326229">
          <w:marLeft w:val="1166"/>
          <w:marRight w:val="0"/>
          <w:marTop w:val="0"/>
          <w:marBottom w:val="0"/>
          <w:divBdr>
            <w:top w:val="none" w:sz="0" w:space="0" w:color="auto"/>
            <w:left w:val="none" w:sz="0" w:space="0" w:color="auto"/>
            <w:bottom w:val="none" w:sz="0" w:space="0" w:color="auto"/>
            <w:right w:val="none" w:sz="0" w:space="0" w:color="auto"/>
          </w:divBdr>
        </w:div>
        <w:div w:id="1037462398">
          <w:marLeft w:val="1800"/>
          <w:marRight w:val="0"/>
          <w:marTop w:val="0"/>
          <w:marBottom w:val="0"/>
          <w:divBdr>
            <w:top w:val="none" w:sz="0" w:space="0" w:color="auto"/>
            <w:left w:val="none" w:sz="0" w:space="0" w:color="auto"/>
            <w:bottom w:val="none" w:sz="0" w:space="0" w:color="auto"/>
            <w:right w:val="none" w:sz="0" w:space="0" w:color="auto"/>
          </w:divBdr>
        </w:div>
        <w:div w:id="1519924833">
          <w:marLeft w:val="2520"/>
          <w:marRight w:val="0"/>
          <w:marTop w:val="0"/>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813159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7226001">
      <w:bodyDiv w:val="1"/>
      <w:marLeft w:val="0"/>
      <w:marRight w:val="0"/>
      <w:marTop w:val="0"/>
      <w:marBottom w:val="0"/>
      <w:divBdr>
        <w:top w:val="none" w:sz="0" w:space="0" w:color="auto"/>
        <w:left w:val="none" w:sz="0" w:space="0" w:color="auto"/>
        <w:bottom w:val="none" w:sz="0" w:space="0" w:color="auto"/>
        <w:right w:val="none" w:sz="0" w:space="0" w:color="auto"/>
      </w:divBdr>
      <w:divsChild>
        <w:div w:id="1613777875">
          <w:marLeft w:val="547"/>
          <w:marRight w:val="0"/>
          <w:marTop w:val="96"/>
          <w:marBottom w:val="0"/>
          <w:divBdr>
            <w:top w:val="none" w:sz="0" w:space="0" w:color="auto"/>
            <w:left w:val="none" w:sz="0" w:space="0" w:color="auto"/>
            <w:bottom w:val="none" w:sz="0" w:space="0" w:color="auto"/>
            <w:right w:val="none" w:sz="0" w:space="0" w:color="auto"/>
          </w:divBdr>
        </w:div>
        <w:div w:id="1945579095">
          <w:marLeft w:val="547"/>
          <w:marRight w:val="0"/>
          <w:marTop w:val="96"/>
          <w:marBottom w:val="0"/>
          <w:divBdr>
            <w:top w:val="none" w:sz="0" w:space="0" w:color="auto"/>
            <w:left w:val="none" w:sz="0" w:space="0" w:color="auto"/>
            <w:bottom w:val="none" w:sz="0" w:space="0" w:color="auto"/>
            <w:right w:val="none" w:sz="0" w:space="0" w:color="auto"/>
          </w:divBdr>
        </w:div>
      </w:divsChild>
    </w:div>
    <w:div w:id="1304189743">
      <w:bodyDiv w:val="1"/>
      <w:marLeft w:val="0"/>
      <w:marRight w:val="0"/>
      <w:marTop w:val="0"/>
      <w:marBottom w:val="0"/>
      <w:divBdr>
        <w:top w:val="none" w:sz="0" w:space="0" w:color="auto"/>
        <w:left w:val="none" w:sz="0" w:space="0" w:color="auto"/>
        <w:bottom w:val="none" w:sz="0" w:space="0" w:color="auto"/>
        <w:right w:val="none" w:sz="0" w:space="0" w:color="auto"/>
      </w:divBdr>
      <w:divsChild>
        <w:div w:id="485778128">
          <w:marLeft w:val="547"/>
          <w:marRight w:val="0"/>
          <w:marTop w:val="96"/>
          <w:marBottom w:val="0"/>
          <w:divBdr>
            <w:top w:val="none" w:sz="0" w:space="0" w:color="auto"/>
            <w:left w:val="none" w:sz="0" w:space="0" w:color="auto"/>
            <w:bottom w:val="none" w:sz="0" w:space="0" w:color="auto"/>
            <w:right w:val="none" w:sz="0" w:space="0" w:color="auto"/>
          </w:divBdr>
        </w:div>
        <w:div w:id="1522011819">
          <w:marLeft w:val="1166"/>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9718588">
      <w:bodyDiv w:val="1"/>
      <w:marLeft w:val="0"/>
      <w:marRight w:val="0"/>
      <w:marTop w:val="0"/>
      <w:marBottom w:val="0"/>
      <w:divBdr>
        <w:top w:val="none" w:sz="0" w:space="0" w:color="auto"/>
        <w:left w:val="none" w:sz="0" w:space="0" w:color="auto"/>
        <w:bottom w:val="none" w:sz="0" w:space="0" w:color="auto"/>
        <w:right w:val="none" w:sz="0" w:space="0" w:color="auto"/>
      </w:divBdr>
      <w:divsChild>
        <w:div w:id="525216506">
          <w:marLeft w:val="547"/>
          <w:marRight w:val="0"/>
          <w:marTop w:val="96"/>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616222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6313813">
      <w:bodyDiv w:val="1"/>
      <w:marLeft w:val="0"/>
      <w:marRight w:val="0"/>
      <w:marTop w:val="0"/>
      <w:marBottom w:val="0"/>
      <w:divBdr>
        <w:top w:val="none" w:sz="0" w:space="0" w:color="auto"/>
        <w:left w:val="none" w:sz="0" w:space="0" w:color="auto"/>
        <w:bottom w:val="none" w:sz="0" w:space="0" w:color="auto"/>
        <w:right w:val="none" w:sz="0" w:space="0" w:color="auto"/>
      </w:divBdr>
      <w:divsChild>
        <w:div w:id="2136942903">
          <w:marLeft w:val="547"/>
          <w:marRight w:val="0"/>
          <w:marTop w:val="0"/>
          <w:marBottom w:val="0"/>
          <w:divBdr>
            <w:top w:val="none" w:sz="0" w:space="0" w:color="auto"/>
            <w:left w:val="none" w:sz="0" w:space="0" w:color="auto"/>
            <w:bottom w:val="none" w:sz="0" w:space="0" w:color="auto"/>
            <w:right w:val="none" w:sz="0" w:space="0" w:color="auto"/>
          </w:divBdr>
        </w:div>
        <w:div w:id="756681690">
          <w:marLeft w:val="547"/>
          <w:marRight w:val="0"/>
          <w:marTop w:val="0"/>
          <w:marBottom w:val="0"/>
          <w:divBdr>
            <w:top w:val="none" w:sz="0" w:space="0" w:color="auto"/>
            <w:left w:val="none" w:sz="0" w:space="0" w:color="auto"/>
            <w:bottom w:val="none" w:sz="0" w:space="0" w:color="auto"/>
            <w:right w:val="none" w:sz="0" w:space="0" w:color="auto"/>
          </w:divBdr>
        </w:div>
        <w:div w:id="1040127944">
          <w:marLeft w:val="1166"/>
          <w:marRight w:val="0"/>
          <w:marTop w:val="0"/>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99675302">
      <w:bodyDiv w:val="1"/>
      <w:marLeft w:val="0"/>
      <w:marRight w:val="0"/>
      <w:marTop w:val="0"/>
      <w:marBottom w:val="0"/>
      <w:divBdr>
        <w:top w:val="none" w:sz="0" w:space="0" w:color="auto"/>
        <w:left w:val="none" w:sz="0" w:space="0" w:color="auto"/>
        <w:bottom w:val="none" w:sz="0" w:space="0" w:color="auto"/>
        <w:right w:val="none" w:sz="0" w:space="0" w:color="auto"/>
      </w:divBdr>
      <w:divsChild>
        <w:div w:id="1352533639">
          <w:marLeft w:val="547"/>
          <w:marRight w:val="0"/>
          <w:marTop w:val="0"/>
          <w:marBottom w:val="0"/>
          <w:divBdr>
            <w:top w:val="none" w:sz="0" w:space="0" w:color="auto"/>
            <w:left w:val="none" w:sz="0" w:space="0" w:color="auto"/>
            <w:bottom w:val="none" w:sz="0" w:space="0" w:color="auto"/>
            <w:right w:val="none" w:sz="0" w:space="0" w:color="auto"/>
          </w:divBdr>
        </w:div>
        <w:div w:id="2031100345">
          <w:marLeft w:val="547"/>
          <w:marRight w:val="0"/>
          <w:marTop w:val="0"/>
          <w:marBottom w:val="0"/>
          <w:divBdr>
            <w:top w:val="none" w:sz="0" w:space="0" w:color="auto"/>
            <w:left w:val="none" w:sz="0" w:space="0" w:color="auto"/>
            <w:bottom w:val="none" w:sz="0" w:space="0" w:color="auto"/>
            <w:right w:val="none" w:sz="0" w:space="0" w:color="auto"/>
          </w:divBdr>
        </w:div>
        <w:div w:id="1266960686">
          <w:marLeft w:val="1166"/>
          <w:marRight w:val="0"/>
          <w:marTop w:val="0"/>
          <w:marBottom w:val="0"/>
          <w:divBdr>
            <w:top w:val="none" w:sz="0" w:space="0" w:color="auto"/>
            <w:left w:val="none" w:sz="0" w:space="0" w:color="auto"/>
            <w:bottom w:val="none" w:sz="0" w:space="0" w:color="auto"/>
            <w:right w:val="none" w:sz="0" w:space="0" w:color="auto"/>
          </w:divBdr>
        </w:div>
        <w:div w:id="442459817">
          <w:marLeft w:val="1800"/>
          <w:marRight w:val="0"/>
          <w:marTop w:val="0"/>
          <w:marBottom w:val="0"/>
          <w:divBdr>
            <w:top w:val="none" w:sz="0" w:space="0" w:color="auto"/>
            <w:left w:val="none" w:sz="0" w:space="0" w:color="auto"/>
            <w:bottom w:val="none" w:sz="0" w:space="0" w:color="auto"/>
            <w:right w:val="none" w:sz="0" w:space="0" w:color="auto"/>
          </w:divBdr>
        </w:div>
        <w:div w:id="164058814">
          <w:marLeft w:val="1800"/>
          <w:marRight w:val="0"/>
          <w:marTop w:val="0"/>
          <w:marBottom w:val="0"/>
          <w:divBdr>
            <w:top w:val="none" w:sz="0" w:space="0" w:color="auto"/>
            <w:left w:val="none" w:sz="0" w:space="0" w:color="auto"/>
            <w:bottom w:val="none" w:sz="0" w:space="0" w:color="auto"/>
            <w:right w:val="none" w:sz="0" w:space="0" w:color="auto"/>
          </w:divBdr>
        </w:div>
        <w:div w:id="1475562600">
          <w:marLeft w:val="1800"/>
          <w:marRight w:val="0"/>
          <w:marTop w:val="0"/>
          <w:marBottom w:val="0"/>
          <w:divBdr>
            <w:top w:val="none" w:sz="0" w:space="0" w:color="auto"/>
            <w:left w:val="none" w:sz="0" w:space="0" w:color="auto"/>
            <w:bottom w:val="none" w:sz="0" w:space="0" w:color="auto"/>
            <w:right w:val="none" w:sz="0" w:space="0" w:color="auto"/>
          </w:divBdr>
        </w:div>
      </w:divsChild>
    </w:div>
    <w:div w:id="1607421795">
      <w:bodyDiv w:val="1"/>
      <w:marLeft w:val="0"/>
      <w:marRight w:val="0"/>
      <w:marTop w:val="0"/>
      <w:marBottom w:val="0"/>
      <w:divBdr>
        <w:top w:val="none" w:sz="0" w:space="0" w:color="auto"/>
        <w:left w:val="none" w:sz="0" w:space="0" w:color="auto"/>
        <w:bottom w:val="none" w:sz="0" w:space="0" w:color="auto"/>
        <w:right w:val="none" w:sz="0" w:space="0" w:color="auto"/>
      </w:divBdr>
      <w:divsChild>
        <w:div w:id="1789474498">
          <w:marLeft w:val="547"/>
          <w:marRight w:val="0"/>
          <w:marTop w:val="91"/>
          <w:marBottom w:val="0"/>
          <w:divBdr>
            <w:top w:val="none" w:sz="0" w:space="0" w:color="auto"/>
            <w:left w:val="none" w:sz="0" w:space="0" w:color="auto"/>
            <w:bottom w:val="none" w:sz="0" w:space="0" w:color="auto"/>
            <w:right w:val="none" w:sz="0" w:space="0" w:color="auto"/>
          </w:divBdr>
        </w:div>
        <w:div w:id="1287346802">
          <w:marLeft w:val="547"/>
          <w:marRight w:val="0"/>
          <w:marTop w:val="91"/>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899970051">
      <w:bodyDiv w:val="1"/>
      <w:marLeft w:val="0"/>
      <w:marRight w:val="0"/>
      <w:marTop w:val="0"/>
      <w:marBottom w:val="0"/>
      <w:divBdr>
        <w:top w:val="none" w:sz="0" w:space="0" w:color="auto"/>
        <w:left w:val="none" w:sz="0" w:space="0" w:color="auto"/>
        <w:bottom w:val="none" w:sz="0" w:space="0" w:color="auto"/>
        <w:right w:val="none" w:sz="0" w:space="0" w:color="auto"/>
      </w:divBdr>
      <w:divsChild>
        <w:div w:id="2004157547">
          <w:marLeft w:val="547"/>
          <w:marRight w:val="0"/>
          <w:marTop w:val="91"/>
          <w:marBottom w:val="0"/>
          <w:divBdr>
            <w:top w:val="none" w:sz="0" w:space="0" w:color="auto"/>
            <w:left w:val="none" w:sz="0" w:space="0" w:color="auto"/>
            <w:bottom w:val="none" w:sz="0" w:space="0" w:color="auto"/>
            <w:right w:val="none" w:sz="0" w:space="0" w:color="auto"/>
          </w:divBdr>
        </w:div>
        <w:div w:id="29889451">
          <w:marLeft w:val="1166"/>
          <w:marRight w:val="0"/>
          <w:marTop w:val="91"/>
          <w:marBottom w:val="0"/>
          <w:divBdr>
            <w:top w:val="none" w:sz="0" w:space="0" w:color="auto"/>
            <w:left w:val="none" w:sz="0" w:space="0" w:color="auto"/>
            <w:bottom w:val="none" w:sz="0" w:space="0" w:color="auto"/>
            <w:right w:val="none" w:sz="0" w:space="0" w:color="auto"/>
          </w:divBdr>
        </w:div>
        <w:div w:id="239565372">
          <w:marLeft w:val="1166"/>
          <w:marRight w:val="0"/>
          <w:marTop w:val="91"/>
          <w:marBottom w:val="0"/>
          <w:divBdr>
            <w:top w:val="none" w:sz="0" w:space="0" w:color="auto"/>
            <w:left w:val="none" w:sz="0" w:space="0" w:color="auto"/>
            <w:bottom w:val="none" w:sz="0" w:space="0" w:color="auto"/>
            <w:right w:val="none" w:sz="0" w:space="0" w:color="auto"/>
          </w:divBdr>
        </w:div>
        <w:div w:id="137189150">
          <w:marLeft w:val="1166"/>
          <w:marRight w:val="0"/>
          <w:marTop w:val="91"/>
          <w:marBottom w:val="0"/>
          <w:divBdr>
            <w:top w:val="none" w:sz="0" w:space="0" w:color="auto"/>
            <w:left w:val="none" w:sz="0" w:space="0" w:color="auto"/>
            <w:bottom w:val="none" w:sz="0" w:space="0" w:color="auto"/>
            <w:right w:val="none" w:sz="0" w:space="0" w:color="auto"/>
          </w:divBdr>
        </w:div>
        <w:div w:id="880901649">
          <w:marLeft w:val="547"/>
          <w:marRight w:val="0"/>
          <w:marTop w:val="91"/>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7039409">
      <w:bodyDiv w:val="1"/>
      <w:marLeft w:val="0"/>
      <w:marRight w:val="0"/>
      <w:marTop w:val="0"/>
      <w:marBottom w:val="0"/>
      <w:divBdr>
        <w:top w:val="none" w:sz="0" w:space="0" w:color="auto"/>
        <w:left w:val="none" w:sz="0" w:space="0" w:color="auto"/>
        <w:bottom w:val="none" w:sz="0" w:space="0" w:color="auto"/>
        <w:right w:val="none" w:sz="0" w:space="0" w:color="auto"/>
      </w:divBdr>
      <w:divsChild>
        <w:div w:id="135850697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DF35AF-3753-49F4-8375-89A8E284A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1535</Words>
  <Characters>8751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2</cp:revision>
  <cp:lastPrinted>2007-08-28T14:45:00Z</cp:lastPrinted>
  <dcterms:created xsi:type="dcterms:W3CDTF">2017-09-28T16:18:00Z</dcterms:created>
  <dcterms:modified xsi:type="dcterms:W3CDTF">2017-09-28T16:18:00Z</dcterms:modified>
</cp:coreProperties>
</file>