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03A" w:rsidRPr="00353104" w:rsidRDefault="006E403A" w:rsidP="006E403A">
      <w:pPr>
        <w:pStyle w:val="Header"/>
        <w:tabs>
          <w:tab w:val="clear" w:pos="4536"/>
        </w:tabs>
        <w:jc w:val="both"/>
        <w:rPr>
          <w:sz w:val="22"/>
          <w:szCs w:val="22"/>
          <w:lang w:val="en-GB"/>
        </w:rPr>
      </w:pPr>
      <w:r w:rsidRPr="008D6D91">
        <w:rPr>
          <w:sz w:val="22"/>
          <w:szCs w:val="22"/>
          <w:lang w:val="en-GB"/>
        </w:rPr>
        <w:t>3GPP TSG-RAN WG2 Meeting #97</w:t>
      </w:r>
      <w:r>
        <w:rPr>
          <w:rFonts w:eastAsia="宋体" w:hint="eastAsia"/>
          <w:sz w:val="22"/>
          <w:szCs w:val="22"/>
          <w:lang w:val="en-GB" w:eastAsia="zh-CN"/>
        </w:rPr>
        <w:t>bis</w:t>
      </w:r>
      <w:r w:rsidRPr="00353104">
        <w:rPr>
          <w:sz w:val="22"/>
          <w:szCs w:val="22"/>
          <w:lang w:val="en-GB"/>
        </w:rPr>
        <w:tab/>
      </w:r>
      <w:r w:rsidRPr="00EA73E3">
        <w:rPr>
          <w:sz w:val="22"/>
          <w:szCs w:val="22"/>
          <w:lang w:val="en-GB"/>
        </w:rPr>
        <w:t>R2-1703115</w:t>
      </w:r>
    </w:p>
    <w:p w:rsidR="006E403A" w:rsidRPr="00353104" w:rsidRDefault="006E403A" w:rsidP="006E403A">
      <w:pPr>
        <w:pStyle w:val="Header"/>
        <w:tabs>
          <w:tab w:val="clear" w:pos="4536"/>
        </w:tabs>
        <w:jc w:val="both"/>
        <w:rPr>
          <w:sz w:val="22"/>
          <w:szCs w:val="22"/>
          <w:lang w:val="en-GB"/>
        </w:rPr>
      </w:pPr>
      <w:r w:rsidRPr="00353104">
        <w:rPr>
          <w:sz w:val="22"/>
          <w:szCs w:val="22"/>
          <w:lang w:val="en-GB"/>
        </w:rPr>
        <w:t>Spokane, USA, 3rd – 7th April 2017</w:t>
      </w:r>
    </w:p>
    <w:p w:rsidR="006E403A" w:rsidRDefault="006E403A" w:rsidP="006E403A">
      <w:pPr>
        <w:pStyle w:val="Header"/>
        <w:tabs>
          <w:tab w:val="clear" w:pos="4536"/>
          <w:tab w:val="left" w:pos="1800"/>
        </w:tabs>
        <w:ind w:left="1800" w:hanging="1800"/>
        <w:jc w:val="both"/>
        <w:rPr>
          <w:rFonts w:eastAsia="宋体" w:cs="Arial"/>
          <w:sz w:val="22"/>
          <w:szCs w:val="22"/>
          <w:lang w:val="en-GB" w:eastAsia="zh-CN"/>
        </w:rPr>
      </w:pPr>
    </w:p>
    <w:p w:rsidR="006E403A" w:rsidRPr="00076E3A" w:rsidRDefault="006E403A" w:rsidP="006E403A">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6E403A" w:rsidRPr="00A515A8" w:rsidRDefault="006E403A" w:rsidP="006E403A">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 xml:space="preserve">L2 handling </w:t>
      </w:r>
      <w:r w:rsidR="00BC1C97">
        <w:rPr>
          <w:rFonts w:eastAsia="宋体" w:cs="Arial"/>
          <w:sz w:val="22"/>
          <w:szCs w:val="22"/>
          <w:lang w:eastAsia="zh-CN"/>
        </w:rPr>
        <w:t>during</w:t>
      </w:r>
      <w:r>
        <w:rPr>
          <w:rFonts w:eastAsia="宋体" w:cs="Arial" w:hint="eastAsia"/>
          <w:sz w:val="22"/>
          <w:szCs w:val="22"/>
          <w:lang w:eastAsia="zh-CN"/>
        </w:rPr>
        <w:t xml:space="preserve"> HO</w:t>
      </w:r>
    </w:p>
    <w:p w:rsidR="006E403A" w:rsidRPr="004A0036" w:rsidRDefault="006E403A" w:rsidP="006E403A">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w:t>
      </w:r>
      <w:r w:rsidRPr="00766478">
        <w:rPr>
          <w:rFonts w:cs="Arial"/>
          <w:sz w:val="22"/>
          <w:szCs w:val="22"/>
        </w:rPr>
        <w:t>.</w:t>
      </w:r>
      <w:r>
        <w:rPr>
          <w:rFonts w:eastAsia="宋体" w:cs="Arial" w:hint="eastAsia"/>
          <w:sz w:val="22"/>
          <w:szCs w:val="22"/>
          <w:lang w:eastAsia="zh-CN"/>
        </w:rPr>
        <w:t>2.3.2</w:t>
      </w:r>
    </w:p>
    <w:p w:rsidR="006E403A" w:rsidRPr="00B81B31" w:rsidRDefault="006E403A" w:rsidP="006E403A">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6E403A" w:rsidRPr="00E2577D" w:rsidRDefault="006E403A" w:rsidP="006E403A">
      <w:pPr>
        <w:pBdr>
          <w:bottom w:val="single" w:sz="4" w:space="1" w:color="auto"/>
        </w:pBdr>
        <w:tabs>
          <w:tab w:val="left" w:pos="2552"/>
        </w:tabs>
        <w:jc w:val="both"/>
      </w:pPr>
    </w:p>
    <w:p w:rsidR="006E403A" w:rsidRPr="00D62F40" w:rsidRDefault="006E403A" w:rsidP="006E403A">
      <w:pPr>
        <w:pStyle w:val="Heading1"/>
        <w:tabs>
          <w:tab w:val="clear" w:pos="567"/>
          <w:tab w:val="num" w:pos="432"/>
        </w:tabs>
        <w:ind w:left="432" w:hanging="432"/>
        <w:jc w:val="both"/>
        <w:rPr>
          <w:szCs w:val="28"/>
        </w:rPr>
      </w:pPr>
      <w:r w:rsidRPr="00D62F40">
        <w:rPr>
          <w:szCs w:val="28"/>
        </w:rPr>
        <w:t>Introduction</w:t>
      </w:r>
    </w:p>
    <w:p w:rsidR="006E403A" w:rsidRDefault="006E403A" w:rsidP="00BC1C97">
      <w:pPr>
        <w:pStyle w:val="BodyText"/>
        <w:spacing w:beforeLines="50"/>
        <w:rPr>
          <w:rFonts w:eastAsia="宋体"/>
          <w:lang w:val="en-GB" w:eastAsia="zh-CN"/>
        </w:rPr>
      </w:pPr>
      <w:r>
        <w:rPr>
          <w:rFonts w:eastAsia="宋体" w:hint="eastAsia"/>
          <w:lang w:val="en-GB" w:eastAsia="zh-CN"/>
        </w:rPr>
        <w:t xml:space="preserve">According to the NR SI progress on L2 handling during mobility and the description in </w:t>
      </w:r>
      <w:r>
        <w:rPr>
          <w:rFonts w:eastAsia="宋体" w:hint="eastAsia"/>
          <w:lang w:eastAsia="zh-CN"/>
        </w:rPr>
        <w:t>TR</w:t>
      </w:r>
      <w:r>
        <w:rPr>
          <w:rFonts w:eastAsia="宋体" w:hint="eastAsia"/>
          <w:lang w:val="en-GB" w:eastAsia="zh-CN"/>
        </w:rPr>
        <w:t xml:space="preserve"> 38.804 (section </w:t>
      </w:r>
      <w:r>
        <w:rPr>
          <w:lang w:eastAsia="ja-JP"/>
        </w:rPr>
        <w:t>10.1.2</w:t>
      </w:r>
      <w:r>
        <w:rPr>
          <w:rFonts w:eastAsia="宋体"/>
          <w:lang w:val="en-GB" w:eastAsia="zh-CN"/>
        </w:rPr>
        <w:t>,</w:t>
      </w:r>
      <w:r>
        <w:rPr>
          <w:rFonts w:eastAsia="宋体" w:hint="eastAsia"/>
          <w:lang w:val="en-GB" w:eastAsia="zh-CN"/>
        </w:rPr>
        <w:t xml:space="preserve"> which is copied as below</w:t>
      </w:r>
      <w:r>
        <w:rPr>
          <w:rFonts w:eastAsia="宋体"/>
          <w:lang w:val="en-GB" w:eastAsia="zh-CN"/>
        </w:rPr>
        <w:t>)</w:t>
      </w:r>
      <w:r>
        <w:rPr>
          <w:rFonts w:eastAsia="宋体" w:hint="eastAsia"/>
          <w:lang w:val="en-GB" w:eastAsia="zh-CN"/>
        </w:rPr>
        <w:t xml:space="preserve"> MAC and PDCP actions are clear (i.e. MAC </w:t>
      </w:r>
      <w:r>
        <w:rPr>
          <w:rFonts w:eastAsia="宋体"/>
          <w:lang w:val="en-GB" w:eastAsia="zh-CN"/>
        </w:rPr>
        <w:t xml:space="preserve">is always </w:t>
      </w:r>
      <w:r>
        <w:rPr>
          <w:rFonts w:eastAsia="宋体" w:hint="eastAsia"/>
          <w:lang w:val="en-GB" w:eastAsia="zh-CN"/>
        </w:rPr>
        <w:t>reset and no PDCP reestablishment if anchor node is no</w:t>
      </w:r>
      <w:r>
        <w:rPr>
          <w:rFonts w:eastAsia="宋体"/>
          <w:lang w:val="en-GB" w:eastAsia="zh-CN"/>
        </w:rPr>
        <w:t>t</w:t>
      </w:r>
      <w:r>
        <w:rPr>
          <w:rFonts w:eastAsia="宋体" w:hint="eastAsia"/>
          <w:lang w:val="en-GB" w:eastAsia="zh-CN"/>
        </w:rPr>
        <w:t xml:space="preserve"> changed), but RLC action (i.e. reestablishment or not)</w:t>
      </w:r>
      <w:r>
        <w:rPr>
          <w:rFonts w:eastAsia="宋体"/>
          <w:lang w:val="en-GB" w:eastAsia="zh-CN"/>
        </w:rPr>
        <w:t xml:space="preserve"> is still open for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6E403A" w:rsidRPr="009E24A2" w:rsidTr="00AF384D">
        <w:tc>
          <w:tcPr>
            <w:tcW w:w="9288" w:type="dxa"/>
            <w:shd w:val="clear" w:color="auto" w:fill="F2F2F2"/>
          </w:tcPr>
          <w:p w:rsidR="006E403A" w:rsidRPr="009E24A2" w:rsidRDefault="006E403A" w:rsidP="00BC1C97">
            <w:pPr>
              <w:pStyle w:val="BodyText"/>
              <w:spacing w:beforeLines="50"/>
              <w:rPr>
                <w:rFonts w:eastAsia="宋体"/>
                <w:lang w:val="en-GB" w:eastAsia="zh-CN"/>
              </w:rPr>
            </w:pPr>
            <w:r w:rsidRPr="009E24A2">
              <w:rPr>
                <w:lang w:eastAsia="ja-JP"/>
              </w:rPr>
              <w:t xml:space="preserve">The handover mechanism driven by RRC requires the UE </w:t>
            </w:r>
            <w:r w:rsidRPr="009E24A2">
              <w:rPr>
                <w:highlight w:val="yellow"/>
                <w:lang w:eastAsia="ja-JP"/>
              </w:rPr>
              <w:t>at least to reset the MAC entity</w:t>
            </w:r>
            <w:r w:rsidRPr="009E24A2">
              <w:rPr>
                <w:lang w:eastAsia="ja-JP"/>
              </w:rPr>
              <w:t xml:space="preserve"> if multi-connectivity is not configured for the UE. The handover </w:t>
            </w:r>
            <w:r w:rsidRPr="009E24A2">
              <w:rPr>
                <w:highlight w:val="yellow"/>
                <w:lang w:eastAsia="ja-JP"/>
              </w:rPr>
              <w:t>with and without re-establishing the PDCP entity</w:t>
            </w:r>
            <w:r w:rsidRPr="009E24A2">
              <w:rPr>
                <w:lang w:eastAsia="ja-JP"/>
              </w:rPr>
              <w:t xml:space="preserve"> is supported, which is to be confirmed by SA3 whether handover without security key change is acceptable. </w:t>
            </w:r>
            <w:r w:rsidRPr="009E24A2">
              <w:rPr>
                <w:rFonts w:hint="eastAsia"/>
                <w:lang w:eastAsia="ja-JP"/>
              </w:rPr>
              <w:t>In-sequence and lossless delivery without duplicates (from upper layer viewpoint) is supported for handover within NR</w:t>
            </w:r>
            <w:r w:rsidRPr="009E24A2">
              <w:rPr>
                <w:lang w:eastAsia="ja-JP"/>
              </w:rPr>
              <w:t>.</w:t>
            </w:r>
          </w:p>
        </w:tc>
      </w:tr>
    </w:tbl>
    <w:p w:rsidR="006E403A" w:rsidRPr="00251E2D" w:rsidRDefault="006E403A" w:rsidP="00BC1C97">
      <w:pPr>
        <w:pStyle w:val="BodyText"/>
        <w:spacing w:beforeLines="50"/>
        <w:rPr>
          <w:rFonts w:eastAsia="宋体"/>
          <w:lang w:val="en-GB" w:eastAsia="zh-CN"/>
        </w:rPr>
      </w:pPr>
      <w:r>
        <w:rPr>
          <w:rFonts w:eastAsia="宋体" w:hint="eastAsia"/>
          <w:lang w:val="en-GB" w:eastAsia="zh-CN"/>
        </w:rPr>
        <w:t xml:space="preserve">This contribution gives our consideration on the RLC reestablishment during NR HO and NR SCG </w:t>
      </w:r>
      <w:r>
        <w:rPr>
          <w:rFonts w:eastAsia="宋体"/>
          <w:lang w:val="en-GB" w:eastAsia="zh-CN"/>
        </w:rPr>
        <w:t>change</w:t>
      </w:r>
      <w:r>
        <w:rPr>
          <w:rFonts w:eastAsia="宋体" w:hint="eastAsia"/>
          <w:lang w:val="en-GB" w:eastAsia="zh-CN"/>
        </w:rPr>
        <w:t>.</w:t>
      </w:r>
    </w:p>
    <w:p w:rsidR="006E403A" w:rsidRDefault="006E403A" w:rsidP="006E403A">
      <w:pPr>
        <w:pStyle w:val="Heading1"/>
        <w:tabs>
          <w:tab w:val="clear" w:pos="567"/>
          <w:tab w:val="num" w:pos="432"/>
        </w:tabs>
        <w:ind w:left="432" w:hanging="432"/>
        <w:jc w:val="both"/>
      </w:pPr>
      <w:r w:rsidRPr="00AA54B6">
        <w:rPr>
          <w:rFonts w:hint="eastAsia"/>
        </w:rPr>
        <w:t>Discussion</w:t>
      </w:r>
    </w:p>
    <w:p w:rsidR="006E403A" w:rsidRDefault="006E403A" w:rsidP="006E403A">
      <w:pPr>
        <w:pStyle w:val="Heading2"/>
        <w:tabs>
          <w:tab w:val="clear" w:pos="-806"/>
          <w:tab w:val="num" w:pos="576"/>
        </w:tabs>
        <w:ind w:left="576" w:hanging="576"/>
        <w:rPr>
          <w:rFonts w:eastAsia="宋体"/>
        </w:rPr>
      </w:pPr>
      <w:r>
        <w:rPr>
          <w:rFonts w:eastAsia="宋体" w:hint="eastAsia"/>
        </w:rPr>
        <w:t xml:space="preserve">Motivation on L2 handling enhancement during </w:t>
      </w:r>
      <w:r>
        <w:rPr>
          <w:rFonts w:eastAsia="宋体"/>
        </w:rPr>
        <w:t>mobility</w:t>
      </w:r>
      <w:r>
        <w:rPr>
          <w:rFonts w:eastAsia="宋体" w:hint="eastAsia"/>
        </w:rPr>
        <w:t xml:space="preserve"> </w:t>
      </w:r>
    </w:p>
    <w:p w:rsidR="006E403A" w:rsidRDefault="006E403A" w:rsidP="006E403A">
      <w:pPr>
        <w:pStyle w:val="BodyText"/>
        <w:rPr>
          <w:rFonts w:eastAsia="宋体"/>
          <w:lang w:eastAsia="zh-CN"/>
        </w:rPr>
      </w:pPr>
      <w:r>
        <w:rPr>
          <w:rFonts w:eastAsia="宋体" w:hint="eastAsia"/>
          <w:lang w:eastAsia="zh-CN"/>
        </w:rPr>
        <w:t xml:space="preserve">0ms interruption time during mobility is </w:t>
      </w:r>
      <w:r>
        <w:rPr>
          <w:rFonts w:eastAsia="宋体"/>
          <w:lang w:eastAsia="zh-CN"/>
        </w:rPr>
        <w:t xml:space="preserve">one of </w:t>
      </w:r>
      <w:r>
        <w:rPr>
          <w:rFonts w:eastAsia="宋体" w:hint="eastAsia"/>
          <w:lang w:eastAsia="zh-CN"/>
        </w:rPr>
        <w:t>key requirement</w:t>
      </w:r>
      <w:r>
        <w:rPr>
          <w:rFonts w:eastAsia="宋体"/>
          <w:lang w:eastAsia="zh-CN"/>
        </w:rPr>
        <w:t>s</w:t>
      </w:r>
      <w:r>
        <w:rPr>
          <w:rFonts w:eastAsia="宋体" w:hint="eastAsia"/>
          <w:lang w:eastAsia="zh-CN"/>
        </w:rPr>
        <w:t xml:space="preserve"> for NR, and </w:t>
      </w:r>
      <w:r>
        <w:rPr>
          <w:rFonts w:eastAsia="宋体"/>
          <w:lang w:eastAsia="zh-CN"/>
        </w:rPr>
        <w:t xml:space="preserve">it is the motivation for the L2 handling enhancement </w:t>
      </w:r>
      <w:r>
        <w:rPr>
          <w:rFonts w:eastAsia="宋体" w:hint="eastAsia"/>
          <w:lang w:eastAsia="zh-CN"/>
        </w:rPr>
        <w:t>during mobility. Since in legacy LTE, L2 reset/</w:t>
      </w:r>
      <w:r>
        <w:rPr>
          <w:rFonts w:eastAsia="宋体"/>
          <w:lang w:eastAsia="zh-CN"/>
        </w:rPr>
        <w:t>reestablishment</w:t>
      </w:r>
      <w:r>
        <w:rPr>
          <w:rFonts w:eastAsia="宋体" w:hint="eastAsia"/>
          <w:lang w:eastAsia="zh-CN"/>
        </w:rPr>
        <w:t xml:space="preserve"> would reset the context and flush the data buffer, </w:t>
      </w:r>
      <w:r>
        <w:rPr>
          <w:rFonts w:eastAsia="宋体"/>
          <w:lang w:eastAsia="zh-CN"/>
        </w:rPr>
        <w:t>this</w:t>
      </w:r>
      <w:r>
        <w:rPr>
          <w:rFonts w:eastAsia="宋体" w:hint="eastAsia"/>
          <w:lang w:eastAsia="zh-CN"/>
        </w:rPr>
        <w:t xml:space="preserve"> lead</w:t>
      </w:r>
      <w:r>
        <w:rPr>
          <w:rFonts w:eastAsia="宋体"/>
          <w:lang w:eastAsia="zh-CN"/>
        </w:rPr>
        <w:t>s</w:t>
      </w:r>
      <w:r>
        <w:rPr>
          <w:rFonts w:eastAsia="宋体" w:hint="eastAsia"/>
          <w:lang w:eastAsia="zh-CN"/>
        </w:rPr>
        <w:t xml:space="preserve"> to the interruption of data transmission and the inefficient data retransmission</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n NR study</w:t>
      </w:r>
      <w:r>
        <w:rPr>
          <w:rFonts w:eastAsia="宋体"/>
          <w:lang w:eastAsia="zh-CN"/>
        </w:rPr>
        <w:t>,</w:t>
      </w:r>
      <w:r>
        <w:rPr>
          <w:rFonts w:eastAsia="宋体" w:hint="eastAsia"/>
          <w:lang w:eastAsia="zh-CN"/>
        </w:rPr>
        <w:t xml:space="preserve"> one principle </w:t>
      </w:r>
      <w:r>
        <w:rPr>
          <w:rFonts w:eastAsia="宋体"/>
          <w:lang w:eastAsia="zh-CN"/>
        </w:rPr>
        <w:t xml:space="preserve">considered </w:t>
      </w:r>
      <w:r>
        <w:rPr>
          <w:rFonts w:eastAsia="宋体" w:hint="eastAsia"/>
          <w:lang w:eastAsia="zh-CN"/>
        </w:rPr>
        <w:t>for L2 handling enhancement is to avoid the L2 reset/re</w:t>
      </w:r>
      <w:r>
        <w:rPr>
          <w:rFonts w:eastAsia="宋体"/>
          <w:lang w:eastAsia="zh-CN"/>
        </w:rPr>
        <w:t>establishment</w:t>
      </w:r>
      <w:r>
        <w:rPr>
          <w:rFonts w:eastAsia="宋体" w:hint="eastAsia"/>
          <w:lang w:eastAsia="zh-CN"/>
        </w:rPr>
        <w:t xml:space="preserve"> as much as </w:t>
      </w:r>
      <w:r>
        <w:rPr>
          <w:rFonts w:eastAsia="宋体"/>
          <w:lang w:eastAsia="zh-CN"/>
        </w:rPr>
        <w:t>possible</w:t>
      </w:r>
      <w:r>
        <w:rPr>
          <w:rFonts w:eastAsia="宋体" w:hint="eastAsia"/>
          <w:lang w:eastAsia="zh-CN"/>
        </w:rPr>
        <w:t xml:space="preserve">. </w:t>
      </w:r>
    </w:p>
    <w:p w:rsidR="006E403A" w:rsidRDefault="006E403A" w:rsidP="006E403A">
      <w:pPr>
        <w:pStyle w:val="BodyText"/>
        <w:rPr>
          <w:rFonts w:eastAsia="宋体"/>
          <w:b/>
          <w:lang w:eastAsia="zh-CN"/>
        </w:rPr>
      </w:pPr>
      <w:r>
        <w:rPr>
          <w:rFonts w:eastAsia="宋体" w:hint="eastAsia"/>
          <w:b/>
          <w:lang w:eastAsia="zh-CN"/>
        </w:rPr>
        <w:t>Observation 1: The principle for NR L2 handling during HO should avoid the L2 reset/</w:t>
      </w:r>
      <w:r>
        <w:rPr>
          <w:rFonts w:eastAsia="宋体"/>
          <w:b/>
          <w:lang w:eastAsia="zh-CN"/>
        </w:rPr>
        <w:t>reestablishment</w:t>
      </w:r>
      <w:r>
        <w:rPr>
          <w:rFonts w:eastAsia="宋体" w:hint="eastAsia"/>
          <w:b/>
          <w:lang w:eastAsia="zh-CN"/>
        </w:rPr>
        <w:t xml:space="preserve"> as much as possible. </w:t>
      </w:r>
    </w:p>
    <w:p w:rsidR="006E403A" w:rsidRDefault="006E403A" w:rsidP="006E403A">
      <w:pPr>
        <w:pStyle w:val="BodyText"/>
        <w:rPr>
          <w:rFonts w:eastAsia="宋体"/>
          <w:lang w:eastAsia="zh-CN"/>
        </w:rPr>
      </w:pPr>
      <w:r>
        <w:rPr>
          <w:rFonts w:eastAsia="宋体" w:hint="eastAsia"/>
          <w:lang w:eastAsia="zh-CN"/>
        </w:rPr>
        <w:t xml:space="preserve">According to the principle, we have agreed no PDCP </w:t>
      </w:r>
      <w:r>
        <w:rPr>
          <w:rFonts w:eastAsia="宋体"/>
          <w:lang w:eastAsia="zh-CN"/>
        </w:rPr>
        <w:t>reestablishment</w:t>
      </w:r>
      <w:r>
        <w:rPr>
          <w:rFonts w:eastAsia="宋体" w:hint="eastAsia"/>
          <w:lang w:eastAsia="zh-CN"/>
        </w:rPr>
        <w:t xml:space="preserve"> in the intra-gNB HO in NR SI. </w:t>
      </w:r>
      <w:r>
        <w:rPr>
          <w:rFonts w:eastAsia="宋体"/>
          <w:lang w:eastAsia="zh-CN"/>
        </w:rPr>
        <w:t xml:space="preserve">In case of </w:t>
      </w:r>
      <w:r>
        <w:rPr>
          <w:rFonts w:eastAsia="宋体" w:hint="eastAsia"/>
          <w:lang w:eastAsia="zh-CN"/>
        </w:rPr>
        <w:t xml:space="preserve">no </w:t>
      </w:r>
      <w:r>
        <w:rPr>
          <w:rFonts w:eastAsia="宋体"/>
          <w:lang w:eastAsia="zh-CN"/>
        </w:rPr>
        <w:t>PDCP reestablishment</w:t>
      </w:r>
      <w:r>
        <w:rPr>
          <w:rFonts w:eastAsia="宋体" w:hint="eastAsia"/>
          <w:lang w:eastAsia="zh-CN"/>
        </w:rPr>
        <w:t xml:space="preserve">, RLC </w:t>
      </w:r>
      <w:r>
        <w:rPr>
          <w:rFonts w:eastAsia="宋体"/>
          <w:lang w:eastAsia="zh-CN"/>
        </w:rPr>
        <w:t>reestablishment</w:t>
      </w:r>
      <w:r>
        <w:rPr>
          <w:rFonts w:eastAsia="宋体" w:hint="eastAsia"/>
          <w:lang w:eastAsia="zh-CN"/>
        </w:rPr>
        <w:t xml:space="preserve"> </w:t>
      </w:r>
      <w:r>
        <w:rPr>
          <w:rFonts w:eastAsia="宋体"/>
          <w:lang w:eastAsia="zh-CN"/>
        </w:rPr>
        <w:t>can be</w:t>
      </w:r>
      <w:r>
        <w:rPr>
          <w:rFonts w:eastAsia="宋体" w:hint="eastAsia"/>
          <w:lang w:eastAsia="zh-CN"/>
        </w:rPr>
        <w:t xml:space="preserve"> avoided with no </w:t>
      </w:r>
      <w:r>
        <w:rPr>
          <w:rFonts w:eastAsia="宋体"/>
          <w:lang w:eastAsia="zh-CN"/>
        </w:rPr>
        <w:t>additional</w:t>
      </w:r>
      <w:r>
        <w:rPr>
          <w:rFonts w:eastAsia="宋体" w:hint="eastAsia"/>
          <w:lang w:eastAsia="zh-CN"/>
        </w:rPr>
        <w:t xml:space="preserve"> complexity</w:t>
      </w:r>
      <w:r>
        <w:rPr>
          <w:rFonts w:eastAsia="宋体"/>
          <w:lang w:eastAsia="zh-CN"/>
        </w:rPr>
        <w:t>.</w:t>
      </w:r>
      <w:r>
        <w:rPr>
          <w:rFonts w:eastAsia="宋体" w:hint="eastAsia"/>
          <w:lang w:eastAsia="zh-CN"/>
        </w:rPr>
        <w:t xml:space="preserve"> </w:t>
      </w:r>
    </w:p>
    <w:p w:rsidR="006E403A" w:rsidRDefault="006E403A" w:rsidP="006E403A">
      <w:pPr>
        <w:pStyle w:val="BodyText"/>
        <w:rPr>
          <w:rFonts w:eastAsia="宋体"/>
          <w:lang w:eastAsia="zh-CN"/>
        </w:rPr>
      </w:pPr>
      <w:r>
        <w:rPr>
          <w:rFonts w:eastAsia="宋体" w:hint="eastAsia"/>
          <w:lang w:eastAsia="zh-CN"/>
        </w:rPr>
        <w:t>To avoid RLC reestablishment, the RLC context should be shared between the source cell and target cell, and the ARQ retransmission and re-ordering window can be across source and target cell. A</w:t>
      </w:r>
      <w:r>
        <w:rPr>
          <w:rFonts w:eastAsia="宋体"/>
          <w:lang w:eastAsia="zh-CN"/>
        </w:rPr>
        <w:t>l</w:t>
      </w:r>
      <w:r>
        <w:rPr>
          <w:rFonts w:eastAsia="宋体" w:hint="eastAsia"/>
          <w:lang w:eastAsia="zh-CN"/>
        </w:rPr>
        <w:t xml:space="preserve">l </w:t>
      </w:r>
      <w:r>
        <w:rPr>
          <w:rFonts w:eastAsia="宋体"/>
          <w:lang w:eastAsia="zh-CN"/>
        </w:rPr>
        <w:t>of th</w:t>
      </w:r>
      <w:r>
        <w:rPr>
          <w:rFonts w:eastAsia="宋体" w:hint="eastAsia"/>
          <w:lang w:eastAsia="zh-CN"/>
        </w:rPr>
        <w:t>ese</w:t>
      </w:r>
      <w:r>
        <w:rPr>
          <w:rFonts w:eastAsia="宋体"/>
          <w:lang w:eastAsia="zh-CN"/>
        </w:rPr>
        <w:t xml:space="preserve"> </w:t>
      </w:r>
      <w:r>
        <w:rPr>
          <w:rFonts w:eastAsia="宋体" w:hint="eastAsia"/>
          <w:lang w:eastAsia="zh-CN"/>
        </w:rPr>
        <w:t xml:space="preserve">require the RLC entity in </w:t>
      </w:r>
      <w:r>
        <w:rPr>
          <w:rFonts w:eastAsia="宋体"/>
          <w:lang w:eastAsia="zh-CN"/>
        </w:rPr>
        <w:t>network</w:t>
      </w:r>
      <w:r>
        <w:rPr>
          <w:rFonts w:eastAsia="宋体" w:hint="eastAsia"/>
          <w:lang w:eastAsia="zh-CN"/>
        </w:rPr>
        <w:t xml:space="preserve"> side should be co-located. </w:t>
      </w:r>
    </w:p>
    <w:p w:rsidR="006E403A" w:rsidRDefault="006E403A" w:rsidP="006E403A">
      <w:pPr>
        <w:pStyle w:val="BodyText"/>
        <w:rPr>
          <w:rFonts w:eastAsia="宋体"/>
          <w:lang w:eastAsia="zh-CN"/>
        </w:rPr>
      </w:pPr>
      <w:r>
        <w:rPr>
          <w:rFonts w:eastAsia="宋体" w:hint="eastAsia"/>
          <w:b/>
          <w:lang w:eastAsia="zh-CN"/>
        </w:rPr>
        <w:t xml:space="preserve">Observation 2: No RLC reset during mobility requires collocated RLC entity for source and target cells </w:t>
      </w:r>
      <w:r>
        <w:rPr>
          <w:rFonts w:eastAsia="宋体"/>
          <w:b/>
          <w:lang w:eastAsia="zh-CN"/>
        </w:rPr>
        <w:t>at the network</w:t>
      </w:r>
      <w:r>
        <w:rPr>
          <w:rFonts w:eastAsia="宋体" w:hint="eastAsia"/>
          <w:b/>
          <w:lang w:eastAsia="zh-CN"/>
        </w:rPr>
        <w:t xml:space="preserve">.  </w:t>
      </w:r>
    </w:p>
    <w:p w:rsidR="006E403A" w:rsidRPr="00B46BA5" w:rsidRDefault="006E403A" w:rsidP="006E403A">
      <w:pPr>
        <w:pStyle w:val="Heading2"/>
        <w:tabs>
          <w:tab w:val="clear" w:pos="-806"/>
          <w:tab w:val="num" w:pos="576"/>
        </w:tabs>
        <w:ind w:left="576" w:hanging="576"/>
        <w:rPr>
          <w:rFonts w:eastAsia="宋体"/>
        </w:rPr>
      </w:pPr>
      <w:r>
        <w:rPr>
          <w:rFonts w:eastAsia="宋体"/>
        </w:rPr>
        <w:t>P</w:t>
      </w:r>
      <w:r>
        <w:rPr>
          <w:rFonts w:eastAsia="宋体" w:hint="eastAsia"/>
        </w:rPr>
        <w:t xml:space="preserve">otential intra-gNB HO scenarios </w:t>
      </w:r>
    </w:p>
    <w:p w:rsidR="006E403A" w:rsidRDefault="006E403A" w:rsidP="00BC1C97">
      <w:pPr>
        <w:pStyle w:val="BodyText"/>
        <w:spacing w:beforeLines="50"/>
        <w:rPr>
          <w:rFonts w:eastAsia="宋体"/>
          <w:lang w:eastAsia="zh-CN"/>
        </w:rPr>
      </w:pPr>
      <w:r>
        <w:rPr>
          <w:rFonts w:eastAsia="宋体" w:hint="eastAsia"/>
          <w:lang w:val="en-GB" w:eastAsia="zh-CN"/>
        </w:rPr>
        <w:t xml:space="preserve">In NR deployment, </w:t>
      </w:r>
      <w:r>
        <w:rPr>
          <w:rFonts w:eastAsia="宋体" w:hint="eastAsia"/>
          <w:lang w:eastAsia="zh-CN"/>
        </w:rPr>
        <w:t>o</w:t>
      </w:r>
      <w:r w:rsidRPr="009C12BD">
        <w:rPr>
          <w:lang w:eastAsia="ja-JP"/>
        </w:rPr>
        <w:t>ne gNB c</w:t>
      </w:r>
      <w:r>
        <w:rPr>
          <w:lang w:eastAsia="ja-JP"/>
        </w:rPr>
        <w:t>orresponds to one or many TR</w:t>
      </w:r>
      <w:r>
        <w:rPr>
          <w:rFonts w:eastAsia="宋体" w:hint="eastAsia"/>
          <w:lang w:eastAsia="zh-CN"/>
        </w:rPr>
        <w:t xml:space="preserve">Ps. And the </w:t>
      </w:r>
      <w:r>
        <w:rPr>
          <w:rFonts w:eastAsia="宋体"/>
          <w:lang w:eastAsia="zh-CN"/>
        </w:rPr>
        <w:t>potential</w:t>
      </w:r>
      <w:r>
        <w:rPr>
          <w:rFonts w:eastAsia="宋体" w:hint="eastAsia"/>
          <w:lang w:eastAsia="zh-CN"/>
        </w:rPr>
        <w:t xml:space="preserve"> single connectivity HO scenarios are provided in Figure-1.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4"/>
      </w:tblGrid>
      <w:tr w:rsidR="006E403A" w:rsidRPr="009E24A2" w:rsidTr="00AF384D">
        <w:tc>
          <w:tcPr>
            <w:tcW w:w="4644" w:type="dxa"/>
          </w:tcPr>
          <w:p w:rsidR="006E403A" w:rsidRPr="009E24A2" w:rsidRDefault="006E403A" w:rsidP="00BC1C97">
            <w:pPr>
              <w:pStyle w:val="BodyText"/>
              <w:spacing w:beforeLines="50"/>
              <w:rPr>
                <w:rFonts w:eastAsia="宋体"/>
                <w:lang w:val="en-GB" w:eastAsia="zh-CN"/>
              </w:rPr>
            </w:pPr>
            <w:r w:rsidRPr="009E24A2">
              <w:rPr>
                <w:rFonts w:eastAsia="宋体"/>
                <w:lang w:eastAsia="zh-CN"/>
              </w:rPr>
              <w:t>C</w:t>
            </w:r>
            <w:r w:rsidRPr="009E24A2">
              <w:rPr>
                <w:rFonts w:eastAsia="宋体" w:hint="eastAsia"/>
                <w:lang w:eastAsia="zh-CN"/>
              </w:rPr>
              <w:t xml:space="preserve">ase 1: </w:t>
            </w:r>
            <w:r w:rsidRPr="009E24A2">
              <w:rPr>
                <w:rFonts w:eastAsia="宋体" w:hint="eastAsia"/>
                <w:lang w:val="en-GB" w:eastAsia="zh-CN"/>
              </w:rPr>
              <w:t>no CU-DU split</w:t>
            </w:r>
          </w:p>
          <w:p w:rsidR="006E403A" w:rsidRPr="009E24A2" w:rsidRDefault="006E403A" w:rsidP="00BC1C97">
            <w:pPr>
              <w:pStyle w:val="BodyText"/>
              <w:spacing w:beforeLines="50"/>
              <w:jc w:val="center"/>
              <w:rPr>
                <w:rFonts w:eastAsia="宋体"/>
                <w:lang w:eastAsia="zh-CN"/>
              </w:rPr>
            </w:pPr>
            <w:r>
              <w:object w:dxaOrig="1189" w:dyaOrig="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65pt;height:79.5pt" o:ole="">
                  <v:imagedata r:id="rId8" o:title=""/>
                </v:shape>
                <o:OLEObject Type="Embed" ProgID="Visio.Drawing.11" ShapeID="_x0000_i1025" DrawAspect="Content" ObjectID="_1551886111" r:id="rId9"/>
              </w:object>
            </w:r>
          </w:p>
        </w:tc>
        <w:tc>
          <w:tcPr>
            <w:tcW w:w="4644" w:type="dxa"/>
          </w:tcPr>
          <w:p w:rsidR="006E403A" w:rsidRPr="009E24A2" w:rsidRDefault="006E403A" w:rsidP="00BC1C97">
            <w:pPr>
              <w:pStyle w:val="BodyText"/>
              <w:spacing w:beforeLines="50"/>
              <w:jc w:val="center"/>
              <w:rPr>
                <w:rFonts w:eastAsia="宋体"/>
                <w:lang w:val="en-GB" w:eastAsia="zh-CN"/>
              </w:rPr>
            </w:pPr>
            <w:r w:rsidRPr="009E24A2">
              <w:rPr>
                <w:rFonts w:eastAsia="宋体" w:hint="eastAsia"/>
                <w:lang w:val="en-GB" w:eastAsia="zh-CN"/>
              </w:rPr>
              <w:t>Case 2: CU-DU lower layer split</w:t>
            </w:r>
          </w:p>
          <w:p w:rsidR="006E403A" w:rsidRPr="009E24A2" w:rsidRDefault="006E403A" w:rsidP="00BC1C97">
            <w:pPr>
              <w:pStyle w:val="BodyText"/>
              <w:spacing w:beforeLines="50"/>
              <w:jc w:val="center"/>
              <w:rPr>
                <w:rFonts w:eastAsia="宋体"/>
                <w:lang w:eastAsia="zh-CN"/>
              </w:rPr>
            </w:pPr>
            <w:r>
              <w:object w:dxaOrig="2148" w:dyaOrig="2891">
                <v:shape id="_x0000_i1026" type="#_x0000_t75" style="width:98.95pt;height:91.9pt" o:ole="">
                  <v:imagedata r:id="rId10" o:title=""/>
                </v:shape>
                <o:OLEObject Type="Embed" ProgID="Visio.Drawing.11" ShapeID="_x0000_i1026" DrawAspect="Content" ObjectID="_1551886112" r:id="rId11"/>
              </w:object>
            </w:r>
          </w:p>
        </w:tc>
      </w:tr>
      <w:tr w:rsidR="006E403A" w:rsidRPr="009E24A2" w:rsidTr="00AF384D">
        <w:tc>
          <w:tcPr>
            <w:tcW w:w="4644" w:type="dxa"/>
          </w:tcPr>
          <w:p w:rsidR="006E403A" w:rsidRPr="009E24A2" w:rsidRDefault="006E403A" w:rsidP="00BC1C97">
            <w:pPr>
              <w:pStyle w:val="BodyText"/>
              <w:spacing w:beforeLines="50"/>
              <w:rPr>
                <w:rFonts w:eastAsia="宋体"/>
                <w:lang w:val="en-GB" w:eastAsia="zh-CN"/>
              </w:rPr>
            </w:pPr>
            <w:r w:rsidRPr="009E24A2">
              <w:rPr>
                <w:rFonts w:eastAsia="宋体" w:hint="eastAsia"/>
                <w:lang w:eastAsia="zh-CN"/>
              </w:rPr>
              <w:lastRenderedPageBreak/>
              <w:t xml:space="preserve">Case 3: </w:t>
            </w:r>
            <w:r w:rsidRPr="009E24A2">
              <w:rPr>
                <w:rFonts w:eastAsia="宋体" w:hint="eastAsia"/>
                <w:lang w:val="en-GB" w:eastAsia="zh-CN"/>
              </w:rPr>
              <w:t>CU-DU split Opt3-1</w:t>
            </w:r>
          </w:p>
          <w:p w:rsidR="006E403A" w:rsidRPr="009E24A2" w:rsidRDefault="006E403A" w:rsidP="00BC1C97">
            <w:pPr>
              <w:pStyle w:val="BodyText"/>
              <w:spacing w:beforeLines="50"/>
              <w:jc w:val="center"/>
              <w:rPr>
                <w:rFonts w:eastAsia="宋体"/>
                <w:lang w:eastAsia="zh-CN"/>
              </w:rPr>
            </w:pPr>
            <w:r>
              <w:object w:dxaOrig="2094" w:dyaOrig="2891">
                <v:shape id="_x0000_i1027" type="#_x0000_t75" style="width:104.7pt;height:112.2pt" o:ole="">
                  <v:imagedata r:id="rId12" o:title=""/>
                </v:shape>
                <o:OLEObject Type="Embed" ProgID="Visio.Drawing.11" ShapeID="_x0000_i1027" DrawAspect="Content" ObjectID="_1551886113" r:id="rId13"/>
              </w:object>
            </w:r>
          </w:p>
          <w:p w:rsidR="006E403A" w:rsidRPr="009E24A2" w:rsidRDefault="006E403A" w:rsidP="00BC1C97">
            <w:pPr>
              <w:pStyle w:val="BodyText"/>
              <w:spacing w:beforeLines="50"/>
              <w:rPr>
                <w:rFonts w:eastAsia="宋体"/>
                <w:lang w:eastAsia="zh-CN"/>
              </w:rPr>
            </w:pPr>
            <w:r w:rsidRPr="009E24A2">
              <w:rPr>
                <w:rFonts w:eastAsia="宋体" w:hint="eastAsia"/>
                <w:lang w:eastAsia="zh-CN"/>
              </w:rPr>
              <w:t>Note:</w:t>
            </w:r>
          </w:p>
          <w:p w:rsidR="006E403A" w:rsidRPr="00427384" w:rsidRDefault="006E403A" w:rsidP="00AF384D">
            <w:pPr>
              <w:pStyle w:val="Caption"/>
              <w:rPr>
                <w:lang w:eastAsia="zh-CN"/>
              </w:rPr>
            </w:pPr>
            <w:r>
              <w:rPr>
                <w:rFonts w:hint="eastAsia"/>
                <w:lang w:eastAsia="zh-CN"/>
              </w:rPr>
              <w:t>RLC-L:</w:t>
            </w:r>
            <w:r w:rsidRPr="001A667A">
              <w:rPr>
                <w:rFonts w:hint="eastAsia"/>
                <w:lang w:eastAsia="zh-CN"/>
              </w:rPr>
              <w:t xml:space="preserve"> composed of </w:t>
            </w:r>
            <w:r w:rsidRPr="00427384">
              <w:rPr>
                <w:rFonts w:hint="eastAsia"/>
                <w:lang w:eastAsia="zh-CN"/>
              </w:rPr>
              <w:t>segmentation functions;</w:t>
            </w:r>
          </w:p>
          <w:p w:rsidR="006E403A" w:rsidRPr="009E24A2" w:rsidRDefault="006E403A" w:rsidP="00BC1C97">
            <w:pPr>
              <w:pStyle w:val="BodyText"/>
              <w:spacing w:beforeLines="50"/>
              <w:rPr>
                <w:rFonts w:eastAsia="宋体"/>
                <w:lang w:eastAsia="zh-CN"/>
              </w:rPr>
            </w:pPr>
            <w:r>
              <w:rPr>
                <w:rFonts w:hint="eastAsia"/>
                <w:lang w:eastAsia="zh-CN"/>
              </w:rPr>
              <w:t>RLC-H:</w:t>
            </w:r>
            <w:r w:rsidRPr="001A667A">
              <w:rPr>
                <w:rFonts w:hint="eastAsia"/>
                <w:lang w:eastAsia="zh-CN"/>
              </w:rPr>
              <w:t xml:space="preserve"> composed of </w:t>
            </w:r>
            <w:r w:rsidRPr="00427384">
              <w:rPr>
                <w:rFonts w:hint="eastAsia"/>
                <w:lang w:eastAsia="zh-CN"/>
              </w:rPr>
              <w:t xml:space="preserve">ARQ and </w:t>
            </w:r>
            <w:r w:rsidRPr="00205150">
              <w:rPr>
                <w:rFonts w:hint="eastAsia"/>
                <w:lang w:eastAsia="ja-JP"/>
              </w:rPr>
              <w:t>other RLC</w:t>
            </w:r>
            <w:r>
              <w:rPr>
                <w:rFonts w:hint="eastAsia"/>
                <w:lang w:eastAsia="zh-CN"/>
              </w:rPr>
              <w:t xml:space="preserve"> </w:t>
            </w:r>
            <w:r w:rsidRPr="00427384">
              <w:rPr>
                <w:rFonts w:hint="eastAsia"/>
                <w:lang w:eastAsia="zh-CN"/>
              </w:rPr>
              <w:t>functions</w:t>
            </w:r>
            <w:r w:rsidRPr="009E24A2">
              <w:rPr>
                <w:rFonts w:eastAsia="宋体" w:hint="eastAsia"/>
                <w:lang w:eastAsia="zh-CN"/>
              </w:rPr>
              <w:t>.</w:t>
            </w:r>
          </w:p>
        </w:tc>
        <w:tc>
          <w:tcPr>
            <w:tcW w:w="4644" w:type="dxa"/>
          </w:tcPr>
          <w:p w:rsidR="006E403A" w:rsidRPr="009E24A2" w:rsidRDefault="006E403A" w:rsidP="00BC1C97">
            <w:pPr>
              <w:pStyle w:val="BodyText"/>
              <w:spacing w:beforeLines="50"/>
              <w:jc w:val="center"/>
              <w:rPr>
                <w:rFonts w:eastAsia="宋体"/>
                <w:lang w:val="en-GB" w:eastAsia="zh-CN"/>
              </w:rPr>
            </w:pPr>
            <w:r w:rsidRPr="009E24A2">
              <w:rPr>
                <w:rFonts w:eastAsia="宋体" w:hint="eastAsia"/>
                <w:lang w:eastAsia="zh-CN"/>
              </w:rPr>
              <w:t xml:space="preserve">Case 4: </w:t>
            </w:r>
            <w:r w:rsidRPr="009E24A2">
              <w:rPr>
                <w:rFonts w:eastAsia="宋体" w:hint="eastAsia"/>
                <w:lang w:val="en-GB" w:eastAsia="zh-CN"/>
              </w:rPr>
              <w:t>CU-DU split, Opt 2</w:t>
            </w:r>
          </w:p>
          <w:p w:rsidR="006E403A" w:rsidRPr="009E24A2" w:rsidRDefault="006E403A" w:rsidP="00BC1C97">
            <w:pPr>
              <w:pStyle w:val="BodyText"/>
              <w:spacing w:beforeLines="50"/>
              <w:jc w:val="center"/>
              <w:rPr>
                <w:rFonts w:eastAsia="宋体"/>
                <w:lang w:eastAsia="zh-CN"/>
              </w:rPr>
            </w:pPr>
            <w:r>
              <w:object w:dxaOrig="2093" w:dyaOrig="2608">
                <v:shape id="_x0000_i1028" type="#_x0000_t75" style="width:104.7pt;height:130.3pt" o:ole="">
                  <v:imagedata r:id="rId14" o:title=""/>
                </v:shape>
                <o:OLEObject Type="Embed" ProgID="Visio.Drawing.11" ShapeID="_x0000_i1028" DrawAspect="Content" ObjectID="_1551886114" r:id="rId15"/>
              </w:object>
            </w:r>
          </w:p>
        </w:tc>
      </w:tr>
    </w:tbl>
    <w:p w:rsidR="006E403A" w:rsidRPr="00534AA1" w:rsidRDefault="006E403A" w:rsidP="00BC1C97">
      <w:pPr>
        <w:pStyle w:val="BodyText"/>
        <w:spacing w:beforeLines="50"/>
        <w:jc w:val="center"/>
        <w:rPr>
          <w:rFonts w:eastAsia="宋体"/>
          <w:b/>
          <w:lang w:eastAsia="zh-CN"/>
        </w:rPr>
      </w:pPr>
      <w:r w:rsidRPr="00534AA1">
        <w:rPr>
          <w:rFonts w:eastAsia="宋体" w:hint="eastAsia"/>
          <w:b/>
          <w:lang w:eastAsia="zh-CN"/>
        </w:rPr>
        <w:t>Figure-1 Intra-gNB HO</w:t>
      </w:r>
      <w:r>
        <w:rPr>
          <w:rFonts w:eastAsia="宋体" w:hint="eastAsia"/>
          <w:b/>
          <w:lang w:eastAsia="zh-CN"/>
        </w:rPr>
        <w:t xml:space="preserve"> scenario</w:t>
      </w:r>
    </w:p>
    <w:p w:rsidR="006E403A" w:rsidRDefault="006E403A" w:rsidP="00BC1C97">
      <w:pPr>
        <w:pStyle w:val="BodyText"/>
        <w:spacing w:beforeLines="50"/>
        <w:rPr>
          <w:rFonts w:eastAsia="宋体"/>
          <w:lang w:eastAsia="zh-CN"/>
        </w:rPr>
      </w:pPr>
      <w:r>
        <w:rPr>
          <w:rFonts w:eastAsia="宋体" w:hint="eastAsia"/>
          <w:lang w:eastAsia="zh-CN"/>
        </w:rPr>
        <w:t>A</w:t>
      </w:r>
      <w:r>
        <w:rPr>
          <w:rFonts w:eastAsia="宋体"/>
          <w:lang w:eastAsia="zh-CN"/>
        </w:rPr>
        <w:t>n</w:t>
      </w:r>
      <w:r>
        <w:rPr>
          <w:rFonts w:eastAsia="宋体" w:hint="eastAsia"/>
          <w:lang w:eastAsia="zh-CN"/>
        </w:rPr>
        <w:t xml:space="preserve">d the situation </w:t>
      </w:r>
      <w:r>
        <w:rPr>
          <w:rFonts w:eastAsia="宋体"/>
          <w:lang w:eastAsia="zh-CN"/>
        </w:rPr>
        <w:t>on the</w:t>
      </w:r>
      <w:r>
        <w:rPr>
          <w:rFonts w:eastAsia="宋体" w:hint="eastAsia"/>
          <w:lang w:eastAsia="zh-CN"/>
        </w:rPr>
        <w:t xml:space="preserve"> L2 handling for each case is listed in Table-1. </w:t>
      </w:r>
    </w:p>
    <w:p w:rsidR="006E403A" w:rsidRPr="00EC3381" w:rsidRDefault="006E403A" w:rsidP="00BC1C97">
      <w:pPr>
        <w:pStyle w:val="BodyText"/>
        <w:spacing w:beforeLines="50"/>
        <w:jc w:val="center"/>
        <w:rPr>
          <w:rFonts w:eastAsia="宋体"/>
          <w:b/>
          <w:lang w:eastAsia="zh-CN"/>
        </w:rPr>
      </w:pPr>
      <w:r w:rsidRPr="00EC3381">
        <w:rPr>
          <w:rFonts w:eastAsia="宋体" w:hint="eastAsia"/>
          <w:b/>
          <w:lang w:eastAsia="zh-CN"/>
        </w:rPr>
        <w:t xml:space="preserve">Table-1. </w:t>
      </w:r>
      <w:r>
        <w:rPr>
          <w:rFonts w:eastAsia="宋体" w:hint="eastAsia"/>
          <w:b/>
          <w:lang w:eastAsia="zh-CN"/>
        </w:rPr>
        <w:t>L2 situation and handling during intra-gNB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951"/>
        <w:gridCol w:w="1559"/>
        <w:gridCol w:w="2268"/>
        <w:gridCol w:w="1984"/>
        <w:gridCol w:w="1809"/>
      </w:tblGrid>
      <w:tr w:rsidR="006E403A" w:rsidRPr="009E24A2" w:rsidTr="00AF384D">
        <w:tc>
          <w:tcPr>
            <w:tcW w:w="1668" w:type="dxa"/>
            <w:gridSpan w:val="2"/>
            <w:vMerge w:val="restart"/>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eastAsia="zh-CN"/>
              </w:rPr>
              <w:t>L2 handling</w:t>
            </w:r>
          </w:p>
        </w:tc>
        <w:tc>
          <w:tcPr>
            <w:tcW w:w="1559"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eastAsia="zh-CN"/>
              </w:rPr>
              <w:t>Case 1</w:t>
            </w:r>
          </w:p>
        </w:tc>
        <w:tc>
          <w:tcPr>
            <w:tcW w:w="2268"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eastAsia="zh-CN"/>
              </w:rPr>
              <w:t>Case 2</w:t>
            </w:r>
          </w:p>
        </w:tc>
        <w:tc>
          <w:tcPr>
            <w:tcW w:w="1984"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eastAsia="zh-CN"/>
              </w:rPr>
              <w:t>Case 3</w:t>
            </w:r>
          </w:p>
        </w:tc>
        <w:tc>
          <w:tcPr>
            <w:tcW w:w="1809"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eastAsia="zh-CN"/>
              </w:rPr>
              <w:t>Case 4</w:t>
            </w:r>
          </w:p>
        </w:tc>
      </w:tr>
      <w:tr w:rsidR="006E403A" w:rsidRPr="009E24A2" w:rsidTr="00AF384D">
        <w:trPr>
          <w:trHeight w:val="429"/>
        </w:trPr>
        <w:tc>
          <w:tcPr>
            <w:tcW w:w="1668" w:type="dxa"/>
            <w:gridSpan w:val="2"/>
            <w:vMerge/>
            <w:shd w:val="clear" w:color="auto" w:fill="92D050"/>
          </w:tcPr>
          <w:p w:rsidR="006E403A" w:rsidRPr="009E24A2" w:rsidRDefault="006E403A" w:rsidP="00BC1C97">
            <w:pPr>
              <w:pStyle w:val="BodyText"/>
              <w:spacing w:beforeLines="50"/>
              <w:rPr>
                <w:rFonts w:eastAsia="宋体"/>
                <w:lang w:eastAsia="zh-CN"/>
              </w:rPr>
            </w:pPr>
          </w:p>
        </w:tc>
        <w:tc>
          <w:tcPr>
            <w:tcW w:w="1559"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val="en-GB" w:eastAsia="zh-CN"/>
              </w:rPr>
              <w:t>no CU-DU split</w:t>
            </w:r>
          </w:p>
        </w:tc>
        <w:tc>
          <w:tcPr>
            <w:tcW w:w="2268"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val="en-GB" w:eastAsia="zh-CN"/>
              </w:rPr>
              <w:t>CU-DU lower layer split</w:t>
            </w:r>
          </w:p>
        </w:tc>
        <w:tc>
          <w:tcPr>
            <w:tcW w:w="1984"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val="en-GB" w:eastAsia="zh-CN"/>
              </w:rPr>
              <w:t>CU-DU split Opt3-1</w:t>
            </w:r>
          </w:p>
        </w:tc>
        <w:tc>
          <w:tcPr>
            <w:tcW w:w="1809" w:type="dxa"/>
            <w:shd w:val="clear" w:color="auto" w:fill="92D050"/>
          </w:tcPr>
          <w:p w:rsidR="006E403A" w:rsidRPr="009E24A2" w:rsidRDefault="006E403A" w:rsidP="00BC1C97">
            <w:pPr>
              <w:pStyle w:val="BodyText"/>
              <w:spacing w:beforeLines="50"/>
              <w:rPr>
                <w:rFonts w:eastAsia="宋体"/>
                <w:lang w:eastAsia="zh-CN"/>
              </w:rPr>
            </w:pPr>
            <w:r w:rsidRPr="009E24A2">
              <w:rPr>
                <w:rFonts w:eastAsia="宋体" w:hint="eastAsia"/>
                <w:lang w:val="en-GB" w:eastAsia="zh-CN"/>
              </w:rPr>
              <w:t>CU-DU split, Opt 2</w:t>
            </w:r>
          </w:p>
        </w:tc>
      </w:tr>
      <w:tr w:rsidR="006E403A" w:rsidRPr="009E24A2" w:rsidTr="00AF384D">
        <w:tc>
          <w:tcPr>
            <w:tcW w:w="717" w:type="dxa"/>
            <w:vMerge w:val="restart"/>
          </w:tcPr>
          <w:p w:rsidR="006E403A" w:rsidRPr="009E24A2" w:rsidRDefault="006E403A" w:rsidP="00BC1C97">
            <w:pPr>
              <w:pStyle w:val="BodyText"/>
              <w:spacing w:beforeLines="50"/>
              <w:rPr>
                <w:rFonts w:eastAsia="宋体"/>
                <w:lang w:eastAsia="zh-CN"/>
              </w:rPr>
            </w:pPr>
            <w:r w:rsidRPr="009E24A2">
              <w:rPr>
                <w:rFonts w:eastAsia="宋体" w:hint="eastAsia"/>
                <w:lang w:eastAsia="zh-CN"/>
              </w:rPr>
              <w:t xml:space="preserve">PDCP </w:t>
            </w:r>
          </w:p>
          <w:p w:rsidR="006E403A" w:rsidRPr="009E24A2" w:rsidRDefault="006E403A" w:rsidP="00BC1C97">
            <w:pPr>
              <w:pStyle w:val="BodyText"/>
              <w:spacing w:beforeLines="50"/>
              <w:rPr>
                <w:rFonts w:eastAsia="宋体"/>
                <w:lang w:eastAsia="zh-CN"/>
              </w:rPr>
            </w:pPr>
          </w:p>
        </w:tc>
        <w:tc>
          <w:tcPr>
            <w:tcW w:w="951"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Location</w:t>
            </w:r>
          </w:p>
        </w:tc>
        <w:tc>
          <w:tcPr>
            <w:tcW w:w="1559"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 xml:space="preserve">NO change </w:t>
            </w:r>
          </w:p>
        </w:tc>
        <w:tc>
          <w:tcPr>
            <w:tcW w:w="2268"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 change</w:t>
            </w:r>
          </w:p>
        </w:tc>
        <w:tc>
          <w:tcPr>
            <w:tcW w:w="1984"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 change</w:t>
            </w:r>
          </w:p>
        </w:tc>
        <w:tc>
          <w:tcPr>
            <w:tcW w:w="1809"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 change</w:t>
            </w:r>
          </w:p>
        </w:tc>
      </w:tr>
      <w:tr w:rsidR="006E403A" w:rsidRPr="009E24A2" w:rsidTr="00AF384D">
        <w:tc>
          <w:tcPr>
            <w:tcW w:w="717" w:type="dxa"/>
            <w:vMerge/>
          </w:tcPr>
          <w:p w:rsidR="006E403A" w:rsidRPr="009E24A2" w:rsidRDefault="006E403A" w:rsidP="00BC1C97">
            <w:pPr>
              <w:pStyle w:val="BodyText"/>
              <w:spacing w:beforeLines="50"/>
              <w:rPr>
                <w:rFonts w:eastAsia="宋体"/>
                <w:lang w:eastAsia="zh-CN"/>
              </w:rPr>
            </w:pPr>
          </w:p>
        </w:tc>
        <w:tc>
          <w:tcPr>
            <w:tcW w:w="951" w:type="dxa"/>
          </w:tcPr>
          <w:p w:rsidR="006E403A" w:rsidRPr="009E24A2" w:rsidRDefault="006E403A" w:rsidP="00BC1C97">
            <w:pPr>
              <w:pStyle w:val="BodyText"/>
              <w:spacing w:beforeLines="50"/>
              <w:rPr>
                <w:rFonts w:eastAsia="宋体"/>
                <w:lang w:eastAsia="zh-CN"/>
              </w:rPr>
            </w:pPr>
            <w:r w:rsidRPr="009E24A2">
              <w:rPr>
                <w:rFonts w:eastAsia="宋体"/>
                <w:lang w:eastAsia="zh-CN"/>
              </w:rPr>
              <w:t>Reset</w:t>
            </w:r>
            <w:r w:rsidRPr="009E24A2">
              <w:rPr>
                <w:rFonts w:eastAsia="宋体" w:hint="eastAsia"/>
                <w:lang w:eastAsia="zh-CN"/>
              </w:rPr>
              <w:t xml:space="preserve"> </w:t>
            </w:r>
          </w:p>
        </w:tc>
        <w:tc>
          <w:tcPr>
            <w:tcW w:w="1559"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w:t>
            </w:r>
          </w:p>
        </w:tc>
        <w:tc>
          <w:tcPr>
            <w:tcW w:w="2268"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w:t>
            </w:r>
          </w:p>
        </w:tc>
        <w:tc>
          <w:tcPr>
            <w:tcW w:w="1984"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w:t>
            </w:r>
          </w:p>
        </w:tc>
        <w:tc>
          <w:tcPr>
            <w:tcW w:w="1809"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w:t>
            </w:r>
          </w:p>
        </w:tc>
      </w:tr>
      <w:tr w:rsidR="006E403A" w:rsidRPr="009E24A2" w:rsidTr="00AF384D">
        <w:tc>
          <w:tcPr>
            <w:tcW w:w="717" w:type="dxa"/>
            <w:vMerge w:val="restart"/>
          </w:tcPr>
          <w:p w:rsidR="006E403A" w:rsidRPr="009E24A2" w:rsidRDefault="006E403A" w:rsidP="00BC1C97">
            <w:pPr>
              <w:pStyle w:val="BodyText"/>
              <w:spacing w:beforeLines="50"/>
              <w:rPr>
                <w:rFonts w:eastAsia="宋体"/>
                <w:lang w:eastAsia="zh-CN"/>
              </w:rPr>
            </w:pPr>
            <w:r w:rsidRPr="009E24A2">
              <w:rPr>
                <w:rFonts w:eastAsia="宋体" w:hint="eastAsia"/>
                <w:lang w:eastAsia="zh-CN"/>
              </w:rPr>
              <w:t>MAC</w:t>
            </w:r>
          </w:p>
        </w:tc>
        <w:tc>
          <w:tcPr>
            <w:tcW w:w="951"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Location</w:t>
            </w:r>
          </w:p>
        </w:tc>
        <w:tc>
          <w:tcPr>
            <w:tcW w:w="1559"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 change</w:t>
            </w:r>
          </w:p>
        </w:tc>
        <w:tc>
          <w:tcPr>
            <w:tcW w:w="2268"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 change</w:t>
            </w:r>
          </w:p>
        </w:tc>
        <w:tc>
          <w:tcPr>
            <w:tcW w:w="1984"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Change</w:t>
            </w:r>
          </w:p>
        </w:tc>
        <w:tc>
          <w:tcPr>
            <w:tcW w:w="1809" w:type="dxa"/>
          </w:tcPr>
          <w:p w:rsidR="006E403A" w:rsidRPr="009E24A2" w:rsidRDefault="006E403A" w:rsidP="00BC1C97">
            <w:pPr>
              <w:pStyle w:val="BodyText"/>
              <w:spacing w:beforeLines="50"/>
              <w:rPr>
                <w:rFonts w:eastAsia="宋体"/>
                <w:lang w:eastAsia="zh-CN"/>
              </w:rPr>
            </w:pPr>
            <w:r w:rsidRPr="009E24A2">
              <w:rPr>
                <w:rFonts w:eastAsia="宋体" w:hint="eastAsia"/>
                <w:lang w:eastAsia="zh-CN"/>
              </w:rPr>
              <w:t>Change</w:t>
            </w:r>
          </w:p>
        </w:tc>
      </w:tr>
      <w:tr w:rsidR="006E403A" w:rsidRPr="009E24A2" w:rsidTr="00AF384D">
        <w:tc>
          <w:tcPr>
            <w:tcW w:w="717" w:type="dxa"/>
            <w:vMerge/>
            <w:tcBorders>
              <w:bottom w:val="single" w:sz="4" w:space="0" w:color="auto"/>
            </w:tcBorders>
          </w:tcPr>
          <w:p w:rsidR="006E403A" w:rsidRPr="009E24A2" w:rsidRDefault="006E403A" w:rsidP="00BC1C97">
            <w:pPr>
              <w:pStyle w:val="BodyText"/>
              <w:spacing w:beforeLines="50"/>
              <w:rPr>
                <w:rFonts w:eastAsia="宋体"/>
                <w:lang w:eastAsia="zh-CN"/>
              </w:rPr>
            </w:pPr>
          </w:p>
        </w:tc>
        <w:tc>
          <w:tcPr>
            <w:tcW w:w="951" w:type="dxa"/>
            <w:tcBorders>
              <w:bottom w:val="single" w:sz="4" w:space="0" w:color="auto"/>
            </w:tcBorders>
          </w:tcPr>
          <w:p w:rsidR="006E403A" w:rsidRPr="009E24A2" w:rsidRDefault="006E403A" w:rsidP="00BC1C97">
            <w:pPr>
              <w:pStyle w:val="BodyText"/>
              <w:spacing w:beforeLines="50"/>
              <w:rPr>
                <w:rFonts w:eastAsia="宋体"/>
                <w:lang w:eastAsia="zh-CN"/>
              </w:rPr>
            </w:pPr>
            <w:r w:rsidRPr="009E24A2">
              <w:rPr>
                <w:rFonts w:eastAsia="宋体" w:hint="eastAsia"/>
                <w:lang w:eastAsia="zh-CN"/>
              </w:rPr>
              <w:t>Reset</w:t>
            </w:r>
          </w:p>
        </w:tc>
        <w:tc>
          <w:tcPr>
            <w:tcW w:w="1559" w:type="dxa"/>
            <w:tcBorders>
              <w:bottom w:val="single" w:sz="4" w:space="0" w:color="auto"/>
            </w:tcBorders>
          </w:tcPr>
          <w:p w:rsidR="006E403A" w:rsidRPr="009E24A2" w:rsidRDefault="006E403A" w:rsidP="00BC1C97">
            <w:pPr>
              <w:pStyle w:val="BodyText"/>
              <w:spacing w:beforeLines="50"/>
              <w:rPr>
                <w:rFonts w:eastAsia="宋体"/>
                <w:lang w:eastAsia="zh-CN"/>
              </w:rPr>
            </w:pPr>
            <w:r w:rsidRPr="009E24A2">
              <w:rPr>
                <w:rFonts w:eastAsia="宋体" w:hint="eastAsia"/>
                <w:lang w:eastAsia="zh-CN"/>
              </w:rPr>
              <w:t>Yes</w:t>
            </w:r>
          </w:p>
        </w:tc>
        <w:tc>
          <w:tcPr>
            <w:tcW w:w="2268" w:type="dxa"/>
            <w:tcBorders>
              <w:bottom w:val="single" w:sz="4" w:space="0" w:color="auto"/>
            </w:tcBorders>
          </w:tcPr>
          <w:p w:rsidR="006E403A" w:rsidRPr="009E24A2" w:rsidRDefault="006E403A" w:rsidP="00BC1C97">
            <w:pPr>
              <w:pStyle w:val="BodyText"/>
              <w:spacing w:beforeLines="50"/>
              <w:rPr>
                <w:rFonts w:eastAsia="宋体"/>
                <w:lang w:eastAsia="zh-CN"/>
              </w:rPr>
            </w:pPr>
            <w:r w:rsidRPr="009E24A2">
              <w:rPr>
                <w:rFonts w:eastAsia="宋体" w:hint="eastAsia"/>
                <w:lang w:eastAsia="zh-CN"/>
              </w:rPr>
              <w:t>Yes</w:t>
            </w:r>
          </w:p>
        </w:tc>
        <w:tc>
          <w:tcPr>
            <w:tcW w:w="1984" w:type="dxa"/>
            <w:tcBorders>
              <w:bottom w:val="single" w:sz="4" w:space="0" w:color="auto"/>
            </w:tcBorders>
          </w:tcPr>
          <w:p w:rsidR="006E403A" w:rsidRPr="009E24A2" w:rsidRDefault="006E403A" w:rsidP="00BC1C97">
            <w:pPr>
              <w:pStyle w:val="BodyText"/>
              <w:spacing w:beforeLines="50"/>
              <w:rPr>
                <w:rFonts w:eastAsia="宋体"/>
                <w:lang w:eastAsia="zh-CN"/>
              </w:rPr>
            </w:pPr>
            <w:r w:rsidRPr="009E24A2">
              <w:rPr>
                <w:rFonts w:eastAsia="宋体" w:hint="eastAsia"/>
                <w:lang w:eastAsia="zh-CN"/>
              </w:rPr>
              <w:t>Yes</w:t>
            </w:r>
          </w:p>
        </w:tc>
        <w:tc>
          <w:tcPr>
            <w:tcW w:w="1809" w:type="dxa"/>
            <w:tcBorders>
              <w:bottom w:val="single" w:sz="4" w:space="0" w:color="auto"/>
            </w:tcBorders>
          </w:tcPr>
          <w:p w:rsidR="006E403A" w:rsidRPr="009E24A2" w:rsidRDefault="006E403A" w:rsidP="00BC1C97">
            <w:pPr>
              <w:pStyle w:val="BodyText"/>
              <w:spacing w:beforeLines="50"/>
              <w:rPr>
                <w:rFonts w:eastAsia="宋体"/>
                <w:lang w:eastAsia="zh-CN"/>
              </w:rPr>
            </w:pPr>
            <w:r w:rsidRPr="009E24A2">
              <w:rPr>
                <w:rFonts w:eastAsia="宋体" w:hint="eastAsia"/>
                <w:lang w:eastAsia="zh-CN"/>
              </w:rPr>
              <w:t>Yes</w:t>
            </w:r>
          </w:p>
        </w:tc>
      </w:tr>
      <w:tr w:rsidR="006E403A" w:rsidRPr="009E24A2" w:rsidTr="00AF384D">
        <w:tc>
          <w:tcPr>
            <w:tcW w:w="717" w:type="dxa"/>
            <w:vMerge w:val="restart"/>
            <w:shd w:val="clear" w:color="auto" w:fill="DBE5F1"/>
          </w:tcPr>
          <w:p w:rsidR="006E403A" w:rsidRPr="009E24A2" w:rsidRDefault="006E403A" w:rsidP="00BC1C97">
            <w:pPr>
              <w:pStyle w:val="BodyText"/>
              <w:spacing w:beforeLines="50"/>
              <w:rPr>
                <w:rFonts w:eastAsia="宋体"/>
                <w:lang w:eastAsia="zh-CN"/>
              </w:rPr>
            </w:pPr>
            <w:r w:rsidRPr="009E24A2">
              <w:rPr>
                <w:rFonts w:eastAsia="宋体" w:hint="eastAsia"/>
                <w:lang w:eastAsia="zh-CN"/>
              </w:rPr>
              <w:t>RLC</w:t>
            </w:r>
          </w:p>
        </w:tc>
        <w:tc>
          <w:tcPr>
            <w:tcW w:w="951" w:type="dxa"/>
            <w:shd w:val="clear" w:color="auto" w:fill="DBE5F1"/>
          </w:tcPr>
          <w:p w:rsidR="006E403A" w:rsidRPr="009E24A2" w:rsidRDefault="006E403A" w:rsidP="00BC1C97">
            <w:pPr>
              <w:pStyle w:val="BodyText"/>
              <w:spacing w:beforeLines="50"/>
              <w:rPr>
                <w:rFonts w:eastAsia="宋体"/>
                <w:lang w:eastAsia="zh-CN"/>
              </w:rPr>
            </w:pPr>
            <w:r w:rsidRPr="009E24A2">
              <w:rPr>
                <w:rFonts w:eastAsia="宋体" w:hint="eastAsia"/>
                <w:lang w:eastAsia="zh-CN"/>
              </w:rPr>
              <w:t>Location</w:t>
            </w:r>
          </w:p>
        </w:tc>
        <w:tc>
          <w:tcPr>
            <w:tcW w:w="1559" w:type="dxa"/>
            <w:shd w:val="clear" w:color="auto" w:fill="DBE5F1"/>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 change</w:t>
            </w:r>
          </w:p>
        </w:tc>
        <w:tc>
          <w:tcPr>
            <w:tcW w:w="2268" w:type="dxa"/>
            <w:shd w:val="clear" w:color="auto" w:fill="DBE5F1"/>
          </w:tcPr>
          <w:p w:rsidR="006E403A" w:rsidRPr="009E24A2" w:rsidRDefault="006E403A" w:rsidP="00BC1C97">
            <w:pPr>
              <w:pStyle w:val="BodyText"/>
              <w:spacing w:beforeLines="50"/>
              <w:rPr>
                <w:rFonts w:eastAsia="宋体"/>
                <w:lang w:eastAsia="zh-CN"/>
              </w:rPr>
            </w:pPr>
            <w:r w:rsidRPr="009E24A2">
              <w:rPr>
                <w:rFonts w:eastAsia="宋体" w:hint="eastAsia"/>
                <w:lang w:eastAsia="zh-CN"/>
              </w:rPr>
              <w:t>NO change</w:t>
            </w:r>
          </w:p>
        </w:tc>
        <w:tc>
          <w:tcPr>
            <w:tcW w:w="1984" w:type="dxa"/>
            <w:shd w:val="clear" w:color="auto" w:fill="DBE5F1"/>
          </w:tcPr>
          <w:p w:rsidR="006E403A" w:rsidRPr="009E24A2" w:rsidRDefault="006E403A" w:rsidP="00BC1C97">
            <w:pPr>
              <w:pStyle w:val="BodyText"/>
              <w:spacing w:beforeLines="50"/>
              <w:rPr>
                <w:rFonts w:eastAsia="宋体"/>
                <w:lang w:eastAsia="zh-CN"/>
              </w:rPr>
            </w:pPr>
            <w:r w:rsidRPr="009E24A2">
              <w:rPr>
                <w:rFonts w:eastAsia="宋体" w:hint="eastAsia"/>
                <w:lang w:eastAsia="zh-CN"/>
              </w:rPr>
              <w:t>RLC-H no change</w:t>
            </w:r>
          </w:p>
        </w:tc>
        <w:tc>
          <w:tcPr>
            <w:tcW w:w="1809" w:type="dxa"/>
            <w:shd w:val="clear" w:color="auto" w:fill="DBE5F1"/>
          </w:tcPr>
          <w:p w:rsidR="006E403A" w:rsidRPr="009E24A2" w:rsidRDefault="006E403A" w:rsidP="00BC1C97">
            <w:pPr>
              <w:pStyle w:val="BodyText"/>
              <w:spacing w:beforeLines="50"/>
              <w:rPr>
                <w:rFonts w:eastAsia="宋体"/>
                <w:lang w:eastAsia="zh-CN"/>
              </w:rPr>
            </w:pPr>
            <w:r w:rsidRPr="009E24A2">
              <w:rPr>
                <w:rFonts w:eastAsia="宋体" w:hint="eastAsia"/>
                <w:lang w:eastAsia="zh-CN"/>
              </w:rPr>
              <w:t>Change</w:t>
            </w:r>
          </w:p>
        </w:tc>
      </w:tr>
      <w:tr w:rsidR="006E403A" w:rsidRPr="009E24A2" w:rsidTr="00AF384D">
        <w:tc>
          <w:tcPr>
            <w:tcW w:w="717" w:type="dxa"/>
            <w:vMerge/>
            <w:shd w:val="clear" w:color="auto" w:fill="DBE5F1"/>
          </w:tcPr>
          <w:p w:rsidR="006E403A" w:rsidRPr="009E24A2" w:rsidRDefault="006E403A" w:rsidP="00BC1C97">
            <w:pPr>
              <w:pStyle w:val="BodyText"/>
              <w:spacing w:beforeLines="50"/>
              <w:rPr>
                <w:rFonts w:eastAsia="宋体"/>
                <w:lang w:eastAsia="zh-CN"/>
              </w:rPr>
            </w:pPr>
          </w:p>
        </w:tc>
        <w:tc>
          <w:tcPr>
            <w:tcW w:w="951" w:type="dxa"/>
            <w:shd w:val="clear" w:color="auto" w:fill="DBE5F1"/>
          </w:tcPr>
          <w:p w:rsidR="006E403A" w:rsidRPr="009E24A2" w:rsidRDefault="006E403A" w:rsidP="00BC1C97">
            <w:pPr>
              <w:pStyle w:val="BodyText"/>
              <w:spacing w:beforeLines="50"/>
              <w:rPr>
                <w:rFonts w:eastAsia="宋体"/>
                <w:b/>
                <w:color w:val="FF0000"/>
                <w:lang w:eastAsia="zh-CN"/>
              </w:rPr>
            </w:pPr>
            <w:r w:rsidRPr="009E24A2">
              <w:rPr>
                <w:rFonts w:eastAsia="宋体" w:hint="eastAsia"/>
                <w:b/>
                <w:color w:val="FF0000"/>
                <w:lang w:eastAsia="zh-CN"/>
              </w:rPr>
              <w:t>Reset</w:t>
            </w:r>
          </w:p>
        </w:tc>
        <w:tc>
          <w:tcPr>
            <w:tcW w:w="1559" w:type="dxa"/>
            <w:shd w:val="clear" w:color="auto" w:fill="DBE5F1"/>
          </w:tcPr>
          <w:p w:rsidR="006E403A" w:rsidRPr="009E24A2" w:rsidRDefault="006E403A" w:rsidP="00BC1C97">
            <w:pPr>
              <w:pStyle w:val="BodyText"/>
              <w:spacing w:beforeLines="50"/>
              <w:rPr>
                <w:rFonts w:eastAsia="宋体"/>
                <w:b/>
                <w:color w:val="FF0000"/>
                <w:lang w:eastAsia="zh-CN"/>
              </w:rPr>
            </w:pPr>
            <w:r w:rsidRPr="009E24A2">
              <w:rPr>
                <w:rFonts w:eastAsia="宋体" w:hint="eastAsia"/>
                <w:b/>
                <w:color w:val="FF0000"/>
                <w:lang w:eastAsia="zh-CN"/>
              </w:rPr>
              <w:t>No</w:t>
            </w:r>
          </w:p>
        </w:tc>
        <w:tc>
          <w:tcPr>
            <w:tcW w:w="2268" w:type="dxa"/>
            <w:shd w:val="clear" w:color="auto" w:fill="DBE5F1"/>
          </w:tcPr>
          <w:p w:rsidR="006E403A" w:rsidRPr="009E24A2" w:rsidRDefault="006E403A" w:rsidP="00BC1C97">
            <w:pPr>
              <w:pStyle w:val="BodyText"/>
              <w:spacing w:beforeLines="50"/>
              <w:rPr>
                <w:rFonts w:eastAsia="宋体"/>
                <w:b/>
                <w:color w:val="FF0000"/>
                <w:lang w:eastAsia="zh-CN"/>
              </w:rPr>
            </w:pPr>
            <w:r w:rsidRPr="009E24A2">
              <w:rPr>
                <w:rFonts w:eastAsia="宋体" w:hint="eastAsia"/>
                <w:b/>
                <w:color w:val="FF0000"/>
                <w:lang w:eastAsia="zh-CN"/>
              </w:rPr>
              <w:t>No</w:t>
            </w:r>
          </w:p>
        </w:tc>
        <w:tc>
          <w:tcPr>
            <w:tcW w:w="1984" w:type="dxa"/>
            <w:shd w:val="clear" w:color="auto" w:fill="DBE5F1"/>
          </w:tcPr>
          <w:p w:rsidR="006E403A" w:rsidRPr="009E24A2" w:rsidRDefault="006E403A" w:rsidP="00BC1C97">
            <w:pPr>
              <w:pStyle w:val="BodyText"/>
              <w:spacing w:beforeLines="50"/>
              <w:rPr>
                <w:rFonts w:eastAsia="宋体"/>
                <w:b/>
                <w:color w:val="FF0000"/>
                <w:lang w:eastAsia="zh-CN"/>
              </w:rPr>
            </w:pPr>
            <w:r w:rsidRPr="009E24A2">
              <w:rPr>
                <w:rFonts w:eastAsia="宋体" w:hint="eastAsia"/>
                <w:b/>
                <w:color w:val="FF0000"/>
                <w:lang w:eastAsia="zh-CN"/>
              </w:rPr>
              <w:t>No</w:t>
            </w:r>
          </w:p>
        </w:tc>
        <w:tc>
          <w:tcPr>
            <w:tcW w:w="1809" w:type="dxa"/>
            <w:shd w:val="clear" w:color="auto" w:fill="DBE5F1"/>
          </w:tcPr>
          <w:p w:rsidR="006E403A" w:rsidRPr="009E24A2" w:rsidRDefault="006E403A" w:rsidP="00BC1C97">
            <w:pPr>
              <w:pStyle w:val="BodyText"/>
              <w:spacing w:beforeLines="50"/>
              <w:rPr>
                <w:rFonts w:eastAsia="宋体"/>
                <w:b/>
                <w:color w:val="FF0000"/>
                <w:lang w:eastAsia="zh-CN"/>
              </w:rPr>
            </w:pPr>
            <w:r w:rsidRPr="009E24A2">
              <w:rPr>
                <w:rFonts w:eastAsia="宋体" w:hint="eastAsia"/>
                <w:b/>
                <w:color w:val="FF0000"/>
                <w:lang w:eastAsia="zh-CN"/>
              </w:rPr>
              <w:t>Yes</w:t>
            </w:r>
          </w:p>
        </w:tc>
      </w:tr>
      <w:tr w:rsidR="006E403A" w:rsidRPr="009E24A2" w:rsidTr="00AF384D">
        <w:tc>
          <w:tcPr>
            <w:tcW w:w="9288" w:type="dxa"/>
            <w:gridSpan w:val="6"/>
            <w:shd w:val="clear" w:color="auto" w:fill="DBE5F1"/>
          </w:tcPr>
          <w:p w:rsidR="006E403A" w:rsidRPr="009E24A2" w:rsidRDefault="006E403A" w:rsidP="00BC1C97">
            <w:pPr>
              <w:pStyle w:val="BodyText"/>
              <w:spacing w:beforeLines="50"/>
              <w:rPr>
                <w:rFonts w:eastAsia="宋体"/>
                <w:lang w:eastAsia="zh-CN"/>
              </w:rPr>
            </w:pPr>
            <w:r w:rsidRPr="009E24A2">
              <w:rPr>
                <w:rFonts w:eastAsia="宋体" w:hint="eastAsia"/>
                <w:lang w:eastAsia="zh-CN"/>
              </w:rPr>
              <w:t xml:space="preserve">Note: RLC reset info is provided based on observation 2. </w:t>
            </w:r>
            <w:r w:rsidRPr="009E24A2">
              <w:rPr>
                <w:rFonts w:eastAsia="宋体"/>
                <w:lang w:eastAsia="zh-CN"/>
              </w:rPr>
              <w:t>F</w:t>
            </w:r>
            <w:r w:rsidRPr="009E24A2">
              <w:rPr>
                <w:rFonts w:eastAsia="宋体" w:hint="eastAsia"/>
                <w:lang w:eastAsia="zh-CN"/>
              </w:rPr>
              <w:t xml:space="preserve">or case 3, due to the main buffer for ARQ </w:t>
            </w:r>
            <w:r w:rsidRPr="009E24A2">
              <w:rPr>
                <w:rFonts w:eastAsia="宋体"/>
                <w:lang w:eastAsia="zh-CN"/>
              </w:rPr>
              <w:t>retransmission</w:t>
            </w:r>
            <w:r w:rsidRPr="009E24A2">
              <w:rPr>
                <w:rFonts w:eastAsia="宋体" w:hint="eastAsia"/>
                <w:lang w:eastAsia="zh-CN"/>
              </w:rPr>
              <w:t xml:space="preserve"> and context in RLC-H and RLC-H is </w:t>
            </w:r>
            <w:r w:rsidRPr="009E24A2">
              <w:rPr>
                <w:rFonts w:eastAsia="宋体"/>
                <w:lang w:eastAsia="zh-CN"/>
              </w:rPr>
              <w:t>collocated;</w:t>
            </w:r>
            <w:r w:rsidRPr="009E24A2">
              <w:rPr>
                <w:rFonts w:eastAsia="宋体" w:hint="eastAsia"/>
                <w:lang w:eastAsia="zh-CN"/>
              </w:rPr>
              <w:t xml:space="preserve"> RLC reset is also not needed. </w:t>
            </w:r>
          </w:p>
        </w:tc>
      </w:tr>
    </w:tbl>
    <w:p w:rsidR="006E403A" w:rsidRDefault="006E403A" w:rsidP="00BC1C97">
      <w:pPr>
        <w:pStyle w:val="BodyText"/>
        <w:spacing w:beforeLines="50"/>
        <w:rPr>
          <w:rFonts w:eastAsia="宋体"/>
          <w:lang w:eastAsia="zh-CN"/>
        </w:rPr>
      </w:pPr>
      <w:r>
        <w:rPr>
          <w:rFonts w:eastAsia="宋体" w:hint="eastAsia"/>
          <w:lang w:eastAsia="zh-CN"/>
        </w:rPr>
        <w:t xml:space="preserve">According to the all potential intra-gNB HO cases, it can be seen that no RLC reset can be applied for most cases. </w:t>
      </w:r>
      <w:r>
        <w:rPr>
          <w:rFonts w:eastAsia="宋体"/>
          <w:lang w:eastAsia="zh-CN"/>
        </w:rPr>
        <w:t>In</w:t>
      </w:r>
      <w:r>
        <w:rPr>
          <w:rFonts w:eastAsia="宋体" w:hint="eastAsia"/>
          <w:lang w:eastAsia="zh-CN"/>
        </w:rPr>
        <w:t xml:space="preserve"> addition, one NR gNB </w:t>
      </w:r>
      <w:r>
        <w:rPr>
          <w:rFonts w:eastAsia="宋体"/>
          <w:lang w:eastAsia="zh-CN"/>
        </w:rPr>
        <w:t>may</w:t>
      </w:r>
      <w:r>
        <w:rPr>
          <w:rFonts w:eastAsia="宋体" w:hint="eastAsia"/>
          <w:lang w:eastAsia="zh-CN"/>
        </w:rPr>
        <w:t xml:space="preserve"> provide much larger coverage </w:t>
      </w:r>
      <w:r>
        <w:rPr>
          <w:rFonts w:eastAsia="宋体"/>
          <w:lang w:eastAsia="zh-CN"/>
        </w:rPr>
        <w:t xml:space="preserve">in some deployment scenarios </w:t>
      </w:r>
      <w:r>
        <w:rPr>
          <w:rFonts w:eastAsia="宋体" w:hint="eastAsia"/>
          <w:lang w:eastAsia="zh-CN"/>
        </w:rPr>
        <w:t>than legacy LTE, so the intra-</w:t>
      </w:r>
      <w:r>
        <w:rPr>
          <w:rFonts w:eastAsia="宋体"/>
          <w:lang w:eastAsia="zh-CN"/>
        </w:rPr>
        <w:t xml:space="preserve">gNB HO would occur frequently. </w:t>
      </w:r>
    </w:p>
    <w:p w:rsidR="006E403A" w:rsidRDefault="006E403A" w:rsidP="006E403A">
      <w:pPr>
        <w:pStyle w:val="BodyText"/>
        <w:rPr>
          <w:rFonts w:eastAsia="宋体"/>
          <w:lang w:eastAsia="zh-CN"/>
        </w:rPr>
      </w:pPr>
      <w:r>
        <w:rPr>
          <w:rFonts w:eastAsia="宋体" w:hint="eastAsia"/>
          <w:lang w:eastAsia="zh-CN"/>
        </w:rPr>
        <w:t>For case 3, although it is a little different from case 1 and case2, only considering almost all the RLC context and data buffered in RLC-H, also the ARQ and reordering functions are in RLC-H, RLC data retransmission across source and target cell is handled between RLC-H and UE RLC</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 UE behavior on no RLC reset during HO is same as case 1 and case 2. </w:t>
      </w:r>
    </w:p>
    <w:p w:rsidR="006E403A" w:rsidRDefault="006E403A" w:rsidP="00BC1C97">
      <w:pPr>
        <w:pStyle w:val="BodyText"/>
        <w:spacing w:beforeLines="50"/>
        <w:rPr>
          <w:rFonts w:eastAsia="宋体"/>
          <w:lang w:val="en-GB" w:eastAsia="zh-CN"/>
        </w:rPr>
      </w:pPr>
      <w:r w:rsidRPr="00AC7238">
        <w:rPr>
          <w:rFonts w:eastAsia="宋体" w:hint="eastAsia"/>
          <w:b/>
          <w:lang w:eastAsia="zh-CN"/>
        </w:rPr>
        <w:t>Observation 3: No RLC reset can be applicable for intra-gNB HO in most network deployment</w:t>
      </w:r>
      <w:r>
        <w:rPr>
          <w:rFonts w:eastAsia="宋体"/>
          <w:b/>
          <w:lang w:eastAsia="zh-CN"/>
        </w:rPr>
        <w:t>s</w:t>
      </w:r>
      <w:r w:rsidRPr="00AC7238">
        <w:rPr>
          <w:rFonts w:eastAsia="宋体" w:hint="eastAsia"/>
          <w:b/>
          <w:lang w:eastAsia="zh-CN"/>
        </w:rPr>
        <w:t xml:space="preserve">.  </w:t>
      </w:r>
    </w:p>
    <w:p w:rsidR="006E403A" w:rsidRDefault="006E403A" w:rsidP="006E403A">
      <w:pPr>
        <w:pStyle w:val="Heading2"/>
        <w:tabs>
          <w:tab w:val="clear" w:pos="-806"/>
          <w:tab w:val="num" w:pos="576"/>
        </w:tabs>
        <w:ind w:left="576" w:hanging="576"/>
        <w:rPr>
          <w:rFonts w:eastAsia="宋体"/>
        </w:rPr>
      </w:pPr>
      <w:r>
        <w:rPr>
          <w:rFonts w:eastAsia="宋体" w:hint="eastAsia"/>
        </w:rPr>
        <w:t xml:space="preserve">Implementation and </w:t>
      </w:r>
      <w:r>
        <w:rPr>
          <w:rFonts w:eastAsia="宋体"/>
        </w:rPr>
        <w:t>F</w:t>
      </w:r>
      <w:r>
        <w:rPr>
          <w:rFonts w:eastAsia="宋体" w:hint="eastAsia"/>
        </w:rPr>
        <w:t xml:space="preserve">easibility </w:t>
      </w:r>
    </w:p>
    <w:p w:rsidR="006E403A" w:rsidRDefault="006E403A" w:rsidP="006E403A">
      <w:pPr>
        <w:pStyle w:val="BodyText"/>
        <w:rPr>
          <w:rFonts w:eastAsia="宋体"/>
          <w:lang w:eastAsia="zh-CN"/>
        </w:rPr>
      </w:pPr>
      <w:r>
        <w:rPr>
          <w:rFonts w:eastAsia="宋体"/>
          <w:lang w:eastAsia="zh-CN"/>
        </w:rPr>
        <w:t>All HARQ buffer is flushed upon the reset of MAC. T</w:t>
      </w:r>
      <w:r>
        <w:rPr>
          <w:rFonts w:eastAsia="宋体" w:hint="eastAsia"/>
          <w:lang w:eastAsia="zh-CN"/>
        </w:rPr>
        <w:t xml:space="preserve">he corresponding RLC data which is flushed should be retransmitted in the target cell. </w:t>
      </w:r>
      <w:r>
        <w:rPr>
          <w:rFonts w:eastAsia="宋体"/>
          <w:lang w:eastAsia="zh-CN"/>
        </w:rPr>
        <w:t>To</w:t>
      </w:r>
      <w:r>
        <w:rPr>
          <w:rFonts w:eastAsia="宋体" w:hint="eastAsia"/>
          <w:lang w:eastAsia="zh-CN"/>
        </w:rPr>
        <w:t xml:space="preserve"> trigger the RLC retransmission, there are two options: one is local HARQ ACK, and the other is </w:t>
      </w:r>
      <w:r>
        <w:rPr>
          <w:rFonts w:eastAsia="宋体"/>
          <w:lang w:eastAsia="zh-CN"/>
        </w:rPr>
        <w:t>the</w:t>
      </w:r>
      <w:r>
        <w:rPr>
          <w:rFonts w:eastAsia="宋体" w:hint="eastAsia"/>
          <w:lang w:eastAsia="zh-CN"/>
        </w:rPr>
        <w:t xml:space="preserve"> RLC status report from peer entity. </w:t>
      </w:r>
    </w:p>
    <w:p w:rsidR="006E403A" w:rsidRPr="00505029" w:rsidRDefault="006E403A" w:rsidP="006E403A">
      <w:pPr>
        <w:pStyle w:val="BodyText"/>
        <w:numPr>
          <w:ilvl w:val="0"/>
          <w:numId w:val="30"/>
        </w:numPr>
        <w:rPr>
          <w:rFonts w:eastAsia="宋体"/>
          <w:lang w:eastAsia="zh-CN"/>
        </w:rPr>
      </w:pPr>
      <w:r w:rsidRPr="00505029">
        <w:rPr>
          <w:rFonts w:eastAsia="宋体"/>
          <w:lang w:eastAsia="zh-CN"/>
        </w:rPr>
        <w:t>Option</w:t>
      </w:r>
      <w:r w:rsidRPr="00505029">
        <w:rPr>
          <w:rFonts w:eastAsia="宋体" w:hint="eastAsia"/>
          <w:lang w:eastAsia="zh-CN"/>
        </w:rPr>
        <w:t xml:space="preserve"> 1: To support no RLC reset during HO, RLC status report should be triggered in the target cell;</w:t>
      </w:r>
    </w:p>
    <w:p w:rsidR="006E403A" w:rsidRPr="00505029" w:rsidRDefault="006E403A" w:rsidP="006E403A">
      <w:pPr>
        <w:pStyle w:val="BodyText"/>
        <w:numPr>
          <w:ilvl w:val="0"/>
          <w:numId w:val="30"/>
        </w:numPr>
        <w:rPr>
          <w:rFonts w:eastAsia="宋体"/>
          <w:lang w:eastAsia="zh-CN"/>
        </w:rPr>
      </w:pPr>
      <w:r w:rsidRPr="00505029">
        <w:rPr>
          <w:rFonts w:eastAsia="宋体"/>
          <w:lang w:eastAsia="zh-CN"/>
        </w:rPr>
        <w:t>Option</w:t>
      </w:r>
      <w:r w:rsidRPr="00505029">
        <w:rPr>
          <w:rFonts w:eastAsia="宋体" w:hint="eastAsia"/>
          <w:lang w:eastAsia="zh-CN"/>
        </w:rPr>
        <w:t xml:space="preserve"> 2: To support no RLC reset during HO, local HARQ ACK triggered RLC retransmission can be considered. </w:t>
      </w:r>
    </w:p>
    <w:p w:rsidR="006E403A" w:rsidRDefault="006E403A" w:rsidP="006E403A">
      <w:pPr>
        <w:pStyle w:val="BodyText"/>
        <w:rPr>
          <w:rFonts w:eastAsia="宋体"/>
          <w:lang w:eastAsia="zh-CN"/>
        </w:rPr>
      </w:pPr>
      <w:r>
        <w:rPr>
          <w:rFonts w:eastAsia="宋体"/>
          <w:lang w:eastAsia="zh-CN"/>
        </w:rPr>
        <w:lastRenderedPageBreak/>
        <w:t>With</w:t>
      </w:r>
      <w:r>
        <w:rPr>
          <w:rFonts w:eastAsia="宋体" w:hint="eastAsia"/>
          <w:lang w:eastAsia="zh-CN"/>
        </w:rPr>
        <w:t xml:space="preserve"> </w:t>
      </w:r>
      <w:r>
        <w:rPr>
          <w:rFonts w:eastAsia="宋体"/>
          <w:lang w:eastAsia="zh-CN"/>
        </w:rPr>
        <w:t xml:space="preserve">no </w:t>
      </w:r>
      <w:r>
        <w:rPr>
          <w:rFonts w:eastAsia="宋体" w:hint="eastAsia"/>
          <w:lang w:eastAsia="zh-CN"/>
        </w:rPr>
        <w:t xml:space="preserve">RLC reset, the HO procedure would be invisible in PDCP layer due to RLC layer </w:t>
      </w:r>
      <w:r>
        <w:rPr>
          <w:rFonts w:eastAsia="宋体"/>
          <w:lang w:eastAsia="zh-CN"/>
        </w:rPr>
        <w:t xml:space="preserve">is </w:t>
      </w:r>
      <w:r>
        <w:rPr>
          <w:rFonts w:eastAsia="宋体" w:hint="eastAsia"/>
          <w:lang w:eastAsia="zh-CN"/>
        </w:rPr>
        <w:t>in charg</w:t>
      </w:r>
      <w:r>
        <w:rPr>
          <w:rFonts w:eastAsia="宋体"/>
          <w:lang w:eastAsia="zh-CN"/>
        </w:rPr>
        <w:t>e</w:t>
      </w:r>
      <w:r>
        <w:rPr>
          <w:rFonts w:eastAsia="宋体" w:hint="eastAsia"/>
          <w:lang w:eastAsia="zh-CN"/>
        </w:rPr>
        <w:t xml:space="preserve"> </w:t>
      </w:r>
      <w:r>
        <w:rPr>
          <w:rFonts w:eastAsia="宋体"/>
          <w:lang w:eastAsia="zh-CN"/>
        </w:rPr>
        <w:t>of</w:t>
      </w:r>
      <w:r>
        <w:rPr>
          <w:rFonts w:eastAsia="宋体" w:hint="eastAsia"/>
          <w:lang w:eastAsia="zh-CN"/>
        </w:rPr>
        <w:t xml:space="preserve"> continuous data transmission across </w:t>
      </w:r>
      <w:r>
        <w:rPr>
          <w:rFonts w:eastAsia="宋体"/>
          <w:lang w:eastAsia="zh-CN"/>
        </w:rPr>
        <w:t xml:space="preserve">the </w:t>
      </w:r>
      <w:r>
        <w:rPr>
          <w:rFonts w:eastAsia="宋体" w:hint="eastAsia"/>
          <w:lang w:eastAsia="zh-CN"/>
        </w:rPr>
        <w:t>source and target cell</w:t>
      </w:r>
      <w:r>
        <w:rPr>
          <w:rFonts w:eastAsia="宋体"/>
          <w:lang w:eastAsia="zh-CN"/>
        </w:rPr>
        <w:t>. Therefore</w:t>
      </w:r>
      <w:r>
        <w:rPr>
          <w:rFonts w:eastAsia="宋体" w:hint="eastAsia"/>
          <w:lang w:eastAsia="zh-CN"/>
        </w:rPr>
        <w:t xml:space="preserve"> the PDCP status report and data recovery procedure </w:t>
      </w:r>
      <w:r>
        <w:rPr>
          <w:rFonts w:eastAsia="宋体"/>
          <w:lang w:eastAsia="zh-CN"/>
        </w:rPr>
        <w:t xml:space="preserve">upon HO </w:t>
      </w:r>
      <w:r>
        <w:rPr>
          <w:rFonts w:eastAsia="宋体" w:hint="eastAsia"/>
          <w:lang w:eastAsia="zh-CN"/>
        </w:rPr>
        <w:t xml:space="preserve">can be avoided. </w:t>
      </w:r>
    </w:p>
    <w:p w:rsidR="006E403A" w:rsidRDefault="006E403A" w:rsidP="006E403A">
      <w:pPr>
        <w:pStyle w:val="BodyText"/>
        <w:rPr>
          <w:rFonts w:eastAsia="宋体"/>
          <w:lang w:eastAsia="zh-CN"/>
        </w:rPr>
      </w:pPr>
      <w:r>
        <w:rPr>
          <w:rFonts w:eastAsia="宋体" w:hint="eastAsia"/>
          <w:lang w:eastAsia="zh-CN"/>
        </w:rPr>
        <w:t xml:space="preserve">Based on the above description, it can be seen that the main </w:t>
      </w:r>
      <w:r>
        <w:rPr>
          <w:rFonts w:eastAsia="宋体"/>
          <w:lang w:eastAsia="zh-CN"/>
        </w:rPr>
        <w:t>change</w:t>
      </w:r>
      <w:r>
        <w:rPr>
          <w:rFonts w:eastAsia="宋体" w:hint="eastAsia"/>
          <w:lang w:eastAsia="zh-CN"/>
        </w:rPr>
        <w:t xml:space="preserve"> for no RLC reset is only to introduce one RLC status report trigger, or local HARQ ACK feedback. And there is no much complexity introduced. </w:t>
      </w:r>
    </w:p>
    <w:p w:rsidR="006E403A" w:rsidRPr="004C5CA6" w:rsidRDefault="006E403A" w:rsidP="006E403A">
      <w:pPr>
        <w:pStyle w:val="BodyText"/>
        <w:rPr>
          <w:rFonts w:eastAsia="宋体"/>
          <w:b/>
          <w:lang w:eastAsia="zh-CN"/>
        </w:rPr>
      </w:pPr>
      <w:r w:rsidRPr="004C5CA6">
        <w:rPr>
          <w:rFonts w:eastAsia="宋体" w:hint="eastAsia"/>
          <w:b/>
          <w:lang w:eastAsia="zh-CN"/>
        </w:rPr>
        <w:t xml:space="preserve">Observation 4: There is no much complexity to </w:t>
      </w:r>
      <w:r w:rsidRPr="004C5CA6">
        <w:rPr>
          <w:rFonts w:eastAsia="宋体"/>
          <w:b/>
          <w:lang w:eastAsia="zh-CN"/>
        </w:rPr>
        <w:t>introduce</w:t>
      </w:r>
      <w:r w:rsidRPr="004C5CA6">
        <w:rPr>
          <w:rFonts w:eastAsia="宋体" w:hint="eastAsia"/>
          <w:b/>
          <w:lang w:eastAsia="zh-CN"/>
        </w:rPr>
        <w:t xml:space="preserve"> no RLC reset during intra-gNB</w:t>
      </w:r>
      <w:r w:rsidRPr="004C5CA6">
        <w:rPr>
          <w:rFonts w:eastAsia="宋体"/>
          <w:b/>
          <w:lang w:eastAsia="zh-CN"/>
        </w:rPr>
        <w:t xml:space="preserve"> </w:t>
      </w:r>
      <w:r w:rsidRPr="004C5CA6">
        <w:rPr>
          <w:rFonts w:eastAsia="宋体" w:hint="eastAsia"/>
          <w:b/>
          <w:lang w:eastAsia="zh-CN"/>
        </w:rPr>
        <w:t xml:space="preserve">HO. </w:t>
      </w:r>
    </w:p>
    <w:p w:rsidR="006E403A" w:rsidRPr="00B46BA5" w:rsidRDefault="006E403A" w:rsidP="006E403A">
      <w:pPr>
        <w:pStyle w:val="Heading2"/>
        <w:tabs>
          <w:tab w:val="clear" w:pos="-806"/>
          <w:tab w:val="num" w:pos="576"/>
        </w:tabs>
        <w:ind w:left="576" w:hanging="576"/>
        <w:rPr>
          <w:rFonts w:eastAsia="宋体"/>
        </w:rPr>
      </w:pPr>
      <w:r>
        <w:rPr>
          <w:rFonts w:eastAsia="宋体"/>
        </w:rPr>
        <w:t>B</w:t>
      </w:r>
      <w:r>
        <w:rPr>
          <w:rFonts w:eastAsia="宋体" w:hint="eastAsia"/>
        </w:rPr>
        <w:t>enefit</w:t>
      </w:r>
    </w:p>
    <w:p w:rsidR="006E403A" w:rsidRDefault="006E403A" w:rsidP="006E403A">
      <w:pPr>
        <w:pStyle w:val="BodyText"/>
        <w:rPr>
          <w:rFonts w:eastAsia="宋体"/>
          <w:lang w:eastAsia="zh-CN"/>
        </w:rPr>
      </w:pPr>
      <w:r>
        <w:rPr>
          <w:rFonts w:eastAsia="宋体" w:hint="eastAsia"/>
          <w:lang w:eastAsia="zh-CN"/>
        </w:rPr>
        <w:t>With the implementation description in section 2, it can be seen that the data recovery is performed in RLC in case of no RLC reset during HO. Compared with always RLC reset and relying on PDCP level data recovery, we see the benefit on RLC level on the following points:</w:t>
      </w:r>
    </w:p>
    <w:p w:rsidR="006E403A" w:rsidRDefault="006E403A" w:rsidP="006E403A">
      <w:pPr>
        <w:pStyle w:val="BodyText"/>
        <w:numPr>
          <w:ilvl w:val="0"/>
          <w:numId w:val="29"/>
        </w:numPr>
        <w:rPr>
          <w:rFonts w:eastAsia="宋体"/>
          <w:lang w:eastAsia="zh-CN"/>
        </w:rPr>
      </w:pPr>
      <w:r>
        <w:rPr>
          <w:rFonts w:eastAsia="宋体" w:hint="eastAsia"/>
          <w:lang w:eastAsia="zh-CN"/>
        </w:rPr>
        <w:t>Point 1: RLC segmentation level retransmission</w:t>
      </w:r>
    </w:p>
    <w:p w:rsidR="006E403A" w:rsidRDefault="006E403A" w:rsidP="006E403A">
      <w:pPr>
        <w:pStyle w:val="BodyText"/>
        <w:ind w:left="360"/>
        <w:rPr>
          <w:rFonts w:eastAsia="宋体"/>
          <w:lang w:eastAsia="zh-CN"/>
        </w:rPr>
      </w:pPr>
      <w:r>
        <w:rPr>
          <w:rFonts w:eastAsia="宋体" w:hint="eastAsia"/>
          <w:lang w:eastAsia="zh-CN"/>
        </w:rPr>
        <w:t xml:space="preserve">PDCP level data recovery only can provide PDCP PDU/RLC SDU level data retransmission, but RLC level recovery can retransmit </w:t>
      </w:r>
      <w:r>
        <w:rPr>
          <w:rFonts w:eastAsia="宋体"/>
          <w:lang w:eastAsia="zh-CN"/>
        </w:rPr>
        <w:t>the</w:t>
      </w:r>
      <w:r>
        <w:rPr>
          <w:rFonts w:eastAsia="宋体" w:hint="eastAsia"/>
          <w:lang w:eastAsia="zh-CN"/>
        </w:rPr>
        <w:t xml:space="preserve"> missing RLC PDU segmentation, which is good to avoid the duplicated data retransmission and </w:t>
      </w:r>
      <w:r>
        <w:rPr>
          <w:rFonts w:eastAsia="宋体"/>
          <w:lang w:eastAsia="zh-CN"/>
        </w:rPr>
        <w:t>improve</w:t>
      </w:r>
      <w:r>
        <w:rPr>
          <w:rFonts w:eastAsia="宋体" w:hint="eastAsia"/>
          <w:lang w:eastAsia="zh-CN"/>
        </w:rPr>
        <w:t xml:space="preserve"> the transmission </w:t>
      </w:r>
      <w:r>
        <w:rPr>
          <w:rFonts w:eastAsia="宋体"/>
          <w:lang w:eastAsia="zh-CN"/>
        </w:rPr>
        <w:t>efficiency</w:t>
      </w:r>
      <w:r>
        <w:rPr>
          <w:rFonts w:eastAsia="宋体" w:hint="eastAsia"/>
          <w:lang w:eastAsia="zh-CN"/>
        </w:rPr>
        <w:t xml:space="preserve">. Considering the Jumbo frame introduction, which is in huge PDCP PDU size, we also can see the benefit brought by the RLC segment level retransmission. </w:t>
      </w:r>
    </w:p>
    <w:p w:rsidR="006E403A" w:rsidRDefault="006E403A" w:rsidP="006E403A">
      <w:pPr>
        <w:pStyle w:val="BodyText"/>
        <w:numPr>
          <w:ilvl w:val="0"/>
          <w:numId w:val="29"/>
        </w:numPr>
        <w:rPr>
          <w:rFonts w:eastAsia="宋体"/>
          <w:lang w:eastAsia="zh-CN"/>
        </w:rPr>
      </w:pPr>
      <w:r>
        <w:rPr>
          <w:rFonts w:eastAsia="宋体" w:hint="eastAsia"/>
          <w:lang w:eastAsia="zh-CN"/>
        </w:rPr>
        <w:t xml:space="preserve">Point 2: on demand RLC retransmission </w:t>
      </w:r>
    </w:p>
    <w:p w:rsidR="006E403A" w:rsidRPr="004D28BE" w:rsidRDefault="006E403A" w:rsidP="006E403A">
      <w:pPr>
        <w:pStyle w:val="BodyText"/>
        <w:ind w:left="360"/>
        <w:rPr>
          <w:rFonts w:eastAsia="宋体"/>
          <w:lang w:eastAsia="zh-CN"/>
        </w:rPr>
      </w:pPr>
      <w:r>
        <w:rPr>
          <w:rFonts w:eastAsia="宋体" w:hint="eastAsia"/>
          <w:lang w:eastAsia="zh-CN"/>
        </w:rPr>
        <w:t xml:space="preserve">PDCP level data recovery only can provide </w:t>
      </w:r>
      <w:r>
        <w:rPr>
          <w:rFonts w:eastAsia="宋体"/>
          <w:lang w:eastAsia="zh-CN"/>
        </w:rPr>
        <w:t>the</w:t>
      </w:r>
      <w:r>
        <w:rPr>
          <w:rFonts w:eastAsia="宋体" w:hint="eastAsia"/>
          <w:lang w:eastAsia="zh-CN"/>
        </w:rPr>
        <w:t xml:space="preserve"> data retransmission from the first missing PDCP PDU</w:t>
      </w:r>
      <w:r>
        <w:rPr>
          <w:rFonts w:eastAsia="宋体"/>
          <w:lang w:eastAsia="zh-CN"/>
        </w:rPr>
        <w:t xml:space="preserve"> because of the requirements from the</w:t>
      </w:r>
      <w:r>
        <w:rPr>
          <w:rFonts w:eastAsia="宋体" w:hint="eastAsia"/>
          <w:lang w:eastAsia="zh-CN"/>
        </w:rPr>
        <w:t xml:space="preserve"> ROHC (de)compression. </w:t>
      </w:r>
      <w:r>
        <w:rPr>
          <w:rFonts w:eastAsia="宋体"/>
          <w:lang w:eastAsia="zh-CN"/>
        </w:rPr>
        <w:t xml:space="preserve">There is no such a requirements for the RLC level data recovery and retransmission. Thus RLC level retransmission can start based on any missing PDU as per need basis. Therefore, </w:t>
      </w:r>
      <w:r>
        <w:rPr>
          <w:rFonts w:eastAsia="宋体" w:hint="eastAsia"/>
          <w:lang w:eastAsia="zh-CN"/>
        </w:rPr>
        <w:t xml:space="preserve">RLC level data recovery provides more </w:t>
      </w:r>
      <w:r>
        <w:rPr>
          <w:rFonts w:eastAsia="宋体"/>
          <w:lang w:eastAsia="zh-CN"/>
        </w:rPr>
        <w:t>efficient</w:t>
      </w:r>
      <w:r>
        <w:rPr>
          <w:rFonts w:eastAsia="宋体" w:hint="eastAsia"/>
          <w:lang w:eastAsia="zh-CN"/>
        </w:rPr>
        <w:t xml:space="preserve"> retransmission.  </w:t>
      </w:r>
    </w:p>
    <w:p w:rsidR="006E403A" w:rsidRDefault="006E403A" w:rsidP="006E403A">
      <w:pPr>
        <w:pStyle w:val="BodyText"/>
        <w:rPr>
          <w:rFonts w:eastAsia="宋体"/>
          <w:lang w:eastAsia="zh-CN"/>
        </w:rPr>
      </w:pPr>
      <w:r>
        <w:rPr>
          <w:rFonts w:eastAsia="宋体" w:hint="eastAsia"/>
          <w:lang w:eastAsia="zh-CN"/>
        </w:rPr>
        <w:t>In general, no RLC reset during HO can move data recovery from PDCP to RLC level</w:t>
      </w:r>
      <w:r>
        <w:rPr>
          <w:rFonts w:eastAsia="宋体"/>
          <w:lang w:eastAsia="zh-CN"/>
        </w:rPr>
        <w:t>. That provides efficient</w:t>
      </w:r>
      <w:r>
        <w:rPr>
          <w:rFonts w:eastAsia="宋体" w:hint="eastAsia"/>
          <w:lang w:eastAsia="zh-CN"/>
        </w:rPr>
        <w:t xml:space="preserve"> data retransmission</w:t>
      </w:r>
      <w:r>
        <w:rPr>
          <w:rFonts w:eastAsia="宋体"/>
          <w:lang w:eastAsia="zh-CN"/>
        </w:rPr>
        <w:t xml:space="preserve"> than what resulted at PDCP level retransmission</w:t>
      </w:r>
      <w:r>
        <w:rPr>
          <w:rFonts w:eastAsia="宋体" w:hint="eastAsia"/>
          <w:lang w:eastAsia="zh-CN"/>
        </w:rPr>
        <w:t xml:space="preserve">. </w:t>
      </w:r>
    </w:p>
    <w:p w:rsidR="006E403A" w:rsidRPr="004C5CA6" w:rsidRDefault="006E403A" w:rsidP="006E403A">
      <w:pPr>
        <w:pStyle w:val="BodyText"/>
        <w:rPr>
          <w:rFonts w:eastAsia="宋体"/>
          <w:lang w:eastAsia="zh-CN"/>
        </w:rPr>
      </w:pPr>
      <w:r w:rsidRPr="004C5CA6">
        <w:rPr>
          <w:rFonts w:eastAsia="宋体" w:hint="eastAsia"/>
          <w:b/>
          <w:lang w:eastAsia="zh-CN"/>
        </w:rPr>
        <w:t xml:space="preserve">Observation </w:t>
      </w:r>
      <w:r>
        <w:rPr>
          <w:rFonts w:eastAsia="宋体" w:hint="eastAsia"/>
          <w:b/>
          <w:lang w:eastAsia="zh-CN"/>
        </w:rPr>
        <w:t>5</w:t>
      </w:r>
      <w:r w:rsidRPr="004C5CA6">
        <w:rPr>
          <w:rFonts w:eastAsia="宋体" w:hint="eastAsia"/>
          <w:b/>
          <w:lang w:eastAsia="zh-CN"/>
        </w:rPr>
        <w:t xml:space="preserve">: </w:t>
      </w:r>
      <w:r>
        <w:rPr>
          <w:rFonts w:eastAsia="宋体" w:hint="eastAsia"/>
          <w:b/>
          <w:lang w:eastAsia="zh-CN"/>
        </w:rPr>
        <w:t xml:space="preserve">No RLC reset during HO would lead to more efficient data recovery compared to legacy PDCP level data recovery. </w:t>
      </w:r>
    </w:p>
    <w:p w:rsidR="006E403A" w:rsidRDefault="006E403A" w:rsidP="006E403A">
      <w:pPr>
        <w:pStyle w:val="Heading1"/>
        <w:tabs>
          <w:tab w:val="clear" w:pos="567"/>
          <w:tab w:val="num" w:pos="432"/>
        </w:tabs>
        <w:ind w:left="432" w:hanging="432"/>
        <w:jc w:val="both"/>
      </w:pPr>
      <w:r>
        <w:t>Conclusion</w:t>
      </w:r>
    </w:p>
    <w:p w:rsidR="006E403A" w:rsidRDefault="006E403A" w:rsidP="00BC1C97">
      <w:pPr>
        <w:pStyle w:val="BodyText"/>
        <w:spacing w:beforeLines="50"/>
        <w:rPr>
          <w:rFonts w:eastAsia="宋体"/>
          <w:lang w:val="en-GB" w:eastAsia="zh-CN"/>
        </w:rPr>
      </w:pPr>
      <w:r>
        <w:rPr>
          <w:rFonts w:eastAsia="宋体" w:hint="eastAsia"/>
          <w:lang w:val="en-GB" w:eastAsia="zh-CN"/>
        </w:rPr>
        <w:t>According to the analysis in section 2, it is observed that:</w:t>
      </w:r>
    </w:p>
    <w:p w:rsidR="006E403A" w:rsidRDefault="006E403A" w:rsidP="006E403A">
      <w:pPr>
        <w:pStyle w:val="BodyText"/>
        <w:rPr>
          <w:rFonts w:eastAsia="宋体"/>
          <w:b/>
          <w:lang w:eastAsia="zh-CN"/>
        </w:rPr>
      </w:pPr>
      <w:r>
        <w:rPr>
          <w:rFonts w:eastAsia="宋体" w:hint="eastAsia"/>
          <w:b/>
          <w:lang w:eastAsia="zh-CN"/>
        </w:rPr>
        <w:t>Observation 1: The principle for NR L2 handling during HO should avoid the L2 reset/</w:t>
      </w:r>
      <w:r>
        <w:rPr>
          <w:rFonts w:eastAsia="宋体"/>
          <w:b/>
          <w:lang w:eastAsia="zh-CN"/>
        </w:rPr>
        <w:t>reestablishment</w:t>
      </w:r>
      <w:r>
        <w:rPr>
          <w:rFonts w:eastAsia="宋体" w:hint="eastAsia"/>
          <w:b/>
          <w:lang w:eastAsia="zh-CN"/>
        </w:rPr>
        <w:t xml:space="preserve"> as much as possible. </w:t>
      </w:r>
    </w:p>
    <w:p w:rsidR="006E403A" w:rsidRDefault="006E403A" w:rsidP="006E403A">
      <w:pPr>
        <w:pStyle w:val="BodyText"/>
        <w:rPr>
          <w:rFonts w:eastAsia="宋体"/>
          <w:lang w:eastAsia="zh-CN"/>
        </w:rPr>
      </w:pPr>
      <w:r>
        <w:rPr>
          <w:rFonts w:eastAsia="宋体" w:hint="eastAsia"/>
          <w:b/>
          <w:lang w:eastAsia="zh-CN"/>
        </w:rPr>
        <w:t xml:space="preserve">Observation 2: No RLC reset during mobility requires collocated RLC entity for source and target cells </w:t>
      </w:r>
      <w:r>
        <w:rPr>
          <w:rFonts w:eastAsia="宋体"/>
          <w:b/>
          <w:lang w:eastAsia="zh-CN"/>
        </w:rPr>
        <w:t>at the network</w:t>
      </w:r>
      <w:r>
        <w:rPr>
          <w:rFonts w:eastAsia="宋体" w:hint="eastAsia"/>
          <w:b/>
          <w:lang w:eastAsia="zh-CN"/>
        </w:rPr>
        <w:t xml:space="preserve">.  </w:t>
      </w:r>
    </w:p>
    <w:p w:rsidR="006E403A" w:rsidRPr="00AC7238" w:rsidRDefault="006E403A" w:rsidP="00BC1C97">
      <w:pPr>
        <w:pStyle w:val="BodyText"/>
        <w:spacing w:beforeLines="50"/>
        <w:rPr>
          <w:rFonts w:eastAsia="宋体"/>
          <w:b/>
          <w:lang w:eastAsia="zh-CN"/>
        </w:rPr>
      </w:pPr>
      <w:r w:rsidRPr="00AC7238">
        <w:rPr>
          <w:rFonts w:eastAsia="宋体" w:hint="eastAsia"/>
          <w:b/>
          <w:lang w:eastAsia="zh-CN"/>
        </w:rPr>
        <w:t xml:space="preserve">Observation 3: No RLC reset can be applicable for intra-gNB HO in most network deployment.  </w:t>
      </w:r>
    </w:p>
    <w:p w:rsidR="006E403A" w:rsidRPr="004C5CA6" w:rsidRDefault="006E403A" w:rsidP="006E403A">
      <w:pPr>
        <w:pStyle w:val="BodyText"/>
        <w:rPr>
          <w:rFonts w:eastAsia="宋体"/>
          <w:b/>
          <w:lang w:eastAsia="zh-CN"/>
        </w:rPr>
      </w:pPr>
      <w:r w:rsidRPr="004C5CA6">
        <w:rPr>
          <w:rFonts w:eastAsia="宋体" w:hint="eastAsia"/>
          <w:b/>
          <w:lang w:eastAsia="zh-CN"/>
        </w:rPr>
        <w:t xml:space="preserve">Observation 4: There is no much complexity to </w:t>
      </w:r>
      <w:r w:rsidRPr="004C5CA6">
        <w:rPr>
          <w:rFonts w:eastAsia="宋体"/>
          <w:b/>
          <w:lang w:eastAsia="zh-CN"/>
        </w:rPr>
        <w:t>introduce</w:t>
      </w:r>
      <w:r w:rsidRPr="004C5CA6">
        <w:rPr>
          <w:rFonts w:eastAsia="宋体" w:hint="eastAsia"/>
          <w:b/>
          <w:lang w:eastAsia="zh-CN"/>
        </w:rPr>
        <w:t xml:space="preserve"> no RLC reset during intra-gNB</w:t>
      </w:r>
      <w:r w:rsidRPr="004C5CA6">
        <w:rPr>
          <w:rFonts w:eastAsia="宋体"/>
          <w:b/>
          <w:lang w:eastAsia="zh-CN"/>
        </w:rPr>
        <w:t xml:space="preserve"> </w:t>
      </w:r>
      <w:r w:rsidRPr="004C5CA6">
        <w:rPr>
          <w:rFonts w:eastAsia="宋体" w:hint="eastAsia"/>
          <w:b/>
          <w:lang w:eastAsia="zh-CN"/>
        </w:rPr>
        <w:t xml:space="preserve">HO. </w:t>
      </w:r>
    </w:p>
    <w:p w:rsidR="006E403A" w:rsidRPr="004C5CA6" w:rsidRDefault="006E403A" w:rsidP="006E403A">
      <w:pPr>
        <w:pStyle w:val="BodyText"/>
        <w:rPr>
          <w:rFonts w:eastAsia="宋体"/>
          <w:lang w:eastAsia="zh-CN"/>
        </w:rPr>
      </w:pPr>
      <w:r w:rsidRPr="004C5CA6">
        <w:rPr>
          <w:rFonts w:eastAsia="宋体" w:hint="eastAsia"/>
          <w:b/>
          <w:lang w:eastAsia="zh-CN"/>
        </w:rPr>
        <w:t xml:space="preserve">Observation </w:t>
      </w:r>
      <w:r>
        <w:rPr>
          <w:rFonts w:eastAsia="宋体" w:hint="eastAsia"/>
          <w:b/>
          <w:lang w:eastAsia="zh-CN"/>
        </w:rPr>
        <w:t>5</w:t>
      </w:r>
      <w:r w:rsidRPr="004C5CA6">
        <w:rPr>
          <w:rFonts w:eastAsia="宋体" w:hint="eastAsia"/>
          <w:b/>
          <w:lang w:eastAsia="zh-CN"/>
        </w:rPr>
        <w:t xml:space="preserve">: </w:t>
      </w:r>
      <w:r>
        <w:rPr>
          <w:rFonts w:eastAsia="宋体" w:hint="eastAsia"/>
          <w:b/>
          <w:lang w:eastAsia="zh-CN"/>
        </w:rPr>
        <w:t xml:space="preserve">No RLC reset during HO would lead to more efficient data recovery compared to legacy PDCP level data recovery. </w:t>
      </w:r>
    </w:p>
    <w:p w:rsidR="006E403A" w:rsidRPr="00C246A4" w:rsidRDefault="006E403A" w:rsidP="00BC1C97">
      <w:pPr>
        <w:pStyle w:val="BodyText"/>
        <w:spacing w:beforeLines="50"/>
        <w:rPr>
          <w:rFonts w:eastAsia="宋体"/>
          <w:lang w:val="en-GB" w:eastAsia="zh-CN"/>
        </w:rPr>
      </w:pPr>
      <w:r w:rsidRPr="00C246A4">
        <w:rPr>
          <w:rFonts w:eastAsia="宋体" w:hint="eastAsia"/>
          <w:lang w:val="en-GB" w:eastAsia="zh-CN"/>
        </w:rPr>
        <w:t xml:space="preserve">And based on </w:t>
      </w:r>
      <w:r w:rsidRPr="00C246A4">
        <w:rPr>
          <w:rFonts w:eastAsia="宋体"/>
          <w:lang w:val="en-GB" w:eastAsia="zh-CN"/>
        </w:rPr>
        <w:t>the</w:t>
      </w:r>
      <w:r w:rsidRPr="00C246A4">
        <w:rPr>
          <w:rFonts w:eastAsia="宋体" w:hint="eastAsia"/>
          <w:lang w:val="en-GB" w:eastAsia="zh-CN"/>
        </w:rPr>
        <w:t xml:space="preserve"> observation, it is proposed that:</w:t>
      </w:r>
    </w:p>
    <w:p w:rsidR="006E403A" w:rsidRPr="00C246A4" w:rsidRDefault="006E403A" w:rsidP="006E403A">
      <w:pPr>
        <w:pStyle w:val="BodyText"/>
        <w:rPr>
          <w:rFonts w:eastAsia="宋体"/>
          <w:b/>
          <w:lang w:eastAsia="zh-CN"/>
        </w:rPr>
      </w:pPr>
      <w:r w:rsidRPr="00C246A4">
        <w:rPr>
          <w:rFonts w:eastAsia="宋体" w:hint="eastAsia"/>
          <w:b/>
          <w:lang w:eastAsia="zh-CN"/>
        </w:rPr>
        <w:t>Proposal</w:t>
      </w:r>
      <w:r>
        <w:rPr>
          <w:rFonts w:eastAsia="宋体" w:hint="eastAsia"/>
          <w:b/>
          <w:lang w:eastAsia="zh-CN"/>
        </w:rPr>
        <w:t xml:space="preserve"> 1</w:t>
      </w:r>
      <w:r w:rsidRPr="00C246A4">
        <w:rPr>
          <w:rFonts w:eastAsia="宋体" w:hint="eastAsia"/>
          <w:b/>
          <w:lang w:eastAsia="zh-CN"/>
        </w:rPr>
        <w:t xml:space="preserve">: </w:t>
      </w:r>
      <w:r>
        <w:rPr>
          <w:rFonts w:eastAsia="宋体" w:hint="eastAsia"/>
          <w:b/>
          <w:lang w:eastAsia="zh-CN"/>
        </w:rPr>
        <w:t xml:space="preserve">Support RLC no reset during intra-gNB HO/SCG </w:t>
      </w:r>
      <w:r>
        <w:rPr>
          <w:rFonts w:eastAsia="宋体"/>
          <w:b/>
          <w:lang w:eastAsia="zh-CN"/>
        </w:rPr>
        <w:t>change</w:t>
      </w:r>
      <w:r>
        <w:rPr>
          <w:rFonts w:eastAsia="宋体" w:hint="eastAsia"/>
          <w:b/>
          <w:lang w:eastAsia="zh-CN"/>
        </w:rPr>
        <w:t xml:space="preserve">. </w:t>
      </w:r>
    </w:p>
    <w:p w:rsidR="001322D3" w:rsidRPr="006E403A" w:rsidRDefault="006E403A" w:rsidP="006E403A">
      <w:pPr>
        <w:pStyle w:val="BodyText"/>
        <w:rPr>
          <w:rFonts w:eastAsia="宋体"/>
          <w:b/>
          <w:lang w:eastAsia="zh-CN"/>
        </w:rPr>
      </w:pPr>
      <w:r w:rsidRPr="008F36B6">
        <w:rPr>
          <w:rFonts w:eastAsia="宋体" w:hint="eastAsia"/>
          <w:b/>
          <w:lang w:eastAsia="zh-CN"/>
        </w:rPr>
        <w:t xml:space="preserve">Proposal </w:t>
      </w:r>
      <w:r>
        <w:rPr>
          <w:rFonts w:eastAsia="宋体" w:hint="eastAsia"/>
          <w:b/>
          <w:lang w:eastAsia="zh-CN"/>
        </w:rPr>
        <w:t>2</w:t>
      </w:r>
      <w:r w:rsidRPr="008F36B6">
        <w:rPr>
          <w:rFonts w:eastAsia="宋体" w:hint="eastAsia"/>
          <w:b/>
          <w:lang w:eastAsia="zh-CN"/>
        </w:rPr>
        <w:t xml:space="preserve">: To support no RLC reset during HO, RLC status report should be triggered in the target cell first. </w:t>
      </w:r>
    </w:p>
    <w:sectPr w:rsidR="001322D3" w:rsidRPr="006E403A" w:rsidSect="00DB482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8FB" w:rsidRDefault="005F38FB">
      <w:r>
        <w:separator/>
      </w:r>
    </w:p>
  </w:endnote>
  <w:endnote w:type="continuationSeparator" w:id="0">
    <w:p w:rsidR="005F38FB" w:rsidRDefault="005F38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63794A" w:rsidP="004F78EE">
    <w:pPr>
      <w:pStyle w:val="Footer"/>
      <w:framePr w:wrap="around" w:vAnchor="text" w:hAnchor="margin" w:xAlign="center" w:y="1"/>
      <w:rPr>
        <w:rStyle w:val="PageNumber"/>
      </w:rPr>
    </w:pPr>
    <w:r>
      <w:rPr>
        <w:rStyle w:val="PageNumber"/>
      </w:rPr>
      <w:fldChar w:fldCharType="begin"/>
    </w:r>
    <w:r w:rsidR="001B549A">
      <w:rPr>
        <w:rStyle w:val="PageNumber"/>
      </w:rPr>
      <w:instrText xml:space="preserve">PAGE  </w:instrText>
    </w:r>
    <w:r>
      <w:rPr>
        <w:rStyle w:val="PageNumber"/>
      </w:rPr>
      <w:fldChar w:fldCharType="end"/>
    </w:r>
  </w:p>
  <w:p w:rsidR="001B549A" w:rsidRDefault="001B54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63794A" w:rsidP="004F78EE">
    <w:pPr>
      <w:pStyle w:val="Footer"/>
      <w:framePr w:wrap="around" w:vAnchor="text" w:hAnchor="margin" w:xAlign="center" w:y="1"/>
      <w:rPr>
        <w:rStyle w:val="PageNumber"/>
      </w:rPr>
    </w:pPr>
    <w:r>
      <w:rPr>
        <w:rStyle w:val="PageNumber"/>
      </w:rPr>
      <w:fldChar w:fldCharType="begin"/>
    </w:r>
    <w:r w:rsidR="001B549A">
      <w:rPr>
        <w:rStyle w:val="PageNumber"/>
      </w:rPr>
      <w:instrText xml:space="preserve">PAGE  </w:instrText>
    </w:r>
    <w:r>
      <w:rPr>
        <w:rStyle w:val="PageNumber"/>
      </w:rPr>
      <w:fldChar w:fldCharType="separate"/>
    </w:r>
    <w:r w:rsidR="00BC1C97">
      <w:rPr>
        <w:rStyle w:val="PageNumber"/>
        <w:noProof/>
      </w:rPr>
      <w:t>1</w:t>
    </w:r>
    <w:r>
      <w:rPr>
        <w:rStyle w:val="PageNumber"/>
      </w:rPr>
      <w:fldChar w:fldCharType="end"/>
    </w:r>
  </w:p>
  <w:p w:rsidR="001B549A" w:rsidRPr="00977F1F" w:rsidRDefault="001B549A" w:rsidP="00D2528A">
    <w:pPr>
      <w:pStyle w:val="Footer"/>
      <w:tabs>
        <w:tab w:val="left" w:pos="2552"/>
      </w:tabs>
      <w:rPr>
        <w:rFonts w:eastAsia="宋体"/>
        <w:lang w:eastAsia="zh-CN"/>
      </w:rPr>
    </w:pPr>
    <w:r w:rsidRPr="00D2528A">
      <w:rPr>
        <w:rFonts w:eastAsia="宋体"/>
        <w:lang w:eastAsia="zh-CN"/>
      </w:rPr>
      <w:t>R2-1</w:t>
    </w:r>
    <w:r>
      <w:rPr>
        <w:rFonts w:eastAsia="宋体" w:hint="eastAsia"/>
        <w:lang w:eastAsia="zh-CN"/>
      </w:rPr>
      <w:t>7</w:t>
    </w:r>
    <w:r>
      <w:rPr>
        <w:rFonts w:eastAsia="宋体"/>
        <w:lang w:eastAsia="zh-CN"/>
      </w:rPr>
      <w:t>0</w:t>
    </w:r>
    <w:r w:rsidR="006E403A">
      <w:rPr>
        <w:rFonts w:eastAsia="宋体"/>
        <w:lang w:eastAsia="zh-CN"/>
      </w:rPr>
      <w:t>3115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8FB" w:rsidRDefault="005F38FB">
      <w:r>
        <w:separator/>
      </w:r>
    </w:p>
  </w:footnote>
  <w:footnote w:type="continuationSeparator" w:id="0">
    <w:p w:rsidR="005F38FB" w:rsidRDefault="005F38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1B549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C7577"/>
    <w:multiLevelType w:val="hybridMultilevel"/>
    <w:tmpl w:val="F9A8612E"/>
    <w:lvl w:ilvl="0" w:tplc="251C18E2">
      <w:numFmt w:val="bullet"/>
      <w:lvlText w:val=""/>
      <w:lvlJc w:val="left"/>
      <w:pPr>
        <w:ind w:left="720" w:hanging="360"/>
      </w:pPr>
      <w:rPr>
        <w:rFonts w:ascii="Wingdings" w:eastAsia="宋体" w:hAnsi="Wingdings"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BED3E63"/>
    <w:multiLevelType w:val="hybridMultilevel"/>
    <w:tmpl w:val="46B0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4">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7">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0">
    <w:nsid w:val="31AC5428"/>
    <w:multiLevelType w:val="hybridMultilevel"/>
    <w:tmpl w:val="88442A4A"/>
    <w:lvl w:ilvl="0" w:tplc="9158441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D65DBB"/>
    <w:multiLevelType w:val="hybridMultilevel"/>
    <w:tmpl w:val="C8EC9574"/>
    <w:lvl w:ilvl="0" w:tplc="920C5366">
      <w:numFmt w:val="bullet"/>
      <w:lvlText w:val="-"/>
      <w:lvlJc w:val="left"/>
      <w:pPr>
        <w:ind w:left="720" w:hanging="360"/>
      </w:pPr>
      <w:rPr>
        <w:rFonts w:ascii="Calibri" w:eastAsia="宋体"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1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155270"/>
    <w:multiLevelType w:val="hybridMultilevel"/>
    <w:tmpl w:val="050E523C"/>
    <w:lvl w:ilvl="0" w:tplc="9158441A">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533DA7"/>
    <w:multiLevelType w:val="hybridMultilevel"/>
    <w:tmpl w:val="DE0E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306D83"/>
    <w:multiLevelType w:val="hybridMultilevel"/>
    <w:tmpl w:val="646AA70E"/>
    <w:lvl w:ilvl="0" w:tplc="37ECE9E4">
      <w:numFmt w:val="bullet"/>
      <w:lvlText w:val=""/>
      <w:lvlJc w:val="left"/>
      <w:pPr>
        <w:ind w:left="720" w:hanging="360"/>
      </w:pPr>
      <w:rPr>
        <w:rFonts w:ascii="Wingdings" w:eastAsia="宋体" w:hAnsi="Wingdings"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8"/>
  </w:num>
  <w:num w:numId="6">
    <w:abstractNumId w:val="27"/>
  </w:num>
  <w:num w:numId="7">
    <w:abstractNumId w:val="2"/>
  </w:num>
  <w:num w:numId="8">
    <w:abstractNumId w:val="9"/>
  </w:num>
  <w:num w:numId="9">
    <w:abstractNumId w:val="20"/>
  </w:num>
  <w:num w:numId="10">
    <w:abstractNumId w:val="19"/>
  </w:num>
  <w:num w:numId="11">
    <w:abstractNumId w:val="23"/>
  </w:num>
  <w:num w:numId="12">
    <w:abstractNumId w:val="15"/>
  </w:num>
  <w:num w:numId="13">
    <w:abstractNumId w:val="16"/>
  </w:num>
  <w:num w:numId="14">
    <w:abstractNumId w:val="8"/>
  </w:num>
  <w:num w:numId="15">
    <w:abstractNumId w:val="14"/>
  </w:num>
  <w:num w:numId="16">
    <w:abstractNumId w:val="13"/>
  </w:num>
  <w:num w:numId="17">
    <w:abstractNumId w:val="3"/>
  </w:num>
  <w:num w:numId="18">
    <w:abstractNumId w:val="6"/>
  </w:num>
  <w:num w:numId="19">
    <w:abstractNumId w:val="17"/>
  </w:num>
  <w:num w:numId="20">
    <w:abstractNumId w:val="26"/>
  </w:num>
  <w:num w:numId="21">
    <w:abstractNumId w:val="7"/>
  </w:num>
  <w:num w:numId="22">
    <w:abstractNumId w:val="4"/>
  </w:num>
  <w:num w:numId="23">
    <w:abstractNumId w:val="22"/>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
  </w:num>
  <w:num w:numId="29">
    <w:abstractNumId w:val="21"/>
  </w:num>
  <w:num w:numId="30">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18534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06885"/>
    <w:rsid w:val="000116A5"/>
    <w:rsid w:val="0001609E"/>
    <w:rsid w:val="00016AC6"/>
    <w:rsid w:val="00016D97"/>
    <w:rsid w:val="0002102E"/>
    <w:rsid w:val="0002195F"/>
    <w:rsid w:val="00023160"/>
    <w:rsid w:val="0002356E"/>
    <w:rsid w:val="00026A53"/>
    <w:rsid w:val="00030AF8"/>
    <w:rsid w:val="00034856"/>
    <w:rsid w:val="00035F2E"/>
    <w:rsid w:val="000417EB"/>
    <w:rsid w:val="000426EE"/>
    <w:rsid w:val="00042CB6"/>
    <w:rsid w:val="000443DE"/>
    <w:rsid w:val="000466C6"/>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B37B1"/>
    <w:rsid w:val="000C06E1"/>
    <w:rsid w:val="000C12E9"/>
    <w:rsid w:val="000C53A4"/>
    <w:rsid w:val="000C633B"/>
    <w:rsid w:val="000D2630"/>
    <w:rsid w:val="000D36D0"/>
    <w:rsid w:val="000D4589"/>
    <w:rsid w:val="000D5C4A"/>
    <w:rsid w:val="000D76AE"/>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158E"/>
    <w:rsid w:val="00156119"/>
    <w:rsid w:val="00156B10"/>
    <w:rsid w:val="001605FD"/>
    <w:rsid w:val="001625EC"/>
    <w:rsid w:val="001632A1"/>
    <w:rsid w:val="00164894"/>
    <w:rsid w:val="00164B9B"/>
    <w:rsid w:val="00165B2B"/>
    <w:rsid w:val="00170391"/>
    <w:rsid w:val="0017068B"/>
    <w:rsid w:val="00171E5B"/>
    <w:rsid w:val="00172CA2"/>
    <w:rsid w:val="001755AA"/>
    <w:rsid w:val="00175634"/>
    <w:rsid w:val="00176789"/>
    <w:rsid w:val="001824D3"/>
    <w:rsid w:val="0018252A"/>
    <w:rsid w:val="001826BA"/>
    <w:rsid w:val="00185006"/>
    <w:rsid w:val="0018753B"/>
    <w:rsid w:val="00193206"/>
    <w:rsid w:val="0019467A"/>
    <w:rsid w:val="00194A54"/>
    <w:rsid w:val="00197CE5"/>
    <w:rsid w:val="001A08B0"/>
    <w:rsid w:val="001A251B"/>
    <w:rsid w:val="001A3F69"/>
    <w:rsid w:val="001A7CF7"/>
    <w:rsid w:val="001B220B"/>
    <w:rsid w:val="001B3C20"/>
    <w:rsid w:val="001B549A"/>
    <w:rsid w:val="001B689A"/>
    <w:rsid w:val="001B7232"/>
    <w:rsid w:val="001C2710"/>
    <w:rsid w:val="001C29A5"/>
    <w:rsid w:val="001C3652"/>
    <w:rsid w:val="001C58F6"/>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5C28"/>
    <w:rsid w:val="0021714F"/>
    <w:rsid w:val="00220678"/>
    <w:rsid w:val="00223E82"/>
    <w:rsid w:val="00224693"/>
    <w:rsid w:val="0022483E"/>
    <w:rsid w:val="00230076"/>
    <w:rsid w:val="00231AF8"/>
    <w:rsid w:val="00231E3A"/>
    <w:rsid w:val="002327C4"/>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2FED"/>
    <w:rsid w:val="002730A9"/>
    <w:rsid w:val="00275303"/>
    <w:rsid w:val="00275C22"/>
    <w:rsid w:val="002762CC"/>
    <w:rsid w:val="002767E1"/>
    <w:rsid w:val="00277A2C"/>
    <w:rsid w:val="00287686"/>
    <w:rsid w:val="002911A8"/>
    <w:rsid w:val="002935D4"/>
    <w:rsid w:val="002973D3"/>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10BD"/>
    <w:rsid w:val="00302017"/>
    <w:rsid w:val="00302495"/>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4ECA"/>
    <w:rsid w:val="00335547"/>
    <w:rsid w:val="00337D96"/>
    <w:rsid w:val="00342425"/>
    <w:rsid w:val="00343539"/>
    <w:rsid w:val="00344658"/>
    <w:rsid w:val="003452EB"/>
    <w:rsid w:val="003460C5"/>
    <w:rsid w:val="00346C9B"/>
    <w:rsid w:val="00346CFA"/>
    <w:rsid w:val="00353A8D"/>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46AF"/>
    <w:rsid w:val="00385067"/>
    <w:rsid w:val="003870EF"/>
    <w:rsid w:val="00391A86"/>
    <w:rsid w:val="0039248B"/>
    <w:rsid w:val="003932A3"/>
    <w:rsid w:val="00393474"/>
    <w:rsid w:val="00393B83"/>
    <w:rsid w:val="003949ED"/>
    <w:rsid w:val="003A1B34"/>
    <w:rsid w:val="003A35F2"/>
    <w:rsid w:val="003A6A56"/>
    <w:rsid w:val="003A7426"/>
    <w:rsid w:val="003A77AA"/>
    <w:rsid w:val="003A787B"/>
    <w:rsid w:val="003B2C89"/>
    <w:rsid w:val="003B4341"/>
    <w:rsid w:val="003B4813"/>
    <w:rsid w:val="003B56E7"/>
    <w:rsid w:val="003B5922"/>
    <w:rsid w:val="003B6D8C"/>
    <w:rsid w:val="003C106B"/>
    <w:rsid w:val="003C1B52"/>
    <w:rsid w:val="003C370B"/>
    <w:rsid w:val="003C5336"/>
    <w:rsid w:val="003C5ECB"/>
    <w:rsid w:val="003C7EE9"/>
    <w:rsid w:val="003D1454"/>
    <w:rsid w:val="003D4443"/>
    <w:rsid w:val="003D5D2F"/>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06A8"/>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360B"/>
    <w:rsid w:val="00494422"/>
    <w:rsid w:val="00494775"/>
    <w:rsid w:val="00495B21"/>
    <w:rsid w:val="004A2A53"/>
    <w:rsid w:val="004A2F3F"/>
    <w:rsid w:val="004A3310"/>
    <w:rsid w:val="004A3AC1"/>
    <w:rsid w:val="004A41A6"/>
    <w:rsid w:val="004A4A2F"/>
    <w:rsid w:val="004A4CAE"/>
    <w:rsid w:val="004A594A"/>
    <w:rsid w:val="004B08A0"/>
    <w:rsid w:val="004B2FF5"/>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1787D"/>
    <w:rsid w:val="00521459"/>
    <w:rsid w:val="00522954"/>
    <w:rsid w:val="00524141"/>
    <w:rsid w:val="00524B13"/>
    <w:rsid w:val="00525E26"/>
    <w:rsid w:val="00535AC2"/>
    <w:rsid w:val="00535FC6"/>
    <w:rsid w:val="00536D8A"/>
    <w:rsid w:val="0053735B"/>
    <w:rsid w:val="00540F5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53FE"/>
    <w:rsid w:val="005860CF"/>
    <w:rsid w:val="00586F43"/>
    <w:rsid w:val="005876CF"/>
    <w:rsid w:val="00590057"/>
    <w:rsid w:val="0059019D"/>
    <w:rsid w:val="00590EDD"/>
    <w:rsid w:val="005925D3"/>
    <w:rsid w:val="00597B97"/>
    <w:rsid w:val="005A0B50"/>
    <w:rsid w:val="005A123F"/>
    <w:rsid w:val="005A3032"/>
    <w:rsid w:val="005A48F8"/>
    <w:rsid w:val="005A4E8D"/>
    <w:rsid w:val="005A5E82"/>
    <w:rsid w:val="005A7AE9"/>
    <w:rsid w:val="005B070B"/>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8FB"/>
    <w:rsid w:val="005F3C77"/>
    <w:rsid w:val="005F4625"/>
    <w:rsid w:val="005F4664"/>
    <w:rsid w:val="005F51EB"/>
    <w:rsid w:val="005F60B5"/>
    <w:rsid w:val="005F7084"/>
    <w:rsid w:val="00606434"/>
    <w:rsid w:val="00607988"/>
    <w:rsid w:val="00612167"/>
    <w:rsid w:val="00612DEB"/>
    <w:rsid w:val="00612E91"/>
    <w:rsid w:val="00615340"/>
    <w:rsid w:val="006157AC"/>
    <w:rsid w:val="00615CF4"/>
    <w:rsid w:val="00620792"/>
    <w:rsid w:val="006217CE"/>
    <w:rsid w:val="006221B9"/>
    <w:rsid w:val="00623783"/>
    <w:rsid w:val="00630486"/>
    <w:rsid w:val="00633361"/>
    <w:rsid w:val="0063794A"/>
    <w:rsid w:val="00641CF9"/>
    <w:rsid w:val="00641EC1"/>
    <w:rsid w:val="00643BDE"/>
    <w:rsid w:val="006446B7"/>
    <w:rsid w:val="00644ECC"/>
    <w:rsid w:val="00647E3E"/>
    <w:rsid w:val="006501AC"/>
    <w:rsid w:val="0065087E"/>
    <w:rsid w:val="00651042"/>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C6D84"/>
    <w:rsid w:val="006D0C5F"/>
    <w:rsid w:val="006D1572"/>
    <w:rsid w:val="006D19A8"/>
    <w:rsid w:val="006D1D7B"/>
    <w:rsid w:val="006D5903"/>
    <w:rsid w:val="006D5C77"/>
    <w:rsid w:val="006D684F"/>
    <w:rsid w:val="006D7B37"/>
    <w:rsid w:val="006E00B4"/>
    <w:rsid w:val="006E2A00"/>
    <w:rsid w:val="006E403A"/>
    <w:rsid w:val="006E4576"/>
    <w:rsid w:val="006F1E59"/>
    <w:rsid w:val="006F209C"/>
    <w:rsid w:val="006F5E47"/>
    <w:rsid w:val="006F713D"/>
    <w:rsid w:val="007003D9"/>
    <w:rsid w:val="00700F99"/>
    <w:rsid w:val="00705DF6"/>
    <w:rsid w:val="007066C4"/>
    <w:rsid w:val="00707278"/>
    <w:rsid w:val="00710B22"/>
    <w:rsid w:val="007112CC"/>
    <w:rsid w:val="00712A7A"/>
    <w:rsid w:val="00713032"/>
    <w:rsid w:val="007167E2"/>
    <w:rsid w:val="007169CA"/>
    <w:rsid w:val="0072118B"/>
    <w:rsid w:val="00721B42"/>
    <w:rsid w:val="00730802"/>
    <w:rsid w:val="00730B33"/>
    <w:rsid w:val="007322A1"/>
    <w:rsid w:val="0073366A"/>
    <w:rsid w:val="007406F6"/>
    <w:rsid w:val="00742363"/>
    <w:rsid w:val="00746B34"/>
    <w:rsid w:val="00747365"/>
    <w:rsid w:val="00747D25"/>
    <w:rsid w:val="007526A1"/>
    <w:rsid w:val="007530C0"/>
    <w:rsid w:val="007533D1"/>
    <w:rsid w:val="007561BD"/>
    <w:rsid w:val="00756513"/>
    <w:rsid w:val="007567A2"/>
    <w:rsid w:val="00757A45"/>
    <w:rsid w:val="00763FC4"/>
    <w:rsid w:val="00764EA3"/>
    <w:rsid w:val="00773B4C"/>
    <w:rsid w:val="00775439"/>
    <w:rsid w:val="00776D50"/>
    <w:rsid w:val="00777365"/>
    <w:rsid w:val="00780DC4"/>
    <w:rsid w:val="00782844"/>
    <w:rsid w:val="00790A12"/>
    <w:rsid w:val="00791D8A"/>
    <w:rsid w:val="00796E0C"/>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7E9"/>
    <w:rsid w:val="007F4AA3"/>
    <w:rsid w:val="007F52CE"/>
    <w:rsid w:val="007F54C9"/>
    <w:rsid w:val="007F7523"/>
    <w:rsid w:val="008020C0"/>
    <w:rsid w:val="00805C19"/>
    <w:rsid w:val="008062F2"/>
    <w:rsid w:val="00807723"/>
    <w:rsid w:val="00807F3C"/>
    <w:rsid w:val="0081014C"/>
    <w:rsid w:val="00810461"/>
    <w:rsid w:val="00810632"/>
    <w:rsid w:val="00812597"/>
    <w:rsid w:val="008139E8"/>
    <w:rsid w:val="00813ED0"/>
    <w:rsid w:val="0081423F"/>
    <w:rsid w:val="00815999"/>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7EF9"/>
    <w:rsid w:val="008611CD"/>
    <w:rsid w:val="00861B0B"/>
    <w:rsid w:val="0086330D"/>
    <w:rsid w:val="008649F3"/>
    <w:rsid w:val="0086798E"/>
    <w:rsid w:val="00871117"/>
    <w:rsid w:val="00881989"/>
    <w:rsid w:val="0088309F"/>
    <w:rsid w:val="00891487"/>
    <w:rsid w:val="00896A08"/>
    <w:rsid w:val="008A0D6A"/>
    <w:rsid w:val="008A11D4"/>
    <w:rsid w:val="008A16CF"/>
    <w:rsid w:val="008A6A99"/>
    <w:rsid w:val="008A7A1D"/>
    <w:rsid w:val="008B18D7"/>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58FA"/>
    <w:rsid w:val="008E5CE8"/>
    <w:rsid w:val="008E6552"/>
    <w:rsid w:val="008E6DFC"/>
    <w:rsid w:val="008E72DA"/>
    <w:rsid w:val="008F289B"/>
    <w:rsid w:val="008F5459"/>
    <w:rsid w:val="008F61C3"/>
    <w:rsid w:val="008F7122"/>
    <w:rsid w:val="008F737F"/>
    <w:rsid w:val="00900B9C"/>
    <w:rsid w:val="009048B6"/>
    <w:rsid w:val="00904A82"/>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3AC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282E"/>
    <w:rsid w:val="00A936C6"/>
    <w:rsid w:val="00AA0EDC"/>
    <w:rsid w:val="00AA2591"/>
    <w:rsid w:val="00AA39F3"/>
    <w:rsid w:val="00AA52AE"/>
    <w:rsid w:val="00AA54B6"/>
    <w:rsid w:val="00AB4C44"/>
    <w:rsid w:val="00AB5E4A"/>
    <w:rsid w:val="00AB709C"/>
    <w:rsid w:val="00AC04D8"/>
    <w:rsid w:val="00AC1720"/>
    <w:rsid w:val="00AC1DC6"/>
    <w:rsid w:val="00AC2363"/>
    <w:rsid w:val="00AC238C"/>
    <w:rsid w:val="00AC27CF"/>
    <w:rsid w:val="00AC5E40"/>
    <w:rsid w:val="00AC7F02"/>
    <w:rsid w:val="00AD02BB"/>
    <w:rsid w:val="00AD4F53"/>
    <w:rsid w:val="00AD5324"/>
    <w:rsid w:val="00AD65D8"/>
    <w:rsid w:val="00AE0042"/>
    <w:rsid w:val="00AE1C3F"/>
    <w:rsid w:val="00AE1EF7"/>
    <w:rsid w:val="00AE1F6A"/>
    <w:rsid w:val="00AE2781"/>
    <w:rsid w:val="00AE5E91"/>
    <w:rsid w:val="00AE663C"/>
    <w:rsid w:val="00AF4399"/>
    <w:rsid w:val="00AF764A"/>
    <w:rsid w:val="00B022FC"/>
    <w:rsid w:val="00B037C1"/>
    <w:rsid w:val="00B07552"/>
    <w:rsid w:val="00B1007F"/>
    <w:rsid w:val="00B113DD"/>
    <w:rsid w:val="00B11A88"/>
    <w:rsid w:val="00B12436"/>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1C97"/>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46CE"/>
    <w:rsid w:val="00C155B0"/>
    <w:rsid w:val="00C156B9"/>
    <w:rsid w:val="00C158AE"/>
    <w:rsid w:val="00C16FAB"/>
    <w:rsid w:val="00C22AE7"/>
    <w:rsid w:val="00C243AF"/>
    <w:rsid w:val="00C24D4A"/>
    <w:rsid w:val="00C25F72"/>
    <w:rsid w:val="00C266E3"/>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1B3D"/>
    <w:rsid w:val="00CA2189"/>
    <w:rsid w:val="00CA2391"/>
    <w:rsid w:val="00CA4A02"/>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2A6B"/>
    <w:rsid w:val="00CE494E"/>
    <w:rsid w:val="00CE521F"/>
    <w:rsid w:val="00CE6EEE"/>
    <w:rsid w:val="00CE7308"/>
    <w:rsid w:val="00CE7A1F"/>
    <w:rsid w:val="00CE7B3C"/>
    <w:rsid w:val="00D03237"/>
    <w:rsid w:val="00D03354"/>
    <w:rsid w:val="00D040BF"/>
    <w:rsid w:val="00D04ABB"/>
    <w:rsid w:val="00D04B5B"/>
    <w:rsid w:val="00D05548"/>
    <w:rsid w:val="00D05AEA"/>
    <w:rsid w:val="00D12F00"/>
    <w:rsid w:val="00D13858"/>
    <w:rsid w:val="00D14B10"/>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412CF"/>
    <w:rsid w:val="00D419C3"/>
    <w:rsid w:val="00D42FC7"/>
    <w:rsid w:val="00D433BC"/>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67C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713"/>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548"/>
    <w:rsid w:val="00DC6C57"/>
    <w:rsid w:val="00DD26FA"/>
    <w:rsid w:val="00DD7FC7"/>
    <w:rsid w:val="00DE3F41"/>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0DAA"/>
    <w:rsid w:val="00E72528"/>
    <w:rsid w:val="00E75EDB"/>
    <w:rsid w:val="00E77332"/>
    <w:rsid w:val="00E818C9"/>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081"/>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2631"/>
    <w:rsid w:val="00ED4699"/>
    <w:rsid w:val="00ED53A8"/>
    <w:rsid w:val="00ED5B16"/>
    <w:rsid w:val="00ED6015"/>
    <w:rsid w:val="00ED6533"/>
    <w:rsid w:val="00EE09B8"/>
    <w:rsid w:val="00EE0DD3"/>
    <w:rsid w:val="00EE4BAC"/>
    <w:rsid w:val="00EE52C9"/>
    <w:rsid w:val="00EE5DE2"/>
    <w:rsid w:val="00EE61CE"/>
    <w:rsid w:val="00EF192B"/>
    <w:rsid w:val="00EF1AEB"/>
    <w:rsid w:val="00EF1F39"/>
    <w:rsid w:val="00EF2DAC"/>
    <w:rsid w:val="00EF3817"/>
    <w:rsid w:val="00EF4C19"/>
    <w:rsid w:val="00EF6A31"/>
    <w:rsid w:val="00F027F1"/>
    <w:rsid w:val="00F10CBC"/>
    <w:rsid w:val="00F113B2"/>
    <w:rsid w:val="00F16420"/>
    <w:rsid w:val="00F17A8D"/>
    <w:rsid w:val="00F20D23"/>
    <w:rsid w:val="00F2379F"/>
    <w:rsid w:val="00F2403B"/>
    <w:rsid w:val="00F25D2E"/>
    <w:rsid w:val="00F27F5A"/>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22B"/>
    <w:rsid w:val="00FC788F"/>
    <w:rsid w:val="00FD1BE0"/>
    <w:rsid w:val="00FD6678"/>
    <w:rsid w:val="00FD7465"/>
    <w:rsid w:val="00FE0D40"/>
    <w:rsid w:val="00FE1994"/>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basedOn w:val="DefaultParagraphFont"/>
    <w:link w:val="Heading1"/>
    <w:rsid w:val="00343539"/>
    <w:rPr>
      <w:rFonts w:ascii="Arial"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764220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3143288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38267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304148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342167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68028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5F27F-11E0-4F41-9221-0D5CCB84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2007-08-29T03:45:00Z</cp:lastPrinted>
  <dcterms:created xsi:type="dcterms:W3CDTF">2017-03-24T16:02:00Z</dcterms:created>
  <dcterms:modified xsi:type="dcterms:W3CDTF">2017-03-24T17:42:00Z</dcterms:modified>
</cp:coreProperties>
</file>