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4861CA9F" w:rsidR="0074405B" w:rsidRDefault="0074405B" w:rsidP="0074405B">
      <w:pPr>
        <w:pStyle w:val="3GPPHeader"/>
        <w:spacing w:after="60"/>
        <w:rPr>
          <w:sz w:val="32"/>
          <w:szCs w:val="32"/>
          <w:highlight w:val="yellow"/>
        </w:rPr>
      </w:pPr>
      <w:r>
        <w:t>3GPP TSG-RAN WG2 #97</w:t>
      </w:r>
      <w:r>
        <w:tab/>
      </w:r>
      <w:r w:rsidR="00D70E73">
        <w:rPr>
          <w:sz w:val="32"/>
          <w:szCs w:val="32"/>
        </w:rPr>
        <w:t>Tdoc R2-</w:t>
      </w:r>
      <w:r w:rsidR="00EC2D66" w:rsidRPr="00EC2D66">
        <w:rPr>
          <w:sz w:val="32"/>
          <w:szCs w:val="32"/>
        </w:rPr>
        <w:t>1702233</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0648A355" w:rsidR="00E90E49" w:rsidRPr="008B3632" w:rsidRDefault="00E90E49" w:rsidP="00357380">
      <w:pPr>
        <w:pStyle w:val="3GPPHeader"/>
      </w:pPr>
    </w:p>
    <w:p w14:paraId="68FA6AAD" w14:textId="30BE46F2"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Title:</w:t>
      </w:r>
      <w:r w:rsidRPr="008B3632">
        <w:rPr>
          <w:rFonts w:cs="Arial"/>
          <w:b/>
          <w:lang w:eastAsia="en-US"/>
        </w:rPr>
        <w:tab/>
      </w:r>
      <w:r w:rsidRPr="008B3632">
        <w:rPr>
          <w:rFonts w:cs="Arial"/>
          <w:b/>
          <w:highlight w:val="yellow"/>
          <w:lang w:eastAsia="en-US"/>
        </w:rPr>
        <w:t>[DRAFT]</w:t>
      </w:r>
      <w:r w:rsidRPr="008B3632">
        <w:rPr>
          <w:rFonts w:cs="Arial"/>
          <w:bCs/>
          <w:lang w:eastAsia="en-US"/>
        </w:rPr>
        <w:t xml:space="preserve"> Reply LS on RAN-Assisted Codec Adaptation</w:t>
      </w:r>
    </w:p>
    <w:p w14:paraId="69DB4B88" w14:textId="6BB08DD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Response to:</w:t>
      </w:r>
      <w:r w:rsidRPr="008B3632">
        <w:rPr>
          <w:rFonts w:cs="Arial"/>
          <w:bCs/>
          <w:lang w:eastAsia="en-US"/>
        </w:rPr>
        <w:tab/>
        <w:t>LS S4-170219 on Reply LS on RAN-Assisted Codec Adaptation</w:t>
      </w:r>
    </w:p>
    <w:p w14:paraId="1CED94B3" w14:textId="559AE70D"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Release:</w:t>
      </w:r>
      <w:r w:rsidRPr="008B3632">
        <w:rPr>
          <w:rFonts w:cs="Arial"/>
          <w:bCs/>
          <w:lang w:eastAsia="en-US"/>
        </w:rPr>
        <w:tab/>
        <w:t>Rel-14</w:t>
      </w:r>
    </w:p>
    <w:p w14:paraId="616E46E8" w14:textId="4A89307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Work Item:</w:t>
      </w:r>
      <w:r w:rsidRPr="008B3632">
        <w:rPr>
          <w:rFonts w:cs="Arial"/>
          <w:bCs/>
          <w:lang w:eastAsia="en-US"/>
        </w:rPr>
        <w:tab/>
        <w:t>LTE_VoLTE_ViLTE_enh</w:t>
      </w:r>
      <w:bookmarkStart w:id="0" w:name="_GoBack"/>
      <w:bookmarkEnd w:id="0"/>
    </w:p>
    <w:p w14:paraId="5EA30EBE" w14:textId="77777777" w:rsidR="008B3632" w:rsidRPr="008B3632" w:rsidRDefault="008B3632" w:rsidP="008B3632">
      <w:pPr>
        <w:overflowPunct/>
        <w:autoSpaceDE/>
        <w:autoSpaceDN/>
        <w:adjustRightInd/>
        <w:spacing w:after="60"/>
        <w:ind w:left="1985" w:hanging="1985"/>
        <w:jc w:val="left"/>
        <w:textAlignment w:val="auto"/>
        <w:rPr>
          <w:rFonts w:cs="Arial"/>
          <w:b/>
          <w:lang w:eastAsia="en-US"/>
        </w:rPr>
      </w:pPr>
    </w:p>
    <w:p w14:paraId="30796E69" w14:textId="468706E7"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Source:</w:t>
      </w:r>
      <w:r w:rsidRPr="008B3632">
        <w:rPr>
          <w:rFonts w:cs="Arial"/>
          <w:bCs/>
          <w:lang w:eastAsia="en-US"/>
        </w:rPr>
        <w:tab/>
      </w:r>
      <w:r w:rsidR="00DA42B8">
        <w:rPr>
          <w:rFonts w:cs="Arial"/>
          <w:bCs/>
          <w:lang w:eastAsia="en-US"/>
        </w:rPr>
        <w:t xml:space="preserve">Ericsson </w:t>
      </w:r>
      <w:r w:rsidRPr="008B3632">
        <w:rPr>
          <w:rFonts w:cs="Arial"/>
          <w:bCs/>
          <w:highlight w:val="yellow"/>
          <w:lang w:eastAsia="en-US"/>
        </w:rPr>
        <w:t>[to be RAN2]</w:t>
      </w:r>
      <w:r w:rsidRPr="008B3632">
        <w:rPr>
          <w:rFonts w:cs="Arial"/>
          <w:bCs/>
          <w:lang w:eastAsia="en-US"/>
        </w:rPr>
        <w:t xml:space="preserve"> </w:t>
      </w:r>
    </w:p>
    <w:p w14:paraId="3D8D6E63" w14:textId="3BBF0E0F"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To:</w:t>
      </w:r>
      <w:r w:rsidRPr="008B3632">
        <w:rPr>
          <w:rFonts w:cs="Arial"/>
          <w:bCs/>
          <w:lang w:eastAsia="en-US"/>
        </w:rPr>
        <w:tab/>
        <w:t>SA4</w:t>
      </w:r>
    </w:p>
    <w:p w14:paraId="75D0A74D" w14:textId="2D3DC7BA"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Cc:</w:t>
      </w:r>
      <w:r w:rsidRPr="008B3632">
        <w:rPr>
          <w:rFonts w:cs="Arial"/>
          <w:bCs/>
          <w:lang w:eastAsia="en-US"/>
        </w:rPr>
        <w:tab/>
        <w:t>-</w:t>
      </w:r>
    </w:p>
    <w:p w14:paraId="60AF1EEB" w14:textId="77777777" w:rsidR="008B3632" w:rsidRPr="008B3632" w:rsidRDefault="008B3632" w:rsidP="008B3632">
      <w:pPr>
        <w:overflowPunct/>
        <w:autoSpaceDE/>
        <w:autoSpaceDN/>
        <w:adjustRightInd/>
        <w:spacing w:after="60"/>
        <w:ind w:left="1985" w:hanging="1985"/>
        <w:jc w:val="left"/>
        <w:textAlignment w:val="auto"/>
        <w:rPr>
          <w:rFonts w:cs="Arial"/>
          <w:bCs/>
          <w:lang w:eastAsia="en-US"/>
        </w:rPr>
      </w:pPr>
    </w:p>
    <w:p w14:paraId="39421794" w14:textId="77777777" w:rsidR="008B3632" w:rsidRPr="008B3632" w:rsidRDefault="008B3632" w:rsidP="008B3632">
      <w:pPr>
        <w:tabs>
          <w:tab w:val="left" w:pos="2268"/>
        </w:tabs>
        <w:overflowPunct/>
        <w:autoSpaceDE/>
        <w:autoSpaceDN/>
        <w:adjustRightInd/>
        <w:spacing w:after="0"/>
        <w:jc w:val="left"/>
        <w:textAlignment w:val="auto"/>
        <w:rPr>
          <w:rFonts w:cs="Arial"/>
          <w:bCs/>
          <w:lang w:eastAsia="en-US"/>
        </w:rPr>
      </w:pPr>
      <w:r w:rsidRPr="008B3632">
        <w:rPr>
          <w:rFonts w:cs="Arial"/>
          <w:b/>
          <w:lang w:eastAsia="en-US"/>
        </w:rPr>
        <w:t>Contact Person:</w:t>
      </w:r>
      <w:r w:rsidRPr="008B3632">
        <w:rPr>
          <w:rFonts w:cs="Arial"/>
          <w:bCs/>
          <w:lang w:eastAsia="en-US"/>
        </w:rPr>
        <w:tab/>
      </w:r>
    </w:p>
    <w:p w14:paraId="378F6C6C" w14:textId="77777777" w:rsidR="008B3632" w:rsidRPr="008B3632" w:rsidRDefault="008B3632" w:rsidP="008B3632">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8B3632">
        <w:rPr>
          <w:rFonts w:cs="Arial"/>
          <w:b/>
          <w:lang w:eastAsia="en-US"/>
        </w:rPr>
        <w:t>Name:</w:t>
      </w:r>
      <w:r w:rsidRPr="008B3632">
        <w:rPr>
          <w:rFonts w:cs="Arial"/>
          <w:bCs/>
          <w:lang w:eastAsia="en-US"/>
        </w:rPr>
        <w:tab/>
      </w:r>
    </w:p>
    <w:p w14:paraId="143F350B" w14:textId="77777777" w:rsidR="008B3632" w:rsidRPr="008B3632" w:rsidRDefault="008B3632" w:rsidP="008B3632">
      <w:pPr>
        <w:tabs>
          <w:tab w:val="left" w:pos="2268"/>
          <w:tab w:val="left" w:pos="2694"/>
        </w:tabs>
        <w:overflowPunct/>
        <w:autoSpaceDE/>
        <w:autoSpaceDN/>
        <w:adjustRightInd/>
        <w:spacing w:after="0"/>
        <w:ind w:left="567"/>
        <w:jc w:val="left"/>
        <w:textAlignment w:val="auto"/>
        <w:rPr>
          <w:rFonts w:cs="Arial"/>
          <w:bCs/>
          <w:lang w:eastAsia="en-US"/>
        </w:rPr>
      </w:pPr>
      <w:r w:rsidRPr="008B3632">
        <w:rPr>
          <w:rFonts w:cs="Arial"/>
          <w:b/>
          <w:lang w:eastAsia="en-US"/>
        </w:rPr>
        <w:t>Tel. Number:</w:t>
      </w:r>
      <w:r w:rsidRPr="008B3632">
        <w:rPr>
          <w:rFonts w:cs="Arial"/>
          <w:bCs/>
          <w:lang w:eastAsia="en-US"/>
        </w:rPr>
        <w:tab/>
      </w:r>
    </w:p>
    <w:p w14:paraId="57E29740" w14:textId="77777777" w:rsidR="008B3632" w:rsidRPr="008B3632" w:rsidRDefault="008B3632" w:rsidP="008B3632">
      <w:pPr>
        <w:keepNext/>
        <w:tabs>
          <w:tab w:val="left" w:pos="2268"/>
          <w:tab w:val="left" w:pos="2694"/>
        </w:tabs>
        <w:overflowPunct/>
        <w:autoSpaceDE/>
        <w:autoSpaceDN/>
        <w:adjustRightInd/>
        <w:spacing w:after="0"/>
        <w:ind w:left="567"/>
        <w:jc w:val="left"/>
        <w:textAlignment w:val="auto"/>
        <w:outlineLvl w:val="6"/>
        <w:rPr>
          <w:rFonts w:cs="Arial"/>
          <w:bCs/>
          <w:color w:val="0000FF"/>
          <w:lang w:eastAsia="en-US"/>
        </w:rPr>
      </w:pPr>
      <w:r w:rsidRPr="008B3632">
        <w:rPr>
          <w:rFonts w:cs="Arial"/>
          <w:b/>
          <w:color w:val="0000FF"/>
          <w:lang w:eastAsia="en-US"/>
        </w:rPr>
        <w:t>E-mail Address:</w:t>
      </w:r>
      <w:r w:rsidRPr="008B3632">
        <w:rPr>
          <w:rFonts w:cs="Arial"/>
          <w:bCs/>
          <w:color w:val="0000FF"/>
          <w:lang w:eastAsia="en-US"/>
        </w:rPr>
        <w:tab/>
      </w:r>
    </w:p>
    <w:p w14:paraId="70CA6502" w14:textId="440E65AC" w:rsidR="00010A7B" w:rsidRDefault="00010A7B" w:rsidP="00010A7B">
      <w:pPr>
        <w:spacing w:after="60"/>
        <w:ind w:left="1985" w:hanging="1985"/>
        <w:rPr>
          <w:rFonts w:cs="Arial"/>
          <w:b/>
        </w:rPr>
      </w:pPr>
    </w:p>
    <w:p w14:paraId="1F91ED99" w14:textId="77777777" w:rsidR="00010A7B" w:rsidRDefault="00010A7B" w:rsidP="00010A7B">
      <w:pPr>
        <w:spacing w:after="60"/>
        <w:ind w:left="1985" w:hanging="1985"/>
        <w:rPr>
          <w:rFonts w:cs="Arial"/>
          <w:bCs/>
        </w:rPr>
      </w:pPr>
      <w:r>
        <w:rPr>
          <w:rFonts w:cs="Arial"/>
          <w:b/>
        </w:rPr>
        <w:t>Attachments:</w:t>
      </w:r>
      <w:r>
        <w:rPr>
          <w:rFonts w:cs="Arial"/>
          <w:bCs/>
        </w:rPr>
        <w:tab/>
      </w:r>
      <w:r w:rsidRPr="00484BB9">
        <w:rPr>
          <w:rFonts w:cs="Arial"/>
          <w:bCs/>
          <w:color w:val="000000"/>
        </w:rPr>
        <w:t>None</w:t>
      </w:r>
    </w:p>
    <w:p w14:paraId="3C54C167" w14:textId="77777777" w:rsidR="00010A7B" w:rsidRDefault="00010A7B" w:rsidP="00010A7B">
      <w:pPr>
        <w:pBdr>
          <w:bottom w:val="single" w:sz="4" w:space="1" w:color="auto"/>
        </w:pBdr>
        <w:rPr>
          <w:rFonts w:cs="Arial"/>
        </w:rPr>
      </w:pPr>
    </w:p>
    <w:p w14:paraId="1A8C5673" w14:textId="77777777" w:rsidR="00010A7B" w:rsidRDefault="00010A7B" w:rsidP="00010A7B">
      <w:pPr>
        <w:rPr>
          <w:rFonts w:cs="Arial"/>
        </w:rPr>
      </w:pPr>
    </w:p>
    <w:p w14:paraId="14DD3EF0" w14:textId="77777777" w:rsidR="00010A7B" w:rsidRDefault="00010A7B" w:rsidP="00010A7B">
      <w:pPr>
        <w:rPr>
          <w:rFonts w:cs="Arial"/>
          <w:b/>
        </w:rPr>
      </w:pPr>
      <w:r>
        <w:rPr>
          <w:rFonts w:cs="Arial"/>
          <w:b/>
        </w:rPr>
        <w:t>1. Overall Description:</w:t>
      </w:r>
    </w:p>
    <w:p w14:paraId="06C449C5" w14:textId="00F0413A" w:rsidR="00010A7B" w:rsidRPr="00084330" w:rsidRDefault="00010A7B" w:rsidP="00010A7B">
      <w:pPr>
        <w:rPr>
          <w:rFonts w:cs="Arial"/>
          <w:color w:val="000000"/>
        </w:rPr>
      </w:pPr>
      <w:r w:rsidRPr="00484BB9">
        <w:rPr>
          <w:rFonts w:cs="Arial"/>
          <w:color w:val="000000"/>
        </w:rPr>
        <w:t xml:space="preserve">RAN2 </w:t>
      </w:r>
      <w:r w:rsidRPr="008B3632">
        <w:rPr>
          <w:rFonts w:cs="Arial"/>
          <w:color w:val="000000"/>
        </w:rPr>
        <w:t xml:space="preserve">thanks SA4 for the LS in </w:t>
      </w:r>
      <w:r w:rsidR="008B3632" w:rsidRPr="008B3632">
        <w:rPr>
          <w:rFonts w:cs="Arial"/>
          <w:bCs/>
          <w:color w:val="000000"/>
        </w:rPr>
        <w:t>S4-17</w:t>
      </w:r>
      <w:r w:rsidRPr="008B3632">
        <w:rPr>
          <w:rFonts w:cs="Arial"/>
          <w:bCs/>
          <w:color w:val="000000"/>
        </w:rPr>
        <w:t>0219</w:t>
      </w:r>
      <w:r w:rsidRPr="008B3632">
        <w:rPr>
          <w:rFonts w:cs="Arial"/>
          <w:color w:val="000000"/>
        </w:rPr>
        <w:t>. RAN2 has discussed the assumptions</w:t>
      </w:r>
      <w:r w:rsidRPr="00484BB9">
        <w:rPr>
          <w:rFonts w:cs="Arial"/>
          <w:color w:val="000000"/>
        </w:rPr>
        <w:t xml:space="preserve"> provided in the LS and would like to provide the following answers:</w:t>
      </w:r>
    </w:p>
    <w:p w14:paraId="334EB01B" w14:textId="77777777" w:rsidR="00010A7B" w:rsidRPr="00084330" w:rsidRDefault="00010A7B" w:rsidP="00010A7B">
      <w:pPr>
        <w:rPr>
          <w:rFonts w:cs="Arial"/>
          <w:i/>
          <w:iCs/>
          <w:color w:val="FF0000"/>
        </w:rPr>
      </w:pPr>
    </w:p>
    <w:p w14:paraId="6CC6D5B8" w14:textId="77777777" w:rsidR="00010A7B" w:rsidRPr="008227BF" w:rsidRDefault="00010A7B" w:rsidP="008B3632">
      <w:pPr>
        <w:ind w:left="720" w:right="567"/>
        <w:rPr>
          <w:rFonts w:cs="Arial"/>
          <w:i/>
          <w:iCs/>
          <w:color w:val="FF0000"/>
        </w:rPr>
      </w:pPr>
      <w:r w:rsidRPr="008227BF">
        <w:rPr>
          <w:rFonts w:cs="Arial"/>
          <w:bCs/>
          <w:i/>
        </w:rPr>
        <w:t xml:space="preserve">With regards to the use of the rate recommendation query message from UE to eNodeB, SA4 would like to get clarification from RAN2 on the following: For any changes of the rate recommendation, we assume that the eNodeB </w:t>
      </w:r>
      <w:r w:rsidRPr="00791F8C">
        <w:rPr>
          <w:rFonts w:cs="Arial"/>
          <w:bCs/>
          <w:i/>
        </w:rPr>
        <w:t>is expected to automatically signal the new rate recommendation to the UE.</w:t>
      </w:r>
    </w:p>
    <w:p w14:paraId="2301F2D9" w14:textId="77777777" w:rsidR="00010A7B" w:rsidRDefault="00010A7B" w:rsidP="00010A7B">
      <w:pPr>
        <w:rPr>
          <w:rFonts w:cs="Arial"/>
          <w:b/>
          <w:iCs/>
        </w:rPr>
      </w:pPr>
    </w:p>
    <w:p w14:paraId="1CCE442E" w14:textId="1DF6A9E4" w:rsidR="00010A7B" w:rsidRPr="00084330" w:rsidRDefault="00010A7B" w:rsidP="00010A7B">
      <w:pPr>
        <w:rPr>
          <w:rFonts w:cs="Arial"/>
          <w:iCs/>
        </w:rPr>
      </w:pPr>
      <w:r>
        <w:rPr>
          <w:rFonts w:cs="Arial"/>
          <w:b/>
          <w:iCs/>
        </w:rPr>
        <w:t>A</w:t>
      </w:r>
      <w:r w:rsidRPr="00084330">
        <w:rPr>
          <w:rFonts w:cs="Arial"/>
          <w:b/>
          <w:iCs/>
        </w:rPr>
        <w:t xml:space="preserve">nswer: </w:t>
      </w:r>
      <w:r>
        <w:rPr>
          <w:rFonts w:eastAsia="SimSun" w:cs="Arial"/>
          <w:lang w:val="en-US" w:eastAsia="x-none"/>
        </w:rPr>
        <w:t>RAN2 co</w:t>
      </w:r>
      <w:r w:rsidRPr="008B3632">
        <w:rPr>
          <w:rFonts w:eastAsia="SimSun" w:cs="Arial"/>
          <w:lang w:val="en-US" w:eastAsia="x-none"/>
        </w:rPr>
        <w:t>nfirms the assumptions that with the RAN rate recommendation message from the eNB to the UE the eNB may provide the</w:t>
      </w:r>
      <w:r>
        <w:rPr>
          <w:rFonts w:eastAsia="SimSun" w:cs="Arial"/>
          <w:lang w:val="en-US" w:eastAsia="x-none"/>
        </w:rPr>
        <w:t xml:space="preserve"> UE with up-to-date knowledg</w:t>
      </w:r>
      <w:r w:rsidR="008B3632">
        <w:rPr>
          <w:rFonts w:eastAsia="SimSun" w:cs="Arial"/>
          <w:lang w:val="en-US" w:eastAsia="x-none"/>
        </w:rPr>
        <w:t xml:space="preserve">e of the recommended bit rate. </w:t>
      </w:r>
      <w:r w:rsidR="008B3632" w:rsidRPr="00791F8C">
        <w:rPr>
          <w:rFonts w:eastAsia="SimSun" w:cs="Arial"/>
          <w:lang w:val="en-US" w:eastAsia="x-none"/>
        </w:rPr>
        <w:t xml:space="preserve">However, </w:t>
      </w:r>
      <w:r w:rsidR="00ED3202" w:rsidRPr="00791F8C">
        <w:rPr>
          <w:rFonts w:eastAsia="SimSun" w:cs="Arial"/>
          <w:lang w:val="en-US" w:eastAsia="x-none"/>
        </w:rPr>
        <w:t xml:space="preserve">RAN2 will not specify when the </w:t>
      </w:r>
      <w:r w:rsidR="008B3632" w:rsidRPr="00791F8C">
        <w:rPr>
          <w:rFonts w:eastAsia="SimSun" w:cs="Arial"/>
          <w:lang w:val="en-US" w:eastAsia="x-none"/>
        </w:rPr>
        <w:t xml:space="preserve">eNB </w:t>
      </w:r>
      <w:r w:rsidR="00ED3202" w:rsidRPr="00791F8C">
        <w:rPr>
          <w:rFonts w:eastAsia="SimSun" w:cs="Arial"/>
          <w:lang w:val="en-US" w:eastAsia="x-none"/>
        </w:rPr>
        <w:t xml:space="preserve">sends </w:t>
      </w:r>
      <w:r w:rsidR="008B3632" w:rsidRPr="00791F8C">
        <w:rPr>
          <w:rFonts w:eastAsia="SimSun" w:cs="Arial"/>
          <w:lang w:val="en-US" w:eastAsia="x-none"/>
        </w:rPr>
        <w:t>the RAN rate recommendation message.</w:t>
      </w:r>
    </w:p>
    <w:p w14:paraId="301A47EB" w14:textId="77777777" w:rsidR="00010A7B" w:rsidRPr="00084330" w:rsidRDefault="00010A7B" w:rsidP="00010A7B">
      <w:pPr>
        <w:rPr>
          <w:rFonts w:cs="Arial"/>
          <w:bCs/>
          <w:i/>
          <w:lang w:val="en-US"/>
        </w:rPr>
      </w:pPr>
    </w:p>
    <w:p w14:paraId="7B45C67A" w14:textId="77777777" w:rsidR="00010A7B" w:rsidRPr="008227BF" w:rsidRDefault="00010A7B" w:rsidP="00010A7B">
      <w:pPr>
        <w:ind w:left="360"/>
        <w:rPr>
          <w:rFonts w:cs="Arial"/>
          <w:bCs/>
          <w:i/>
        </w:rPr>
      </w:pPr>
      <w:r w:rsidRPr="008227BF">
        <w:rPr>
          <w:rFonts w:cs="Arial"/>
          <w:bCs/>
          <w:i/>
        </w:rPr>
        <w:t xml:space="preserve">Furthermore, SA4 assumes that the query message can be used to query both the uplink or downlink bandwidth restrictions, i.e.: </w:t>
      </w:r>
    </w:p>
    <w:p w14:paraId="3EDC3ACB" w14:textId="77777777" w:rsidR="00010A7B" w:rsidRPr="008227BF" w:rsidRDefault="00010A7B" w:rsidP="00010A7B">
      <w:pPr>
        <w:numPr>
          <w:ilvl w:val="0"/>
          <w:numId w:val="15"/>
        </w:numPr>
        <w:overflowPunct/>
        <w:autoSpaceDE/>
        <w:autoSpaceDN/>
        <w:adjustRightInd/>
        <w:spacing w:after="0"/>
        <w:ind w:left="1080"/>
        <w:textAlignment w:val="auto"/>
        <w:rPr>
          <w:rFonts w:cs="Arial"/>
          <w:bCs/>
          <w:i/>
        </w:rPr>
      </w:pPr>
      <w:r w:rsidRPr="008227BF">
        <w:rPr>
          <w:rFonts w:cs="Arial"/>
          <w:bCs/>
          <w:i/>
        </w:rPr>
        <w:t xml:space="preserve">Query regarding the uplink: this is triggered by the local UE receiving a rate increase request from the remote-end UE receiving the media (e.g., TMMBR, CMR).  We understand that this is the use case RAN2 has considered for defining the query messages. </w:t>
      </w:r>
    </w:p>
    <w:p w14:paraId="21C85CFB" w14:textId="77777777" w:rsidR="00010A7B" w:rsidRPr="008227BF" w:rsidRDefault="00010A7B" w:rsidP="00010A7B">
      <w:pPr>
        <w:numPr>
          <w:ilvl w:val="0"/>
          <w:numId w:val="15"/>
        </w:numPr>
        <w:overflowPunct/>
        <w:autoSpaceDE/>
        <w:autoSpaceDN/>
        <w:adjustRightInd/>
        <w:spacing w:after="0"/>
        <w:ind w:left="1080"/>
        <w:textAlignment w:val="auto"/>
        <w:rPr>
          <w:rFonts w:cs="Arial"/>
          <w:bCs/>
          <w:i/>
        </w:rPr>
      </w:pPr>
      <w:r w:rsidRPr="008227BF">
        <w:rPr>
          <w:rFonts w:cs="Arial"/>
          <w:bCs/>
          <w:i/>
        </w:rPr>
        <w:t>Query regarding the downlink: this is triggered by the local UE receiving an upcoming rate increase notification from the remote-end UE sending the media (e.g. TMMBN).  It is desirable for the local UE to know the most recent downlink bit rate recommendation to determine to what extent to accept this increase.  If necessary, the limitation of this increase can be communicated via a TMMBR message back to the media sender, to avoid rate oscillations.</w:t>
      </w:r>
    </w:p>
    <w:p w14:paraId="1EA3DDDB" w14:textId="77777777" w:rsidR="00010A7B" w:rsidRDefault="00010A7B" w:rsidP="00010A7B">
      <w:pPr>
        <w:rPr>
          <w:rFonts w:cs="Arial"/>
          <w:iCs/>
          <w:color w:val="FF0000"/>
        </w:rPr>
      </w:pPr>
    </w:p>
    <w:p w14:paraId="0F82D7C7" w14:textId="4E59BED8" w:rsidR="00010A7B" w:rsidRDefault="00010A7B" w:rsidP="00010A7B">
      <w:pPr>
        <w:rPr>
          <w:rFonts w:cs="Arial"/>
          <w:iCs/>
        </w:rPr>
      </w:pPr>
      <w:r>
        <w:rPr>
          <w:rFonts w:cs="Arial"/>
          <w:b/>
          <w:iCs/>
        </w:rPr>
        <w:t>A</w:t>
      </w:r>
      <w:r w:rsidRPr="00084330">
        <w:rPr>
          <w:rFonts w:cs="Arial"/>
          <w:b/>
          <w:iCs/>
        </w:rPr>
        <w:t xml:space="preserve">nswer: </w:t>
      </w:r>
      <w:r w:rsidRPr="00084330">
        <w:rPr>
          <w:rFonts w:eastAsia="Calibri" w:cs="Arial"/>
          <w:bCs/>
          <w:lang w:val="en-US"/>
        </w:rPr>
        <w:t xml:space="preserve">RAN2 </w:t>
      </w:r>
      <w:r>
        <w:rPr>
          <w:rFonts w:eastAsia="Calibri" w:cs="Arial"/>
          <w:bCs/>
          <w:lang w:val="en-US"/>
        </w:rPr>
        <w:t xml:space="preserve">confirms that the query message </w:t>
      </w:r>
      <w:r w:rsidR="00EE0E68">
        <w:rPr>
          <w:rFonts w:eastAsia="Calibri" w:cs="Arial"/>
          <w:bCs/>
          <w:lang w:val="en-US"/>
        </w:rPr>
        <w:t xml:space="preserve">may </w:t>
      </w:r>
      <w:r>
        <w:rPr>
          <w:rFonts w:eastAsia="Calibri" w:cs="Arial"/>
          <w:bCs/>
          <w:lang w:val="en-US"/>
        </w:rPr>
        <w:t>be used to query for any of the uplink or downlink direction.</w:t>
      </w:r>
    </w:p>
    <w:p w14:paraId="299CB021" w14:textId="77777777" w:rsidR="00010A7B" w:rsidRDefault="00010A7B" w:rsidP="00010A7B">
      <w:pPr>
        <w:rPr>
          <w:rFonts w:cs="Arial"/>
          <w:iCs/>
        </w:rPr>
      </w:pPr>
    </w:p>
    <w:p w14:paraId="7B1DBCB9" w14:textId="77777777" w:rsidR="00010A7B" w:rsidRPr="0042312C" w:rsidRDefault="00010A7B" w:rsidP="00010A7B">
      <w:pPr>
        <w:rPr>
          <w:rFonts w:cs="Arial"/>
          <w:iCs/>
        </w:rPr>
      </w:pPr>
      <w:r w:rsidRPr="006D505F">
        <w:rPr>
          <w:rFonts w:cs="Arial"/>
          <w:iCs/>
        </w:rPr>
        <w:t>Furthermore, RAN2 would like to inform SA4 that the completion of the RAN2 work item core part is targeted for the March 2017 RAN#75 plenary meeting.</w:t>
      </w:r>
    </w:p>
    <w:p w14:paraId="6651812A" w14:textId="5DABFCD3" w:rsidR="00010A7B" w:rsidRDefault="00010A7B" w:rsidP="00010A7B">
      <w:pPr>
        <w:pStyle w:val="Header"/>
      </w:pPr>
    </w:p>
    <w:p w14:paraId="5FD508EA" w14:textId="77777777" w:rsidR="00010A7B" w:rsidRDefault="00010A7B" w:rsidP="00010A7B">
      <w:pPr>
        <w:pStyle w:val="Header"/>
      </w:pPr>
    </w:p>
    <w:p w14:paraId="0AC3DEFD" w14:textId="77777777" w:rsidR="00010A7B" w:rsidRDefault="00010A7B" w:rsidP="00010A7B">
      <w:pPr>
        <w:rPr>
          <w:rFonts w:cs="Arial"/>
          <w:b/>
        </w:rPr>
      </w:pPr>
      <w:r>
        <w:rPr>
          <w:rFonts w:cs="Arial"/>
          <w:b/>
        </w:rPr>
        <w:t>2. Actions:</w:t>
      </w:r>
    </w:p>
    <w:p w14:paraId="174E4B8E" w14:textId="77777777" w:rsidR="00010A7B" w:rsidRPr="00484BB9" w:rsidRDefault="00010A7B" w:rsidP="00010A7B">
      <w:pPr>
        <w:ind w:left="1985" w:hanging="1985"/>
        <w:rPr>
          <w:rFonts w:cs="Arial"/>
          <w:b/>
          <w:color w:val="000000"/>
        </w:rPr>
      </w:pPr>
      <w:r w:rsidRPr="00484BB9">
        <w:rPr>
          <w:rFonts w:cs="Arial"/>
          <w:b/>
          <w:color w:val="000000"/>
        </w:rPr>
        <w:t>To SA4 group</w:t>
      </w:r>
    </w:p>
    <w:p w14:paraId="31B5508B" w14:textId="77777777" w:rsidR="00010A7B" w:rsidRPr="00484BB9" w:rsidRDefault="00010A7B" w:rsidP="00010A7B">
      <w:pPr>
        <w:ind w:left="993" w:hanging="993"/>
        <w:rPr>
          <w:rFonts w:cs="Arial"/>
          <w:color w:val="000000"/>
        </w:rPr>
      </w:pPr>
      <w:r>
        <w:rPr>
          <w:rFonts w:cs="Arial"/>
          <w:b/>
        </w:rPr>
        <w:t xml:space="preserve">ACTION: </w:t>
      </w:r>
      <w:r>
        <w:rPr>
          <w:rFonts w:cs="Arial"/>
          <w:b/>
        </w:rPr>
        <w:tab/>
      </w:r>
      <w:r w:rsidRPr="00484BB9">
        <w:rPr>
          <w:rFonts w:cs="Arial"/>
          <w:color w:val="000000"/>
        </w:rPr>
        <w:t>RAN2 kindly asks SA4 to take the above answers into account for their work.</w:t>
      </w:r>
    </w:p>
    <w:p w14:paraId="13DFA2B1" w14:textId="77777777" w:rsidR="00010A7B" w:rsidRDefault="00010A7B" w:rsidP="00010A7B">
      <w:pPr>
        <w:rPr>
          <w:rFonts w:cs="Arial"/>
        </w:rPr>
      </w:pPr>
    </w:p>
    <w:p w14:paraId="05710AA4" w14:textId="77777777" w:rsidR="00010A7B" w:rsidRDefault="00010A7B" w:rsidP="00010A7B">
      <w:pPr>
        <w:rPr>
          <w:rFonts w:cs="Arial"/>
        </w:rPr>
      </w:pPr>
    </w:p>
    <w:p w14:paraId="5CB1DABE" w14:textId="77777777" w:rsidR="00010A7B" w:rsidRDefault="00010A7B" w:rsidP="00010A7B">
      <w:pPr>
        <w:rPr>
          <w:rFonts w:cs="Arial"/>
          <w:b/>
        </w:rPr>
      </w:pPr>
      <w:r>
        <w:rPr>
          <w:rFonts w:cs="Arial"/>
          <w:b/>
        </w:rPr>
        <w:t>3. Date of Next TSG-RAN2 Meetings:</w:t>
      </w:r>
    </w:p>
    <w:p w14:paraId="2E218876" w14:textId="77777777" w:rsidR="00010A7B" w:rsidRDefault="00010A7B" w:rsidP="00010A7B">
      <w:pPr>
        <w:ind w:left="2268" w:hanging="2268"/>
        <w:rPr>
          <w:rFonts w:cs="Arial"/>
          <w:bCs/>
          <w:color w:val="000000"/>
        </w:rPr>
      </w:pPr>
      <w:r w:rsidRPr="00484BB9">
        <w:rPr>
          <w:rFonts w:cs="Arial"/>
          <w:bCs/>
          <w:color w:val="000000"/>
        </w:rPr>
        <w:t>TSG-RAN2 Meeting #97bis</w:t>
      </w:r>
      <w:r w:rsidRPr="00484BB9">
        <w:rPr>
          <w:rFonts w:cs="Arial"/>
          <w:bCs/>
          <w:color w:val="000000"/>
        </w:rPr>
        <w:tab/>
        <w:t>3 – 7 April 2017</w:t>
      </w:r>
      <w:r w:rsidRPr="00484BB9">
        <w:rPr>
          <w:rFonts w:cs="Arial"/>
          <w:bCs/>
          <w:color w:val="000000"/>
        </w:rPr>
        <w:tab/>
      </w:r>
      <w:r w:rsidRPr="00484BB9">
        <w:rPr>
          <w:rFonts w:cs="Arial"/>
          <w:bCs/>
          <w:color w:val="000000"/>
        </w:rPr>
        <w:tab/>
      </w:r>
      <w:r w:rsidRPr="00484BB9">
        <w:rPr>
          <w:rFonts w:cs="Arial"/>
          <w:bCs/>
          <w:color w:val="000000"/>
        </w:rPr>
        <w:tab/>
      </w:r>
      <w:r>
        <w:rPr>
          <w:rFonts w:cs="Arial"/>
          <w:bCs/>
          <w:color w:val="000000"/>
        </w:rPr>
        <w:t xml:space="preserve">Spokane, </w:t>
      </w:r>
      <w:r w:rsidRPr="00484BB9">
        <w:rPr>
          <w:rFonts w:cs="Arial"/>
          <w:bCs/>
          <w:color w:val="000000"/>
        </w:rPr>
        <w:t>USA</w:t>
      </w:r>
    </w:p>
    <w:p w14:paraId="577CDDC0" w14:textId="4A1F2F78" w:rsidR="00010A7B" w:rsidRPr="00484BB9" w:rsidRDefault="00010A7B" w:rsidP="00010A7B">
      <w:pPr>
        <w:ind w:left="2268" w:hanging="2268"/>
        <w:rPr>
          <w:rFonts w:cs="Arial"/>
          <w:bCs/>
          <w:color w:val="000000"/>
        </w:rPr>
      </w:pPr>
      <w:r>
        <w:rPr>
          <w:rFonts w:cs="Arial"/>
          <w:bCs/>
          <w:color w:val="000000"/>
        </w:rPr>
        <w:t>TSG-RAN2 Meeting #98</w:t>
      </w:r>
      <w:r w:rsidRPr="00484BB9">
        <w:rPr>
          <w:rFonts w:cs="Arial"/>
          <w:bCs/>
          <w:color w:val="000000"/>
        </w:rPr>
        <w:tab/>
      </w:r>
      <w:r w:rsidR="008B3632">
        <w:rPr>
          <w:rFonts w:cs="Arial"/>
          <w:bCs/>
          <w:color w:val="000000"/>
        </w:rPr>
        <w:tab/>
      </w:r>
      <w:r w:rsidR="008B3632">
        <w:rPr>
          <w:rFonts w:cs="Arial"/>
          <w:bCs/>
          <w:color w:val="000000"/>
        </w:rPr>
        <w:tab/>
        <w:t>15 – 19 May 2017</w:t>
      </w:r>
      <w:r w:rsidR="008B3632">
        <w:rPr>
          <w:rFonts w:cs="Arial"/>
          <w:bCs/>
          <w:color w:val="000000"/>
        </w:rPr>
        <w:tab/>
      </w:r>
      <w:r w:rsidR="008B3632">
        <w:rPr>
          <w:rFonts w:cs="Arial"/>
          <w:bCs/>
          <w:color w:val="000000"/>
        </w:rPr>
        <w:tab/>
      </w:r>
      <w:r w:rsidR="008B3632">
        <w:rPr>
          <w:rFonts w:cs="Arial"/>
          <w:bCs/>
          <w:color w:val="000000"/>
        </w:rPr>
        <w:tab/>
      </w:r>
      <w:r>
        <w:rPr>
          <w:rFonts w:cs="Arial"/>
          <w:bCs/>
          <w:color w:val="000000"/>
        </w:rPr>
        <w:t>Hangzhou, CN</w:t>
      </w:r>
    </w:p>
    <w:p w14:paraId="6C53E225" w14:textId="77777777" w:rsidR="00010A7B" w:rsidRPr="00484BB9" w:rsidRDefault="00010A7B" w:rsidP="00010A7B">
      <w:pPr>
        <w:ind w:left="2268" w:hanging="2268"/>
        <w:rPr>
          <w:rFonts w:cs="Arial"/>
          <w:bCs/>
          <w:color w:val="000000"/>
        </w:rPr>
      </w:pPr>
    </w:p>
    <w:p w14:paraId="7AA6E6A4" w14:textId="77777777" w:rsidR="003A7EF3" w:rsidRPr="00CE0424" w:rsidRDefault="003A7EF3" w:rsidP="00010A7B"/>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65333" w14:textId="77777777" w:rsidR="009D4822" w:rsidRDefault="009D4822">
      <w:r>
        <w:separator/>
      </w:r>
    </w:p>
  </w:endnote>
  <w:endnote w:type="continuationSeparator" w:id="0">
    <w:p w14:paraId="1253E646" w14:textId="77777777" w:rsidR="009D4822" w:rsidRDefault="009D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015FB0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29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29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862D9" w14:textId="77777777" w:rsidR="009D4822" w:rsidRDefault="009D4822">
      <w:r>
        <w:separator/>
      </w:r>
    </w:p>
  </w:footnote>
  <w:footnote w:type="continuationSeparator" w:id="0">
    <w:p w14:paraId="339E6FC9" w14:textId="77777777" w:rsidR="009D4822" w:rsidRDefault="009D4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0C9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6C91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6ECF6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0A7B"/>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2D"/>
    <w:rsid w:val="003143BD"/>
    <w:rsid w:val="00317B01"/>
    <w:rsid w:val="003203ED"/>
    <w:rsid w:val="00322C9F"/>
    <w:rsid w:val="00324D23"/>
    <w:rsid w:val="00331751"/>
    <w:rsid w:val="00333BFF"/>
    <w:rsid w:val="00334579"/>
    <w:rsid w:val="00335858"/>
    <w:rsid w:val="00336BDA"/>
    <w:rsid w:val="00341739"/>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7B5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05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F8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270"/>
    <w:rsid w:val="008B363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822"/>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986"/>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752A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38A"/>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57"/>
    <w:rsid w:val="00CE0424"/>
    <w:rsid w:val="00CE4F05"/>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2B8"/>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66"/>
    <w:rsid w:val="00EC4207"/>
    <w:rsid w:val="00EC5653"/>
    <w:rsid w:val="00EC60B5"/>
    <w:rsid w:val="00EC71CE"/>
    <w:rsid w:val="00ED1006"/>
    <w:rsid w:val="00ED3202"/>
    <w:rsid w:val="00EE0E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BA"/>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ECISION">
    <w:name w:val="DECISION"/>
    <w:basedOn w:val="Normal"/>
    <w:rsid w:val="00010A7B"/>
    <w:pPr>
      <w:widowControl w:val="0"/>
      <w:numPr>
        <w:numId w:val="14"/>
      </w:numPr>
      <w:overflowPunct/>
      <w:autoSpaceDE/>
      <w:autoSpaceDN/>
      <w:adjustRightInd/>
      <w:spacing w:before="120"/>
      <w:textAlignment w:val="auto"/>
    </w:pPr>
    <w:rPr>
      <w:b/>
      <w:color w:val="0000FF"/>
      <w:u w:val="single"/>
      <w:lang w:eastAsia="en-US"/>
    </w:rPr>
  </w:style>
  <w:style w:type="character" w:customStyle="1" w:styleId="CommentTextChar">
    <w:name w:val="Comment Text Char"/>
    <w:link w:val="CommentText"/>
    <w:semiHidden/>
    <w:rsid w:val="00010A7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A989-7A21-4828-B1D0-7012B755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25</TotalTime>
  <Pages>2</Pages>
  <Words>393</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Anders Eriksson K</cp:lastModifiedBy>
  <cp:revision>21</cp:revision>
  <cp:lastPrinted>2008-01-31T06:09:00Z</cp:lastPrinted>
  <dcterms:created xsi:type="dcterms:W3CDTF">2016-09-07T05:59:00Z</dcterms:created>
  <dcterms:modified xsi:type="dcterms:W3CDTF">2017-02-13T18:19:00Z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