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816" w:rsidRPr="0047727E" w:rsidRDefault="00787816" w:rsidP="00787816">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sidRPr="0047727E">
        <w:rPr>
          <w:rFonts w:eastAsia="宋体" w:cs="Arial" w:hint="eastAsia"/>
          <w:sz w:val="22"/>
          <w:szCs w:val="22"/>
          <w:lang w:eastAsia="zh-CN"/>
        </w:rPr>
        <w:t>M</w:t>
      </w:r>
      <w:r w:rsidRPr="0047727E">
        <w:rPr>
          <w:rFonts w:eastAsia="宋体" w:cs="Arial"/>
          <w:sz w:val="22"/>
          <w:szCs w:val="22"/>
          <w:lang w:eastAsia="zh-CN"/>
        </w:rPr>
        <w:t>eeting #</w:t>
      </w:r>
      <w:r w:rsidRPr="0047727E">
        <w:rPr>
          <w:rFonts w:eastAsia="宋体" w:cs="Arial" w:hint="eastAsia"/>
          <w:sz w:val="22"/>
          <w:szCs w:val="22"/>
          <w:lang w:eastAsia="zh-CN"/>
        </w:rPr>
        <w:t>9</w:t>
      </w:r>
      <w:r>
        <w:rPr>
          <w:rFonts w:eastAsia="宋体" w:cs="Arial"/>
          <w:sz w:val="22"/>
          <w:szCs w:val="22"/>
          <w:lang w:eastAsia="zh-CN"/>
        </w:rPr>
        <w:t>6</w:t>
      </w:r>
      <w:r w:rsidRPr="0047727E">
        <w:rPr>
          <w:rFonts w:cs="Arial"/>
          <w:sz w:val="22"/>
          <w:szCs w:val="22"/>
        </w:rPr>
        <w:tab/>
        <w:t>R</w:t>
      </w:r>
      <w:r>
        <w:rPr>
          <w:rFonts w:eastAsia="宋体" w:cs="Arial" w:hint="eastAsia"/>
          <w:sz w:val="22"/>
          <w:szCs w:val="22"/>
          <w:lang w:eastAsia="zh-CN"/>
        </w:rPr>
        <w:t>2</w:t>
      </w:r>
      <w:r w:rsidRPr="0047727E">
        <w:rPr>
          <w:rFonts w:cs="Arial"/>
          <w:sz w:val="22"/>
          <w:szCs w:val="22"/>
        </w:rPr>
        <w:t>-</w:t>
      </w:r>
      <w:r w:rsidRPr="0047727E">
        <w:rPr>
          <w:rFonts w:eastAsia="宋体" w:cs="Arial" w:hint="eastAsia"/>
          <w:sz w:val="22"/>
          <w:szCs w:val="22"/>
          <w:lang w:eastAsia="zh-CN"/>
        </w:rPr>
        <w:t>16</w:t>
      </w:r>
      <w:r w:rsidR="00763999">
        <w:rPr>
          <w:rFonts w:eastAsia="宋体" w:cs="Arial"/>
          <w:sz w:val="22"/>
          <w:szCs w:val="22"/>
          <w:lang w:eastAsia="zh-CN"/>
        </w:rPr>
        <w:t>7961</w:t>
      </w:r>
    </w:p>
    <w:p w:rsidR="00787816" w:rsidRDefault="00787816" w:rsidP="00787816">
      <w:pPr>
        <w:pStyle w:val="Header"/>
        <w:jc w:val="both"/>
        <w:rPr>
          <w:rFonts w:eastAsia="宋体" w:cs="Arial"/>
          <w:sz w:val="22"/>
          <w:szCs w:val="22"/>
          <w:lang w:val="en-GB" w:eastAsia="zh-CN"/>
        </w:rPr>
      </w:pPr>
      <w:r>
        <w:rPr>
          <w:rFonts w:eastAsia="宋体" w:cs="Arial"/>
          <w:sz w:val="22"/>
          <w:szCs w:val="22"/>
          <w:lang w:val="en-GB" w:eastAsia="zh-CN"/>
        </w:rPr>
        <w:t>Reno, USA, 14th</w:t>
      </w:r>
      <w:r w:rsidRPr="005A48F8">
        <w:rPr>
          <w:rFonts w:eastAsia="宋体" w:cs="Arial"/>
          <w:sz w:val="22"/>
          <w:szCs w:val="22"/>
          <w:lang w:val="en-GB" w:eastAsia="zh-CN"/>
        </w:rPr>
        <w:t xml:space="preserve"> – </w:t>
      </w:r>
      <w:r>
        <w:rPr>
          <w:rFonts w:eastAsia="宋体" w:cs="Arial"/>
          <w:sz w:val="22"/>
          <w:szCs w:val="22"/>
          <w:lang w:val="en-GB" w:eastAsia="zh-CN"/>
        </w:rPr>
        <w:t>18th</w:t>
      </w:r>
      <w:r w:rsidRPr="005A48F8">
        <w:rPr>
          <w:rFonts w:eastAsia="宋体" w:cs="Arial"/>
          <w:sz w:val="22"/>
          <w:szCs w:val="22"/>
          <w:lang w:val="en-GB" w:eastAsia="zh-CN"/>
        </w:rPr>
        <w:t xml:space="preserve"> </w:t>
      </w:r>
      <w:r>
        <w:rPr>
          <w:rFonts w:eastAsia="宋体" w:cs="Arial"/>
          <w:sz w:val="22"/>
          <w:szCs w:val="22"/>
          <w:lang w:val="en-GB" w:eastAsia="zh-CN"/>
        </w:rPr>
        <w:t>November</w:t>
      </w:r>
      <w:r w:rsidRPr="005A48F8">
        <w:rPr>
          <w:rFonts w:eastAsia="宋体" w:cs="Arial"/>
          <w:sz w:val="22"/>
          <w:szCs w:val="22"/>
          <w:lang w:val="en-GB" w:eastAsia="zh-CN"/>
        </w:rPr>
        <w:t xml:space="preserve"> 2016</w:t>
      </w:r>
    </w:p>
    <w:p w:rsidR="00131986" w:rsidRPr="005A48F8" w:rsidRDefault="00131986" w:rsidP="000909F5">
      <w:pPr>
        <w:pStyle w:val="Header"/>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B2652">
        <w:rPr>
          <w:rFonts w:hint="eastAsia"/>
          <w:sz w:val="22"/>
          <w:szCs w:val="22"/>
          <w:lang w:val="en-GB"/>
        </w:rPr>
        <w:t xml:space="preserve">Connected </w:t>
      </w:r>
      <w:r w:rsidR="00787816">
        <w:rPr>
          <w:sz w:val="22"/>
          <w:szCs w:val="22"/>
          <w:lang w:val="en-GB"/>
        </w:rPr>
        <w:t>state mobility cases and associated RRC procedures</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B2652">
        <w:rPr>
          <w:rFonts w:eastAsia="宋体" w:cs="Arial"/>
          <w:sz w:val="22"/>
          <w:szCs w:val="22"/>
          <w:lang w:eastAsia="zh-CN"/>
        </w:rPr>
        <w:t>9.3.1.1</w:t>
      </w:r>
      <w:r w:rsidR="0022277E">
        <w:rPr>
          <w:rFonts w:eastAsia="宋体" w:cs="Arial"/>
          <w:sz w:val="22"/>
          <w:szCs w:val="22"/>
          <w:lang w:eastAsia="zh-CN"/>
        </w:rPr>
        <w:t>.1</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Heading1"/>
        <w:jc w:val="both"/>
        <w:rPr>
          <w:szCs w:val="28"/>
        </w:rPr>
      </w:pPr>
      <w:bookmarkStart w:id="3" w:name="_Ref460855997"/>
      <w:r w:rsidRPr="00D62F40">
        <w:rPr>
          <w:szCs w:val="28"/>
        </w:rPr>
        <w:t>Introduction</w:t>
      </w:r>
      <w:bookmarkEnd w:id="3"/>
    </w:p>
    <w:p w:rsidR="008B2652" w:rsidRPr="008B2652" w:rsidRDefault="00787816" w:rsidP="008B2652">
      <w:pPr>
        <w:pStyle w:val="BodyText"/>
        <w:rPr>
          <w:noProof/>
        </w:rPr>
      </w:pPr>
      <w:r>
        <w:rPr>
          <w:rFonts w:hint="eastAsia"/>
          <w:noProof/>
        </w:rPr>
        <w:t xml:space="preserve">In </w:t>
      </w:r>
      <w:r>
        <w:rPr>
          <w:noProof/>
        </w:rPr>
        <w:t>previous</w:t>
      </w:r>
      <w:r w:rsidR="008B2652">
        <w:rPr>
          <w:rFonts w:hint="eastAsia"/>
          <w:noProof/>
        </w:rPr>
        <w:t xml:space="preserve"> RAN2 meeting</w:t>
      </w:r>
      <w:r>
        <w:rPr>
          <w:noProof/>
        </w:rPr>
        <w:t>s</w:t>
      </w:r>
      <w:r w:rsidR="008B2652">
        <w:rPr>
          <w:rFonts w:hint="eastAsia"/>
          <w:noProof/>
        </w:rPr>
        <w:t>, intra NR RAT mobility ha</w:t>
      </w:r>
      <w:r w:rsidR="00EE129D">
        <w:rPr>
          <w:noProof/>
        </w:rPr>
        <w:t>s</w:t>
      </w:r>
      <w:r w:rsidR="008B2652">
        <w:rPr>
          <w:rFonts w:hint="eastAsia"/>
          <w:noProof/>
        </w:rPr>
        <w:t xml:space="preserve"> been d</w:t>
      </w:r>
      <w:r w:rsidR="008B2652">
        <w:rPr>
          <w:noProof/>
        </w:rPr>
        <w:t>i</w:t>
      </w:r>
      <w:r w:rsidR="008B2652">
        <w:rPr>
          <w:rFonts w:hint="eastAsia"/>
          <w:noProof/>
        </w:rPr>
        <w:t xml:space="preserve">vided into two parts to discuss, i.e. mobility with RRC involvement and mobility without RRC involvement. </w:t>
      </w:r>
      <w:r w:rsidR="00BA4D43">
        <w:rPr>
          <w:noProof/>
        </w:rPr>
        <w:t xml:space="preserve">Main focus has been given in the RAN2 discussions so far to the mobility measurements triggering potential </w:t>
      </w:r>
      <w:r w:rsidR="009A4EA8">
        <w:rPr>
          <w:noProof/>
        </w:rPr>
        <w:t>transition</w:t>
      </w:r>
      <w:r w:rsidR="00BA4D43">
        <w:rPr>
          <w:noProof/>
        </w:rPr>
        <w:t xml:space="preserve"> from the lower-level mobility procedure to the higher-level procedure, and how both levels allow defining a cell</w:t>
      </w:r>
      <w:r w:rsidR="009A4EA8">
        <w:rPr>
          <w:noProof/>
        </w:rPr>
        <w:t xml:space="preserve"> in Connected state</w:t>
      </w:r>
      <w:r w:rsidR="00BA4D43">
        <w:rPr>
          <w:noProof/>
        </w:rPr>
        <w:t xml:space="preserve">. </w:t>
      </w:r>
      <w:r w:rsidR="009A4EA8">
        <w:rPr>
          <w:noProof/>
        </w:rPr>
        <w:t>However no discussion took place on the various levels of RRC involvement to be expected within the higher-level procedure,</w:t>
      </w:r>
      <w:r w:rsidR="009A4EA8" w:rsidRPr="0026212F">
        <w:rPr>
          <w:rFonts w:hint="eastAsia"/>
          <w:noProof/>
        </w:rPr>
        <w:t xml:space="preserve"> </w:t>
      </w:r>
      <w:r w:rsidR="009A4EA8">
        <w:rPr>
          <w:noProof/>
        </w:rPr>
        <w:t>depending on UE mobility across the various nodes involved in the hierarchical architecture of an NR network (e.g. TRP, cell, gNB). T</w:t>
      </w:r>
      <w:r w:rsidR="008B2652">
        <w:rPr>
          <w:rFonts w:hint="eastAsia"/>
          <w:noProof/>
        </w:rPr>
        <w:t>his document</w:t>
      </w:r>
      <w:r w:rsidR="009A4EA8">
        <w:rPr>
          <w:noProof/>
        </w:rPr>
        <w:t xml:space="preserve"> aims at addressing </w:t>
      </w:r>
      <w:r w:rsidR="00EE129D">
        <w:rPr>
          <w:noProof/>
        </w:rPr>
        <w:t xml:space="preserve">this </w:t>
      </w:r>
      <w:r w:rsidR="009A4EA8">
        <w:rPr>
          <w:noProof/>
        </w:rPr>
        <w:t xml:space="preserve">by listing </w:t>
      </w:r>
      <w:r w:rsidR="008B2652">
        <w:rPr>
          <w:rFonts w:hint="eastAsia"/>
          <w:noProof/>
        </w:rPr>
        <w:t xml:space="preserve">the </w:t>
      </w:r>
      <w:r w:rsidR="009A4EA8">
        <w:rPr>
          <w:noProof/>
        </w:rPr>
        <w:t>various mobility</w:t>
      </w:r>
      <w:r w:rsidR="008B2652">
        <w:rPr>
          <w:rFonts w:hint="eastAsia"/>
          <w:noProof/>
        </w:rPr>
        <w:t xml:space="preserve"> </w:t>
      </w:r>
      <w:r w:rsidR="009A4EA8">
        <w:rPr>
          <w:noProof/>
        </w:rPr>
        <w:t xml:space="preserve">scenarios involving RRC </w:t>
      </w:r>
      <w:r w:rsidR="008B2652">
        <w:rPr>
          <w:rFonts w:hint="eastAsia"/>
          <w:noProof/>
        </w:rPr>
        <w:t xml:space="preserve">and </w:t>
      </w:r>
      <w:r w:rsidR="009A4EA8">
        <w:rPr>
          <w:noProof/>
        </w:rPr>
        <w:t xml:space="preserve">the associated </w:t>
      </w:r>
      <w:r w:rsidR="008B2652">
        <w:rPr>
          <w:rFonts w:hint="eastAsia"/>
          <w:noProof/>
        </w:rPr>
        <w:t>procedures</w:t>
      </w:r>
      <w:r w:rsidR="008B2652">
        <w:rPr>
          <w:noProof/>
        </w:rPr>
        <w:t xml:space="preserve">, </w:t>
      </w:r>
      <w:r w:rsidR="00D409F6">
        <w:rPr>
          <w:noProof/>
        </w:rPr>
        <w:t xml:space="preserve">and </w:t>
      </w:r>
      <w:r w:rsidR="008B2652">
        <w:rPr>
          <w:noProof/>
        </w:rPr>
        <w:t xml:space="preserve">draw some preliminary conclusions on </w:t>
      </w:r>
      <w:r w:rsidR="009A4EA8">
        <w:rPr>
          <w:noProof/>
        </w:rPr>
        <w:t>possible optimizations to study.</w:t>
      </w:r>
    </w:p>
    <w:p w:rsidR="00BE38BD" w:rsidRDefault="00B81B31" w:rsidP="000909F5">
      <w:pPr>
        <w:pStyle w:val="Heading1"/>
        <w:jc w:val="both"/>
      </w:pPr>
      <w:r w:rsidRPr="00AA54B6">
        <w:rPr>
          <w:rFonts w:hint="eastAsia"/>
        </w:rPr>
        <w:t>Discussion</w:t>
      </w:r>
    </w:p>
    <w:p w:rsidR="008B2652" w:rsidRDefault="008B2652" w:rsidP="009A4EA8">
      <w:pPr>
        <w:pStyle w:val="Heading2"/>
        <w:keepLines/>
        <w:tabs>
          <w:tab w:val="clear" w:pos="-806"/>
          <w:tab w:val="num" w:pos="576"/>
        </w:tabs>
        <w:overflowPunct w:val="0"/>
        <w:autoSpaceDE w:val="0"/>
        <w:autoSpaceDN w:val="0"/>
        <w:adjustRightInd w:val="0"/>
        <w:spacing w:before="180" w:after="120"/>
        <w:ind w:left="576" w:hanging="576"/>
        <w:textAlignment w:val="baseline"/>
        <w:rPr>
          <w:noProof/>
        </w:rPr>
      </w:pPr>
      <w:bookmarkStart w:id="4" w:name="_Ref465958661"/>
      <w:r>
        <w:rPr>
          <w:rFonts w:hint="eastAsia"/>
          <w:noProof/>
        </w:rPr>
        <w:t>Background</w:t>
      </w:r>
      <w:r>
        <w:rPr>
          <w:noProof/>
        </w:rPr>
        <w:t xml:space="preserve"> on Idle State Cell</w:t>
      </w:r>
      <w:bookmarkEnd w:id="4"/>
    </w:p>
    <w:p w:rsidR="00E64ADE" w:rsidRDefault="00E64ADE" w:rsidP="009A4EA8">
      <w:pPr>
        <w:pStyle w:val="BodyText"/>
        <w:spacing w:after="0"/>
        <w:rPr>
          <w:lang w:eastAsia="zh-CN"/>
        </w:rPr>
      </w:pPr>
      <w:r>
        <w:rPr>
          <w:lang w:eastAsia="zh-CN"/>
        </w:rPr>
        <w:t>RAN1 defined two DL synchronization signals used to identify an NR cell, at least in Idle state (extract of RAN1 agreements):</w:t>
      </w:r>
    </w:p>
    <w:p w:rsidR="00E64ADE" w:rsidRDefault="00E64ADE" w:rsidP="00E64ADE">
      <w:pPr>
        <w:pStyle w:val="BodyText"/>
        <w:numPr>
          <w:ilvl w:val="0"/>
          <w:numId w:val="12"/>
        </w:numPr>
        <w:rPr>
          <w:lang w:eastAsia="zh-CN"/>
        </w:rPr>
      </w:pPr>
      <w:r>
        <w:rPr>
          <w:i/>
          <w:lang w:eastAsia="zh-CN"/>
        </w:rPr>
        <w:t>“</w:t>
      </w:r>
      <w:r w:rsidRPr="00BB0192">
        <w:rPr>
          <w:i/>
          <w:lang w:eastAsia="zh-CN"/>
        </w:rPr>
        <w:t>NR-PSS at least for initial symbol boundary synchronization to the NR cell</w:t>
      </w:r>
      <w:r>
        <w:rPr>
          <w:lang w:eastAsia="zh-CN"/>
        </w:rPr>
        <w:t>”</w:t>
      </w:r>
    </w:p>
    <w:p w:rsidR="00E64ADE" w:rsidRDefault="00E64ADE" w:rsidP="00E64ADE">
      <w:pPr>
        <w:pStyle w:val="BodyText"/>
        <w:numPr>
          <w:ilvl w:val="0"/>
          <w:numId w:val="12"/>
        </w:numPr>
        <w:rPr>
          <w:lang w:eastAsia="zh-CN"/>
        </w:rPr>
      </w:pPr>
      <w:r>
        <w:rPr>
          <w:lang w:eastAsia="zh-CN"/>
        </w:rPr>
        <w:t>“</w:t>
      </w:r>
      <w:r w:rsidRPr="00BB0192">
        <w:rPr>
          <w:i/>
          <w:lang w:eastAsia="zh-CN"/>
        </w:rPr>
        <w:t>NR-SSS for detection of NR cell ID or at least part of NR cell ID</w:t>
      </w:r>
      <w:r>
        <w:rPr>
          <w:lang w:eastAsia="zh-CN"/>
        </w:rPr>
        <w:t>”.</w:t>
      </w:r>
    </w:p>
    <w:p w:rsidR="00E64ADE" w:rsidRDefault="00E64ADE" w:rsidP="00E64ADE">
      <w:pPr>
        <w:pStyle w:val="BodyText"/>
        <w:numPr>
          <w:ilvl w:val="0"/>
          <w:numId w:val="12"/>
        </w:numPr>
        <w:rPr>
          <w:lang w:eastAsia="zh-CN"/>
        </w:rPr>
      </w:pPr>
      <w:r>
        <w:rPr>
          <w:lang w:eastAsia="zh-CN"/>
        </w:rPr>
        <w:t>RAN1 further assumes that “</w:t>
      </w:r>
      <w:r w:rsidRPr="00BB0192">
        <w:rPr>
          <w:i/>
          <w:lang w:eastAsia="zh-CN"/>
        </w:rPr>
        <w:t>NR cell corresponds to one or multiple TRP(s)</w:t>
      </w:r>
      <w:r>
        <w:rPr>
          <w:lang w:eastAsia="zh-CN"/>
        </w:rPr>
        <w:t>”.</w:t>
      </w:r>
    </w:p>
    <w:p w:rsidR="00E64ADE" w:rsidRDefault="00E64ADE" w:rsidP="00E64ADE">
      <w:pPr>
        <w:pStyle w:val="Doc-text2"/>
        <w:ind w:left="0" w:firstLine="0"/>
        <w:jc w:val="both"/>
        <w:rPr>
          <w:rFonts w:ascii="Times New Roman" w:eastAsia="宋体" w:hAnsi="Times New Roman"/>
          <w:szCs w:val="20"/>
          <w:lang w:eastAsia="zh-CN"/>
        </w:rPr>
      </w:pPr>
      <w:r>
        <w:rPr>
          <w:rFonts w:ascii="Times New Roman" w:eastAsia="宋体" w:hAnsi="Times New Roman"/>
          <w:szCs w:val="20"/>
          <w:lang w:eastAsia="zh-CN"/>
        </w:rPr>
        <w:t xml:space="preserve">In parallel, the following agreements were made on NR cell in Idle state in </w:t>
      </w:r>
      <w:r w:rsidRPr="009C1E19">
        <w:rPr>
          <w:rFonts w:ascii="Times New Roman" w:eastAsia="宋体" w:hAnsi="Times New Roman"/>
          <w:szCs w:val="20"/>
          <w:lang w:eastAsia="zh-CN"/>
        </w:rPr>
        <w:t xml:space="preserve">RAN2 #95 </w:t>
      </w:r>
      <w:r>
        <w:rPr>
          <w:rFonts w:ascii="Times New Roman" w:eastAsia="宋体" w:hAnsi="Times New Roman"/>
          <w:szCs w:val="20"/>
          <w:lang w:eastAsia="zh-CN"/>
        </w:rPr>
        <w:t>and #95bis respectively:</w:t>
      </w:r>
    </w:p>
    <w:p w:rsidR="00E64ADE" w:rsidRDefault="00E64ADE" w:rsidP="00E64ADE">
      <w:pPr>
        <w:pStyle w:val="Doc-text2"/>
        <w:ind w:left="360" w:firstLine="0"/>
      </w:pPr>
    </w:p>
    <w:p w:rsidR="00E64ADE" w:rsidRPr="00C4597C" w:rsidRDefault="00E64ADE" w:rsidP="00E64ADE">
      <w:pPr>
        <w:pStyle w:val="Doc-text2"/>
        <w:pBdr>
          <w:top w:val="single" w:sz="4" w:space="1" w:color="auto"/>
          <w:left w:val="single" w:sz="4" w:space="4" w:color="auto"/>
          <w:bottom w:val="single" w:sz="4" w:space="1" w:color="auto"/>
          <w:right w:val="single" w:sz="4" w:space="4" w:color="auto"/>
        </w:pBdr>
        <w:ind w:left="360" w:firstLine="0"/>
      </w:pPr>
      <w:r>
        <w:t>Agreements</w:t>
      </w:r>
    </w:p>
    <w:p w:rsidR="00E64ADE" w:rsidRDefault="00E64ADE" w:rsidP="00E64ADE">
      <w:pPr>
        <w:pStyle w:val="Doc-text2"/>
        <w:pBdr>
          <w:top w:val="single" w:sz="4" w:space="1" w:color="auto"/>
          <w:left w:val="single" w:sz="4" w:space="4" w:color="auto"/>
          <w:bottom w:val="single" w:sz="4" w:space="1" w:color="auto"/>
          <w:right w:val="single" w:sz="4" w:space="4" w:color="auto"/>
        </w:pBdr>
        <w:ind w:left="360" w:firstLine="0"/>
      </w:pPr>
      <w:r>
        <w:t>1:</w:t>
      </w:r>
      <w:r>
        <w:tab/>
        <w:t>In the 5G system, the UE camps on the best cell</w:t>
      </w:r>
    </w:p>
    <w:p w:rsidR="00E64ADE" w:rsidRDefault="00E64ADE" w:rsidP="00E64ADE">
      <w:pPr>
        <w:pStyle w:val="Doc-text2"/>
        <w:pBdr>
          <w:top w:val="single" w:sz="4" w:space="1" w:color="auto"/>
          <w:left w:val="single" w:sz="4" w:space="4" w:color="auto"/>
          <w:bottom w:val="single" w:sz="4" w:space="1" w:color="auto"/>
          <w:right w:val="single" w:sz="4" w:space="4" w:color="auto"/>
        </w:pBdr>
        <w:ind w:left="360" w:firstLine="0"/>
      </w:pPr>
      <w:r>
        <w:t xml:space="preserve">FFS how the UE determines the best cell </w:t>
      </w:r>
    </w:p>
    <w:p w:rsidR="00E64ADE" w:rsidRDefault="00E64ADE" w:rsidP="00E64ADE">
      <w:pPr>
        <w:pStyle w:val="Doc-text2"/>
        <w:ind w:left="360" w:firstLine="0"/>
      </w:pPr>
    </w:p>
    <w:p w:rsidR="00E64ADE" w:rsidRDefault="00E64ADE" w:rsidP="00E64ADE">
      <w:pPr>
        <w:pStyle w:val="Doc-text2"/>
        <w:pBdr>
          <w:top w:val="single" w:sz="4" w:space="1" w:color="auto"/>
          <w:left w:val="single" w:sz="4" w:space="4" w:color="auto"/>
          <w:bottom w:val="single" w:sz="4" w:space="1" w:color="auto"/>
          <w:right w:val="single" w:sz="4" w:space="4" w:color="auto"/>
        </w:pBdr>
        <w:ind w:left="360" w:firstLine="0"/>
      </w:pPr>
      <w:r>
        <w:t>Agreements for IDLE</w:t>
      </w:r>
    </w:p>
    <w:p w:rsidR="00E64ADE" w:rsidRDefault="00E64ADE" w:rsidP="00E64ADE">
      <w:pPr>
        <w:pStyle w:val="Doc-text2"/>
        <w:pBdr>
          <w:top w:val="single" w:sz="4" w:space="1" w:color="auto"/>
          <w:left w:val="single" w:sz="4" w:space="4" w:color="auto"/>
          <w:bottom w:val="single" w:sz="4" w:space="1" w:color="auto"/>
          <w:right w:val="single" w:sz="4" w:space="4" w:color="auto"/>
        </w:pBdr>
        <w:ind w:left="360" w:firstLine="0"/>
      </w:pPr>
      <w:r>
        <w:t>1</w:t>
      </w:r>
      <w:r>
        <w:tab/>
        <w:t>In IDLE mode, UE performs cell selection and reselection on NR Cells.</w:t>
      </w:r>
    </w:p>
    <w:p w:rsidR="00E64ADE" w:rsidRDefault="00E64ADE" w:rsidP="00E64ADE">
      <w:pPr>
        <w:pStyle w:val="Doc-text2"/>
        <w:pBdr>
          <w:top w:val="single" w:sz="4" w:space="1" w:color="auto"/>
          <w:left w:val="single" w:sz="4" w:space="4" w:color="auto"/>
          <w:bottom w:val="single" w:sz="4" w:space="1" w:color="auto"/>
          <w:right w:val="single" w:sz="4" w:space="4" w:color="auto"/>
        </w:pBdr>
        <w:ind w:left="360" w:firstLine="0"/>
      </w:pPr>
      <w:r>
        <w:t>2</w:t>
      </w:r>
      <w:r>
        <w:tab/>
      </w:r>
      <w:r w:rsidRPr="001D43A1">
        <w:t>Study how to derive a cel</w:t>
      </w:r>
      <w:r>
        <w:t>l quality based on measurements.</w:t>
      </w:r>
    </w:p>
    <w:p w:rsidR="00E64ADE" w:rsidRDefault="00E64ADE" w:rsidP="00E64ADE">
      <w:pPr>
        <w:pStyle w:val="Doc-text2"/>
        <w:ind w:left="360" w:firstLine="0"/>
      </w:pPr>
    </w:p>
    <w:p w:rsidR="008B2652" w:rsidRPr="00993B8C" w:rsidRDefault="008B2652" w:rsidP="008B2652">
      <w:pPr>
        <w:pStyle w:val="BodyText"/>
        <w:rPr>
          <w:b/>
          <w:noProof/>
        </w:rPr>
      </w:pPr>
      <w:r w:rsidRPr="00020F30">
        <w:rPr>
          <w:rFonts w:hint="eastAsia"/>
          <w:noProof/>
        </w:rPr>
        <w:t xml:space="preserve">Based on </w:t>
      </w:r>
      <w:r>
        <w:rPr>
          <w:rFonts w:hint="eastAsia"/>
          <w:noProof/>
        </w:rPr>
        <w:t xml:space="preserve">the </w:t>
      </w:r>
      <w:r w:rsidR="00E64ADE">
        <w:rPr>
          <w:noProof/>
        </w:rPr>
        <w:t>at least above</w:t>
      </w:r>
      <w:r w:rsidR="00E64ADE">
        <w:rPr>
          <w:rFonts w:hint="eastAsia"/>
          <w:noProof/>
        </w:rPr>
        <w:t xml:space="preserve"> RAN1 and RAN2 </w:t>
      </w:r>
      <w:r>
        <w:rPr>
          <w:rFonts w:hint="eastAsia"/>
          <w:noProof/>
        </w:rPr>
        <w:t xml:space="preserve">agreements, there is a NR cell concept for </w:t>
      </w:r>
      <w:r w:rsidR="00EE129D">
        <w:rPr>
          <w:noProof/>
        </w:rPr>
        <w:t>Idle</w:t>
      </w:r>
      <w:r w:rsidR="00EE129D">
        <w:rPr>
          <w:rFonts w:hint="eastAsia"/>
          <w:noProof/>
        </w:rPr>
        <w:t xml:space="preserve"> </w:t>
      </w:r>
      <w:r>
        <w:rPr>
          <w:rFonts w:hint="eastAsia"/>
          <w:noProof/>
        </w:rPr>
        <w:t xml:space="preserve">mode UE. </w:t>
      </w:r>
      <w:r>
        <w:rPr>
          <w:noProof/>
        </w:rPr>
        <w:t>T</w:t>
      </w:r>
      <w:r>
        <w:rPr>
          <w:rFonts w:hint="eastAsia"/>
          <w:noProof/>
        </w:rPr>
        <w:t>his cell is visible and defined by a physical ID which is explicitly carried by physical synchronization signal</w:t>
      </w:r>
      <w:r w:rsidR="00EE129D">
        <w:rPr>
          <w:noProof/>
        </w:rPr>
        <w:t>s, per the above RAN1 agrements</w:t>
      </w:r>
      <w:r>
        <w:rPr>
          <w:rFonts w:hint="eastAsia"/>
          <w:noProof/>
        </w:rPr>
        <w:t xml:space="preserve">. </w:t>
      </w:r>
      <w:r w:rsidR="00993B8C">
        <w:rPr>
          <w:noProof/>
        </w:rPr>
        <w:t>Even though, th</w:t>
      </w:r>
      <w:r w:rsidR="00EE129D">
        <w:rPr>
          <w:noProof/>
        </w:rPr>
        <w:t>is</w:t>
      </w:r>
      <w:r w:rsidR="00993B8C">
        <w:rPr>
          <w:noProof/>
        </w:rPr>
        <w:t xml:space="preserve"> very much recalls the LTE legacy principles, it is commonly understood that such</w:t>
      </w:r>
      <w:r>
        <w:rPr>
          <w:rFonts w:hint="eastAsia"/>
          <w:noProof/>
        </w:rPr>
        <w:t xml:space="preserve"> </w:t>
      </w:r>
      <w:r w:rsidR="00993B8C">
        <w:rPr>
          <w:noProof/>
        </w:rPr>
        <w:t xml:space="preserve">NR </w:t>
      </w:r>
      <w:r w:rsidR="00993B8C">
        <w:rPr>
          <w:rFonts w:hint="eastAsia"/>
          <w:noProof/>
        </w:rPr>
        <w:t xml:space="preserve">cell can include one </w:t>
      </w:r>
      <w:r>
        <w:rPr>
          <w:rFonts w:hint="eastAsia"/>
          <w:noProof/>
        </w:rPr>
        <w:t>or multiple TRPs</w:t>
      </w:r>
      <w:r w:rsidR="00E64ADE">
        <w:rPr>
          <w:noProof/>
        </w:rPr>
        <w:t xml:space="preserve"> </w:t>
      </w:r>
      <w:r w:rsidR="009A4EA8">
        <w:rPr>
          <w:rFonts w:eastAsia="宋体"/>
          <w:lang w:eastAsia="zh-CN"/>
        </w:rPr>
        <w:t>which,</w:t>
      </w:r>
      <w:r w:rsidR="00E64ADE">
        <w:rPr>
          <w:rFonts w:eastAsia="宋体"/>
          <w:lang w:eastAsia="zh-CN"/>
        </w:rPr>
        <w:t xml:space="preserve"> when operating in high frequency (HF), </w:t>
      </w:r>
      <w:r w:rsidR="00993B8C">
        <w:rPr>
          <w:rFonts w:eastAsia="宋体"/>
          <w:lang w:eastAsia="zh-CN"/>
        </w:rPr>
        <w:t xml:space="preserve">might </w:t>
      </w:r>
      <w:r w:rsidR="00E64ADE">
        <w:rPr>
          <w:rFonts w:eastAsia="宋体"/>
          <w:lang w:eastAsia="zh-CN"/>
        </w:rPr>
        <w:t>make use of beamformed transmissions</w:t>
      </w:r>
      <w:r>
        <w:rPr>
          <w:rFonts w:hint="eastAsia"/>
          <w:noProof/>
        </w:rPr>
        <w:t>.</w:t>
      </w:r>
      <w:r w:rsidR="00993B8C">
        <w:rPr>
          <w:b/>
          <w:noProof/>
        </w:rPr>
        <w:t xml:space="preserve"> </w:t>
      </w:r>
      <w:r>
        <w:rPr>
          <w:noProof/>
        </w:rPr>
        <w:t xml:space="preserve">Such cell concept has the flexibility to address a wide range of configurations, as e.g. dicussed in </w:t>
      </w:r>
      <w:r w:rsidR="00541FED">
        <w:rPr>
          <w:noProof/>
        </w:rPr>
        <w:fldChar w:fldCharType="begin"/>
      </w:r>
      <w:r w:rsidR="00E64ADE">
        <w:rPr>
          <w:noProof/>
        </w:rPr>
        <w:instrText xml:space="preserve"> REF _Ref457817246 \r \h </w:instrText>
      </w:r>
      <w:r w:rsidR="00541FED">
        <w:rPr>
          <w:noProof/>
        </w:rPr>
      </w:r>
      <w:r w:rsidR="00541FED">
        <w:rPr>
          <w:noProof/>
        </w:rPr>
        <w:fldChar w:fldCharType="separate"/>
      </w:r>
      <w:r w:rsidR="00E64ADE">
        <w:rPr>
          <w:noProof/>
        </w:rPr>
        <w:t>[1]</w:t>
      </w:r>
      <w:r w:rsidR="00541FED">
        <w:rPr>
          <w:noProof/>
        </w:rPr>
        <w:fldChar w:fldCharType="end"/>
      </w:r>
      <w:r>
        <w:rPr>
          <w:noProof/>
        </w:rPr>
        <w:t xml:space="preserve">. </w:t>
      </w:r>
      <w:fldSimple w:instr=" REF _Ref462822290 \h  \* MERGEFORMAT ">
        <w:r w:rsidRPr="009374C5">
          <w:rPr>
            <w:noProof/>
          </w:rPr>
          <w:t>Figure 1</w:t>
        </w:r>
      </w:fldSimple>
      <w:r>
        <w:rPr>
          <w:noProof/>
        </w:rPr>
        <w:t xml:space="preserve"> illustrates this with two opposite scenarios where scenario 1 reflects a “minimum” cell mapping where cell = TRP = gNB, whereas scenario 2 addesses the multi-TRP cell. Scenario 2 also illustrates a cell model where, as in legacy systems, a gNB could host multiple cells. Since we link the cell to the common system information it delivers to idle UEs for camping on it</w:t>
      </w:r>
      <w:r w:rsidR="00B16B9C">
        <w:rPr>
          <w:noProof/>
        </w:rPr>
        <w:t xml:space="preserve"> </w:t>
      </w:r>
      <w:r w:rsidR="00541FED">
        <w:rPr>
          <w:noProof/>
        </w:rPr>
        <w:fldChar w:fldCharType="begin"/>
      </w:r>
      <w:r w:rsidR="00B16B9C">
        <w:rPr>
          <w:noProof/>
        </w:rPr>
        <w:instrText xml:space="preserve"> REF _Ref462496210 \r \h </w:instrText>
      </w:r>
      <w:r w:rsidR="00541FED">
        <w:rPr>
          <w:noProof/>
        </w:rPr>
      </w:r>
      <w:r w:rsidR="00541FED">
        <w:rPr>
          <w:noProof/>
        </w:rPr>
        <w:fldChar w:fldCharType="separate"/>
      </w:r>
      <w:r w:rsidR="00B16B9C">
        <w:rPr>
          <w:noProof/>
        </w:rPr>
        <w:t>[2]</w:t>
      </w:r>
      <w:r w:rsidR="00541FED">
        <w:rPr>
          <w:noProof/>
        </w:rPr>
        <w:fldChar w:fldCharType="end"/>
      </w:r>
      <w:r>
        <w:rPr>
          <w:noProof/>
        </w:rPr>
        <w:t>, this seems desirable e.g. when a gNB controls a very large amount of TRPs across a large area: it would be inflexible to impose the camping SI to be the same across this area.</w:t>
      </w:r>
    </w:p>
    <w:p w:rsidR="008B2652" w:rsidRDefault="008B2652" w:rsidP="008B2652">
      <w:pPr>
        <w:pStyle w:val="BodyText"/>
        <w:keepNext/>
        <w:jc w:val="center"/>
      </w:pPr>
      <w:r>
        <w:object w:dxaOrig="11396" w:dyaOrig="4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74.5pt" o:ole="">
            <v:imagedata r:id="rId8" o:title=""/>
          </v:shape>
          <o:OLEObject Type="Embed" ProgID="Visio.Drawing.11" ShapeID="_x0000_i1025" DrawAspect="Content" ObjectID="_1539784567" r:id="rId9"/>
        </w:object>
      </w:r>
    </w:p>
    <w:p w:rsidR="008B2652" w:rsidRPr="008B2652" w:rsidRDefault="008B2652" w:rsidP="008B2652">
      <w:pPr>
        <w:pStyle w:val="Caption"/>
        <w:jc w:val="center"/>
        <w:rPr>
          <w:b/>
          <w:noProof/>
        </w:rPr>
      </w:pPr>
      <w:bookmarkStart w:id="5" w:name="_Ref462822290"/>
      <w:r w:rsidRPr="008B2652">
        <w:rPr>
          <w:b/>
        </w:rPr>
        <w:t xml:space="preserve">Figure </w:t>
      </w:r>
      <w:r w:rsidR="00541FED" w:rsidRPr="008B2652">
        <w:rPr>
          <w:b/>
        </w:rPr>
        <w:fldChar w:fldCharType="begin"/>
      </w:r>
      <w:r w:rsidRPr="008B2652">
        <w:rPr>
          <w:b/>
        </w:rPr>
        <w:instrText xml:space="preserve"> SEQ Figure \* ARABIC </w:instrText>
      </w:r>
      <w:r w:rsidR="00541FED" w:rsidRPr="008B2652">
        <w:rPr>
          <w:b/>
        </w:rPr>
        <w:fldChar w:fldCharType="separate"/>
      </w:r>
      <w:r w:rsidRPr="008B2652">
        <w:rPr>
          <w:b/>
          <w:noProof/>
        </w:rPr>
        <w:t>1</w:t>
      </w:r>
      <w:r w:rsidR="00541FED" w:rsidRPr="008B2652">
        <w:rPr>
          <w:b/>
        </w:rPr>
        <w:fldChar w:fldCharType="end"/>
      </w:r>
      <w:bookmarkEnd w:id="5"/>
      <w:r w:rsidRPr="008B2652">
        <w:rPr>
          <w:rFonts w:hint="eastAsia"/>
          <w:b/>
        </w:rPr>
        <w:t xml:space="preserve"> </w:t>
      </w:r>
      <w:r w:rsidR="00B16B9C">
        <w:rPr>
          <w:b/>
        </w:rPr>
        <w:t>NR c</w:t>
      </w:r>
      <w:r w:rsidRPr="008B2652">
        <w:rPr>
          <w:rFonts w:hint="eastAsia"/>
          <w:b/>
        </w:rPr>
        <w:t>ell and mobility</w:t>
      </w:r>
    </w:p>
    <w:p w:rsidR="008B2652" w:rsidRPr="000B1FCF" w:rsidRDefault="008B2652" w:rsidP="009A4EA8">
      <w:pPr>
        <w:pStyle w:val="Heading2"/>
        <w:keepLines/>
        <w:tabs>
          <w:tab w:val="clear" w:pos="-806"/>
          <w:tab w:val="num" w:pos="576"/>
        </w:tabs>
        <w:overflowPunct w:val="0"/>
        <w:autoSpaceDE w:val="0"/>
        <w:autoSpaceDN w:val="0"/>
        <w:adjustRightInd w:val="0"/>
        <w:spacing w:before="180" w:after="120"/>
        <w:ind w:left="576" w:hanging="576"/>
        <w:textAlignment w:val="baseline"/>
        <w:rPr>
          <w:noProof/>
        </w:rPr>
      </w:pPr>
      <w:bookmarkStart w:id="6" w:name="_Ref462837667"/>
      <w:r w:rsidRPr="009374C5">
        <w:rPr>
          <w:noProof/>
        </w:rPr>
        <w:t xml:space="preserve">Connected </w:t>
      </w:r>
      <w:r>
        <w:rPr>
          <w:noProof/>
        </w:rPr>
        <w:t>s</w:t>
      </w:r>
      <w:r w:rsidRPr="009374C5">
        <w:rPr>
          <w:noProof/>
        </w:rPr>
        <w:t>tate</w:t>
      </w:r>
      <w:bookmarkEnd w:id="6"/>
      <w:r w:rsidRPr="009374C5">
        <w:rPr>
          <w:noProof/>
        </w:rPr>
        <w:t xml:space="preserve"> </w:t>
      </w:r>
      <w:bookmarkStart w:id="7" w:name="_Ref462841327"/>
      <w:r>
        <w:rPr>
          <w:noProof/>
        </w:rPr>
        <w:t>m</w:t>
      </w:r>
      <w:r>
        <w:rPr>
          <w:rFonts w:hint="eastAsia"/>
          <w:noProof/>
        </w:rPr>
        <w:t xml:space="preserve">obility cases and </w:t>
      </w:r>
      <w:r>
        <w:rPr>
          <w:noProof/>
        </w:rPr>
        <w:t>associated</w:t>
      </w:r>
      <w:r>
        <w:rPr>
          <w:rFonts w:hint="eastAsia"/>
          <w:noProof/>
        </w:rPr>
        <w:t xml:space="preserve"> procedures</w:t>
      </w:r>
      <w:bookmarkEnd w:id="7"/>
    </w:p>
    <w:p w:rsidR="00D57F68" w:rsidRDefault="008B2652" w:rsidP="009A4EA8">
      <w:pPr>
        <w:pStyle w:val="BodyText"/>
        <w:spacing w:after="0"/>
        <w:rPr>
          <w:lang w:eastAsia="zh-CN"/>
        </w:rPr>
      </w:pPr>
      <w:r w:rsidRPr="00996317">
        <w:rPr>
          <w:noProof/>
        </w:rPr>
        <w:t xml:space="preserve">Connected state mobility </w:t>
      </w:r>
      <w:r>
        <w:rPr>
          <w:noProof/>
        </w:rPr>
        <w:t xml:space="preserve">is currently split into two categories: </w:t>
      </w:r>
      <w:r w:rsidRPr="00996317">
        <w:rPr>
          <w:noProof/>
        </w:rPr>
        <w:t>“Mobility with RRC involvement” and “Mobility without RRC involvement”</w:t>
      </w:r>
      <w:r>
        <w:rPr>
          <w:noProof/>
        </w:rPr>
        <w:t>.</w:t>
      </w:r>
      <w:r w:rsidRPr="00996317">
        <w:rPr>
          <w:rFonts w:hint="eastAsia"/>
          <w:noProof/>
        </w:rPr>
        <w:t xml:space="preserve"> </w:t>
      </w:r>
      <w:r w:rsidRPr="00FE0B3B">
        <w:rPr>
          <w:noProof/>
        </w:rPr>
        <w:t xml:space="preserve">In </w:t>
      </w:r>
      <w:r>
        <w:rPr>
          <w:noProof/>
        </w:rPr>
        <w:t xml:space="preserve">the latter case, the </w:t>
      </w:r>
      <w:r w:rsidRPr="00FE0B3B">
        <w:rPr>
          <w:noProof/>
        </w:rPr>
        <w:t xml:space="preserve">UE </w:t>
      </w:r>
      <w:r>
        <w:rPr>
          <w:noProof/>
        </w:rPr>
        <w:t xml:space="preserve">mobility is controlled by MAC/PHY within a </w:t>
      </w:r>
      <w:r w:rsidR="00BA4D43">
        <w:rPr>
          <w:noProof/>
        </w:rPr>
        <w:t xml:space="preserve">serving </w:t>
      </w:r>
      <w:r>
        <w:rPr>
          <w:noProof/>
        </w:rPr>
        <w:t xml:space="preserve">set of </w:t>
      </w:r>
      <w:r w:rsidR="00BA4D43">
        <w:rPr>
          <w:noProof/>
        </w:rPr>
        <w:t xml:space="preserve">configured </w:t>
      </w:r>
      <w:r>
        <w:rPr>
          <w:noProof/>
        </w:rPr>
        <w:t xml:space="preserve">TRP/beams. </w:t>
      </w:r>
      <w:r w:rsidRPr="00FE0B3B">
        <w:rPr>
          <w:noProof/>
        </w:rPr>
        <w:t xml:space="preserve">However this procedure is only valid within an area </w:t>
      </w:r>
      <w:r>
        <w:rPr>
          <w:noProof/>
        </w:rPr>
        <w:t xml:space="preserve">that requires no RRC involvement, </w:t>
      </w:r>
      <w:r w:rsidRPr="00FE0B3B">
        <w:rPr>
          <w:noProof/>
        </w:rPr>
        <w:t>and so is necessarily geographically bounded</w:t>
      </w:r>
      <w:r>
        <w:rPr>
          <w:noProof/>
        </w:rPr>
        <w:t>. W</w:t>
      </w:r>
      <w:r w:rsidR="00B16B9C">
        <w:rPr>
          <w:noProof/>
        </w:rPr>
        <w:t xml:space="preserve">hether </w:t>
      </w:r>
      <w:r>
        <w:rPr>
          <w:noProof/>
        </w:rPr>
        <w:t xml:space="preserve">this area </w:t>
      </w:r>
      <w:r w:rsidR="00B16B9C">
        <w:rPr>
          <w:noProof/>
        </w:rPr>
        <w:t xml:space="preserve">should be mapped to the NR cell in Connected state is further discussed in our companion contribution </w:t>
      </w:r>
      <w:r w:rsidR="00541FED">
        <w:rPr>
          <w:noProof/>
        </w:rPr>
        <w:fldChar w:fldCharType="begin"/>
      </w:r>
      <w:r w:rsidR="00B16B9C">
        <w:rPr>
          <w:noProof/>
        </w:rPr>
        <w:instrText xml:space="preserve"> REF _Ref465955730 \r \h </w:instrText>
      </w:r>
      <w:r w:rsidR="00541FED">
        <w:rPr>
          <w:noProof/>
        </w:rPr>
      </w:r>
      <w:r w:rsidR="00541FED">
        <w:rPr>
          <w:noProof/>
        </w:rPr>
        <w:fldChar w:fldCharType="separate"/>
      </w:r>
      <w:r w:rsidR="00B16B9C">
        <w:rPr>
          <w:noProof/>
        </w:rPr>
        <w:t>[3]</w:t>
      </w:r>
      <w:r w:rsidR="00541FED">
        <w:rPr>
          <w:noProof/>
        </w:rPr>
        <w:fldChar w:fldCharType="end"/>
      </w:r>
      <w:r w:rsidR="00B16B9C">
        <w:rPr>
          <w:noProof/>
        </w:rPr>
        <w:t xml:space="preserve">. </w:t>
      </w:r>
      <w:r w:rsidR="00D57F68">
        <w:rPr>
          <w:noProof/>
        </w:rPr>
        <w:t xml:space="preserve">However, in the context of this </w:t>
      </w:r>
      <w:r w:rsidR="00D57F68" w:rsidRPr="00B16B9C">
        <w:rPr>
          <w:noProof/>
        </w:rPr>
        <w:t xml:space="preserve">contribution, </w:t>
      </w:r>
      <w:r w:rsidR="00D57F68" w:rsidRPr="00B16B9C">
        <w:rPr>
          <w:lang w:eastAsia="zh-CN"/>
        </w:rPr>
        <w:t xml:space="preserve">we </w:t>
      </w:r>
      <w:r w:rsidR="00D57F68">
        <w:rPr>
          <w:lang w:eastAsia="zh-CN"/>
        </w:rPr>
        <w:t xml:space="preserve">refer </w:t>
      </w:r>
      <w:r w:rsidR="00D57F68" w:rsidRPr="00B16B9C">
        <w:rPr>
          <w:lang w:eastAsia="zh-CN"/>
        </w:rPr>
        <w:t>th</w:t>
      </w:r>
      <w:r w:rsidR="00D57F68">
        <w:rPr>
          <w:lang w:eastAsia="zh-CN"/>
        </w:rPr>
        <w:t>e</w:t>
      </w:r>
      <w:r w:rsidR="00D57F68" w:rsidRPr="00B16B9C">
        <w:rPr>
          <w:lang w:eastAsia="zh-CN"/>
        </w:rPr>
        <w:t xml:space="preserve"> “Idle state” cell </w:t>
      </w:r>
      <w:r w:rsidR="00D57F68">
        <w:rPr>
          <w:lang w:eastAsia="zh-CN"/>
        </w:rPr>
        <w:t xml:space="preserve">discussed in Section </w:t>
      </w:r>
      <w:r w:rsidR="00541FED">
        <w:rPr>
          <w:lang w:eastAsia="zh-CN"/>
        </w:rPr>
        <w:fldChar w:fldCharType="begin"/>
      </w:r>
      <w:r w:rsidR="00D57F68">
        <w:rPr>
          <w:lang w:eastAsia="zh-CN"/>
        </w:rPr>
        <w:instrText xml:space="preserve"> REF _Ref465958661 \r \h </w:instrText>
      </w:r>
      <w:r w:rsidR="00541FED">
        <w:rPr>
          <w:lang w:eastAsia="zh-CN"/>
        </w:rPr>
      </w:r>
      <w:r w:rsidR="00541FED">
        <w:rPr>
          <w:lang w:eastAsia="zh-CN"/>
        </w:rPr>
        <w:fldChar w:fldCharType="separate"/>
      </w:r>
      <w:r w:rsidR="00D57F68">
        <w:rPr>
          <w:lang w:eastAsia="zh-CN"/>
        </w:rPr>
        <w:t>2.1</w:t>
      </w:r>
      <w:r w:rsidR="00541FED">
        <w:rPr>
          <w:lang w:eastAsia="zh-CN"/>
        </w:rPr>
        <w:fldChar w:fldCharType="end"/>
      </w:r>
      <w:r w:rsidR="00D57F68">
        <w:rPr>
          <w:lang w:eastAsia="zh-CN"/>
        </w:rPr>
        <w:t xml:space="preserve"> </w:t>
      </w:r>
      <w:r w:rsidR="00D57F68" w:rsidRPr="00B16B9C">
        <w:rPr>
          <w:lang w:eastAsia="zh-CN"/>
        </w:rPr>
        <w:t>when using the term “cell”.</w:t>
      </w:r>
    </w:p>
    <w:p w:rsidR="00D57F68" w:rsidRDefault="00993B8C" w:rsidP="009A4EA8">
      <w:pPr>
        <w:pStyle w:val="BodyText"/>
        <w:spacing w:after="0"/>
        <w:rPr>
          <w:lang w:eastAsia="zh-CN"/>
        </w:rPr>
      </w:pPr>
      <w:r>
        <w:rPr>
          <w:lang w:eastAsia="zh-CN"/>
        </w:rPr>
        <w:t xml:space="preserve">From the above, it is clear that Connected state mobility in NR should be studied with respect to the different levels </w:t>
      </w:r>
      <w:r w:rsidR="00D57F68">
        <w:rPr>
          <w:lang w:eastAsia="zh-CN"/>
        </w:rPr>
        <w:t xml:space="preserve">of </w:t>
      </w:r>
      <w:r w:rsidR="00D57F68">
        <w:rPr>
          <w:noProof/>
        </w:rPr>
        <w:t>network entities</w:t>
      </w:r>
      <w:r w:rsidR="00D57F68">
        <w:rPr>
          <w:lang w:eastAsia="zh-CN"/>
        </w:rPr>
        <w:t xml:space="preserve"> </w:t>
      </w:r>
      <w:r>
        <w:rPr>
          <w:lang w:eastAsia="zh-CN"/>
        </w:rPr>
        <w:t>in the network hierarchy</w:t>
      </w:r>
      <w:r w:rsidR="00D57F68">
        <w:rPr>
          <w:lang w:eastAsia="zh-CN"/>
        </w:rPr>
        <w:t>, namely: gNB/cell/TRP (sub-cell).</w:t>
      </w:r>
    </w:p>
    <w:p w:rsidR="00D57F68" w:rsidRDefault="00D57F68" w:rsidP="009A4EA8">
      <w:pPr>
        <w:pStyle w:val="BodyText"/>
        <w:spacing w:after="0"/>
        <w:rPr>
          <w:lang w:eastAsia="zh-CN"/>
        </w:rPr>
      </w:pPr>
    </w:p>
    <w:p w:rsidR="00D57F68" w:rsidRDefault="00D57F68" w:rsidP="009A4EA8">
      <w:pPr>
        <w:pStyle w:val="BodyText"/>
        <w:spacing w:after="0"/>
        <w:rPr>
          <w:b/>
          <w:noProof/>
        </w:rPr>
      </w:pPr>
      <w:r>
        <w:rPr>
          <w:rFonts w:hint="eastAsia"/>
          <w:b/>
          <w:noProof/>
        </w:rPr>
        <w:t>Proposal</w:t>
      </w:r>
      <w:r>
        <w:rPr>
          <w:b/>
          <w:noProof/>
        </w:rPr>
        <w:t xml:space="preserve"> </w:t>
      </w:r>
      <w:r>
        <w:rPr>
          <w:rFonts w:hint="eastAsia"/>
          <w:b/>
          <w:noProof/>
        </w:rPr>
        <w:t>1:</w:t>
      </w:r>
      <w:r>
        <w:rPr>
          <w:b/>
          <w:noProof/>
        </w:rPr>
        <w:t xml:space="preserve"> </w:t>
      </w:r>
      <w:r w:rsidRPr="00D57F68">
        <w:rPr>
          <w:b/>
          <w:noProof/>
        </w:rPr>
        <w:t>Connected state mobility in NR should be studied with respect to the different levels of network entities in the network hierarchy, namely: gNB/cell/TRP (sub-cell)</w:t>
      </w:r>
    </w:p>
    <w:p w:rsidR="008B2652" w:rsidRDefault="00993B8C" w:rsidP="009A4EA8">
      <w:pPr>
        <w:pStyle w:val="BodyText"/>
        <w:spacing w:after="0"/>
        <w:rPr>
          <w:noProof/>
        </w:rPr>
      </w:pPr>
      <w:r>
        <w:rPr>
          <w:noProof/>
        </w:rPr>
        <w:t xml:space="preserve">  </w:t>
      </w:r>
      <w:r>
        <w:rPr>
          <w:lang w:eastAsia="zh-CN"/>
        </w:rPr>
        <w:t xml:space="preserve"> </w:t>
      </w:r>
    </w:p>
    <w:p w:rsidR="008B2652" w:rsidRDefault="008B2652" w:rsidP="008B2652">
      <w:pPr>
        <w:pStyle w:val="BodyText"/>
        <w:rPr>
          <w:noProof/>
        </w:rPr>
      </w:pPr>
      <w:r>
        <w:rPr>
          <w:noProof/>
        </w:rPr>
        <w:t>In th</w:t>
      </w:r>
      <w:r w:rsidR="00D57F68">
        <w:rPr>
          <w:noProof/>
        </w:rPr>
        <w:t xml:space="preserve">e below table, </w:t>
      </w:r>
      <w:r>
        <w:rPr>
          <w:noProof/>
        </w:rPr>
        <w:t>we address different RRC-driven mobility cases,</w:t>
      </w:r>
      <w:r w:rsidR="00D57F68">
        <w:rPr>
          <w:noProof/>
        </w:rPr>
        <w:t xml:space="preserve"> inter-gNB, </w:t>
      </w:r>
      <w:r w:rsidR="00EE129D">
        <w:rPr>
          <w:noProof/>
        </w:rPr>
        <w:t>intra</w:t>
      </w:r>
      <w:r w:rsidR="00EE129D">
        <w:rPr>
          <w:noProof/>
        </w:rPr>
        <w:t>-gNB</w:t>
      </w:r>
      <w:r w:rsidR="00EE129D">
        <w:rPr>
          <w:i/>
          <w:noProof/>
        </w:rPr>
        <w:t xml:space="preserve"> </w:t>
      </w:r>
      <w:r>
        <w:rPr>
          <w:i/>
          <w:noProof/>
        </w:rPr>
        <w:t>i</w:t>
      </w:r>
      <w:r>
        <w:rPr>
          <w:rFonts w:hint="eastAsia"/>
          <w:i/>
          <w:noProof/>
        </w:rPr>
        <w:t>nte</w:t>
      </w:r>
      <w:r w:rsidRPr="00335FD6">
        <w:rPr>
          <w:rFonts w:hint="eastAsia"/>
          <w:i/>
          <w:noProof/>
        </w:rPr>
        <w:t>r</w:t>
      </w:r>
      <w:r w:rsidRPr="00335FD6">
        <w:rPr>
          <w:rFonts w:hint="eastAsia"/>
          <w:noProof/>
        </w:rPr>
        <w:t>-cell</w:t>
      </w:r>
      <w:r>
        <w:rPr>
          <w:rFonts w:hint="eastAsia"/>
          <w:i/>
          <w:noProof/>
        </w:rPr>
        <w:t xml:space="preserve"> </w:t>
      </w:r>
      <w:r>
        <w:rPr>
          <w:noProof/>
        </w:rPr>
        <w:t xml:space="preserve">and </w:t>
      </w:r>
      <w:r w:rsidRPr="009374C5">
        <w:rPr>
          <w:i/>
          <w:noProof/>
        </w:rPr>
        <w:t>intra</w:t>
      </w:r>
      <w:r>
        <w:rPr>
          <w:noProof/>
        </w:rPr>
        <w:t xml:space="preserve">-cell. </w:t>
      </w:r>
      <w:r w:rsidR="00D57F68">
        <w:rPr>
          <w:noProof/>
        </w:rPr>
        <w:t>A</w:t>
      </w:r>
      <w:r>
        <w:rPr>
          <w:noProof/>
        </w:rPr>
        <w:t>nd, for each, we check which RRC procedure(s) is(are) involved</w:t>
      </w:r>
      <w:r w:rsidR="00D57F68">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1"/>
        <w:gridCol w:w="1971"/>
        <w:gridCol w:w="1971"/>
        <w:gridCol w:w="1971"/>
      </w:tblGrid>
      <w:tr w:rsidR="008B2652" w:rsidTr="00A35B39">
        <w:trPr>
          <w:trHeight w:val="288"/>
          <w:jc w:val="center"/>
        </w:trPr>
        <w:tc>
          <w:tcPr>
            <w:tcW w:w="1971" w:type="dxa"/>
            <w:vAlign w:val="center"/>
          </w:tcPr>
          <w:p w:rsidR="008B2652" w:rsidRPr="00F25816" w:rsidRDefault="008B2652" w:rsidP="00A35B39">
            <w:pPr>
              <w:pStyle w:val="BodyText"/>
              <w:spacing w:after="0"/>
              <w:jc w:val="left"/>
              <w:rPr>
                <w:noProof/>
              </w:rPr>
            </w:pPr>
            <w:r w:rsidRPr="00F25816">
              <w:rPr>
                <w:noProof/>
              </w:rPr>
              <w:t>Procedures</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Case</w:t>
            </w:r>
            <w:r w:rsidRPr="00F25816">
              <w:rPr>
                <w:noProof/>
              </w:rPr>
              <w:t xml:space="preserve"> </w:t>
            </w:r>
            <w:r w:rsidRPr="00F25816">
              <w:rPr>
                <w:rFonts w:hint="eastAsia"/>
                <w:noProof/>
              </w:rPr>
              <w:t>1: inter gNB mobility</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Case</w:t>
            </w:r>
            <w:r w:rsidRPr="00F25816">
              <w:rPr>
                <w:noProof/>
              </w:rPr>
              <w:t xml:space="preserve"> </w:t>
            </w:r>
            <w:r w:rsidRPr="00F25816">
              <w:rPr>
                <w:rFonts w:hint="eastAsia"/>
                <w:noProof/>
              </w:rPr>
              <w:t>2: intra gNB inter cell</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Case</w:t>
            </w:r>
            <w:r w:rsidRPr="00F25816">
              <w:rPr>
                <w:noProof/>
              </w:rPr>
              <w:t xml:space="preserve"> </w:t>
            </w:r>
            <w:r w:rsidRPr="00F25816">
              <w:rPr>
                <w:rFonts w:hint="eastAsia"/>
                <w:noProof/>
              </w:rPr>
              <w:t>3: intra cell</w:t>
            </w:r>
          </w:p>
        </w:tc>
      </w:tr>
      <w:tr w:rsidR="008B2652" w:rsidTr="00A35B39">
        <w:trPr>
          <w:trHeight w:val="288"/>
          <w:jc w:val="center"/>
        </w:trPr>
        <w:tc>
          <w:tcPr>
            <w:tcW w:w="1971" w:type="dxa"/>
            <w:vAlign w:val="center"/>
          </w:tcPr>
          <w:p w:rsidR="008B2652" w:rsidRPr="00F25816" w:rsidRDefault="008B2652" w:rsidP="00A35B39">
            <w:pPr>
              <w:pStyle w:val="BodyText"/>
              <w:spacing w:after="0"/>
              <w:jc w:val="left"/>
              <w:rPr>
                <w:noProof/>
              </w:rPr>
            </w:pPr>
            <w:r w:rsidRPr="00F25816">
              <w:rPr>
                <w:rFonts w:hint="eastAsia"/>
                <w:noProof/>
              </w:rPr>
              <w:t>Interface signaling procedure (e.g. X2 like handover)</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Needed</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Not needed</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Not needed</w:t>
            </w:r>
          </w:p>
        </w:tc>
      </w:tr>
      <w:tr w:rsidR="008B2652" w:rsidTr="00A35B39">
        <w:trPr>
          <w:trHeight w:val="288"/>
          <w:jc w:val="center"/>
        </w:trPr>
        <w:tc>
          <w:tcPr>
            <w:tcW w:w="1971" w:type="dxa"/>
            <w:vAlign w:val="center"/>
          </w:tcPr>
          <w:p w:rsidR="008B2652" w:rsidRPr="00F25816" w:rsidRDefault="008B2652" w:rsidP="00A35B39">
            <w:pPr>
              <w:pStyle w:val="BodyText"/>
              <w:spacing w:after="0"/>
              <w:jc w:val="left"/>
              <w:rPr>
                <w:noProof/>
              </w:rPr>
            </w:pPr>
            <w:r w:rsidRPr="00F25816">
              <w:rPr>
                <w:rFonts w:hint="eastAsia"/>
                <w:noProof/>
              </w:rPr>
              <w:t>Security update</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Needed</w:t>
            </w:r>
          </w:p>
        </w:tc>
        <w:tc>
          <w:tcPr>
            <w:tcW w:w="1971" w:type="dxa"/>
            <w:vAlign w:val="center"/>
          </w:tcPr>
          <w:p w:rsidR="008B2652" w:rsidRPr="00F25816" w:rsidRDefault="008B2652" w:rsidP="00A35B39">
            <w:pPr>
              <w:pStyle w:val="BodyText"/>
              <w:spacing w:after="0"/>
              <w:jc w:val="left"/>
              <w:rPr>
                <w:noProof/>
              </w:rPr>
            </w:pPr>
            <w:r w:rsidRPr="000A73A0">
              <w:rPr>
                <w:rFonts w:hint="eastAsia"/>
                <w:noProof/>
              </w:rPr>
              <w:t>TBD</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Not needed</w:t>
            </w:r>
          </w:p>
        </w:tc>
      </w:tr>
      <w:tr w:rsidR="008B2652" w:rsidTr="00A35B39">
        <w:trPr>
          <w:trHeight w:val="288"/>
          <w:jc w:val="center"/>
        </w:trPr>
        <w:tc>
          <w:tcPr>
            <w:tcW w:w="1971" w:type="dxa"/>
            <w:vAlign w:val="center"/>
          </w:tcPr>
          <w:p w:rsidR="008B2652" w:rsidRPr="00F25816" w:rsidRDefault="008B2652" w:rsidP="00A35B39">
            <w:pPr>
              <w:pStyle w:val="BodyText"/>
              <w:spacing w:after="0"/>
              <w:jc w:val="left"/>
              <w:rPr>
                <w:noProof/>
              </w:rPr>
            </w:pPr>
            <w:r w:rsidRPr="00F25816">
              <w:rPr>
                <w:rFonts w:hint="eastAsia"/>
                <w:noProof/>
              </w:rPr>
              <w:t>Handover command signaling</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Needed</w:t>
            </w:r>
          </w:p>
        </w:tc>
        <w:tc>
          <w:tcPr>
            <w:tcW w:w="1971" w:type="dxa"/>
            <w:vAlign w:val="center"/>
          </w:tcPr>
          <w:p w:rsidR="008B2652" w:rsidRPr="00F25816" w:rsidRDefault="008B2652" w:rsidP="00A35B39">
            <w:pPr>
              <w:pStyle w:val="BodyText"/>
              <w:spacing w:after="0"/>
              <w:jc w:val="left"/>
              <w:rPr>
                <w:noProof/>
              </w:rPr>
            </w:pPr>
            <w:r w:rsidRPr="000A73A0">
              <w:rPr>
                <w:rFonts w:hint="eastAsia"/>
                <w:noProof/>
              </w:rPr>
              <w:t>TBD</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Not needed</w:t>
            </w:r>
          </w:p>
        </w:tc>
      </w:tr>
      <w:tr w:rsidR="008B2652" w:rsidTr="00A35B39">
        <w:trPr>
          <w:trHeight w:val="288"/>
          <w:jc w:val="center"/>
        </w:trPr>
        <w:tc>
          <w:tcPr>
            <w:tcW w:w="1971" w:type="dxa"/>
            <w:vAlign w:val="center"/>
          </w:tcPr>
          <w:p w:rsidR="008B2652" w:rsidRPr="00F25816" w:rsidRDefault="008B2652" w:rsidP="00A35B39">
            <w:pPr>
              <w:pStyle w:val="BodyText"/>
              <w:spacing w:after="0"/>
              <w:jc w:val="left"/>
              <w:rPr>
                <w:noProof/>
              </w:rPr>
            </w:pPr>
            <w:r w:rsidRPr="00F25816">
              <w:rPr>
                <w:rFonts w:hint="eastAsia"/>
                <w:noProof/>
              </w:rPr>
              <w:t>SI reacquisition</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Needed</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Needed</w:t>
            </w:r>
          </w:p>
        </w:tc>
        <w:tc>
          <w:tcPr>
            <w:tcW w:w="1971" w:type="dxa"/>
            <w:vAlign w:val="center"/>
          </w:tcPr>
          <w:p w:rsidR="008B2652" w:rsidRPr="006D3B05" w:rsidRDefault="008B2652" w:rsidP="00A35B39">
            <w:pPr>
              <w:pStyle w:val="BodyText"/>
              <w:spacing w:after="0"/>
              <w:jc w:val="left"/>
              <w:rPr>
                <w:noProof/>
                <w:highlight w:val="yellow"/>
              </w:rPr>
            </w:pPr>
            <w:r w:rsidRPr="000A73A0">
              <w:rPr>
                <w:rFonts w:hint="eastAsia"/>
                <w:noProof/>
              </w:rPr>
              <w:t>TBD</w:t>
            </w:r>
          </w:p>
        </w:tc>
      </w:tr>
      <w:tr w:rsidR="008B2652" w:rsidTr="00A35B39">
        <w:trPr>
          <w:trHeight w:val="288"/>
          <w:jc w:val="center"/>
        </w:trPr>
        <w:tc>
          <w:tcPr>
            <w:tcW w:w="1971" w:type="dxa"/>
            <w:vAlign w:val="center"/>
          </w:tcPr>
          <w:p w:rsidR="008B2652" w:rsidRPr="00F25816" w:rsidRDefault="008B2652" w:rsidP="00A35B39">
            <w:pPr>
              <w:pStyle w:val="BodyText"/>
              <w:spacing w:after="0"/>
              <w:jc w:val="left"/>
              <w:rPr>
                <w:noProof/>
              </w:rPr>
            </w:pPr>
            <w:r w:rsidRPr="00F25816">
              <w:rPr>
                <w:noProof/>
              </w:rPr>
              <w:t>L2 reset/ re-establishment</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Needed</w:t>
            </w:r>
          </w:p>
        </w:tc>
        <w:tc>
          <w:tcPr>
            <w:tcW w:w="1971" w:type="dxa"/>
            <w:vAlign w:val="center"/>
          </w:tcPr>
          <w:p w:rsidR="008B2652" w:rsidRPr="00F25816" w:rsidRDefault="008B2652" w:rsidP="00A35B39">
            <w:pPr>
              <w:pStyle w:val="BodyText"/>
              <w:spacing w:after="0"/>
              <w:jc w:val="left"/>
              <w:rPr>
                <w:noProof/>
              </w:rPr>
            </w:pPr>
            <w:r w:rsidRPr="000A73A0">
              <w:rPr>
                <w:rFonts w:hint="eastAsia"/>
                <w:noProof/>
              </w:rPr>
              <w:t>TBD</w:t>
            </w:r>
          </w:p>
        </w:tc>
        <w:tc>
          <w:tcPr>
            <w:tcW w:w="1971" w:type="dxa"/>
            <w:vAlign w:val="center"/>
          </w:tcPr>
          <w:p w:rsidR="008B2652" w:rsidRPr="000A73A0" w:rsidRDefault="008B2652" w:rsidP="00A35B39">
            <w:pPr>
              <w:pStyle w:val="BodyText"/>
              <w:spacing w:after="0"/>
              <w:jc w:val="left"/>
              <w:rPr>
                <w:noProof/>
              </w:rPr>
            </w:pPr>
            <w:r w:rsidRPr="000A73A0">
              <w:rPr>
                <w:rFonts w:hint="eastAsia"/>
                <w:noProof/>
              </w:rPr>
              <w:t>TBD</w:t>
            </w:r>
          </w:p>
        </w:tc>
      </w:tr>
      <w:tr w:rsidR="008B2652" w:rsidTr="00A35B39">
        <w:trPr>
          <w:trHeight w:val="288"/>
          <w:jc w:val="center"/>
        </w:trPr>
        <w:tc>
          <w:tcPr>
            <w:tcW w:w="1971" w:type="dxa"/>
            <w:vAlign w:val="center"/>
          </w:tcPr>
          <w:p w:rsidR="008B2652" w:rsidRPr="00F25816" w:rsidRDefault="008B2652" w:rsidP="00A35B39">
            <w:pPr>
              <w:pStyle w:val="BodyText"/>
              <w:spacing w:after="0"/>
              <w:jc w:val="left"/>
              <w:rPr>
                <w:noProof/>
              </w:rPr>
            </w:pPr>
            <w:r>
              <w:rPr>
                <w:noProof/>
              </w:rPr>
              <w:t>RRC reconfiguration</w:t>
            </w:r>
          </w:p>
        </w:tc>
        <w:tc>
          <w:tcPr>
            <w:tcW w:w="1971" w:type="dxa"/>
            <w:vAlign w:val="center"/>
          </w:tcPr>
          <w:p w:rsidR="008B2652" w:rsidRPr="00F25816" w:rsidRDefault="008B2652" w:rsidP="00A35B39">
            <w:pPr>
              <w:pStyle w:val="BodyText"/>
              <w:spacing w:after="0"/>
              <w:jc w:val="left"/>
              <w:rPr>
                <w:noProof/>
              </w:rPr>
            </w:pPr>
            <w:r>
              <w:rPr>
                <w:noProof/>
              </w:rPr>
              <w:t>Needed</w:t>
            </w:r>
          </w:p>
        </w:tc>
        <w:tc>
          <w:tcPr>
            <w:tcW w:w="1971" w:type="dxa"/>
            <w:vAlign w:val="center"/>
          </w:tcPr>
          <w:p w:rsidR="008B2652" w:rsidRPr="000A73A0" w:rsidRDefault="008B2652" w:rsidP="00A35B39">
            <w:pPr>
              <w:pStyle w:val="BodyText"/>
              <w:spacing w:after="0"/>
              <w:jc w:val="left"/>
              <w:rPr>
                <w:noProof/>
              </w:rPr>
            </w:pPr>
            <w:r>
              <w:rPr>
                <w:noProof/>
              </w:rPr>
              <w:t>Likely needed</w:t>
            </w:r>
          </w:p>
        </w:tc>
        <w:tc>
          <w:tcPr>
            <w:tcW w:w="1971" w:type="dxa"/>
            <w:vAlign w:val="center"/>
          </w:tcPr>
          <w:p w:rsidR="008B2652" w:rsidRPr="000A73A0" w:rsidRDefault="008B2652" w:rsidP="00A35B39">
            <w:pPr>
              <w:pStyle w:val="BodyText"/>
              <w:spacing w:after="0"/>
              <w:jc w:val="left"/>
              <w:rPr>
                <w:noProof/>
              </w:rPr>
            </w:pPr>
            <w:r>
              <w:rPr>
                <w:noProof/>
              </w:rPr>
              <w:t>Can happen</w:t>
            </w:r>
          </w:p>
        </w:tc>
      </w:tr>
    </w:tbl>
    <w:p w:rsidR="008B2652" w:rsidRDefault="008B2652" w:rsidP="008B2652">
      <w:pPr>
        <w:pStyle w:val="BodyText"/>
        <w:rPr>
          <w:noProof/>
        </w:rPr>
      </w:pPr>
    </w:p>
    <w:p w:rsidR="008B2652" w:rsidRPr="0022277E" w:rsidRDefault="0022277E" w:rsidP="008B2652">
      <w:pPr>
        <w:pStyle w:val="BodyText"/>
        <w:rPr>
          <w:noProof/>
          <w:u w:val="single"/>
        </w:rPr>
      </w:pPr>
      <w:r>
        <w:rPr>
          <w:noProof/>
          <w:u w:val="single"/>
        </w:rPr>
        <w:t>C</w:t>
      </w:r>
      <w:r w:rsidR="008B2652" w:rsidRPr="0022277E">
        <w:rPr>
          <w:rFonts w:hint="eastAsia"/>
          <w:noProof/>
          <w:u w:val="single"/>
        </w:rPr>
        <w:t>ase</w:t>
      </w:r>
      <w:r w:rsidR="008B2652" w:rsidRPr="0022277E">
        <w:rPr>
          <w:noProof/>
          <w:u w:val="single"/>
        </w:rPr>
        <w:t xml:space="preserve"> </w:t>
      </w:r>
      <w:r w:rsidR="008B2652" w:rsidRPr="0022277E">
        <w:rPr>
          <w:rFonts w:hint="eastAsia"/>
          <w:noProof/>
          <w:u w:val="single"/>
        </w:rPr>
        <w:t>1:</w:t>
      </w:r>
      <w:r w:rsidR="008B2652" w:rsidRPr="0022277E">
        <w:rPr>
          <w:noProof/>
          <w:u w:val="single"/>
        </w:rPr>
        <w:t xml:space="preserve"> </w:t>
      </w:r>
      <w:r w:rsidR="008B2652" w:rsidRPr="0022277E">
        <w:rPr>
          <w:rFonts w:hint="eastAsia"/>
          <w:noProof/>
          <w:u w:val="single"/>
        </w:rPr>
        <w:t>inter gNB mobility</w:t>
      </w:r>
    </w:p>
    <w:p w:rsidR="008B2652" w:rsidRDefault="0022277E" w:rsidP="008B2652">
      <w:pPr>
        <w:pStyle w:val="BodyText"/>
        <w:rPr>
          <w:noProof/>
        </w:rPr>
      </w:pPr>
      <w:r>
        <w:rPr>
          <w:noProof/>
        </w:rPr>
        <w:t>M</w:t>
      </w:r>
      <w:r w:rsidR="008B2652">
        <w:rPr>
          <w:noProof/>
        </w:rPr>
        <w:t xml:space="preserve">obility related </w:t>
      </w:r>
      <w:r w:rsidR="008B2652">
        <w:rPr>
          <w:rFonts w:hint="eastAsia"/>
          <w:noProof/>
        </w:rPr>
        <w:t xml:space="preserve">procedures should include the whole </w:t>
      </w:r>
      <w:r w:rsidR="008B2652">
        <w:rPr>
          <w:noProof/>
        </w:rPr>
        <w:t>six</w:t>
      </w:r>
      <w:r w:rsidR="008B2652">
        <w:rPr>
          <w:rFonts w:hint="eastAsia"/>
          <w:noProof/>
        </w:rPr>
        <w:t xml:space="preserve"> </w:t>
      </w:r>
      <w:r w:rsidR="008B2652">
        <w:rPr>
          <w:noProof/>
        </w:rPr>
        <w:t>RRC procedures</w:t>
      </w:r>
      <w:r w:rsidR="008B2652">
        <w:rPr>
          <w:rFonts w:hint="eastAsia"/>
          <w:noProof/>
        </w:rPr>
        <w:t xml:space="preserve"> like the current X2/S1 handover procedure. </w:t>
      </w:r>
      <w:r>
        <w:rPr>
          <w:noProof/>
        </w:rPr>
        <w:t>When</w:t>
      </w:r>
      <w:r w:rsidR="00993B8C">
        <w:rPr>
          <w:noProof/>
        </w:rPr>
        <w:t>, as in legacy architecture,</w:t>
      </w:r>
      <w:r>
        <w:rPr>
          <w:noProof/>
        </w:rPr>
        <w:t xml:space="preserve"> the NR network node hierarchy (gNB/cell/TRP) collapses into a single level </w:t>
      </w:r>
      <w:r w:rsidR="00993B8C">
        <w:rPr>
          <w:noProof/>
        </w:rPr>
        <w:t xml:space="preserve">(e.g. as illustrated in Figure 1-left), </w:t>
      </w:r>
      <w:r>
        <w:rPr>
          <w:noProof/>
        </w:rPr>
        <w:t xml:space="preserve">this case is the default option. </w:t>
      </w:r>
    </w:p>
    <w:p w:rsidR="008B2652" w:rsidRPr="0022277E" w:rsidRDefault="0022277E" w:rsidP="008B2652">
      <w:pPr>
        <w:pStyle w:val="BodyText"/>
        <w:rPr>
          <w:noProof/>
          <w:u w:val="single"/>
        </w:rPr>
      </w:pPr>
      <w:r>
        <w:rPr>
          <w:noProof/>
          <w:u w:val="single"/>
        </w:rPr>
        <w:t>C</w:t>
      </w:r>
      <w:r w:rsidR="008B2652" w:rsidRPr="0022277E">
        <w:rPr>
          <w:rFonts w:hint="eastAsia"/>
          <w:noProof/>
          <w:u w:val="single"/>
        </w:rPr>
        <w:t>ase</w:t>
      </w:r>
      <w:r w:rsidR="008B2652" w:rsidRPr="0022277E">
        <w:rPr>
          <w:noProof/>
          <w:u w:val="single"/>
        </w:rPr>
        <w:t xml:space="preserve"> </w:t>
      </w:r>
      <w:r w:rsidR="008B2652" w:rsidRPr="0022277E">
        <w:rPr>
          <w:rFonts w:hint="eastAsia"/>
          <w:noProof/>
          <w:u w:val="single"/>
        </w:rPr>
        <w:t>2</w:t>
      </w:r>
      <w:r w:rsidR="008B2652" w:rsidRPr="0022277E">
        <w:rPr>
          <w:noProof/>
          <w:u w:val="single"/>
        </w:rPr>
        <w:t xml:space="preserve">: </w:t>
      </w:r>
      <w:r w:rsidR="008B2652" w:rsidRPr="0022277E">
        <w:rPr>
          <w:rFonts w:hint="eastAsia"/>
          <w:noProof/>
          <w:u w:val="single"/>
        </w:rPr>
        <w:t>intra gNB and inter cell</w:t>
      </w:r>
      <w:r w:rsidR="008B2652" w:rsidRPr="0022277E">
        <w:rPr>
          <w:noProof/>
          <w:u w:val="single"/>
        </w:rPr>
        <w:t xml:space="preserve"> mobility</w:t>
      </w:r>
    </w:p>
    <w:p w:rsidR="008B2652" w:rsidRDefault="0022277E" w:rsidP="008B2652">
      <w:pPr>
        <w:pStyle w:val="BodyText"/>
        <w:rPr>
          <w:noProof/>
        </w:rPr>
      </w:pPr>
      <w:r>
        <w:rPr>
          <w:noProof/>
        </w:rPr>
        <w:t>T</w:t>
      </w:r>
      <w:r w:rsidR="008B2652">
        <w:rPr>
          <w:noProof/>
        </w:rPr>
        <w:t xml:space="preserve">he </w:t>
      </w:r>
      <w:r w:rsidR="008B2652">
        <w:rPr>
          <w:rFonts w:hint="eastAsia"/>
          <w:noProof/>
        </w:rPr>
        <w:t xml:space="preserve">anchor of </w:t>
      </w:r>
      <w:r w:rsidR="00BA4D43">
        <w:rPr>
          <w:noProof/>
        </w:rPr>
        <w:t xml:space="preserve">the </w:t>
      </w:r>
      <w:r w:rsidR="008B2652">
        <w:rPr>
          <w:rFonts w:hint="eastAsia"/>
          <w:noProof/>
        </w:rPr>
        <w:t xml:space="preserve">interface </w:t>
      </w:r>
      <w:r w:rsidR="008B2652">
        <w:rPr>
          <w:noProof/>
        </w:rPr>
        <w:t xml:space="preserve">to </w:t>
      </w:r>
      <w:r w:rsidR="00BA4D43">
        <w:rPr>
          <w:noProof/>
        </w:rPr>
        <w:t xml:space="preserve">the </w:t>
      </w:r>
      <w:r w:rsidR="008B2652">
        <w:rPr>
          <w:noProof/>
        </w:rPr>
        <w:t xml:space="preserve">core network </w:t>
      </w:r>
      <w:r w:rsidR="008B2652">
        <w:rPr>
          <w:rFonts w:hint="eastAsia"/>
          <w:noProof/>
        </w:rPr>
        <w:t xml:space="preserve">is not </w:t>
      </w:r>
      <w:r w:rsidR="008B2652">
        <w:rPr>
          <w:noProof/>
        </w:rPr>
        <w:t xml:space="preserve">expected to </w:t>
      </w:r>
      <w:r w:rsidR="008B2652">
        <w:rPr>
          <w:rFonts w:hint="eastAsia"/>
          <w:noProof/>
        </w:rPr>
        <w:t>change. Hence interface sig</w:t>
      </w:r>
      <w:r w:rsidR="008B2652">
        <w:rPr>
          <w:noProof/>
        </w:rPr>
        <w:t>n</w:t>
      </w:r>
      <w:r w:rsidR="008B2652">
        <w:rPr>
          <w:rFonts w:hint="eastAsia"/>
          <w:noProof/>
        </w:rPr>
        <w:t>aling procedure is not needed. S</w:t>
      </w:r>
      <w:r>
        <w:rPr>
          <w:noProof/>
        </w:rPr>
        <w:t>ystem information</w:t>
      </w:r>
      <w:r w:rsidR="008B2652">
        <w:rPr>
          <w:rFonts w:hint="eastAsia"/>
          <w:noProof/>
        </w:rPr>
        <w:t xml:space="preserve"> should be acquired. Other steps, i.e. handover command signaling, security update and L2 </w:t>
      </w:r>
      <w:r w:rsidR="008B2652" w:rsidRPr="005C4AB3">
        <w:rPr>
          <w:noProof/>
        </w:rPr>
        <w:t>reset/ re-establishment</w:t>
      </w:r>
      <w:r w:rsidR="008B2652">
        <w:rPr>
          <w:rFonts w:hint="eastAsia"/>
          <w:noProof/>
        </w:rPr>
        <w:t xml:space="preserve">, can be considered to </w:t>
      </w:r>
      <w:r w:rsidR="008B2652">
        <w:rPr>
          <w:noProof/>
        </w:rPr>
        <w:t xml:space="preserve">be </w:t>
      </w:r>
      <w:r w:rsidR="008B2652">
        <w:rPr>
          <w:rFonts w:hint="eastAsia"/>
          <w:noProof/>
        </w:rPr>
        <w:t>optimize</w:t>
      </w:r>
      <w:r w:rsidR="008B2652">
        <w:rPr>
          <w:noProof/>
        </w:rPr>
        <w:t>d</w:t>
      </w:r>
      <w:r w:rsidR="008B2652">
        <w:rPr>
          <w:rFonts w:hint="eastAsia"/>
          <w:noProof/>
        </w:rPr>
        <w:t xml:space="preserve">. </w:t>
      </w:r>
      <w:r w:rsidR="008B2652">
        <w:rPr>
          <w:noProof/>
        </w:rPr>
        <w:t>For example</w:t>
      </w:r>
      <w:r w:rsidR="008B2652">
        <w:rPr>
          <w:rFonts w:hint="eastAsia"/>
          <w:noProof/>
        </w:rPr>
        <w:t xml:space="preserve">, in intra gNB mobility case, since there is no inter-gNB interface involved, per gNB security maintenance may be sufficient. Hence the L2 reset/re-establishment can be also avoided, which would be very useful to achieve 0ms requirement of the </w:t>
      </w:r>
      <w:r w:rsidR="008B2652">
        <w:rPr>
          <w:rFonts w:hint="eastAsia"/>
          <w:noProof/>
        </w:rPr>
        <w:lastRenderedPageBreak/>
        <w:t>interruption time.</w:t>
      </w:r>
      <w:r w:rsidR="008B2652">
        <w:rPr>
          <w:noProof/>
        </w:rPr>
        <w:t xml:space="preserve"> Since inter-cell mobility likely provides visibility to new TRPs, some RRC reconfiguration is likely needed. </w:t>
      </w:r>
    </w:p>
    <w:p w:rsidR="008B2652" w:rsidRPr="0022277E" w:rsidRDefault="0022277E" w:rsidP="008B2652">
      <w:pPr>
        <w:pStyle w:val="BodyText"/>
        <w:rPr>
          <w:noProof/>
          <w:u w:val="single"/>
        </w:rPr>
      </w:pPr>
      <w:r w:rsidRPr="0022277E">
        <w:rPr>
          <w:noProof/>
          <w:u w:val="single"/>
        </w:rPr>
        <w:t>C</w:t>
      </w:r>
      <w:r w:rsidR="008B2652" w:rsidRPr="0022277E">
        <w:rPr>
          <w:rFonts w:hint="eastAsia"/>
          <w:noProof/>
          <w:u w:val="single"/>
        </w:rPr>
        <w:t>ase</w:t>
      </w:r>
      <w:r w:rsidR="008B2652" w:rsidRPr="0022277E">
        <w:rPr>
          <w:noProof/>
          <w:u w:val="single"/>
        </w:rPr>
        <w:t xml:space="preserve"> </w:t>
      </w:r>
      <w:r w:rsidR="008B2652" w:rsidRPr="0022277E">
        <w:rPr>
          <w:rFonts w:hint="eastAsia"/>
          <w:noProof/>
          <w:u w:val="single"/>
        </w:rPr>
        <w:t>3</w:t>
      </w:r>
      <w:r w:rsidR="008B2652" w:rsidRPr="0022277E">
        <w:rPr>
          <w:noProof/>
          <w:u w:val="single"/>
        </w:rPr>
        <w:t>:</w:t>
      </w:r>
      <w:r w:rsidR="008B2652" w:rsidRPr="0022277E">
        <w:rPr>
          <w:rFonts w:hint="eastAsia"/>
          <w:noProof/>
          <w:u w:val="single"/>
        </w:rPr>
        <w:t xml:space="preserve"> intra cell</w:t>
      </w:r>
      <w:r w:rsidR="008B2652" w:rsidRPr="0022277E">
        <w:rPr>
          <w:noProof/>
          <w:u w:val="single"/>
        </w:rPr>
        <w:t xml:space="preserve"> mobility</w:t>
      </w:r>
    </w:p>
    <w:p w:rsidR="008B2652" w:rsidRDefault="0022277E" w:rsidP="008B2652">
      <w:pPr>
        <w:pStyle w:val="BodyText"/>
        <w:rPr>
          <w:noProof/>
        </w:rPr>
      </w:pPr>
      <w:r>
        <w:rPr>
          <w:noProof/>
        </w:rPr>
        <w:t>I</w:t>
      </w:r>
      <w:r w:rsidR="008B2652">
        <w:rPr>
          <w:rFonts w:hint="eastAsia"/>
          <w:noProof/>
        </w:rPr>
        <w:t xml:space="preserve">nterface signaling, RRC handover command signaling and security update procedure are not needed at all. But in the case that one cell includes multiple TRPs, new configuration of target TRP may be required. When L2 status and context can be </w:t>
      </w:r>
      <w:r w:rsidR="008B2652">
        <w:rPr>
          <w:noProof/>
        </w:rPr>
        <w:t>transferred</w:t>
      </w:r>
      <w:r w:rsidR="008B2652">
        <w:rPr>
          <w:rFonts w:hint="eastAsia"/>
          <w:noProof/>
        </w:rPr>
        <w:t xml:space="preserve"> between source TRP and target TRP, there is no need for </w:t>
      </w:r>
      <w:r w:rsidR="008B2652" w:rsidRPr="005C4AB3">
        <w:rPr>
          <w:noProof/>
        </w:rPr>
        <w:t>L2 reset/re-establishment</w:t>
      </w:r>
      <w:r w:rsidR="008B2652">
        <w:rPr>
          <w:rFonts w:hint="eastAsia"/>
          <w:noProof/>
        </w:rPr>
        <w:t xml:space="preserve">. Otherwise </w:t>
      </w:r>
      <w:r w:rsidR="008B2652">
        <w:rPr>
          <w:noProof/>
        </w:rPr>
        <w:t xml:space="preserve">it is </w:t>
      </w:r>
      <w:r w:rsidR="008B2652">
        <w:rPr>
          <w:rFonts w:hint="eastAsia"/>
          <w:noProof/>
        </w:rPr>
        <w:t xml:space="preserve">needed. </w:t>
      </w:r>
      <w:r w:rsidR="008B2652">
        <w:rPr>
          <w:noProof/>
        </w:rPr>
        <w:t>Similarly, when the set of TRP/beams</w:t>
      </w:r>
      <w:r w:rsidR="008B2652">
        <w:rPr>
          <w:rFonts w:hint="eastAsia"/>
          <w:noProof/>
        </w:rPr>
        <w:t xml:space="preserve"> that </w:t>
      </w:r>
      <w:r w:rsidR="008B2652">
        <w:rPr>
          <w:noProof/>
        </w:rPr>
        <w:t xml:space="preserve">UE is configured to monitor in support of MAC/PHY mobility needs to be updated, this also triggers an RRC reconfiguration procedure. </w:t>
      </w:r>
    </w:p>
    <w:p w:rsidR="008B2652" w:rsidRDefault="008B2652" w:rsidP="008B2652">
      <w:pPr>
        <w:pStyle w:val="BodyText"/>
        <w:rPr>
          <w:b/>
          <w:noProof/>
        </w:rPr>
      </w:pPr>
      <w:r>
        <w:rPr>
          <w:rFonts w:hint="eastAsia"/>
          <w:b/>
          <w:noProof/>
        </w:rPr>
        <w:t>Proposal</w:t>
      </w:r>
      <w:r>
        <w:rPr>
          <w:b/>
          <w:noProof/>
        </w:rPr>
        <w:t xml:space="preserve"> </w:t>
      </w:r>
      <w:r w:rsidR="00D57F68">
        <w:rPr>
          <w:b/>
          <w:noProof/>
        </w:rPr>
        <w:t>2</w:t>
      </w:r>
      <w:r>
        <w:rPr>
          <w:rFonts w:hint="eastAsia"/>
          <w:b/>
          <w:noProof/>
        </w:rPr>
        <w:t>:</w:t>
      </w:r>
      <w:r>
        <w:rPr>
          <w:b/>
          <w:noProof/>
        </w:rPr>
        <w:t xml:space="preserve"> An </w:t>
      </w:r>
      <w:r>
        <w:rPr>
          <w:rFonts w:hint="eastAsia"/>
          <w:b/>
          <w:noProof/>
        </w:rPr>
        <w:t xml:space="preserve">inter gNB </w:t>
      </w:r>
      <w:r>
        <w:rPr>
          <w:b/>
          <w:noProof/>
        </w:rPr>
        <w:t xml:space="preserve">handover should trigger at least the following RRC procedures: interface (S1/X2) signalling, security update, handover command, SI reacquisition, L2 reset/re-establishment, RRC reconfiguration, as </w:t>
      </w:r>
      <w:r>
        <w:rPr>
          <w:rFonts w:hint="eastAsia"/>
          <w:b/>
          <w:noProof/>
        </w:rPr>
        <w:t xml:space="preserve">baseline </w:t>
      </w:r>
      <w:r>
        <w:rPr>
          <w:b/>
          <w:noProof/>
        </w:rPr>
        <w:t xml:space="preserve">mobility </w:t>
      </w:r>
      <w:r>
        <w:rPr>
          <w:rFonts w:hint="eastAsia"/>
          <w:b/>
          <w:noProof/>
        </w:rPr>
        <w:t>procedures.</w:t>
      </w:r>
    </w:p>
    <w:p w:rsidR="008B2652" w:rsidRDefault="008B2652" w:rsidP="008B2652">
      <w:pPr>
        <w:pStyle w:val="BodyText"/>
        <w:rPr>
          <w:b/>
          <w:noProof/>
        </w:rPr>
      </w:pPr>
      <w:r>
        <w:rPr>
          <w:rFonts w:hint="eastAsia"/>
          <w:b/>
          <w:noProof/>
        </w:rPr>
        <w:t>Proposal</w:t>
      </w:r>
      <w:r>
        <w:rPr>
          <w:b/>
          <w:noProof/>
        </w:rPr>
        <w:t xml:space="preserve"> </w:t>
      </w:r>
      <w:r w:rsidR="00D57F68">
        <w:rPr>
          <w:b/>
          <w:noProof/>
        </w:rPr>
        <w:t>3</w:t>
      </w:r>
      <w:r>
        <w:rPr>
          <w:rFonts w:hint="eastAsia"/>
          <w:b/>
          <w:noProof/>
        </w:rPr>
        <w:t>:</w:t>
      </w:r>
      <w:r>
        <w:rPr>
          <w:b/>
          <w:noProof/>
        </w:rPr>
        <w:t xml:space="preserve"> </w:t>
      </w:r>
      <w:r>
        <w:rPr>
          <w:rFonts w:hint="eastAsia"/>
          <w:b/>
          <w:noProof/>
        </w:rPr>
        <w:t xml:space="preserve">For intra gNB mobility case, </w:t>
      </w:r>
      <w:r>
        <w:rPr>
          <w:b/>
          <w:noProof/>
        </w:rPr>
        <w:t>RAN2 should study</w:t>
      </w:r>
      <w:r>
        <w:rPr>
          <w:rFonts w:hint="eastAsia"/>
          <w:b/>
          <w:noProof/>
        </w:rPr>
        <w:t xml:space="preserve"> some procedure optimization, e.g. avoiding security update </w:t>
      </w:r>
      <w:r>
        <w:rPr>
          <w:b/>
          <w:noProof/>
        </w:rPr>
        <w:t xml:space="preserve">(in accordance with </w:t>
      </w:r>
      <w:r>
        <w:rPr>
          <w:rFonts w:hint="eastAsia"/>
          <w:b/>
          <w:noProof/>
        </w:rPr>
        <w:t>SA3</w:t>
      </w:r>
      <w:r>
        <w:rPr>
          <w:b/>
          <w:noProof/>
        </w:rPr>
        <w:t>)</w:t>
      </w:r>
      <w:r>
        <w:rPr>
          <w:rFonts w:hint="eastAsia"/>
          <w:b/>
          <w:noProof/>
        </w:rPr>
        <w:t xml:space="preserve"> </w:t>
      </w:r>
      <w:r>
        <w:rPr>
          <w:b/>
          <w:noProof/>
        </w:rPr>
        <w:t>as well as</w:t>
      </w:r>
      <w:r>
        <w:rPr>
          <w:rFonts w:hint="eastAsia"/>
          <w:b/>
          <w:noProof/>
        </w:rPr>
        <w:t xml:space="preserve"> </w:t>
      </w:r>
      <w:r w:rsidRPr="001F487D">
        <w:rPr>
          <w:b/>
          <w:noProof/>
        </w:rPr>
        <w:t>L2 reset/ re-establishment</w:t>
      </w:r>
      <w:r>
        <w:rPr>
          <w:rFonts w:hint="eastAsia"/>
          <w:b/>
          <w:noProof/>
        </w:rPr>
        <w:t>.</w:t>
      </w:r>
    </w:p>
    <w:p w:rsidR="008B2652" w:rsidRDefault="008B2652" w:rsidP="008B2652">
      <w:pPr>
        <w:pStyle w:val="BodyText"/>
        <w:rPr>
          <w:noProof/>
        </w:rPr>
      </w:pPr>
      <w:r w:rsidRPr="009374C5">
        <w:rPr>
          <w:noProof/>
        </w:rPr>
        <w:t xml:space="preserve">From the above discussion, it </w:t>
      </w:r>
      <w:r>
        <w:rPr>
          <w:noProof/>
        </w:rPr>
        <w:t xml:space="preserve">is clear that the RRC-driven mobility includes different levels of RRC involvement depending on the level of the network entity UE is moving out of in the hierarchy of network entities: </w:t>
      </w:r>
      <w:r w:rsidR="00BC2F1C">
        <w:rPr>
          <w:noProof/>
        </w:rPr>
        <w:t>TRP(sub-cell)</w:t>
      </w:r>
      <w:r>
        <w:rPr>
          <w:noProof/>
        </w:rPr>
        <w:t>, cell, gNB.</w:t>
      </w:r>
    </w:p>
    <w:p w:rsidR="008B2652" w:rsidRPr="008B2652" w:rsidRDefault="008B2652" w:rsidP="008B2652">
      <w:pPr>
        <w:pStyle w:val="BodyText"/>
        <w:rPr>
          <w:b/>
          <w:noProof/>
        </w:rPr>
      </w:pPr>
      <w:r>
        <w:rPr>
          <w:rFonts w:hint="eastAsia"/>
          <w:b/>
          <w:noProof/>
        </w:rPr>
        <w:t>Proposal</w:t>
      </w:r>
      <w:r w:rsidR="00D57F68">
        <w:rPr>
          <w:b/>
          <w:noProof/>
        </w:rPr>
        <w:t xml:space="preserve"> 4</w:t>
      </w:r>
      <w:r>
        <w:rPr>
          <w:rFonts w:hint="eastAsia"/>
          <w:b/>
          <w:noProof/>
        </w:rPr>
        <w:t>:</w:t>
      </w:r>
      <w:r>
        <w:rPr>
          <w:b/>
          <w:noProof/>
        </w:rPr>
        <w:t xml:space="preserve"> </w:t>
      </w:r>
      <w:r w:rsidRPr="008764B0">
        <w:rPr>
          <w:b/>
          <w:noProof/>
        </w:rPr>
        <w:t xml:space="preserve">RRC-driven mobility </w:t>
      </w:r>
      <w:r>
        <w:rPr>
          <w:b/>
          <w:noProof/>
        </w:rPr>
        <w:t>shall support</w:t>
      </w:r>
      <w:r w:rsidRPr="008764B0">
        <w:rPr>
          <w:b/>
          <w:noProof/>
        </w:rPr>
        <w:t xml:space="preserve"> different levels of RRC involvement depending on the level of the network entity UE is moving out of in the </w:t>
      </w:r>
      <w:r>
        <w:rPr>
          <w:b/>
          <w:noProof/>
        </w:rPr>
        <w:t xml:space="preserve">network entity </w:t>
      </w:r>
      <w:r w:rsidRPr="008764B0">
        <w:rPr>
          <w:b/>
          <w:noProof/>
        </w:rPr>
        <w:t xml:space="preserve">hierarchy: </w:t>
      </w:r>
      <w:r w:rsidR="00BC2F1C">
        <w:rPr>
          <w:b/>
          <w:noProof/>
        </w:rPr>
        <w:t>TRP(sub-cell)</w:t>
      </w:r>
      <w:r w:rsidRPr="008764B0">
        <w:rPr>
          <w:b/>
          <w:noProof/>
        </w:rPr>
        <w:t>, cell, gNB</w:t>
      </w:r>
      <w:r>
        <w:rPr>
          <w:rFonts w:hint="eastAsia"/>
          <w:b/>
          <w:noProof/>
        </w:rPr>
        <w:t>.</w:t>
      </w:r>
    </w:p>
    <w:p w:rsidR="002C6318" w:rsidRDefault="002C6318" w:rsidP="000909F5">
      <w:pPr>
        <w:pStyle w:val="Heading1"/>
        <w:jc w:val="both"/>
      </w:pPr>
      <w:r>
        <w:t>Conclusion</w:t>
      </w:r>
    </w:p>
    <w:p w:rsidR="00644ECC" w:rsidRDefault="00644ECC" w:rsidP="00644ECC">
      <w:pPr>
        <w:pStyle w:val="BodyText"/>
        <w:rPr>
          <w:rFonts w:eastAsia="宋体"/>
          <w:lang w:eastAsia="zh-CN"/>
        </w:rPr>
      </w:pPr>
      <w:r>
        <w:rPr>
          <w:lang w:eastAsia="zh-CN"/>
        </w:rPr>
        <w:t xml:space="preserve">This contribution </w:t>
      </w:r>
      <w:r w:rsidR="003B2C89">
        <w:rPr>
          <w:lang w:eastAsia="zh-CN"/>
        </w:rPr>
        <w:t>d</w:t>
      </w:r>
      <w:r w:rsidR="00E613CC">
        <w:rPr>
          <w:lang w:eastAsia="zh-CN"/>
        </w:rPr>
        <w:t xml:space="preserve">iscusses the various levels of RRC involvement during different levels of mobility in Connected state. </w:t>
      </w:r>
      <w:r w:rsidR="00F10CBC">
        <w:rPr>
          <w:rFonts w:eastAsia="宋体"/>
          <w:lang w:eastAsia="zh-CN"/>
        </w:rPr>
        <w:t>The associated proposals are:</w:t>
      </w:r>
    </w:p>
    <w:p w:rsidR="00D57F68" w:rsidRPr="00D57F68" w:rsidRDefault="00D57F68" w:rsidP="00D57F68">
      <w:pPr>
        <w:pStyle w:val="BodyText"/>
        <w:rPr>
          <w:b/>
          <w:noProof/>
        </w:rPr>
      </w:pPr>
      <w:r>
        <w:rPr>
          <w:rFonts w:hint="eastAsia"/>
          <w:b/>
          <w:noProof/>
        </w:rPr>
        <w:t>Proposal</w:t>
      </w:r>
      <w:r>
        <w:rPr>
          <w:b/>
          <w:noProof/>
        </w:rPr>
        <w:t xml:space="preserve"> </w:t>
      </w:r>
      <w:r>
        <w:rPr>
          <w:rFonts w:hint="eastAsia"/>
          <w:b/>
          <w:noProof/>
        </w:rPr>
        <w:t>1:</w:t>
      </w:r>
      <w:r>
        <w:rPr>
          <w:b/>
          <w:noProof/>
        </w:rPr>
        <w:t xml:space="preserve"> </w:t>
      </w:r>
      <w:r w:rsidRPr="00D57F68">
        <w:rPr>
          <w:b/>
          <w:noProof/>
        </w:rPr>
        <w:t>Connected state mobility in NR should be studied with respect to the different levels of network entities in the network hierarchy, namely: gNB/cell/TRP (sub-cell)</w:t>
      </w:r>
    </w:p>
    <w:p w:rsidR="00E613CC" w:rsidRDefault="00E613CC" w:rsidP="00E613CC">
      <w:pPr>
        <w:pStyle w:val="BodyText"/>
        <w:rPr>
          <w:b/>
          <w:noProof/>
        </w:rPr>
      </w:pPr>
      <w:r>
        <w:rPr>
          <w:rFonts w:hint="eastAsia"/>
          <w:b/>
          <w:noProof/>
        </w:rPr>
        <w:t>Proposal</w:t>
      </w:r>
      <w:r>
        <w:rPr>
          <w:b/>
          <w:noProof/>
        </w:rPr>
        <w:t xml:space="preserve"> </w:t>
      </w:r>
      <w:r w:rsidR="00D57F68">
        <w:rPr>
          <w:b/>
          <w:noProof/>
        </w:rPr>
        <w:t>2</w:t>
      </w:r>
      <w:r>
        <w:rPr>
          <w:rFonts w:hint="eastAsia"/>
          <w:b/>
          <w:noProof/>
        </w:rPr>
        <w:t>:</w:t>
      </w:r>
      <w:r>
        <w:rPr>
          <w:b/>
          <w:noProof/>
        </w:rPr>
        <w:t xml:space="preserve"> An </w:t>
      </w:r>
      <w:r>
        <w:rPr>
          <w:rFonts w:hint="eastAsia"/>
          <w:b/>
          <w:noProof/>
        </w:rPr>
        <w:t xml:space="preserve">inter gNB </w:t>
      </w:r>
      <w:r>
        <w:rPr>
          <w:b/>
          <w:noProof/>
        </w:rPr>
        <w:t xml:space="preserve">handover should trigger at least the following RRC procedures: interface (S1/X2) signalling, security update, handover command, SI reacquisition, L2 reset/re-establishment, RRC reconfiguration, as </w:t>
      </w:r>
      <w:r>
        <w:rPr>
          <w:rFonts w:hint="eastAsia"/>
          <w:b/>
          <w:noProof/>
        </w:rPr>
        <w:t xml:space="preserve">baseline </w:t>
      </w:r>
      <w:r>
        <w:rPr>
          <w:b/>
          <w:noProof/>
        </w:rPr>
        <w:t xml:space="preserve">mobility </w:t>
      </w:r>
      <w:r>
        <w:rPr>
          <w:rFonts w:hint="eastAsia"/>
          <w:b/>
          <w:noProof/>
        </w:rPr>
        <w:t>procedures.</w:t>
      </w:r>
    </w:p>
    <w:p w:rsidR="00E613CC" w:rsidRDefault="00E613CC" w:rsidP="00E613CC">
      <w:pPr>
        <w:pStyle w:val="BodyText"/>
        <w:rPr>
          <w:b/>
          <w:noProof/>
        </w:rPr>
      </w:pPr>
      <w:r>
        <w:rPr>
          <w:rFonts w:hint="eastAsia"/>
          <w:b/>
          <w:noProof/>
        </w:rPr>
        <w:t>Proposal</w:t>
      </w:r>
      <w:r>
        <w:rPr>
          <w:b/>
          <w:noProof/>
        </w:rPr>
        <w:t xml:space="preserve"> </w:t>
      </w:r>
      <w:r w:rsidR="00D57F68">
        <w:rPr>
          <w:b/>
          <w:noProof/>
        </w:rPr>
        <w:t>3</w:t>
      </w:r>
      <w:r>
        <w:rPr>
          <w:rFonts w:hint="eastAsia"/>
          <w:b/>
          <w:noProof/>
        </w:rPr>
        <w:t>:</w:t>
      </w:r>
      <w:r>
        <w:rPr>
          <w:b/>
          <w:noProof/>
        </w:rPr>
        <w:t xml:space="preserve"> </w:t>
      </w:r>
      <w:r>
        <w:rPr>
          <w:rFonts w:hint="eastAsia"/>
          <w:b/>
          <w:noProof/>
        </w:rPr>
        <w:t xml:space="preserve">For intra gNB mobility case, </w:t>
      </w:r>
      <w:r>
        <w:rPr>
          <w:b/>
          <w:noProof/>
        </w:rPr>
        <w:t>RAN2 should study</w:t>
      </w:r>
      <w:r>
        <w:rPr>
          <w:rFonts w:hint="eastAsia"/>
          <w:b/>
          <w:noProof/>
        </w:rPr>
        <w:t xml:space="preserve"> some procedure optimization, e.g. avoiding security update </w:t>
      </w:r>
      <w:r>
        <w:rPr>
          <w:b/>
          <w:noProof/>
        </w:rPr>
        <w:t xml:space="preserve">(in accordance with </w:t>
      </w:r>
      <w:r>
        <w:rPr>
          <w:rFonts w:hint="eastAsia"/>
          <w:b/>
          <w:noProof/>
        </w:rPr>
        <w:t>SA3</w:t>
      </w:r>
      <w:r>
        <w:rPr>
          <w:b/>
          <w:noProof/>
        </w:rPr>
        <w:t>)</w:t>
      </w:r>
      <w:r>
        <w:rPr>
          <w:rFonts w:hint="eastAsia"/>
          <w:b/>
          <w:noProof/>
        </w:rPr>
        <w:t xml:space="preserve"> </w:t>
      </w:r>
      <w:r>
        <w:rPr>
          <w:b/>
          <w:noProof/>
        </w:rPr>
        <w:t>as well as</w:t>
      </w:r>
      <w:r>
        <w:rPr>
          <w:rFonts w:hint="eastAsia"/>
          <w:b/>
          <w:noProof/>
        </w:rPr>
        <w:t xml:space="preserve"> </w:t>
      </w:r>
      <w:r w:rsidRPr="001F487D">
        <w:rPr>
          <w:b/>
          <w:noProof/>
        </w:rPr>
        <w:t>L2 reset/ re-establishment</w:t>
      </w:r>
      <w:r>
        <w:rPr>
          <w:rFonts w:hint="eastAsia"/>
          <w:b/>
          <w:noProof/>
        </w:rPr>
        <w:t>.</w:t>
      </w:r>
    </w:p>
    <w:p w:rsidR="00E613CC" w:rsidRPr="008B2652" w:rsidRDefault="00E613CC" w:rsidP="00E613CC">
      <w:pPr>
        <w:pStyle w:val="BodyText"/>
        <w:rPr>
          <w:b/>
          <w:noProof/>
        </w:rPr>
      </w:pPr>
      <w:r>
        <w:rPr>
          <w:rFonts w:hint="eastAsia"/>
          <w:b/>
          <w:noProof/>
        </w:rPr>
        <w:t>Proposal</w:t>
      </w:r>
      <w:r w:rsidR="00D57F68">
        <w:rPr>
          <w:b/>
          <w:noProof/>
        </w:rPr>
        <w:t xml:space="preserve"> 4</w:t>
      </w:r>
      <w:r>
        <w:rPr>
          <w:rFonts w:hint="eastAsia"/>
          <w:b/>
          <w:noProof/>
        </w:rPr>
        <w:t>:</w:t>
      </w:r>
      <w:r>
        <w:rPr>
          <w:b/>
          <w:noProof/>
        </w:rPr>
        <w:t xml:space="preserve"> </w:t>
      </w:r>
      <w:r w:rsidRPr="008764B0">
        <w:rPr>
          <w:b/>
          <w:noProof/>
        </w:rPr>
        <w:t xml:space="preserve">RRC-driven mobility </w:t>
      </w:r>
      <w:r>
        <w:rPr>
          <w:b/>
          <w:noProof/>
        </w:rPr>
        <w:t>shall support</w:t>
      </w:r>
      <w:r w:rsidRPr="008764B0">
        <w:rPr>
          <w:b/>
          <w:noProof/>
        </w:rPr>
        <w:t xml:space="preserve"> different levels of RRC involvement depending on the level of the network entity UE is moving out of in the </w:t>
      </w:r>
      <w:r>
        <w:rPr>
          <w:b/>
          <w:noProof/>
        </w:rPr>
        <w:t xml:space="preserve">network entity </w:t>
      </w:r>
      <w:r w:rsidRPr="008764B0">
        <w:rPr>
          <w:b/>
          <w:noProof/>
        </w:rPr>
        <w:t xml:space="preserve">hierarchy: </w:t>
      </w:r>
      <w:r w:rsidR="00BC2F1C">
        <w:rPr>
          <w:b/>
          <w:noProof/>
        </w:rPr>
        <w:t>TRP(sub-cell)</w:t>
      </w:r>
      <w:r w:rsidRPr="008764B0">
        <w:rPr>
          <w:b/>
          <w:noProof/>
        </w:rPr>
        <w:t>, cell, gNB</w:t>
      </w:r>
      <w:r>
        <w:rPr>
          <w:rFonts w:hint="eastAsia"/>
          <w:b/>
          <w:noProof/>
        </w:rPr>
        <w:t>.</w:t>
      </w:r>
    </w:p>
    <w:p w:rsidR="00427D37" w:rsidRDefault="00427D37" w:rsidP="000909F5">
      <w:pPr>
        <w:pStyle w:val="Heading1"/>
        <w:jc w:val="both"/>
      </w:pPr>
      <w:r>
        <w:t>References</w:t>
      </w:r>
    </w:p>
    <w:p w:rsidR="000909F5" w:rsidRDefault="00C630A5" w:rsidP="001300EB">
      <w:pPr>
        <w:widowControl w:val="0"/>
        <w:numPr>
          <w:ilvl w:val="0"/>
          <w:numId w:val="3"/>
        </w:numPr>
        <w:jc w:val="both"/>
        <w:rPr>
          <w:rFonts w:eastAsia="宋体"/>
          <w:lang w:eastAsia="zh-CN"/>
        </w:rPr>
      </w:pPr>
      <w:bookmarkStart w:id="8" w:name="_Ref457817246"/>
      <w:r>
        <w:rPr>
          <w:rFonts w:eastAsia="宋体"/>
          <w:lang w:eastAsia="zh-CN"/>
        </w:rPr>
        <w:t>R2-16</w:t>
      </w:r>
      <w:r w:rsidR="00763999">
        <w:rPr>
          <w:rFonts w:eastAsia="宋体"/>
          <w:lang w:eastAsia="zh-CN"/>
        </w:rPr>
        <w:t>7958</w:t>
      </w:r>
      <w:r w:rsidR="00DD7FC7">
        <w:rPr>
          <w:rFonts w:eastAsia="宋体"/>
          <w:lang w:eastAsia="zh-CN"/>
        </w:rPr>
        <w:t xml:space="preserve"> </w:t>
      </w:r>
      <w:r w:rsidR="00750F33">
        <w:rPr>
          <w:rFonts w:eastAsia="宋体"/>
          <w:lang w:eastAsia="zh-CN"/>
        </w:rPr>
        <w:t>“</w:t>
      </w:r>
      <w:r w:rsidR="00E64ADE" w:rsidRPr="00E64ADE">
        <w:rPr>
          <w:rFonts w:eastAsia="宋体"/>
          <w:lang w:eastAsia="zh-CN"/>
        </w:rPr>
        <w:t>Scenarios for intra-cell system information delivery</w:t>
      </w:r>
      <w:r w:rsidR="00DC1765">
        <w:rPr>
          <w:rFonts w:eastAsia="宋体"/>
          <w:lang w:eastAsia="zh-CN"/>
        </w:rPr>
        <w:t>”, CATT</w:t>
      </w:r>
      <w:bookmarkEnd w:id="8"/>
    </w:p>
    <w:p w:rsidR="008F5459" w:rsidRDefault="00302495" w:rsidP="00886AA0">
      <w:pPr>
        <w:widowControl w:val="0"/>
        <w:numPr>
          <w:ilvl w:val="0"/>
          <w:numId w:val="3"/>
        </w:numPr>
        <w:jc w:val="both"/>
        <w:rPr>
          <w:rFonts w:eastAsia="宋体"/>
          <w:lang w:eastAsia="zh-CN"/>
        </w:rPr>
      </w:pPr>
      <w:bookmarkStart w:id="9" w:name="_Ref462496210"/>
      <w:r>
        <w:rPr>
          <w:rFonts w:eastAsia="宋体"/>
          <w:lang w:eastAsia="zh-CN"/>
        </w:rPr>
        <w:t>R2-16</w:t>
      </w:r>
      <w:r w:rsidR="00763999">
        <w:rPr>
          <w:rFonts w:eastAsia="宋体"/>
          <w:lang w:eastAsia="zh-CN"/>
        </w:rPr>
        <w:t>7957</w:t>
      </w:r>
      <w:r>
        <w:rPr>
          <w:rFonts w:eastAsia="宋体"/>
          <w:lang w:eastAsia="zh-CN"/>
        </w:rPr>
        <w:t>, “</w:t>
      </w:r>
      <w:r w:rsidR="00B16B9C" w:rsidRPr="00B16B9C">
        <w:rPr>
          <w:rFonts w:eastAsia="宋体"/>
          <w:lang w:eastAsia="zh-CN"/>
        </w:rPr>
        <w:t>Cell-common and TR/beam-specific system information</w:t>
      </w:r>
      <w:r>
        <w:rPr>
          <w:rFonts w:eastAsia="宋体"/>
          <w:lang w:eastAsia="zh-CN"/>
        </w:rPr>
        <w:t>”,</w:t>
      </w:r>
      <w:r w:rsidR="00750F33">
        <w:rPr>
          <w:rFonts w:eastAsia="宋体"/>
          <w:lang w:eastAsia="zh-CN"/>
        </w:rPr>
        <w:t xml:space="preserve"> CATT</w:t>
      </w:r>
      <w:bookmarkEnd w:id="9"/>
    </w:p>
    <w:p w:rsidR="00B16B9C" w:rsidRPr="00886AA0" w:rsidRDefault="00B16B9C" w:rsidP="00886AA0">
      <w:pPr>
        <w:widowControl w:val="0"/>
        <w:numPr>
          <w:ilvl w:val="0"/>
          <w:numId w:val="3"/>
        </w:numPr>
        <w:jc w:val="both"/>
        <w:rPr>
          <w:rFonts w:eastAsia="宋体"/>
          <w:lang w:eastAsia="zh-CN"/>
        </w:rPr>
      </w:pPr>
      <w:bookmarkStart w:id="10" w:name="_Ref465955730"/>
      <w:r>
        <w:rPr>
          <w:rFonts w:eastAsia="宋体"/>
          <w:lang w:eastAsia="zh-CN"/>
        </w:rPr>
        <w:t>R2-16</w:t>
      </w:r>
      <w:r w:rsidR="00763999">
        <w:rPr>
          <w:rFonts w:eastAsia="宋体"/>
          <w:lang w:eastAsia="zh-CN"/>
        </w:rPr>
        <w:t>7962</w:t>
      </w:r>
      <w:r>
        <w:rPr>
          <w:rFonts w:eastAsia="宋体"/>
          <w:lang w:eastAsia="zh-CN"/>
        </w:rPr>
        <w:t>, “Connected state and idle state cells”, CATT</w:t>
      </w:r>
      <w:bookmarkEnd w:id="10"/>
    </w:p>
    <w:sectPr w:rsidR="00B16B9C" w:rsidRPr="00886AA0" w:rsidSect="00DB482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0E3" w:rsidRDefault="00A350E3">
      <w:r>
        <w:separator/>
      </w:r>
    </w:p>
  </w:endnote>
  <w:endnote w:type="continuationSeparator" w:id="0">
    <w:p w:rsidR="00A350E3" w:rsidRDefault="00A350E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541FED"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end"/>
    </w:r>
  </w:p>
  <w:p w:rsidR="003B2C89" w:rsidRDefault="003B2C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541FED"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separate"/>
    </w:r>
    <w:r w:rsidR="009F6BD0">
      <w:rPr>
        <w:rStyle w:val="PageNumber"/>
        <w:noProof/>
      </w:rPr>
      <w:t>1</w:t>
    </w:r>
    <w:r>
      <w:rPr>
        <w:rStyle w:val="PageNumber"/>
      </w:rPr>
      <w:fldChar w:fldCharType="end"/>
    </w:r>
  </w:p>
  <w:p w:rsidR="003B2C89" w:rsidRPr="00977F1F" w:rsidRDefault="003B2C89" w:rsidP="00D2528A">
    <w:pPr>
      <w:pStyle w:val="Footer"/>
      <w:tabs>
        <w:tab w:val="left" w:pos="2552"/>
      </w:tabs>
      <w:rPr>
        <w:rFonts w:eastAsia="宋体"/>
        <w:lang w:eastAsia="zh-CN"/>
      </w:rPr>
    </w:pPr>
    <w:r w:rsidRPr="00D2528A">
      <w:rPr>
        <w:rFonts w:eastAsia="宋体"/>
        <w:lang w:eastAsia="zh-CN"/>
      </w:rPr>
      <w:t>R2-16</w:t>
    </w:r>
    <w:r w:rsidR="00763999">
      <w:rPr>
        <w:rFonts w:eastAsia="宋体"/>
        <w:lang w:eastAsia="zh-CN"/>
      </w:rPr>
      <w:t>7961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0E3" w:rsidRDefault="00A350E3">
      <w:r>
        <w:separator/>
      </w:r>
    </w:p>
  </w:footnote>
  <w:footnote w:type="continuationSeparator" w:id="0">
    <w:p w:rsidR="00A350E3" w:rsidRDefault="00A350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4">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11"/>
  </w:num>
  <w:num w:numId="7">
    <w:abstractNumId w:val="1"/>
  </w:num>
  <w:num w:numId="8">
    <w:abstractNumId w:val="3"/>
  </w:num>
  <w:num w:numId="9">
    <w:abstractNumId w:val="8"/>
  </w:num>
  <w:num w:numId="10">
    <w:abstractNumId w:val="7"/>
  </w:num>
  <w:num w:numId="11">
    <w:abstractNumId w:val="0"/>
  </w:num>
  <w:num w:numId="12">
    <w:abstractNumId w:val="5"/>
  </w:num>
  <w:num w:numId="13">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trackRevisions/>
  <w:defaultTabStop w:val="720"/>
  <w:characterSpacingControl w:val="doNotCompress"/>
  <w:hdrShapeDefaults>
    <o:shapedefaults v:ext="edit" spidmax="111618"/>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95F"/>
    <w:rsid w:val="00023160"/>
    <w:rsid w:val="00026A53"/>
    <w:rsid w:val="00034856"/>
    <w:rsid w:val="000417EB"/>
    <w:rsid w:val="000426EE"/>
    <w:rsid w:val="000443DE"/>
    <w:rsid w:val="000466C6"/>
    <w:rsid w:val="0005366E"/>
    <w:rsid w:val="000549B8"/>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493A"/>
    <w:rsid w:val="0008685F"/>
    <w:rsid w:val="00086AEE"/>
    <w:rsid w:val="00090158"/>
    <w:rsid w:val="000909F5"/>
    <w:rsid w:val="000931F4"/>
    <w:rsid w:val="00093E9F"/>
    <w:rsid w:val="000A380C"/>
    <w:rsid w:val="000A5653"/>
    <w:rsid w:val="000B0C8C"/>
    <w:rsid w:val="000B3216"/>
    <w:rsid w:val="000C06E1"/>
    <w:rsid w:val="000C53A4"/>
    <w:rsid w:val="000C633B"/>
    <w:rsid w:val="000D2630"/>
    <w:rsid w:val="000D36D0"/>
    <w:rsid w:val="000D5C4A"/>
    <w:rsid w:val="000E06BD"/>
    <w:rsid w:val="000E11DB"/>
    <w:rsid w:val="000E3740"/>
    <w:rsid w:val="000E3AE2"/>
    <w:rsid w:val="000E557C"/>
    <w:rsid w:val="000F1939"/>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605FD"/>
    <w:rsid w:val="001625EC"/>
    <w:rsid w:val="001632A1"/>
    <w:rsid w:val="00164894"/>
    <w:rsid w:val="00165B2B"/>
    <w:rsid w:val="00170391"/>
    <w:rsid w:val="0017068B"/>
    <w:rsid w:val="00171E5B"/>
    <w:rsid w:val="00172CA2"/>
    <w:rsid w:val="001755AA"/>
    <w:rsid w:val="001824D3"/>
    <w:rsid w:val="0018252A"/>
    <w:rsid w:val="001826BA"/>
    <w:rsid w:val="00185006"/>
    <w:rsid w:val="0018753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20678"/>
    <w:rsid w:val="0022277E"/>
    <w:rsid w:val="00223E82"/>
    <w:rsid w:val="00224693"/>
    <w:rsid w:val="0022483E"/>
    <w:rsid w:val="00230076"/>
    <w:rsid w:val="00231AF8"/>
    <w:rsid w:val="00231E3A"/>
    <w:rsid w:val="00232A82"/>
    <w:rsid w:val="00233084"/>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7686"/>
    <w:rsid w:val="002911A8"/>
    <w:rsid w:val="002935D4"/>
    <w:rsid w:val="00297960"/>
    <w:rsid w:val="00297FE2"/>
    <w:rsid w:val="002A1CAD"/>
    <w:rsid w:val="002A50CB"/>
    <w:rsid w:val="002A6AC0"/>
    <w:rsid w:val="002A773B"/>
    <w:rsid w:val="002B01A8"/>
    <w:rsid w:val="002B0640"/>
    <w:rsid w:val="002B1D7C"/>
    <w:rsid w:val="002B3272"/>
    <w:rsid w:val="002B3844"/>
    <w:rsid w:val="002B3B6A"/>
    <w:rsid w:val="002B4115"/>
    <w:rsid w:val="002B72C2"/>
    <w:rsid w:val="002C133C"/>
    <w:rsid w:val="002C1B2F"/>
    <w:rsid w:val="002C224A"/>
    <w:rsid w:val="002C5799"/>
    <w:rsid w:val="002C6318"/>
    <w:rsid w:val="002D0613"/>
    <w:rsid w:val="002D0B13"/>
    <w:rsid w:val="002D3153"/>
    <w:rsid w:val="002D4C07"/>
    <w:rsid w:val="002E21D0"/>
    <w:rsid w:val="002E7146"/>
    <w:rsid w:val="002F0036"/>
    <w:rsid w:val="002F3D46"/>
    <w:rsid w:val="002F4476"/>
    <w:rsid w:val="002F5DAC"/>
    <w:rsid w:val="002F7A6B"/>
    <w:rsid w:val="00300156"/>
    <w:rsid w:val="003004BB"/>
    <w:rsid w:val="00302017"/>
    <w:rsid w:val="00302495"/>
    <w:rsid w:val="003040C4"/>
    <w:rsid w:val="00304280"/>
    <w:rsid w:val="0030514F"/>
    <w:rsid w:val="0030542F"/>
    <w:rsid w:val="00305A96"/>
    <w:rsid w:val="003076C6"/>
    <w:rsid w:val="0031147B"/>
    <w:rsid w:val="00312265"/>
    <w:rsid w:val="003161D3"/>
    <w:rsid w:val="00316C46"/>
    <w:rsid w:val="003175DE"/>
    <w:rsid w:val="00317847"/>
    <w:rsid w:val="00321FCD"/>
    <w:rsid w:val="003227E6"/>
    <w:rsid w:val="00325078"/>
    <w:rsid w:val="0032556F"/>
    <w:rsid w:val="00331FE5"/>
    <w:rsid w:val="0033289C"/>
    <w:rsid w:val="00333A79"/>
    <w:rsid w:val="00334ECA"/>
    <w:rsid w:val="00337D96"/>
    <w:rsid w:val="0034175D"/>
    <w:rsid w:val="00344658"/>
    <w:rsid w:val="003460C5"/>
    <w:rsid w:val="00346C9B"/>
    <w:rsid w:val="00346CFA"/>
    <w:rsid w:val="00354B22"/>
    <w:rsid w:val="0035585A"/>
    <w:rsid w:val="00360649"/>
    <w:rsid w:val="00366E92"/>
    <w:rsid w:val="003676A7"/>
    <w:rsid w:val="00371338"/>
    <w:rsid w:val="00371A4B"/>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370B"/>
    <w:rsid w:val="003C5336"/>
    <w:rsid w:val="003C5ECB"/>
    <w:rsid w:val="003C7EE9"/>
    <w:rsid w:val="003D4443"/>
    <w:rsid w:val="003D731F"/>
    <w:rsid w:val="003E3623"/>
    <w:rsid w:val="003E3960"/>
    <w:rsid w:val="003E3AF9"/>
    <w:rsid w:val="003E46EF"/>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7D37"/>
    <w:rsid w:val="004305A9"/>
    <w:rsid w:val="004305BF"/>
    <w:rsid w:val="00430DEC"/>
    <w:rsid w:val="00435162"/>
    <w:rsid w:val="004372B7"/>
    <w:rsid w:val="004425D5"/>
    <w:rsid w:val="00442CF6"/>
    <w:rsid w:val="0044364A"/>
    <w:rsid w:val="00443A04"/>
    <w:rsid w:val="00443ACA"/>
    <w:rsid w:val="00444035"/>
    <w:rsid w:val="0044447F"/>
    <w:rsid w:val="004459DC"/>
    <w:rsid w:val="004508C9"/>
    <w:rsid w:val="00453F03"/>
    <w:rsid w:val="00462591"/>
    <w:rsid w:val="004651AA"/>
    <w:rsid w:val="0046780F"/>
    <w:rsid w:val="00470486"/>
    <w:rsid w:val="004706C8"/>
    <w:rsid w:val="00472079"/>
    <w:rsid w:val="004738E9"/>
    <w:rsid w:val="00475EB7"/>
    <w:rsid w:val="0047670A"/>
    <w:rsid w:val="0047727E"/>
    <w:rsid w:val="0048109F"/>
    <w:rsid w:val="0048743A"/>
    <w:rsid w:val="004901FA"/>
    <w:rsid w:val="00491267"/>
    <w:rsid w:val="004914F5"/>
    <w:rsid w:val="00494422"/>
    <w:rsid w:val="004A2A53"/>
    <w:rsid w:val="004A3310"/>
    <w:rsid w:val="004A3AC1"/>
    <w:rsid w:val="004A41A6"/>
    <w:rsid w:val="004A4A2F"/>
    <w:rsid w:val="004A4CAE"/>
    <w:rsid w:val="004B08A0"/>
    <w:rsid w:val="004B31C0"/>
    <w:rsid w:val="004B5344"/>
    <w:rsid w:val="004B54CB"/>
    <w:rsid w:val="004B571B"/>
    <w:rsid w:val="004B5C54"/>
    <w:rsid w:val="004B64D6"/>
    <w:rsid w:val="004C0C53"/>
    <w:rsid w:val="004C1F3A"/>
    <w:rsid w:val="004C3BD1"/>
    <w:rsid w:val="004C6F5C"/>
    <w:rsid w:val="004C7C4D"/>
    <w:rsid w:val="004D1079"/>
    <w:rsid w:val="004D15C4"/>
    <w:rsid w:val="004E39A0"/>
    <w:rsid w:val="004E559C"/>
    <w:rsid w:val="004E6875"/>
    <w:rsid w:val="004E6AB1"/>
    <w:rsid w:val="004E7D81"/>
    <w:rsid w:val="004F11C0"/>
    <w:rsid w:val="004F2B3E"/>
    <w:rsid w:val="004F7427"/>
    <w:rsid w:val="004F753A"/>
    <w:rsid w:val="004F78EE"/>
    <w:rsid w:val="005026EB"/>
    <w:rsid w:val="00502885"/>
    <w:rsid w:val="00503553"/>
    <w:rsid w:val="00505F66"/>
    <w:rsid w:val="00506AF7"/>
    <w:rsid w:val="00510A43"/>
    <w:rsid w:val="00510A94"/>
    <w:rsid w:val="005115BB"/>
    <w:rsid w:val="005135F6"/>
    <w:rsid w:val="00521459"/>
    <w:rsid w:val="00524141"/>
    <w:rsid w:val="00524B13"/>
    <w:rsid w:val="00535AC2"/>
    <w:rsid w:val="00535FC6"/>
    <w:rsid w:val="00536D8A"/>
    <w:rsid w:val="0053735B"/>
    <w:rsid w:val="00540F5E"/>
    <w:rsid w:val="00541FED"/>
    <w:rsid w:val="00543E75"/>
    <w:rsid w:val="00544DDB"/>
    <w:rsid w:val="005461F4"/>
    <w:rsid w:val="005466C8"/>
    <w:rsid w:val="00546EE4"/>
    <w:rsid w:val="00547E0E"/>
    <w:rsid w:val="00550CD6"/>
    <w:rsid w:val="00551747"/>
    <w:rsid w:val="00551D8F"/>
    <w:rsid w:val="00552D8C"/>
    <w:rsid w:val="00553C36"/>
    <w:rsid w:val="00557CAE"/>
    <w:rsid w:val="0057340E"/>
    <w:rsid w:val="00575043"/>
    <w:rsid w:val="005860CF"/>
    <w:rsid w:val="005876CF"/>
    <w:rsid w:val="00590057"/>
    <w:rsid w:val="0059019D"/>
    <w:rsid w:val="00590EDD"/>
    <w:rsid w:val="005925D3"/>
    <w:rsid w:val="00597B97"/>
    <w:rsid w:val="005A3032"/>
    <w:rsid w:val="005A48F8"/>
    <w:rsid w:val="005A4E8D"/>
    <w:rsid w:val="005A5E82"/>
    <w:rsid w:val="005A7AE9"/>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7FA3"/>
    <w:rsid w:val="005F15F1"/>
    <w:rsid w:val="005F19A7"/>
    <w:rsid w:val="005F2D82"/>
    <w:rsid w:val="005F3423"/>
    <w:rsid w:val="005F4625"/>
    <w:rsid w:val="005F4664"/>
    <w:rsid w:val="005F51EB"/>
    <w:rsid w:val="005F60B5"/>
    <w:rsid w:val="005F7084"/>
    <w:rsid w:val="00606434"/>
    <w:rsid w:val="00607988"/>
    <w:rsid w:val="00612DEB"/>
    <w:rsid w:val="00612E91"/>
    <w:rsid w:val="00615340"/>
    <w:rsid w:val="006157AC"/>
    <w:rsid w:val="00615CF4"/>
    <w:rsid w:val="006221B9"/>
    <w:rsid w:val="00623783"/>
    <w:rsid w:val="00633361"/>
    <w:rsid w:val="00641CF9"/>
    <w:rsid w:val="00641EC1"/>
    <w:rsid w:val="006446B7"/>
    <w:rsid w:val="00644ECC"/>
    <w:rsid w:val="00647E3E"/>
    <w:rsid w:val="006501AC"/>
    <w:rsid w:val="00651633"/>
    <w:rsid w:val="00653578"/>
    <w:rsid w:val="0065390E"/>
    <w:rsid w:val="006539DA"/>
    <w:rsid w:val="00653B73"/>
    <w:rsid w:val="006543C7"/>
    <w:rsid w:val="0065548F"/>
    <w:rsid w:val="00660709"/>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EAE"/>
    <w:rsid w:val="00682EC8"/>
    <w:rsid w:val="006843CB"/>
    <w:rsid w:val="00684C5B"/>
    <w:rsid w:val="0068718C"/>
    <w:rsid w:val="00691801"/>
    <w:rsid w:val="00692378"/>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684F"/>
    <w:rsid w:val="006D7B37"/>
    <w:rsid w:val="006E00B4"/>
    <w:rsid w:val="006E2A00"/>
    <w:rsid w:val="006E4576"/>
    <w:rsid w:val="006F1E59"/>
    <w:rsid w:val="006F209C"/>
    <w:rsid w:val="006F713D"/>
    <w:rsid w:val="007003D9"/>
    <w:rsid w:val="00700F99"/>
    <w:rsid w:val="00705DF6"/>
    <w:rsid w:val="00707278"/>
    <w:rsid w:val="007112CC"/>
    <w:rsid w:val="007167E2"/>
    <w:rsid w:val="0072118B"/>
    <w:rsid w:val="00721B42"/>
    <w:rsid w:val="00730802"/>
    <w:rsid w:val="00730B33"/>
    <w:rsid w:val="007322A1"/>
    <w:rsid w:val="0073366A"/>
    <w:rsid w:val="007406F6"/>
    <w:rsid w:val="00742363"/>
    <w:rsid w:val="00746B34"/>
    <w:rsid w:val="00747365"/>
    <w:rsid w:val="00747D25"/>
    <w:rsid w:val="00750F33"/>
    <w:rsid w:val="007526A1"/>
    <w:rsid w:val="007530C0"/>
    <w:rsid w:val="007561BD"/>
    <w:rsid w:val="00756513"/>
    <w:rsid w:val="007567A2"/>
    <w:rsid w:val="00763999"/>
    <w:rsid w:val="00763FC4"/>
    <w:rsid w:val="00764EA3"/>
    <w:rsid w:val="00773B4C"/>
    <w:rsid w:val="00776D50"/>
    <w:rsid w:val="00777365"/>
    <w:rsid w:val="00780DC4"/>
    <w:rsid w:val="00782844"/>
    <w:rsid w:val="00787816"/>
    <w:rsid w:val="00790A12"/>
    <w:rsid w:val="00791D8A"/>
    <w:rsid w:val="00796E0C"/>
    <w:rsid w:val="007A3615"/>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CFB"/>
    <w:rsid w:val="00857EF9"/>
    <w:rsid w:val="008611CD"/>
    <w:rsid w:val="0086330D"/>
    <w:rsid w:val="0086798E"/>
    <w:rsid w:val="00871117"/>
    <w:rsid w:val="00881989"/>
    <w:rsid w:val="0088309F"/>
    <w:rsid w:val="00886AA0"/>
    <w:rsid w:val="00891487"/>
    <w:rsid w:val="00896A08"/>
    <w:rsid w:val="008A6A99"/>
    <w:rsid w:val="008A7A1D"/>
    <w:rsid w:val="008B18DC"/>
    <w:rsid w:val="008B193B"/>
    <w:rsid w:val="008B2652"/>
    <w:rsid w:val="008B2B6B"/>
    <w:rsid w:val="008B6744"/>
    <w:rsid w:val="008B728D"/>
    <w:rsid w:val="008B7EA2"/>
    <w:rsid w:val="008C1807"/>
    <w:rsid w:val="008C3225"/>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348D6"/>
    <w:rsid w:val="0093654D"/>
    <w:rsid w:val="009379DA"/>
    <w:rsid w:val="0094167A"/>
    <w:rsid w:val="009427EC"/>
    <w:rsid w:val="0094285C"/>
    <w:rsid w:val="00943C37"/>
    <w:rsid w:val="00943EBD"/>
    <w:rsid w:val="00944D6E"/>
    <w:rsid w:val="00945B8E"/>
    <w:rsid w:val="009465CB"/>
    <w:rsid w:val="00950CCB"/>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93B8C"/>
    <w:rsid w:val="009A0411"/>
    <w:rsid w:val="009A38D8"/>
    <w:rsid w:val="009A4EA8"/>
    <w:rsid w:val="009A4F7F"/>
    <w:rsid w:val="009A55B4"/>
    <w:rsid w:val="009A59A0"/>
    <w:rsid w:val="009A6609"/>
    <w:rsid w:val="009A7B32"/>
    <w:rsid w:val="009B4AF0"/>
    <w:rsid w:val="009B5AD9"/>
    <w:rsid w:val="009B761D"/>
    <w:rsid w:val="009C024D"/>
    <w:rsid w:val="009C1E19"/>
    <w:rsid w:val="009C4823"/>
    <w:rsid w:val="009C6B20"/>
    <w:rsid w:val="009C7E10"/>
    <w:rsid w:val="009D07CB"/>
    <w:rsid w:val="009D0E03"/>
    <w:rsid w:val="009D2576"/>
    <w:rsid w:val="009D28DB"/>
    <w:rsid w:val="009D79B9"/>
    <w:rsid w:val="009D7E0C"/>
    <w:rsid w:val="009E2DD4"/>
    <w:rsid w:val="009E49DA"/>
    <w:rsid w:val="009E5635"/>
    <w:rsid w:val="009E6705"/>
    <w:rsid w:val="009E68D3"/>
    <w:rsid w:val="009E6A9A"/>
    <w:rsid w:val="009E75C1"/>
    <w:rsid w:val="009E7975"/>
    <w:rsid w:val="009F3A9E"/>
    <w:rsid w:val="009F605A"/>
    <w:rsid w:val="009F6BD0"/>
    <w:rsid w:val="00A046BB"/>
    <w:rsid w:val="00A07C4B"/>
    <w:rsid w:val="00A101FF"/>
    <w:rsid w:val="00A10378"/>
    <w:rsid w:val="00A10A45"/>
    <w:rsid w:val="00A128DA"/>
    <w:rsid w:val="00A12B1C"/>
    <w:rsid w:val="00A1551F"/>
    <w:rsid w:val="00A16BBA"/>
    <w:rsid w:val="00A16D42"/>
    <w:rsid w:val="00A178B7"/>
    <w:rsid w:val="00A20B92"/>
    <w:rsid w:val="00A22544"/>
    <w:rsid w:val="00A23AA1"/>
    <w:rsid w:val="00A25D63"/>
    <w:rsid w:val="00A31376"/>
    <w:rsid w:val="00A33608"/>
    <w:rsid w:val="00A34349"/>
    <w:rsid w:val="00A350E3"/>
    <w:rsid w:val="00A35984"/>
    <w:rsid w:val="00A35F70"/>
    <w:rsid w:val="00A36D6B"/>
    <w:rsid w:val="00A36E91"/>
    <w:rsid w:val="00A4161C"/>
    <w:rsid w:val="00A43AB2"/>
    <w:rsid w:val="00A44726"/>
    <w:rsid w:val="00A45192"/>
    <w:rsid w:val="00A50EF9"/>
    <w:rsid w:val="00A53A90"/>
    <w:rsid w:val="00A5477A"/>
    <w:rsid w:val="00A56EFE"/>
    <w:rsid w:val="00A5706D"/>
    <w:rsid w:val="00A5749E"/>
    <w:rsid w:val="00A617D2"/>
    <w:rsid w:val="00A62C75"/>
    <w:rsid w:val="00A643AE"/>
    <w:rsid w:val="00A656D5"/>
    <w:rsid w:val="00A665C9"/>
    <w:rsid w:val="00A70F9E"/>
    <w:rsid w:val="00A74D47"/>
    <w:rsid w:val="00A74F1B"/>
    <w:rsid w:val="00A75C41"/>
    <w:rsid w:val="00A80C64"/>
    <w:rsid w:val="00A810E8"/>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4F53"/>
    <w:rsid w:val="00AD5324"/>
    <w:rsid w:val="00AD65D8"/>
    <w:rsid w:val="00AE0042"/>
    <w:rsid w:val="00AE1F6A"/>
    <w:rsid w:val="00AE2781"/>
    <w:rsid w:val="00AE5E91"/>
    <w:rsid w:val="00AE663C"/>
    <w:rsid w:val="00AE74B4"/>
    <w:rsid w:val="00AF4399"/>
    <w:rsid w:val="00AF764A"/>
    <w:rsid w:val="00B022FC"/>
    <w:rsid w:val="00B07552"/>
    <w:rsid w:val="00B113DD"/>
    <w:rsid w:val="00B11A88"/>
    <w:rsid w:val="00B12436"/>
    <w:rsid w:val="00B1521D"/>
    <w:rsid w:val="00B16B1E"/>
    <w:rsid w:val="00B16B9C"/>
    <w:rsid w:val="00B17865"/>
    <w:rsid w:val="00B23F02"/>
    <w:rsid w:val="00B25AB0"/>
    <w:rsid w:val="00B26AA1"/>
    <w:rsid w:val="00B26BE0"/>
    <w:rsid w:val="00B27467"/>
    <w:rsid w:val="00B33A3D"/>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6B53"/>
    <w:rsid w:val="00B97428"/>
    <w:rsid w:val="00BA1287"/>
    <w:rsid w:val="00BA4D43"/>
    <w:rsid w:val="00BA660F"/>
    <w:rsid w:val="00BA724E"/>
    <w:rsid w:val="00BA74E8"/>
    <w:rsid w:val="00BB3B54"/>
    <w:rsid w:val="00BB50AC"/>
    <w:rsid w:val="00BB5495"/>
    <w:rsid w:val="00BB5C88"/>
    <w:rsid w:val="00BB5D77"/>
    <w:rsid w:val="00BB66A9"/>
    <w:rsid w:val="00BB72DF"/>
    <w:rsid w:val="00BC0199"/>
    <w:rsid w:val="00BC2F1C"/>
    <w:rsid w:val="00BC3366"/>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6929"/>
    <w:rsid w:val="00C079F7"/>
    <w:rsid w:val="00C11909"/>
    <w:rsid w:val="00C146CE"/>
    <w:rsid w:val="00C155B0"/>
    <w:rsid w:val="00C156B9"/>
    <w:rsid w:val="00C158AE"/>
    <w:rsid w:val="00C16FAB"/>
    <w:rsid w:val="00C22AE7"/>
    <w:rsid w:val="00C243AF"/>
    <w:rsid w:val="00C24D4A"/>
    <w:rsid w:val="00C273A0"/>
    <w:rsid w:val="00C27766"/>
    <w:rsid w:val="00C30734"/>
    <w:rsid w:val="00C33230"/>
    <w:rsid w:val="00C342A3"/>
    <w:rsid w:val="00C35A11"/>
    <w:rsid w:val="00C37E5C"/>
    <w:rsid w:val="00C40318"/>
    <w:rsid w:val="00C41D69"/>
    <w:rsid w:val="00C42733"/>
    <w:rsid w:val="00C43E61"/>
    <w:rsid w:val="00C446BE"/>
    <w:rsid w:val="00C45B30"/>
    <w:rsid w:val="00C46334"/>
    <w:rsid w:val="00C46ACE"/>
    <w:rsid w:val="00C47016"/>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8108D"/>
    <w:rsid w:val="00C814C5"/>
    <w:rsid w:val="00C8153B"/>
    <w:rsid w:val="00C82D9C"/>
    <w:rsid w:val="00C91DA3"/>
    <w:rsid w:val="00C933BE"/>
    <w:rsid w:val="00C97E62"/>
    <w:rsid w:val="00CA2391"/>
    <w:rsid w:val="00CA4A02"/>
    <w:rsid w:val="00CA5DE6"/>
    <w:rsid w:val="00CB1B9E"/>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94E"/>
    <w:rsid w:val="00CE521F"/>
    <w:rsid w:val="00CE7308"/>
    <w:rsid w:val="00CE7A1F"/>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09F6"/>
    <w:rsid w:val="00D419C3"/>
    <w:rsid w:val="00D433BC"/>
    <w:rsid w:val="00D50ED2"/>
    <w:rsid w:val="00D5344C"/>
    <w:rsid w:val="00D54C2B"/>
    <w:rsid w:val="00D559CC"/>
    <w:rsid w:val="00D55BDD"/>
    <w:rsid w:val="00D5648F"/>
    <w:rsid w:val="00D56D8B"/>
    <w:rsid w:val="00D57F68"/>
    <w:rsid w:val="00D625E5"/>
    <w:rsid w:val="00D62F40"/>
    <w:rsid w:val="00D64938"/>
    <w:rsid w:val="00D67DB1"/>
    <w:rsid w:val="00D70C6C"/>
    <w:rsid w:val="00D725F2"/>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20A7"/>
    <w:rsid w:val="00E3276F"/>
    <w:rsid w:val="00E363E8"/>
    <w:rsid w:val="00E36734"/>
    <w:rsid w:val="00E36A7C"/>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13CC"/>
    <w:rsid w:val="00E62296"/>
    <w:rsid w:val="00E62D38"/>
    <w:rsid w:val="00E63308"/>
    <w:rsid w:val="00E63C46"/>
    <w:rsid w:val="00E64ADE"/>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629"/>
    <w:rsid w:val="00ED0667"/>
    <w:rsid w:val="00ED2631"/>
    <w:rsid w:val="00ED4699"/>
    <w:rsid w:val="00ED6015"/>
    <w:rsid w:val="00ED6533"/>
    <w:rsid w:val="00EE09B8"/>
    <w:rsid w:val="00EE0DD3"/>
    <w:rsid w:val="00EE129D"/>
    <w:rsid w:val="00EE52C9"/>
    <w:rsid w:val="00EE5DE2"/>
    <w:rsid w:val="00EF1AEB"/>
    <w:rsid w:val="00EF1F39"/>
    <w:rsid w:val="00EF3817"/>
    <w:rsid w:val="00EF4C19"/>
    <w:rsid w:val="00EF6A31"/>
    <w:rsid w:val="00F027F1"/>
    <w:rsid w:val="00F10CBC"/>
    <w:rsid w:val="00F113B2"/>
    <w:rsid w:val="00F16420"/>
    <w:rsid w:val="00F20D23"/>
    <w:rsid w:val="00F2379F"/>
    <w:rsid w:val="00F2403B"/>
    <w:rsid w:val="00F32DED"/>
    <w:rsid w:val="00F37793"/>
    <w:rsid w:val="00F37A7E"/>
    <w:rsid w:val="00F40C58"/>
    <w:rsid w:val="00F41C1F"/>
    <w:rsid w:val="00F42C97"/>
    <w:rsid w:val="00F45DB1"/>
    <w:rsid w:val="00F46203"/>
    <w:rsid w:val="00F46DDB"/>
    <w:rsid w:val="00F46E2E"/>
    <w:rsid w:val="00F51267"/>
    <w:rsid w:val="00F517B4"/>
    <w:rsid w:val="00F60493"/>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556B"/>
    <w:rsid w:val="00F960F8"/>
    <w:rsid w:val="00FA3FAF"/>
    <w:rsid w:val="00FA43BE"/>
    <w:rsid w:val="00FA5667"/>
    <w:rsid w:val="00FC024C"/>
    <w:rsid w:val="00FC048F"/>
    <w:rsid w:val="00FC26BF"/>
    <w:rsid w:val="00FC2D0E"/>
    <w:rsid w:val="00FC4450"/>
    <w:rsid w:val="00FC523B"/>
    <w:rsid w:val="00FC60A5"/>
    <w:rsid w:val="00FC6C36"/>
    <w:rsid w:val="00FC78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customStyle="1" w:styleId="Proposal">
    <w:name w:val="Proposal"/>
    <w:basedOn w:val="Normal"/>
    <w:rsid w:val="008B2652"/>
    <w:pPr>
      <w:numPr>
        <w:numId w:val="11"/>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FootnoteText">
    <w:name w:val="footnote text"/>
    <w:basedOn w:val="Normal"/>
    <w:link w:val="FootnoteTextChar"/>
    <w:rsid w:val="00B16B9C"/>
    <w:rPr>
      <w:szCs w:val="20"/>
    </w:rPr>
  </w:style>
  <w:style w:type="character" w:customStyle="1" w:styleId="FootnoteTextChar">
    <w:name w:val="Footnote Text Char"/>
    <w:basedOn w:val="DefaultParagraphFont"/>
    <w:link w:val="FootnoteText"/>
    <w:rsid w:val="00B16B9C"/>
    <w:rPr>
      <w:rFonts w:eastAsia="Times New Roman"/>
      <w:lang w:eastAsia="en-US"/>
    </w:rPr>
  </w:style>
  <w:style w:type="character" w:styleId="FootnoteReference">
    <w:name w:val="footnote reference"/>
    <w:basedOn w:val="DefaultParagraphFont"/>
    <w:rsid w:val="00B16B9C"/>
    <w:rPr>
      <w:vertAlign w:val="superscript"/>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B956B-8C67-45A9-8405-0537AB2E3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1278</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2007-08-28T20:45:00Z</cp:lastPrinted>
  <dcterms:created xsi:type="dcterms:W3CDTF">2016-11-04T16:06:00Z</dcterms:created>
  <dcterms:modified xsi:type="dcterms:W3CDTF">2016-11-04T16:07:00Z</dcterms:modified>
</cp:coreProperties>
</file>