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2D6E" w:rsidRPr="00BA3A53" w:rsidRDefault="00672D6E" w:rsidP="00672D6E">
      <w:pPr>
        <w:pStyle w:val="CRCoverPage"/>
        <w:tabs>
          <w:tab w:val="right" w:pos="9639"/>
        </w:tabs>
        <w:spacing w:after="0"/>
        <w:rPr>
          <w:b/>
          <w:noProof/>
          <w:sz w:val="28"/>
        </w:rPr>
      </w:pPr>
      <w:r>
        <w:rPr>
          <w:b/>
          <w:noProof/>
          <w:sz w:val="24"/>
        </w:rPr>
        <w:t xml:space="preserve">3GPP </w:t>
      </w:r>
      <w:r w:rsidR="00C81AA4">
        <w:rPr>
          <w:b/>
          <w:noProof/>
          <w:sz w:val="24"/>
        </w:rPr>
        <w:t xml:space="preserve">TSG </w:t>
      </w:r>
      <w:r w:rsidR="00130FE4">
        <w:rPr>
          <w:rFonts w:cs="Arial"/>
          <w:b/>
          <w:bCs/>
          <w:sz w:val="24"/>
          <w:lang w:val="en-US"/>
        </w:rPr>
        <w:t>RAN</w:t>
      </w:r>
      <w:r w:rsidR="00C81AA4">
        <w:rPr>
          <w:rFonts w:cs="Arial"/>
          <w:b/>
          <w:bCs/>
          <w:sz w:val="24"/>
          <w:lang w:val="en-US"/>
        </w:rPr>
        <w:t xml:space="preserve"> WG</w:t>
      </w:r>
      <w:r w:rsidR="00455D8A">
        <w:rPr>
          <w:rFonts w:cs="Arial"/>
          <w:b/>
          <w:bCs/>
          <w:sz w:val="24"/>
          <w:lang w:val="en-US"/>
        </w:rPr>
        <w:t>2</w:t>
      </w:r>
      <w:r w:rsidR="00C81AA4">
        <w:rPr>
          <w:rFonts w:cs="Arial"/>
          <w:b/>
          <w:bCs/>
          <w:sz w:val="24"/>
          <w:lang w:val="en-US"/>
        </w:rPr>
        <w:t xml:space="preserve"> Meeting</w:t>
      </w:r>
      <w:r w:rsidR="00130FE4">
        <w:rPr>
          <w:rFonts w:cs="Arial"/>
          <w:b/>
          <w:bCs/>
          <w:sz w:val="24"/>
          <w:lang w:val="en-US"/>
        </w:rPr>
        <w:t>#</w:t>
      </w:r>
      <w:r w:rsidR="00455D8A">
        <w:rPr>
          <w:rFonts w:cs="Arial"/>
          <w:b/>
          <w:bCs/>
          <w:sz w:val="24"/>
          <w:lang w:val="en-US"/>
        </w:rPr>
        <w:t>95</w:t>
      </w:r>
      <w:r>
        <w:rPr>
          <w:rFonts w:cs="Arial"/>
        </w:rPr>
        <w:t xml:space="preserve">          </w:t>
      </w:r>
      <w:r>
        <w:rPr>
          <w:b/>
          <w:i/>
          <w:noProof/>
          <w:sz w:val="28"/>
        </w:rPr>
        <w:tab/>
      </w:r>
      <w:r w:rsidR="00410E74">
        <w:rPr>
          <w:b/>
          <w:noProof/>
          <w:sz w:val="28"/>
        </w:rPr>
        <w:t>R2-165264</w:t>
      </w:r>
    </w:p>
    <w:p w:rsidR="00672D6E" w:rsidRPr="0045111C" w:rsidRDefault="0045111C" w:rsidP="00672D6E">
      <w:pPr>
        <w:pStyle w:val="CRCoverPage"/>
        <w:tabs>
          <w:tab w:val="left" w:pos="7655"/>
        </w:tabs>
        <w:spacing w:after="0"/>
        <w:outlineLvl w:val="0"/>
        <w:rPr>
          <w:rFonts w:eastAsia="Batang" w:cs="Arial"/>
          <w:lang w:eastAsia="zh-CN"/>
        </w:rPr>
      </w:pPr>
      <w:r w:rsidRPr="0045111C">
        <w:rPr>
          <w:b/>
          <w:noProof/>
          <w:sz w:val="24"/>
        </w:rPr>
        <w:t>Gothenburg, Sweden</w:t>
      </w:r>
      <w:r w:rsidR="00672D6E" w:rsidRPr="0045111C">
        <w:rPr>
          <w:b/>
          <w:noProof/>
          <w:sz w:val="24"/>
        </w:rPr>
        <w:t xml:space="preserve">  </w:t>
      </w:r>
      <w:r>
        <w:rPr>
          <w:b/>
          <w:noProof/>
          <w:sz w:val="24"/>
        </w:rPr>
        <w:t>22</w:t>
      </w:r>
      <w:r w:rsidRPr="0045111C">
        <w:rPr>
          <w:b/>
          <w:noProof/>
          <w:sz w:val="24"/>
          <w:vertAlign w:val="superscript"/>
        </w:rPr>
        <w:t>nd</w:t>
      </w:r>
      <w:r>
        <w:rPr>
          <w:b/>
          <w:noProof/>
          <w:sz w:val="24"/>
        </w:rPr>
        <w:t xml:space="preserve"> </w:t>
      </w:r>
      <w:r w:rsidR="00672D6E" w:rsidRPr="0045111C">
        <w:rPr>
          <w:b/>
          <w:noProof/>
          <w:sz w:val="24"/>
        </w:rPr>
        <w:t xml:space="preserve">– </w:t>
      </w:r>
      <w:r w:rsidR="001F4F5D" w:rsidRPr="0045111C">
        <w:rPr>
          <w:b/>
          <w:noProof/>
          <w:sz w:val="24"/>
        </w:rPr>
        <w:t>2</w:t>
      </w:r>
      <w:r>
        <w:rPr>
          <w:b/>
          <w:noProof/>
          <w:sz w:val="24"/>
        </w:rPr>
        <w:t>6</w:t>
      </w:r>
      <w:r w:rsidRPr="0045111C">
        <w:rPr>
          <w:b/>
          <w:noProof/>
          <w:sz w:val="24"/>
          <w:vertAlign w:val="superscript"/>
        </w:rPr>
        <w:t>th</w:t>
      </w:r>
      <w:r>
        <w:rPr>
          <w:b/>
          <w:noProof/>
          <w:sz w:val="24"/>
        </w:rPr>
        <w:t xml:space="preserve"> August</w:t>
      </w:r>
      <w:r w:rsidR="00672D6E" w:rsidRPr="0045111C">
        <w:rPr>
          <w:b/>
          <w:noProof/>
          <w:sz w:val="24"/>
        </w:rPr>
        <w:t xml:space="preserve"> 201</w:t>
      </w:r>
      <w:r>
        <w:rPr>
          <w:b/>
          <w:noProof/>
          <w:sz w:val="24"/>
        </w:rPr>
        <w:t>6</w:t>
      </w:r>
      <w:r w:rsidR="00672D6E" w:rsidRPr="0045111C">
        <w:rPr>
          <w:rFonts w:eastAsia="Batang" w:cs="Arial" w:hint="eastAsia"/>
          <w:b/>
          <w:sz w:val="24"/>
          <w:lang w:eastAsia="zh-CN"/>
        </w:rPr>
        <w:t xml:space="preserve"> </w:t>
      </w:r>
      <w:r w:rsidR="00672D6E" w:rsidRPr="0045111C">
        <w:rPr>
          <w:rFonts w:eastAsia="Batang" w:cs="Arial"/>
          <w:b/>
          <w:sz w:val="24"/>
          <w:lang w:eastAsia="zh-CN"/>
        </w:rPr>
        <w:t xml:space="preserve">                                                </w:t>
      </w:r>
    </w:p>
    <w:p w:rsidR="00672D6E" w:rsidRPr="0045111C" w:rsidRDefault="00672D6E" w:rsidP="00672D6E">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p>
    <w:p w:rsidR="00672D6E" w:rsidRPr="0045111C" w:rsidRDefault="00672D6E" w:rsidP="00672D6E">
      <w:pPr>
        <w:tabs>
          <w:tab w:val="left" w:pos="2127"/>
        </w:tabs>
        <w:overflowPunct/>
        <w:autoSpaceDE/>
        <w:autoSpaceDN/>
        <w:adjustRightInd/>
        <w:spacing w:after="120"/>
        <w:ind w:left="2126" w:hanging="2126"/>
        <w:jc w:val="both"/>
        <w:textAlignment w:val="auto"/>
        <w:outlineLvl w:val="0"/>
        <w:rPr>
          <w:rFonts w:ascii="Arial" w:eastAsia="Batang" w:hAnsi="Arial"/>
          <w:b/>
          <w:sz w:val="24"/>
          <w:szCs w:val="24"/>
          <w:lang w:eastAsia="zh-CN"/>
        </w:rPr>
      </w:pPr>
      <w:r w:rsidRPr="0045111C">
        <w:rPr>
          <w:rFonts w:ascii="Arial" w:eastAsia="Batang" w:hAnsi="Arial"/>
          <w:b/>
          <w:sz w:val="24"/>
          <w:szCs w:val="24"/>
          <w:lang w:eastAsia="zh-CN"/>
        </w:rPr>
        <w:t xml:space="preserve">Source: </w:t>
      </w:r>
      <w:r w:rsidRPr="0045111C">
        <w:rPr>
          <w:rFonts w:ascii="Arial" w:eastAsia="Batang" w:hAnsi="Arial"/>
          <w:b/>
          <w:sz w:val="24"/>
          <w:szCs w:val="24"/>
          <w:lang w:eastAsia="zh-CN"/>
        </w:rPr>
        <w:tab/>
      </w:r>
      <w:r w:rsidRPr="0045111C">
        <w:rPr>
          <w:rFonts w:ascii="Arial" w:eastAsia="Batang" w:hAnsi="Arial"/>
          <w:sz w:val="24"/>
          <w:szCs w:val="24"/>
          <w:lang w:eastAsia="zh-CN"/>
        </w:rPr>
        <w:t>Vodafone</w:t>
      </w:r>
    </w:p>
    <w:p w:rsidR="00672D6E" w:rsidRPr="00E7299E" w:rsidRDefault="00672D6E" w:rsidP="00672D6E">
      <w:pPr>
        <w:tabs>
          <w:tab w:val="left" w:pos="2127"/>
        </w:tabs>
        <w:overflowPunct/>
        <w:autoSpaceDE/>
        <w:autoSpaceDN/>
        <w:adjustRightInd/>
        <w:spacing w:after="120"/>
        <w:ind w:left="2126" w:hanging="2126"/>
        <w:jc w:val="both"/>
        <w:textAlignment w:val="auto"/>
        <w:outlineLvl w:val="0"/>
        <w:rPr>
          <w:rFonts w:ascii="Arial" w:hAnsi="Arial" w:cs="Arial"/>
          <w:sz w:val="24"/>
          <w:szCs w:val="24"/>
        </w:rPr>
      </w:pPr>
      <w:r w:rsidRPr="00E7299E">
        <w:rPr>
          <w:rFonts w:ascii="Arial" w:eastAsia="Batang" w:hAnsi="Arial" w:cs="Arial"/>
          <w:b/>
          <w:sz w:val="24"/>
          <w:szCs w:val="24"/>
          <w:lang w:eastAsia="zh-CN"/>
        </w:rPr>
        <w:t>Title:</w:t>
      </w:r>
      <w:r w:rsidRPr="00E7299E">
        <w:rPr>
          <w:rFonts w:ascii="Arial" w:eastAsia="Batang" w:hAnsi="Arial" w:cs="Arial"/>
          <w:b/>
          <w:sz w:val="24"/>
          <w:szCs w:val="24"/>
          <w:lang w:eastAsia="zh-CN"/>
        </w:rPr>
        <w:tab/>
      </w:r>
      <w:r w:rsidR="003D2991">
        <w:rPr>
          <w:rFonts w:ascii="Arial" w:hAnsi="Arial" w:cs="Arial"/>
          <w:sz w:val="24"/>
          <w:szCs w:val="24"/>
        </w:rPr>
        <w:t>Requirements</w:t>
      </w:r>
      <w:r w:rsidR="0045111C">
        <w:rPr>
          <w:rFonts w:ascii="Arial" w:hAnsi="Arial" w:cs="Arial"/>
          <w:sz w:val="24"/>
          <w:szCs w:val="24"/>
        </w:rPr>
        <w:t xml:space="preserve"> for</w:t>
      </w:r>
      <w:r w:rsidR="008C3D80">
        <w:rPr>
          <w:rFonts w:ascii="Arial" w:hAnsi="Arial" w:cs="Arial"/>
          <w:sz w:val="24"/>
          <w:szCs w:val="24"/>
        </w:rPr>
        <w:t xml:space="preserve"> NB </w:t>
      </w:r>
      <w:proofErr w:type="spellStart"/>
      <w:r w:rsidR="00962CEB">
        <w:rPr>
          <w:rFonts w:ascii="Arial" w:hAnsi="Arial" w:cs="Arial"/>
          <w:sz w:val="24"/>
          <w:szCs w:val="24"/>
        </w:rPr>
        <w:t>Io</w:t>
      </w:r>
      <w:r w:rsidR="008C3D80">
        <w:rPr>
          <w:rFonts w:ascii="Arial" w:hAnsi="Arial" w:cs="Arial"/>
          <w:sz w:val="24"/>
          <w:szCs w:val="24"/>
        </w:rPr>
        <w:t>T</w:t>
      </w:r>
      <w:proofErr w:type="spellEnd"/>
      <w:r w:rsidR="008C3D80">
        <w:rPr>
          <w:rFonts w:ascii="Arial" w:hAnsi="Arial" w:cs="Arial"/>
          <w:sz w:val="24"/>
          <w:szCs w:val="24"/>
        </w:rPr>
        <w:t xml:space="preserve"> </w:t>
      </w:r>
      <w:r w:rsidR="0045111C">
        <w:rPr>
          <w:rFonts w:ascii="Arial" w:hAnsi="Arial" w:cs="Arial"/>
          <w:sz w:val="24"/>
          <w:szCs w:val="24"/>
        </w:rPr>
        <w:t>Positioning Enhancements Evaluations</w:t>
      </w:r>
    </w:p>
    <w:p w:rsidR="00672D6E" w:rsidRPr="00E7299E" w:rsidRDefault="00672D6E" w:rsidP="00672D6E">
      <w:pPr>
        <w:tabs>
          <w:tab w:val="left" w:pos="2127"/>
        </w:tabs>
        <w:overflowPunct/>
        <w:autoSpaceDE/>
        <w:autoSpaceDN/>
        <w:adjustRightInd/>
        <w:spacing w:after="120"/>
        <w:ind w:left="2126" w:hanging="2126"/>
        <w:jc w:val="both"/>
        <w:textAlignment w:val="auto"/>
        <w:outlineLvl w:val="0"/>
        <w:rPr>
          <w:rFonts w:ascii="Arial" w:eastAsia="Batang" w:hAnsi="Arial" w:cs="Arial"/>
          <w:sz w:val="24"/>
          <w:szCs w:val="24"/>
          <w:lang w:eastAsia="zh-CN"/>
        </w:rPr>
      </w:pPr>
      <w:r w:rsidRPr="00E7299E">
        <w:rPr>
          <w:rFonts w:ascii="Arial" w:eastAsia="Batang" w:hAnsi="Arial" w:cs="Arial"/>
          <w:b/>
          <w:sz w:val="24"/>
          <w:szCs w:val="24"/>
          <w:lang w:eastAsia="zh-CN"/>
        </w:rPr>
        <w:t>Document for</w:t>
      </w:r>
      <w:r w:rsidRPr="00E7299E">
        <w:rPr>
          <w:rFonts w:ascii="Arial" w:eastAsia="Batang" w:hAnsi="Arial" w:cs="Arial"/>
          <w:b/>
          <w:sz w:val="24"/>
          <w:szCs w:val="24"/>
          <w:lang w:eastAsia="zh-CN"/>
        </w:rPr>
        <w:tab/>
      </w:r>
      <w:r w:rsidR="008C3D80">
        <w:rPr>
          <w:rFonts w:ascii="Arial" w:eastAsia="Batang" w:hAnsi="Arial" w:cs="Arial"/>
          <w:sz w:val="24"/>
          <w:szCs w:val="24"/>
          <w:lang w:eastAsia="zh-CN"/>
        </w:rPr>
        <w:t>Discussion</w:t>
      </w:r>
    </w:p>
    <w:p w:rsidR="00672D6E" w:rsidRPr="00E7299E" w:rsidRDefault="00672D6E" w:rsidP="00672D6E">
      <w:pPr>
        <w:tabs>
          <w:tab w:val="left" w:pos="2127"/>
        </w:tabs>
        <w:overflowPunct/>
        <w:autoSpaceDE/>
        <w:autoSpaceDN/>
        <w:adjustRightInd/>
        <w:spacing w:after="120"/>
        <w:ind w:left="2126" w:hanging="2126"/>
        <w:jc w:val="both"/>
        <w:textAlignment w:val="auto"/>
        <w:outlineLvl w:val="0"/>
        <w:rPr>
          <w:rFonts w:ascii="Arial" w:eastAsia="Batang" w:hAnsi="Arial"/>
          <w:b/>
          <w:sz w:val="24"/>
          <w:szCs w:val="24"/>
          <w:lang w:eastAsia="zh-CN"/>
        </w:rPr>
      </w:pPr>
      <w:r w:rsidRPr="00E7299E">
        <w:rPr>
          <w:rFonts w:ascii="Arial" w:eastAsia="Batang" w:hAnsi="Arial" w:cs="Arial"/>
          <w:b/>
          <w:sz w:val="24"/>
          <w:szCs w:val="24"/>
          <w:lang w:eastAsia="zh-CN"/>
        </w:rPr>
        <w:t>Agenda Item</w:t>
      </w:r>
      <w:r w:rsidRPr="00E7299E">
        <w:rPr>
          <w:rFonts w:ascii="Arial" w:eastAsia="Batang" w:hAnsi="Arial" w:cs="Arial"/>
          <w:b/>
          <w:sz w:val="24"/>
          <w:szCs w:val="24"/>
          <w:lang w:eastAsia="zh-CN"/>
        </w:rPr>
        <w:tab/>
      </w:r>
      <w:r w:rsidR="00455D8A">
        <w:rPr>
          <w:rFonts w:ascii="Arial" w:eastAsia="Batang" w:hAnsi="Arial" w:cs="Arial"/>
          <w:b/>
          <w:sz w:val="24"/>
          <w:szCs w:val="24"/>
          <w:lang w:eastAsia="zh-CN"/>
        </w:rPr>
        <w:t>8.11.4</w:t>
      </w:r>
      <w:r w:rsidR="006A020E">
        <w:rPr>
          <w:rFonts w:ascii="Arial" w:eastAsia="Batang" w:hAnsi="Arial" w:cs="Arial"/>
          <w:b/>
          <w:sz w:val="24"/>
          <w:szCs w:val="24"/>
          <w:lang w:eastAsia="zh-CN"/>
        </w:rPr>
        <w:tab/>
      </w:r>
      <w:r w:rsidR="006A020E">
        <w:rPr>
          <w:rFonts w:ascii="Arial" w:eastAsia="Batang" w:hAnsi="Arial" w:cs="Arial"/>
          <w:b/>
          <w:sz w:val="24"/>
          <w:szCs w:val="24"/>
          <w:lang w:eastAsia="zh-CN"/>
        </w:rPr>
        <w:tab/>
      </w:r>
    </w:p>
    <w:p w:rsidR="00672D6E" w:rsidRPr="001E3BD7" w:rsidRDefault="00672D6E" w:rsidP="00DC4B02">
      <w:pPr>
        <w:pStyle w:val="Heading1"/>
        <w:numPr>
          <w:ilvl w:val="0"/>
          <w:numId w:val="24"/>
        </w:numPr>
      </w:pPr>
      <w:bookmarkStart w:id="0" w:name="_Ref395176429"/>
      <w:r w:rsidRPr="00DC4B02">
        <w:rPr>
          <w:rFonts w:hint="eastAsia"/>
        </w:rPr>
        <w:t>Introduction</w:t>
      </w:r>
      <w:bookmarkEnd w:id="0"/>
    </w:p>
    <w:p w:rsidR="003475C6" w:rsidRPr="00343B00" w:rsidRDefault="003475C6" w:rsidP="00343B00">
      <w:pPr>
        <w:spacing w:after="120"/>
        <w:jc w:val="both"/>
        <w:rPr>
          <w:sz w:val="22"/>
          <w:szCs w:val="22"/>
          <w:lang w:eastAsia="zh-CN"/>
        </w:rPr>
      </w:pPr>
      <w:bookmarkStart w:id="1" w:name="_Ref418671423"/>
      <w:r w:rsidRPr="00343B00">
        <w:rPr>
          <w:sz w:val="22"/>
          <w:szCs w:val="22"/>
          <w:lang w:eastAsia="zh-CN"/>
        </w:rPr>
        <w:t>In RAN#72 (June 2016), a work item “Enhancements to NB-</w:t>
      </w:r>
      <w:proofErr w:type="spellStart"/>
      <w:r w:rsidRPr="00343B00">
        <w:rPr>
          <w:sz w:val="22"/>
          <w:szCs w:val="22"/>
          <w:lang w:eastAsia="zh-CN"/>
        </w:rPr>
        <w:t>IoT</w:t>
      </w:r>
      <w:proofErr w:type="spellEnd"/>
      <w:r w:rsidRPr="00343B00">
        <w:rPr>
          <w:sz w:val="22"/>
          <w:szCs w:val="22"/>
          <w:lang w:eastAsia="zh-CN"/>
        </w:rPr>
        <w:t xml:space="preserve">” was approved RP-161324 [1].  One of the </w:t>
      </w:r>
      <w:r w:rsidR="004F7D53" w:rsidRPr="00343B00">
        <w:rPr>
          <w:sz w:val="22"/>
          <w:szCs w:val="22"/>
          <w:lang w:eastAsia="zh-CN"/>
        </w:rPr>
        <w:t>objectives</w:t>
      </w:r>
      <w:r w:rsidRPr="00343B00">
        <w:rPr>
          <w:sz w:val="22"/>
          <w:szCs w:val="22"/>
          <w:lang w:eastAsia="zh-CN"/>
        </w:rPr>
        <w:t xml:space="preserve"> is perform </w:t>
      </w:r>
      <w:r w:rsidR="004F7D53" w:rsidRPr="00343B00">
        <w:rPr>
          <w:sz w:val="22"/>
          <w:szCs w:val="22"/>
          <w:lang w:eastAsia="zh-CN"/>
        </w:rPr>
        <w:t>an</w:t>
      </w:r>
      <w:r w:rsidRPr="00343B00">
        <w:rPr>
          <w:sz w:val="22"/>
          <w:szCs w:val="22"/>
          <w:lang w:eastAsia="zh-CN"/>
        </w:rPr>
        <w:t xml:space="preserve"> evaluation study on the positioni</w:t>
      </w:r>
      <w:r w:rsidR="00DC4B02" w:rsidRPr="00343B00">
        <w:rPr>
          <w:sz w:val="22"/>
          <w:szCs w:val="22"/>
          <w:lang w:eastAsia="zh-CN"/>
        </w:rPr>
        <w:t>ng enhancements for NB-</w:t>
      </w:r>
      <w:proofErr w:type="spellStart"/>
      <w:r w:rsidR="00DC4B02" w:rsidRPr="00343B00">
        <w:rPr>
          <w:sz w:val="22"/>
          <w:szCs w:val="22"/>
          <w:lang w:eastAsia="zh-CN"/>
        </w:rPr>
        <w:t>IoT</w:t>
      </w:r>
      <w:proofErr w:type="spellEnd"/>
      <w:r w:rsidR="00DC4B02" w:rsidRPr="00343B00">
        <w:rPr>
          <w:sz w:val="22"/>
          <w:szCs w:val="22"/>
          <w:lang w:eastAsia="zh-CN"/>
        </w:rPr>
        <w:t>. This</w:t>
      </w:r>
      <w:r w:rsidRPr="00343B00">
        <w:rPr>
          <w:sz w:val="22"/>
          <w:szCs w:val="22"/>
          <w:lang w:eastAsia="zh-CN"/>
        </w:rPr>
        <w:t xml:space="preserve"> objective is listed as follows:</w:t>
      </w:r>
    </w:p>
    <w:p w:rsidR="003475C6" w:rsidRPr="00343B00" w:rsidRDefault="003475C6" w:rsidP="003475C6">
      <w:pPr>
        <w:rPr>
          <w:b/>
          <w:bCs/>
          <w:i/>
          <w:sz w:val="22"/>
          <w:lang w:val="en-US"/>
        </w:rPr>
      </w:pPr>
      <w:r w:rsidRPr="00343B00">
        <w:rPr>
          <w:b/>
          <w:bCs/>
          <w:i/>
          <w:sz w:val="22"/>
          <w:lang w:val="en-US"/>
        </w:rPr>
        <w:t>Support of UTDOA or OTDOA:</w:t>
      </w:r>
    </w:p>
    <w:p w:rsidR="003475C6" w:rsidRPr="00343B00" w:rsidRDefault="003475C6" w:rsidP="003475C6">
      <w:pPr>
        <w:numPr>
          <w:ilvl w:val="0"/>
          <w:numId w:val="21"/>
        </w:numPr>
        <w:adjustRightInd/>
        <w:spacing w:after="0"/>
        <w:textAlignment w:val="auto"/>
        <w:rPr>
          <w:rFonts w:eastAsia="Times New Roman"/>
          <w:i/>
          <w:sz w:val="22"/>
          <w:lang w:val="en-US"/>
        </w:rPr>
      </w:pPr>
      <w:r w:rsidRPr="00343B00">
        <w:rPr>
          <w:rFonts w:eastAsia="Times New Roman"/>
          <w:i/>
          <w:sz w:val="22"/>
          <w:lang w:val="en-US"/>
        </w:rPr>
        <w:t>Study accuracy, UE complexity, UE power consumption for both UTDOA and OTDOA using NB-</w:t>
      </w:r>
      <w:proofErr w:type="spellStart"/>
      <w:r w:rsidRPr="00343B00">
        <w:rPr>
          <w:rFonts w:eastAsia="Times New Roman"/>
          <w:i/>
          <w:sz w:val="22"/>
          <w:lang w:val="en-US"/>
        </w:rPr>
        <w:t>IoT</w:t>
      </w:r>
      <w:proofErr w:type="spellEnd"/>
      <w:r w:rsidRPr="00343B00">
        <w:rPr>
          <w:rFonts w:eastAsia="Times New Roman"/>
          <w:i/>
          <w:sz w:val="22"/>
          <w:lang w:val="en-US"/>
        </w:rPr>
        <w:t xml:space="preserve"> and provide recommendation to RAN#73 on which one solution to adopt [RAN1]  </w:t>
      </w:r>
    </w:p>
    <w:p w:rsidR="003475C6" w:rsidRPr="00343B00" w:rsidRDefault="003475C6" w:rsidP="003475C6">
      <w:pPr>
        <w:numPr>
          <w:ilvl w:val="1"/>
          <w:numId w:val="21"/>
        </w:numPr>
        <w:adjustRightInd/>
        <w:spacing w:after="0"/>
        <w:textAlignment w:val="auto"/>
        <w:rPr>
          <w:rFonts w:eastAsia="Times New Roman"/>
          <w:i/>
          <w:sz w:val="22"/>
          <w:lang w:val="en-US"/>
        </w:rPr>
      </w:pPr>
      <w:r w:rsidRPr="00343B00">
        <w:rPr>
          <w:rFonts w:eastAsia="Times New Roman"/>
          <w:i/>
          <w:sz w:val="22"/>
          <w:lang w:val="en-US"/>
        </w:rPr>
        <w:t>3GPP network operators are invited to provide inputs to RAN1#86 on their positioning requirements. Companies are encouraged to include both methods in their evaluations.</w:t>
      </w:r>
    </w:p>
    <w:p w:rsidR="003475C6" w:rsidRPr="00343B00" w:rsidRDefault="003475C6" w:rsidP="003475C6">
      <w:pPr>
        <w:numPr>
          <w:ilvl w:val="0"/>
          <w:numId w:val="21"/>
        </w:numPr>
        <w:adjustRightInd/>
        <w:spacing w:after="0"/>
        <w:textAlignment w:val="auto"/>
        <w:rPr>
          <w:rFonts w:eastAsia="Times New Roman"/>
          <w:i/>
          <w:sz w:val="22"/>
          <w:lang w:val="en-US"/>
        </w:rPr>
      </w:pPr>
      <w:r w:rsidRPr="00343B00">
        <w:rPr>
          <w:rFonts w:eastAsia="Times New Roman"/>
          <w:i/>
          <w:sz w:val="22"/>
          <w:lang w:val="en-US"/>
        </w:rPr>
        <w:t>Based on the study make a choice (either uplink positioning or OTDOA) during RAN#73</w:t>
      </w:r>
    </w:p>
    <w:p w:rsidR="00CD69B6" w:rsidRPr="00343B00" w:rsidRDefault="00DC4B02" w:rsidP="00343B00">
      <w:pPr>
        <w:spacing w:before="120" w:after="0"/>
        <w:jc w:val="both"/>
        <w:rPr>
          <w:sz w:val="22"/>
          <w:lang w:eastAsia="zh-CN"/>
        </w:rPr>
      </w:pPr>
      <w:r w:rsidRPr="00343B00">
        <w:rPr>
          <w:sz w:val="22"/>
          <w:lang w:val="en-US" w:eastAsia="zh-CN"/>
        </w:rPr>
        <w:t>3GPP n</w:t>
      </w:r>
      <w:r w:rsidR="003475C6" w:rsidRPr="00343B00">
        <w:rPr>
          <w:sz w:val="22"/>
          <w:lang w:val="en-US" w:eastAsia="zh-CN"/>
        </w:rPr>
        <w:t xml:space="preserve">etwork operators are invited to provide inputs to RAN1#86 on their positioning requirements. </w:t>
      </w:r>
      <w:r w:rsidR="00CD69B6" w:rsidRPr="00343B00">
        <w:rPr>
          <w:sz w:val="22"/>
          <w:lang w:eastAsia="zh-CN"/>
        </w:rPr>
        <w:t xml:space="preserve">In this contribution, </w:t>
      </w:r>
      <w:r w:rsidR="00391B3E" w:rsidRPr="00343B00">
        <w:rPr>
          <w:sz w:val="22"/>
          <w:lang w:eastAsia="zh-CN"/>
        </w:rPr>
        <w:t>the sourcing company</w:t>
      </w:r>
      <w:r w:rsidR="00440545" w:rsidRPr="00343B00">
        <w:rPr>
          <w:sz w:val="22"/>
          <w:lang w:eastAsia="zh-CN"/>
        </w:rPr>
        <w:t xml:space="preserve"> </w:t>
      </w:r>
      <w:r w:rsidR="003475C6" w:rsidRPr="00343B00">
        <w:rPr>
          <w:sz w:val="22"/>
          <w:lang w:eastAsia="zh-CN"/>
        </w:rPr>
        <w:t>wish to provide requirements considering bus</w:t>
      </w:r>
      <w:r w:rsidR="00343B00" w:rsidRPr="00343B00">
        <w:rPr>
          <w:sz w:val="22"/>
          <w:lang w:eastAsia="zh-CN"/>
        </w:rPr>
        <w:t xml:space="preserve">iness needs and infrastructure </w:t>
      </w:r>
      <w:r w:rsidR="003475C6" w:rsidRPr="00343B00">
        <w:rPr>
          <w:sz w:val="22"/>
          <w:lang w:eastAsia="zh-CN"/>
        </w:rPr>
        <w:t>availab</w:t>
      </w:r>
      <w:r w:rsidR="003D2991" w:rsidRPr="00343B00">
        <w:rPr>
          <w:sz w:val="22"/>
          <w:lang w:eastAsia="zh-CN"/>
        </w:rPr>
        <w:t xml:space="preserve">le </w:t>
      </w:r>
      <w:r w:rsidR="00343B00" w:rsidRPr="00343B00">
        <w:rPr>
          <w:sz w:val="22"/>
          <w:lang w:eastAsia="zh-CN"/>
        </w:rPr>
        <w:t>(</w:t>
      </w:r>
      <w:r w:rsidR="003D2991" w:rsidRPr="00343B00">
        <w:rPr>
          <w:sz w:val="22"/>
          <w:lang w:eastAsia="zh-CN"/>
        </w:rPr>
        <w:t>as well as</w:t>
      </w:r>
      <w:r w:rsidR="003475C6" w:rsidRPr="00343B00">
        <w:rPr>
          <w:sz w:val="22"/>
          <w:lang w:eastAsia="zh-CN"/>
        </w:rPr>
        <w:t xml:space="preserve"> planned).</w:t>
      </w:r>
      <w:r w:rsidR="00AF6675" w:rsidRPr="00343B00">
        <w:rPr>
          <w:sz w:val="22"/>
          <w:lang w:eastAsia="zh-CN"/>
        </w:rPr>
        <w:t xml:space="preserve"> </w:t>
      </w:r>
      <w:r w:rsidR="004F7D53" w:rsidRPr="00343B00">
        <w:rPr>
          <w:sz w:val="22"/>
          <w:lang w:eastAsia="zh-CN"/>
        </w:rPr>
        <w:t xml:space="preserve"> </w:t>
      </w:r>
    </w:p>
    <w:p w:rsidR="00E75338" w:rsidRPr="00343B00" w:rsidRDefault="00E75338" w:rsidP="00343B00">
      <w:pPr>
        <w:spacing w:before="120" w:after="0"/>
        <w:jc w:val="both"/>
        <w:rPr>
          <w:sz w:val="22"/>
          <w:lang w:eastAsia="zh-CN"/>
        </w:rPr>
      </w:pPr>
      <w:r w:rsidRPr="00343B00">
        <w:rPr>
          <w:sz w:val="22"/>
          <w:lang w:val="en-US" w:eastAsia="zh-CN"/>
        </w:rPr>
        <w:t>Release-13 NB-</w:t>
      </w:r>
      <w:proofErr w:type="spellStart"/>
      <w:r w:rsidRPr="00343B00">
        <w:rPr>
          <w:sz w:val="22"/>
          <w:lang w:val="en-US" w:eastAsia="zh-CN"/>
        </w:rPr>
        <w:t>IoT</w:t>
      </w:r>
      <w:proofErr w:type="spellEnd"/>
      <w:r w:rsidRPr="00343B00">
        <w:rPr>
          <w:sz w:val="22"/>
          <w:lang w:val="en-US" w:eastAsia="zh-CN"/>
        </w:rPr>
        <w:t xml:space="preserve"> has a positioning mechanism based</w:t>
      </w:r>
      <w:r w:rsidR="00343B00" w:rsidRPr="00343B00">
        <w:rPr>
          <w:sz w:val="22"/>
          <w:lang w:val="en-US" w:eastAsia="zh-CN"/>
        </w:rPr>
        <w:t xml:space="preserve"> on Enhanced Cell ID (E-CID). In</w:t>
      </w:r>
      <w:r w:rsidRPr="00343B00">
        <w:rPr>
          <w:sz w:val="22"/>
          <w:lang w:val="en-US" w:eastAsia="zh-CN"/>
        </w:rPr>
        <w:t xml:space="preserve"> Rel</w:t>
      </w:r>
      <w:r w:rsidR="00343B00" w:rsidRPr="00343B00">
        <w:rPr>
          <w:sz w:val="22"/>
          <w:lang w:val="en-US" w:eastAsia="zh-CN"/>
        </w:rPr>
        <w:t>ease-14, a further enhancement in</w:t>
      </w:r>
      <w:r w:rsidRPr="00343B00">
        <w:rPr>
          <w:sz w:val="22"/>
          <w:lang w:val="en-US" w:eastAsia="zh-CN"/>
        </w:rPr>
        <w:t xml:space="preserve"> positioning </w:t>
      </w:r>
      <w:r w:rsidR="00984C22" w:rsidRPr="00343B00">
        <w:rPr>
          <w:sz w:val="22"/>
          <w:lang w:val="en-US" w:eastAsia="zh-CN"/>
        </w:rPr>
        <w:t xml:space="preserve">accuracy is envisaged through UTDOA or OTDOA. </w:t>
      </w:r>
      <w:r w:rsidR="003C6D56" w:rsidRPr="00343B00">
        <w:rPr>
          <w:sz w:val="22"/>
          <w:lang w:val="en-US" w:eastAsia="zh-CN"/>
        </w:rPr>
        <w:t>Below</w:t>
      </w:r>
      <w:r w:rsidR="00984C22" w:rsidRPr="00343B00">
        <w:rPr>
          <w:sz w:val="22"/>
          <w:lang w:val="en-US" w:eastAsia="zh-CN"/>
        </w:rPr>
        <w:t xml:space="preserve"> listed requirements is for the </w:t>
      </w:r>
      <w:r w:rsidR="00391B3E" w:rsidRPr="00343B00">
        <w:rPr>
          <w:sz w:val="22"/>
          <w:lang w:val="en-US" w:eastAsia="zh-CN"/>
        </w:rPr>
        <w:t>positioning evaluations</w:t>
      </w:r>
      <w:r w:rsidR="00343B00" w:rsidRPr="00343B00">
        <w:rPr>
          <w:sz w:val="22"/>
          <w:lang w:val="en-US" w:eastAsia="zh-CN"/>
        </w:rPr>
        <w:t xml:space="preserve"> under</w:t>
      </w:r>
      <w:r w:rsidR="00391B3E" w:rsidRPr="00343B00">
        <w:rPr>
          <w:sz w:val="22"/>
          <w:lang w:val="en-US" w:eastAsia="zh-CN"/>
        </w:rPr>
        <w:t xml:space="preserve"> discussion.</w:t>
      </w:r>
    </w:p>
    <w:p w:rsidR="00A31C16" w:rsidRPr="00A31C16" w:rsidRDefault="00A31C16" w:rsidP="00097951">
      <w:pPr>
        <w:jc w:val="both"/>
        <w:rPr>
          <w:lang w:eastAsia="zh-CN"/>
        </w:rPr>
      </w:pPr>
    </w:p>
    <w:p w:rsidR="004E4EBB" w:rsidRPr="004E4EBB" w:rsidRDefault="004F7D53" w:rsidP="004E4EBB">
      <w:pPr>
        <w:pStyle w:val="Heading1"/>
        <w:numPr>
          <w:ilvl w:val="0"/>
          <w:numId w:val="15"/>
        </w:numPr>
        <w:rPr>
          <w:rFonts w:cs="Arial"/>
          <w:color w:val="000000"/>
          <w:szCs w:val="28"/>
        </w:rPr>
      </w:pPr>
      <w:r>
        <w:rPr>
          <w:lang w:eastAsia="zh-CN"/>
        </w:rPr>
        <w:t xml:space="preserve"> Positioning enhancements r</w:t>
      </w:r>
      <w:r w:rsidR="008C3D80">
        <w:rPr>
          <w:lang w:eastAsia="zh-CN"/>
        </w:rPr>
        <w:t>equirements</w:t>
      </w:r>
      <w:bookmarkStart w:id="2" w:name="_Toc427827352"/>
    </w:p>
    <w:p w:rsidR="005E1013" w:rsidRPr="00095B83" w:rsidRDefault="004E4EBB" w:rsidP="00095B83">
      <w:pPr>
        <w:pStyle w:val="Heading2"/>
      </w:pPr>
      <w:r w:rsidRPr="00095B83">
        <w:t>2.</w:t>
      </w:r>
      <w:r w:rsidR="005E1013" w:rsidRPr="00095B83">
        <w:t>1.</w:t>
      </w:r>
      <w:bookmarkEnd w:id="2"/>
      <w:r w:rsidR="00272F70">
        <w:t xml:space="preserve"> Horizontal accuracy</w:t>
      </w:r>
      <w:r w:rsidR="00153A30">
        <w:t xml:space="preserve"> requirements</w:t>
      </w:r>
    </w:p>
    <w:p w:rsidR="00796951" w:rsidRPr="008D762F" w:rsidRDefault="006C1CF2" w:rsidP="004325E3">
      <w:pPr>
        <w:rPr>
          <w:sz w:val="22"/>
          <w:lang w:eastAsia="zh-CN"/>
        </w:rPr>
      </w:pPr>
      <w:bookmarkStart w:id="3" w:name="_Toc427827354"/>
      <w:bookmarkStart w:id="4" w:name="_Toc427827357"/>
      <w:r w:rsidRPr="008D762F">
        <w:rPr>
          <w:sz w:val="22"/>
          <w:lang w:eastAsia="zh-CN"/>
        </w:rPr>
        <w:t>Below, some typical envisaged NB-</w:t>
      </w:r>
      <w:proofErr w:type="spellStart"/>
      <w:r w:rsidRPr="008D762F">
        <w:rPr>
          <w:sz w:val="22"/>
          <w:lang w:eastAsia="zh-CN"/>
        </w:rPr>
        <w:t>IoT</w:t>
      </w:r>
      <w:proofErr w:type="spellEnd"/>
      <w:r w:rsidRPr="008D762F">
        <w:rPr>
          <w:sz w:val="22"/>
          <w:lang w:eastAsia="zh-CN"/>
        </w:rPr>
        <w:t xml:space="preserve"> application</w:t>
      </w:r>
      <w:r w:rsidR="0039743D" w:rsidRPr="008D762F">
        <w:rPr>
          <w:sz w:val="22"/>
          <w:lang w:eastAsia="zh-CN"/>
        </w:rPr>
        <w:t>s and expected accuracy is listed</w:t>
      </w:r>
      <w:r w:rsidRPr="008D762F">
        <w:rPr>
          <w:sz w:val="22"/>
          <w:lang w:eastAsia="zh-CN"/>
        </w:rPr>
        <w:t xml:space="preserve">. </w:t>
      </w:r>
    </w:p>
    <w:tbl>
      <w:tblPr>
        <w:tblW w:w="8500" w:type="dxa"/>
        <w:tblInd w:w="93" w:type="dxa"/>
        <w:tblLook w:val="04A0" w:firstRow="1" w:lastRow="0" w:firstColumn="1" w:lastColumn="0" w:noHBand="0" w:noVBand="1"/>
      </w:tblPr>
      <w:tblGrid>
        <w:gridCol w:w="2540"/>
        <w:gridCol w:w="1860"/>
        <w:gridCol w:w="1780"/>
        <w:gridCol w:w="2320"/>
      </w:tblGrid>
      <w:tr w:rsidR="006C1CF2" w:rsidRPr="006C1CF2" w:rsidTr="006C1CF2">
        <w:trPr>
          <w:trHeight w:val="375"/>
        </w:trPr>
        <w:tc>
          <w:tcPr>
            <w:tcW w:w="2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b/>
                <w:bCs/>
                <w:color w:val="000000"/>
                <w:sz w:val="24"/>
                <w:szCs w:val="24"/>
              </w:rPr>
            </w:pPr>
            <w:r w:rsidRPr="006C1CF2">
              <w:rPr>
                <w:rFonts w:ascii="Calibri" w:eastAsia="Times New Roman" w:hAnsi="Calibri" w:cs="Calibri"/>
                <w:b/>
                <w:bCs/>
                <w:color w:val="000000"/>
                <w:sz w:val="24"/>
                <w:szCs w:val="24"/>
              </w:rPr>
              <w:t>Use case cate</w:t>
            </w:r>
            <w:r w:rsidR="00281620">
              <w:rPr>
                <w:rFonts w:ascii="Calibri" w:eastAsia="Times New Roman" w:hAnsi="Calibri" w:cs="Calibri"/>
                <w:b/>
                <w:bCs/>
                <w:color w:val="000000"/>
                <w:sz w:val="24"/>
                <w:szCs w:val="24"/>
              </w:rPr>
              <w:t>gor</w:t>
            </w:r>
            <w:r w:rsidRPr="006C1CF2">
              <w:rPr>
                <w:rFonts w:ascii="Calibri" w:eastAsia="Times New Roman" w:hAnsi="Calibri" w:cs="Calibri"/>
                <w:b/>
                <w:bCs/>
                <w:color w:val="000000"/>
                <w:sz w:val="24"/>
                <w:szCs w:val="24"/>
              </w:rPr>
              <w:t>ies</w:t>
            </w:r>
          </w:p>
        </w:tc>
        <w:tc>
          <w:tcPr>
            <w:tcW w:w="1860" w:type="dxa"/>
            <w:tcBorders>
              <w:top w:val="single" w:sz="4" w:space="0" w:color="auto"/>
              <w:left w:val="nil"/>
              <w:bottom w:val="single" w:sz="4" w:space="0" w:color="auto"/>
              <w:right w:val="nil"/>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b/>
                <w:bCs/>
                <w:color w:val="000000"/>
                <w:sz w:val="24"/>
                <w:szCs w:val="24"/>
              </w:rPr>
            </w:pPr>
            <w:r w:rsidRPr="006C1CF2">
              <w:rPr>
                <w:rFonts w:ascii="Calibri" w:eastAsia="Times New Roman" w:hAnsi="Calibri" w:cs="Calibri"/>
                <w:b/>
                <w:bCs/>
                <w:color w:val="000000"/>
                <w:sz w:val="24"/>
                <w:szCs w:val="24"/>
              </w:rPr>
              <w:t>Applications</w:t>
            </w:r>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b/>
                <w:bCs/>
                <w:color w:val="000000"/>
                <w:sz w:val="24"/>
                <w:szCs w:val="24"/>
              </w:rPr>
            </w:pPr>
            <w:r w:rsidRPr="006C1CF2">
              <w:rPr>
                <w:rFonts w:ascii="Calibri" w:eastAsia="Times New Roman" w:hAnsi="Calibri" w:cs="Calibri"/>
                <w:b/>
                <w:bCs/>
                <w:color w:val="000000"/>
                <w:sz w:val="24"/>
                <w:szCs w:val="24"/>
              </w:rPr>
              <w:t> </w:t>
            </w:r>
          </w:p>
        </w:tc>
        <w:tc>
          <w:tcPr>
            <w:tcW w:w="2320" w:type="dxa"/>
            <w:tcBorders>
              <w:top w:val="single" w:sz="4" w:space="0" w:color="auto"/>
              <w:left w:val="nil"/>
              <w:bottom w:val="single" w:sz="4" w:space="0" w:color="auto"/>
              <w:right w:val="single" w:sz="4" w:space="0" w:color="auto"/>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b/>
                <w:bCs/>
                <w:color w:val="000000"/>
                <w:sz w:val="24"/>
                <w:szCs w:val="24"/>
              </w:rPr>
            </w:pPr>
            <w:r w:rsidRPr="006C1CF2">
              <w:rPr>
                <w:rFonts w:ascii="Calibri" w:eastAsia="Times New Roman" w:hAnsi="Calibri" w:cs="Calibri"/>
                <w:b/>
                <w:bCs/>
                <w:color w:val="000000"/>
                <w:sz w:val="24"/>
                <w:szCs w:val="24"/>
              </w:rPr>
              <w:t>Expected accuracy</w:t>
            </w:r>
          </w:p>
        </w:tc>
      </w:tr>
      <w:tr w:rsidR="006C1CF2" w:rsidRPr="006C1CF2" w:rsidTr="006C1CF2">
        <w:trPr>
          <w:trHeight w:val="300"/>
        </w:trPr>
        <w:tc>
          <w:tcPr>
            <w:tcW w:w="2540" w:type="dxa"/>
            <w:tcBorders>
              <w:top w:val="nil"/>
              <w:left w:val="single" w:sz="4" w:space="0" w:color="auto"/>
              <w:bottom w:val="nil"/>
              <w:right w:val="single" w:sz="4" w:space="0" w:color="auto"/>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b/>
                <w:bCs/>
                <w:color w:val="000000"/>
                <w:sz w:val="22"/>
                <w:szCs w:val="22"/>
              </w:rPr>
            </w:pPr>
            <w:r w:rsidRPr="006C1CF2">
              <w:rPr>
                <w:rFonts w:ascii="Calibri" w:eastAsia="Times New Roman" w:hAnsi="Calibri" w:cs="Calibri"/>
                <w:b/>
                <w:bCs/>
                <w:color w:val="000000"/>
                <w:sz w:val="22"/>
                <w:szCs w:val="22"/>
              </w:rPr>
              <w:t>Industrial</w:t>
            </w:r>
          </w:p>
        </w:tc>
        <w:tc>
          <w:tcPr>
            <w:tcW w:w="1860" w:type="dxa"/>
            <w:tcBorders>
              <w:top w:val="nil"/>
              <w:left w:val="nil"/>
              <w:bottom w:val="nil"/>
              <w:right w:val="nil"/>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 </w:t>
            </w:r>
          </w:p>
        </w:tc>
        <w:tc>
          <w:tcPr>
            <w:tcW w:w="1780" w:type="dxa"/>
            <w:tcBorders>
              <w:top w:val="nil"/>
              <w:left w:val="nil"/>
              <w:bottom w:val="nil"/>
              <w:right w:val="single" w:sz="4" w:space="0" w:color="auto"/>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 </w:t>
            </w:r>
          </w:p>
        </w:tc>
        <w:tc>
          <w:tcPr>
            <w:tcW w:w="2320" w:type="dxa"/>
            <w:tcBorders>
              <w:top w:val="nil"/>
              <w:left w:val="nil"/>
              <w:bottom w:val="nil"/>
              <w:right w:val="single" w:sz="4" w:space="0" w:color="auto"/>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 </w:t>
            </w:r>
          </w:p>
        </w:tc>
      </w:tr>
      <w:tr w:rsidR="006C1CF2" w:rsidRPr="006C1CF2" w:rsidTr="006C1CF2">
        <w:trPr>
          <w:trHeight w:val="300"/>
        </w:trPr>
        <w:tc>
          <w:tcPr>
            <w:tcW w:w="2540" w:type="dxa"/>
            <w:tcBorders>
              <w:top w:val="nil"/>
              <w:left w:val="single" w:sz="4" w:space="0" w:color="auto"/>
              <w:bottom w:val="nil"/>
              <w:right w:val="single" w:sz="4" w:space="0" w:color="auto"/>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 </w:t>
            </w:r>
          </w:p>
        </w:tc>
        <w:tc>
          <w:tcPr>
            <w:tcW w:w="1860" w:type="dxa"/>
            <w:tcBorders>
              <w:top w:val="nil"/>
              <w:left w:val="nil"/>
              <w:bottom w:val="nil"/>
              <w:right w:val="nil"/>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Safety monitoring</w:t>
            </w:r>
          </w:p>
        </w:tc>
        <w:tc>
          <w:tcPr>
            <w:tcW w:w="1780" w:type="dxa"/>
            <w:tcBorders>
              <w:top w:val="nil"/>
              <w:left w:val="nil"/>
              <w:bottom w:val="nil"/>
              <w:right w:val="single" w:sz="4" w:space="0" w:color="auto"/>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 </w:t>
            </w:r>
          </w:p>
        </w:tc>
        <w:tc>
          <w:tcPr>
            <w:tcW w:w="2320" w:type="dxa"/>
            <w:tcBorders>
              <w:top w:val="nil"/>
              <w:left w:val="nil"/>
              <w:bottom w:val="nil"/>
              <w:right w:val="single" w:sz="4" w:space="0" w:color="auto"/>
            </w:tcBorders>
            <w:shd w:val="clear" w:color="auto" w:fill="auto"/>
            <w:noWrap/>
            <w:vAlign w:val="bottom"/>
            <w:hideMark/>
          </w:tcPr>
          <w:p w:rsidR="006C1CF2" w:rsidRPr="006C1CF2" w:rsidRDefault="006C1CF2" w:rsidP="006C1CF2">
            <w:pPr>
              <w:overflowPunct/>
              <w:autoSpaceDE/>
              <w:autoSpaceDN/>
              <w:adjustRightInd/>
              <w:spacing w:after="0"/>
              <w:jc w:val="center"/>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50m</w:t>
            </w:r>
          </w:p>
        </w:tc>
      </w:tr>
      <w:tr w:rsidR="006C1CF2" w:rsidRPr="006C1CF2" w:rsidTr="006C1CF2">
        <w:trPr>
          <w:trHeight w:val="300"/>
        </w:trPr>
        <w:tc>
          <w:tcPr>
            <w:tcW w:w="2540" w:type="dxa"/>
            <w:tcBorders>
              <w:top w:val="nil"/>
              <w:left w:val="single" w:sz="4" w:space="0" w:color="auto"/>
              <w:bottom w:val="nil"/>
              <w:right w:val="single" w:sz="4" w:space="0" w:color="auto"/>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 </w:t>
            </w:r>
          </w:p>
        </w:tc>
        <w:tc>
          <w:tcPr>
            <w:tcW w:w="1860" w:type="dxa"/>
            <w:tcBorders>
              <w:top w:val="nil"/>
              <w:left w:val="nil"/>
              <w:bottom w:val="nil"/>
              <w:right w:val="nil"/>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Machinery control</w:t>
            </w:r>
          </w:p>
        </w:tc>
        <w:tc>
          <w:tcPr>
            <w:tcW w:w="1780" w:type="dxa"/>
            <w:tcBorders>
              <w:top w:val="nil"/>
              <w:left w:val="nil"/>
              <w:bottom w:val="nil"/>
              <w:right w:val="single" w:sz="4" w:space="0" w:color="auto"/>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 </w:t>
            </w:r>
          </w:p>
        </w:tc>
        <w:tc>
          <w:tcPr>
            <w:tcW w:w="2320" w:type="dxa"/>
            <w:tcBorders>
              <w:top w:val="nil"/>
              <w:left w:val="nil"/>
              <w:bottom w:val="nil"/>
              <w:right w:val="single" w:sz="4" w:space="0" w:color="auto"/>
            </w:tcBorders>
            <w:shd w:val="clear" w:color="auto" w:fill="auto"/>
            <w:noWrap/>
            <w:vAlign w:val="bottom"/>
            <w:hideMark/>
          </w:tcPr>
          <w:p w:rsidR="006C1CF2" w:rsidRPr="006C1CF2" w:rsidRDefault="006C1CF2" w:rsidP="006C1CF2">
            <w:pPr>
              <w:overflowPunct/>
              <w:autoSpaceDE/>
              <w:autoSpaceDN/>
              <w:adjustRightInd/>
              <w:spacing w:after="0"/>
              <w:jc w:val="center"/>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50m</w:t>
            </w:r>
          </w:p>
        </w:tc>
      </w:tr>
      <w:tr w:rsidR="006C1CF2" w:rsidRPr="006C1CF2" w:rsidTr="006C1CF2">
        <w:trPr>
          <w:trHeight w:val="300"/>
        </w:trPr>
        <w:tc>
          <w:tcPr>
            <w:tcW w:w="2540" w:type="dxa"/>
            <w:tcBorders>
              <w:top w:val="nil"/>
              <w:left w:val="single" w:sz="4" w:space="0" w:color="auto"/>
              <w:bottom w:val="single" w:sz="4" w:space="0" w:color="auto"/>
              <w:right w:val="single" w:sz="4" w:space="0" w:color="auto"/>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 </w:t>
            </w:r>
          </w:p>
        </w:tc>
        <w:tc>
          <w:tcPr>
            <w:tcW w:w="1860" w:type="dxa"/>
            <w:tcBorders>
              <w:top w:val="nil"/>
              <w:left w:val="nil"/>
              <w:bottom w:val="single" w:sz="4" w:space="0" w:color="auto"/>
              <w:right w:val="nil"/>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Vending machines</w:t>
            </w:r>
          </w:p>
        </w:tc>
        <w:tc>
          <w:tcPr>
            <w:tcW w:w="1780" w:type="dxa"/>
            <w:tcBorders>
              <w:top w:val="nil"/>
              <w:left w:val="nil"/>
              <w:bottom w:val="single" w:sz="4" w:space="0" w:color="auto"/>
              <w:right w:val="single" w:sz="4" w:space="0" w:color="auto"/>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 </w:t>
            </w:r>
          </w:p>
        </w:tc>
        <w:tc>
          <w:tcPr>
            <w:tcW w:w="2320" w:type="dxa"/>
            <w:tcBorders>
              <w:top w:val="nil"/>
              <w:left w:val="nil"/>
              <w:bottom w:val="single" w:sz="4" w:space="0" w:color="auto"/>
              <w:right w:val="single" w:sz="4" w:space="0" w:color="auto"/>
            </w:tcBorders>
            <w:shd w:val="clear" w:color="auto" w:fill="auto"/>
            <w:noWrap/>
            <w:vAlign w:val="bottom"/>
            <w:hideMark/>
          </w:tcPr>
          <w:p w:rsidR="006C1CF2" w:rsidRPr="006C1CF2" w:rsidRDefault="006C1CF2" w:rsidP="006C1CF2">
            <w:pPr>
              <w:overflowPunct/>
              <w:autoSpaceDE/>
              <w:autoSpaceDN/>
              <w:adjustRightInd/>
              <w:spacing w:after="0"/>
              <w:jc w:val="center"/>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100m</w:t>
            </w:r>
          </w:p>
        </w:tc>
      </w:tr>
      <w:tr w:rsidR="006C1CF2" w:rsidRPr="006C1CF2" w:rsidTr="006C1CF2">
        <w:trPr>
          <w:trHeight w:val="300"/>
        </w:trPr>
        <w:tc>
          <w:tcPr>
            <w:tcW w:w="2540" w:type="dxa"/>
            <w:tcBorders>
              <w:top w:val="nil"/>
              <w:left w:val="single" w:sz="4" w:space="0" w:color="auto"/>
              <w:bottom w:val="nil"/>
              <w:right w:val="single" w:sz="4" w:space="0" w:color="auto"/>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b/>
                <w:bCs/>
                <w:color w:val="000000"/>
                <w:sz w:val="22"/>
                <w:szCs w:val="22"/>
              </w:rPr>
            </w:pPr>
            <w:r w:rsidRPr="006C1CF2">
              <w:rPr>
                <w:rFonts w:ascii="Calibri" w:eastAsia="Times New Roman" w:hAnsi="Calibri" w:cs="Calibri"/>
                <w:b/>
                <w:bCs/>
                <w:color w:val="000000"/>
                <w:sz w:val="22"/>
                <w:szCs w:val="22"/>
              </w:rPr>
              <w:t>Utilities</w:t>
            </w:r>
          </w:p>
        </w:tc>
        <w:tc>
          <w:tcPr>
            <w:tcW w:w="1860" w:type="dxa"/>
            <w:tcBorders>
              <w:top w:val="nil"/>
              <w:left w:val="nil"/>
              <w:bottom w:val="nil"/>
              <w:right w:val="nil"/>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 </w:t>
            </w:r>
          </w:p>
        </w:tc>
        <w:tc>
          <w:tcPr>
            <w:tcW w:w="1780" w:type="dxa"/>
            <w:tcBorders>
              <w:top w:val="nil"/>
              <w:left w:val="nil"/>
              <w:bottom w:val="nil"/>
              <w:right w:val="single" w:sz="4" w:space="0" w:color="auto"/>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 </w:t>
            </w:r>
          </w:p>
        </w:tc>
        <w:tc>
          <w:tcPr>
            <w:tcW w:w="2320" w:type="dxa"/>
            <w:tcBorders>
              <w:top w:val="nil"/>
              <w:left w:val="nil"/>
              <w:bottom w:val="nil"/>
              <w:right w:val="single" w:sz="4" w:space="0" w:color="auto"/>
            </w:tcBorders>
            <w:shd w:val="clear" w:color="auto" w:fill="auto"/>
            <w:noWrap/>
            <w:vAlign w:val="bottom"/>
            <w:hideMark/>
          </w:tcPr>
          <w:p w:rsidR="006C1CF2" w:rsidRPr="006C1CF2" w:rsidRDefault="006C1CF2" w:rsidP="006C1CF2">
            <w:pPr>
              <w:overflowPunct/>
              <w:autoSpaceDE/>
              <w:autoSpaceDN/>
              <w:adjustRightInd/>
              <w:spacing w:after="0"/>
              <w:jc w:val="center"/>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 </w:t>
            </w:r>
          </w:p>
        </w:tc>
      </w:tr>
      <w:tr w:rsidR="006C1CF2" w:rsidRPr="006C1CF2" w:rsidTr="006C1CF2">
        <w:trPr>
          <w:trHeight w:val="300"/>
        </w:trPr>
        <w:tc>
          <w:tcPr>
            <w:tcW w:w="2540" w:type="dxa"/>
            <w:tcBorders>
              <w:top w:val="nil"/>
              <w:left w:val="single" w:sz="4" w:space="0" w:color="auto"/>
              <w:bottom w:val="nil"/>
              <w:right w:val="single" w:sz="4" w:space="0" w:color="auto"/>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 </w:t>
            </w:r>
          </w:p>
        </w:tc>
        <w:tc>
          <w:tcPr>
            <w:tcW w:w="3640" w:type="dxa"/>
            <w:gridSpan w:val="2"/>
            <w:tcBorders>
              <w:top w:val="nil"/>
              <w:left w:val="single" w:sz="4" w:space="0" w:color="auto"/>
              <w:bottom w:val="nil"/>
              <w:right w:val="single" w:sz="4" w:space="0" w:color="000000"/>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Gas, water, electricity metering</w:t>
            </w:r>
          </w:p>
        </w:tc>
        <w:tc>
          <w:tcPr>
            <w:tcW w:w="2320" w:type="dxa"/>
            <w:tcBorders>
              <w:top w:val="nil"/>
              <w:left w:val="nil"/>
              <w:bottom w:val="nil"/>
              <w:right w:val="single" w:sz="4" w:space="0" w:color="auto"/>
            </w:tcBorders>
            <w:shd w:val="clear" w:color="auto" w:fill="auto"/>
            <w:noWrap/>
            <w:vAlign w:val="bottom"/>
            <w:hideMark/>
          </w:tcPr>
          <w:p w:rsidR="006C1CF2" w:rsidRPr="006C1CF2" w:rsidRDefault="006C1CF2" w:rsidP="006C1CF2">
            <w:pPr>
              <w:overflowPunct/>
              <w:autoSpaceDE/>
              <w:autoSpaceDN/>
              <w:adjustRightInd/>
              <w:spacing w:after="0"/>
              <w:jc w:val="center"/>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50m</w:t>
            </w:r>
          </w:p>
        </w:tc>
      </w:tr>
      <w:tr w:rsidR="006C1CF2" w:rsidRPr="006C1CF2" w:rsidTr="006C1CF2">
        <w:trPr>
          <w:trHeight w:val="300"/>
        </w:trPr>
        <w:tc>
          <w:tcPr>
            <w:tcW w:w="2540" w:type="dxa"/>
            <w:tcBorders>
              <w:top w:val="nil"/>
              <w:left w:val="single" w:sz="4" w:space="0" w:color="auto"/>
              <w:bottom w:val="nil"/>
              <w:right w:val="single" w:sz="4" w:space="0" w:color="auto"/>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 </w:t>
            </w:r>
          </w:p>
        </w:tc>
        <w:tc>
          <w:tcPr>
            <w:tcW w:w="1860" w:type="dxa"/>
            <w:tcBorders>
              <w:top w:val="nil"/>
              <w:left w:val="nil"/>
              <w:bottom w:val="nil"/>
              <w:right w:val="nil"/>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Microgeneration</w:t>
            </w:r>
          </w:p>
        </w:tc>
        <w:tc>
          <w:tcPr>
            <w:tcW w:w="1780" w:type="dxa"/>
            <w:tcBorders>
              <w:top w:val="nil"/>
              <w:left w:val="nil"/>
              <w:bottom w:val="nil"/>
              <w:right w:val="single" w:sz="4" w:space="0" w:color="auto"/>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 </w:t>
            </w:r>
          </w:p>
        </w:tc>
        <w:tc>
          <w:tcPr>
            <w:tcW w:w="2320" w:type="dxa"/>
            <w:tcBorders>
              <w:top w:val="nil"/>
              <w:left w:val="nil"/>
              <w:bottom w:val="nil"/>
              <w:right w:val="single" w:sz="4" w:space="0" w:color="auto"/>
            </w:tcBorders>
            <w:shd w:val="clear" w:color="auto" w:fill="auto"/>
            <w:noWrap/>
            <w:vAlign w:val="bottom"/>
            <w:hideMark/>
          </w:tcPr>
          <w:p w:rsidR="006C1CF2" w:rsidRPr="006C1CF2" w:rsidRDefault="006C1CF2" w:rsidP="006C1CF2">
            <w:pPr>
              <w:overflowPunct/>
              <w:autoSpaceDE/>
              <w:autoSpaceDN/>
              <w:adjustRightInd/>
              <w:spacing w:after="0"/>
              <w:jc w:val="center"/>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50 - 100m</w:t>
            </w:r>
          </w:p>
        </w:tc>
      </w:tr>
      <w:tr w:rsidR="006C1CF2" w:rsidRPr="006C1CF2" w:rsidTr="006C1CF2">
        <w:trPr>
          <w:trHeight w:val="300"/>
        </w:trPr>
        <w:tc>
          <w:tcPr>
            <w:tcW w:w="2540" w:type="dxa"/>
            <w:tcBorders>
              <w:top w:val="nil"/>
              <w:left w:val="single" w:sz="4" w:space="0" w:color="auto"/>
              <w:bottom w:val="single" w:sz="4" w:space="0" w:color="auto"/>
              <w:right w:val="single" w:sz="4" w:space="0" w:color="auto"/>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 </w:t>
            </w:r>
          </w:p>
        </w:tc>
        <w:tc>
          <w:tcPr>
            <w:tcW w:w="1860" w:type="dxa"/>
            <w:tcBorders>
              <w:top w:val="nil"/>
              <w:left w:val="nil"/>
              <w:bottom w:val="single" w:sz="4" w:space="0" w:color="auto"/>
              <w:right w:val="nil"/>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Smart grid</w:t>
            </w:r>
          </w:p>
        </w:tc>
        <w:tc>
          <w:tcPr>
            <w:tcW w:w="1780" w:type="dxa"/>
            <w:tcBorders>
              <w:top w:val="nil"/>
              <w:left w:val="nil"/>
              <w:bottom w:val="single" w:sz="4" w:space="0" w:color="auto"/>
              <w:right w:val="single" w:sz="4" w:space="0" w:color="auto"/>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 </w:t>
            </w:r>
          </w:p>
        </w:tc>
        <w:tc>
          <w:tcPr>
            <w:tcW w:w="2320" w:type="dxa"/>
            <w:tcBorders>
              <w:top w:val="nil"/>
              <w:left w:val="nil"/>
              <w:bottom w:val="single" w:sz="4" w:space="0" w:color="auto"/>
              <w:right w:val="single" w:sz="4" w:space="0" w:color="auto"/>
            </w:tcBorders>
            <w:shd w:val="clear" w:color="auto" w:fill="auto"/>
            <w:noWrap/>
            <w:vAlign w:val="bottom"/>
            <w:hideMark/>
          </w:tcPr>
          <w:p w:rsidR="006C1CF2" w:rsidRPr="006C1CF2" w:rsidRDefault="006C1CF2" w:rsidP="006C1CF2">
            <w:pPr>
              <w:overflowPunct/>
              <w:autoSpaceDE/>
              <w:autoSpaceDN/>
              <w:adjustRightInd/>
              <w:spacing w:after="0"/>
              <w:jc w:val="center"/>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50 - 100m</w:t>
            </w:r>
          </w:p>
        </w:tc>
      </w:tr>
      <w:tr w:rsidR="006C1CF2" w:rsidRPr="006C1CF2" w:rsidTr="006C1CF2">
        <w:trPr>
          <w:trHeight w:val="300"/>
        </w:trPr>
        <w:tc>
          <w:tcPr>
            <w:tcW w:w="2540" w:type="dxa"/>
            <w:tcBorders>
              <w:top w:val="nil"/>
              <w:left w:val="single" w:sz="4" w:space="0" w:color="auto"/>
              <w:bottom w:val="nil"/>
              <w:right w:val="single" w:sz="4" w:space="0" w:color="auto"/>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b/>
                <w:bCs/>
                <w:color w:val="000000"/>
                <w:sz w:val="22"/>
                <w:szCs w:val="22"/>
              </w:rPr>
            </w:pPr>
            <w:r w:rsidRPr="006C1CF2">
              <w:rPr>
                <w:rFonts w:ascii="Calibri" w:eastAsia="Times New Roman" w:hAnsi="Calibri" w:cs="Calibri"/>
                <w:b/>
                <w:bCs/>
                <w:color w:val="000000"/>
                <w:sz w:val="22"/>
                <w:szCs w:val="22"/>
              </w:rPr>
              <w:t>Logistics</w:t>
            </w:r>
          </w:p>
        </w:tc>
        <w:tc>
          <w:tcPr>
            <w:tcW w:w="1860" w:type="dxa"/>
            <w:tcBorders>
              <w:top w:val="nil"/>
              <w:left w:val="nil"/>
              <w:bottom w:val="nil"/>
              <w:right w:val="nil"/>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 </w:t>
            </w:r>
          </w:p>
        </w:tc>
        <w:tc>
          <w:tcPr>
            <w:tcW w:w="1780" w:type="dxa"/>
            <w:tcBorders>
              <w:top w:val="nil"/>
              <w:left w:val="nil"/>
              <w:bottom w:val="nil"/>
              <w:right w:val="single" w:sz="4" w:space="0" w:color="auto"/>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 </w:t>
            </w:r>
          </w:p>
        </w:tc>
        <w:tc>
          <w:tcPr>
            <w:tcW w:w="2320" w:type="dxa"/>
            <w:tcBorders>
              <w:top w:val="nil"/>
              <w:left w:val="nil"/>
              <w:bottom w:val="nil"/>
              <w:right w:val="single" w:sz="4" w:space="0" w:color="auto"/>
            </w:tcBorders>
            <w:shd w:val="clear" w:color="auto" w:fill="auto"/>
            <w:noWrap/>
            <w:vAlign w:val="bottom"/>
            <w:hideMark/>
          </w:tcPr>
          <w:p w:rsidR="006C1CF2" w:rsidRPr="006C1CF2" w:rsidRDefault="006C1CF2" w:rsidP="006C1CF2">
            <w:pPr>
              <w:overflowPunct/>
              <w:autoSpaceDE/>
              <w:autoSpaceDN/>
              <w:adjustRightInd/>
              <w:spacing w:after="0"/>
              <w:jc w:val="center"/>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 </w:t>
            </w:r>
          </w:p>
        </w:tc>
      </w:tr>
      <w:tr w:rsidR="006C1CF2" w:rsidRPr="006C1CF2" w:rsidTr="006C1CF2">
        <w:trPr>
          <w:trHeight w:val="300"/>
        </w:trPr>
        <w:tc>
          <w:tcPr>
            <w:tcW w:w="2540" w:type="dxa"/>
            <w:tcBorders>
              <w:top w:val="nil"/>
              <w:left w:val="single" w:sz="4" w:space="0" w:color="auto"/>
              <w:bottom w:val="single" w:sz="4" w:space="0" w:color="auto"/>
              <w:right w:val="single" w:sz="4" w:space="0" w:color="auto"/>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 </w:t>
            </w:r>
          </w:p>
        </w:tc>
        <w:tc>
          <w:tcPr>
            <w:tcW w:w="3640" w:type="dxa"/>
            <w:gridSpan w:val="2"/>
            <w:tcBorders>
              <w:top w:val="nil"/>
              <w:left w:val="single" w:sz="4" w:space="0" w:color="auto"/>
              <w:bottom w:val="single" w:sz="4" w:space="0" w:color="auto"/>
              <w:right w:val="single" w:sz="4" w:space="0" w:color="000000"/>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Asset tracking (Pallets, Courier crates)</w:t>
            </w:r>
          </w:p>
        </w:tc>
        <w:tc>
          <w:tcPr>
            <w:tcW w:w="2320" w:type="dxa"/>
            <w:tcBorders>
              <w:top w:val="nil"/>
              <w:left w:val="nil"/>
              <w:bottom w:val="single" w:sz="4" w:space="0" w:color="auto"/>
              <w:right w:val="single" w:sz="4" w:space="0" w:color="auto"/>
            </w:tcBorders>
            <w:shd w:val="clear" w:color="auto" w:fill="auto"/>
            <w:noWrap/>
            <w:vAlign w:val="bottom"/>
            <w:hideMark/>
          </w:tcPr>
          <w:p w:rsidR="006C1CF2" w:rsidRPr="006C1CF2" w:rsidRDefault="006C1CF2" w:rsidP="006C1CF2">
            <w:pPr>
              <w:overflowPunct/>
              <w:autoSpaceDE/>
              <w:autoSpaceDN/>
              <w:adjustRightInd/>
              <w:spacing w:after="0"/>
              <w:jc w:val="center"/>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30 - 200m</w:t>
            </w:r>
          </w:p>
        </w:tc>
      </w:tr>
      <w:tr w:rsidR="006C1CF2" w:rsidRPr="006C1CF2" w:rsidTr="006C1CF2">
        <w:trPr>
          <w:trHeight w:val="300"/>
        </w:trPr>
        <w:tc>
          <w:tcPr>
            <w:tcW w:w="2540" w:type="dxa"/>
            <w:tcBorders>
              <w:top w:val="nil"/>
              <w:left w:val="single" w:sz="4" w:space="0" w:color="auto"/>
              <w:bottom w:val="nil"/>
              <w:right w:val="single" w:sz="4" w:space="0" w:color="auto"/>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b/>
                <w:bCs/>
                <w:color w:val="000000"/>
                <w:sz w:val="22"/>
                <w:szCs w:val="22"/>
              </w:rPr>
            </w:pPr>
            <w:r w:rsidRPr="006C1CF2">
              <w:rPr>
                <w:rFonts w:ascii="Calibri" w:eastAsia="Times New Roman" w:hAnsi="Calibri" w:cs="Calibri"/>
                <w:b/>
                <w:bCs/>
                <w:color w:val="000000"/>
                <w:sz w:val="22"/>
                <w:szCs w:val="22"/>
              </w:rPr>
              <w:t>Smart cities</w:t>
            </w:r>
          </w:p>
        </w:tc>
        <w:tc>
          <w:tcPr>
            <w:tcW w:w="1860" w:type="dxa"/>
            <w:tcBorders>
              <w:top w:val="nil"/>
              <w:left w:val="nil"/>
              <w:bottom w:val="nil"/>
              <w:right w:val="nil"/>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 </w:t>
            </w:r>
          </w:p>
        </w:tc>
        <w:tc>
          <w:tcPr>
            <w:tcW w:w="1780" w:type="dxa"/>
            <w:tcBorders>
              <w:top w:val="nil"/>
              <w:left w:val="nil"/>
              <w:bottom w:val="nil"/>
              <w:right w:val="single" w:sz="4" w:space="0" w:color="auto"/>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 </w:t>
            </w:r>
          </w:p>
        </w:tc>
        <w:tc>
          <w:tcPr>
            <w:tcW w:w="2320" w:type="dxa"/>
            <w:tcBorders>
              <w:top w:val="nil"/>
              <w:left w:val="nil"/>
              <w:bottom w:val="nil"/>
              <w:right w:val="single" w:sz="4" w:space="0" w:color="auto"/>
            </w:tcBorders>
            <w:shd w:val="clear" w:color="auto" w:fill="auto"/>
            <w:noWrap/>
            <w:vAlign w:val="bottom"/>
            <w:hideMark/>
          </w:tcPr>
          <w:p w:rsidR="006C1CF2" w:rsidRPr="006C1CF2" w:rsidRDefault="006C1CF2" w:rsidP="006C1CF2">
            <w:pPr>
              <w:overflowPunct/>
              <w:autoSpaceDE/>
              <w:autoSpaceDN/>
              <w:adjustRightInd/>
              <w:spacing w:after="0"/>
              <w:jc w:val="center"/>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 </w:t>
            </w:r>
          </w:p>
        </w:tc>
      </w:tr>
      <w:tr w:rsidR="006C1CF2" w:rsidRPr="006C1CF2" w:rsidTr="006C1CF2">
        <w:trPr>
          <w:trHeight w:val="300"/>
        </w:trPr>
        <w:tc>
          <w:tcPr>
            <w:tcW w:w="2540" w:type="dxa"/>
            <w:tcBorders>
              <w:top w:val="nil"/>
              <w:left w:val="single" w:sz="4" w:space="0" w:color="auto"/>
              <w:bottom w:val="nil"/>
              <w:right w:val="single" w:sz="4" w:space="0" w:color="auto"/>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 </w:t>
            </w:r>
          </w:p>
        </w:tc>
        <w:tc>
          <w:tcPr>
            <w:tcW w:w="1860" w:type="dxa"/>
            <w:tcBorders>
              <w:top w:val="nil"/>
              <w:left w:val="nil"/>
              <w:bottom w:val="nil"/>
              <w:right w:val="nil"/>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Parking sensors</w:t>
            </w:r>
          </w:p>
        </w:tc>
        <w:tc>
          <w:tcPr>
            <w:tcW w:w="1780" w:type="dxa"/>
            <w:tcBorders>
              <w:top w:val="nil"/>
              <w:left w:val="nil"/>
              <w:bottom w:val="nil"/>
              <w:right w:val="single" w:sz="4" w:space="0" w:color="auto"/>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 </w:t>
            </w:r>
          </w:p>
        </w:tc>
        <w:tc>
          <w:tcPr>
            <w:tcW w:w="2320" w:type="dxa"/>
            <w:tcBorders>
              <w:top w:val="nil"/>
              <w:left w:val="nil"/>
              <w:bottom w:val="nil"/>
              <w:right w:val="single" w:sz="4" w:space="0" w:color="auto"/>
            </w:tcBorders>
            <w:shd w:val="clear" w:color="auto" w:fill="auto"/>
            <w:noWrap/>
            <w:vAlign w:val="bottom"/>
            <w:hideMark/>
          </w:tcPr>
          <w:p w:rsidR="006C1CF2" w:rsidRPr="006C1CF2" w:rsidRDefault="006C1CF2" w:rsidP="006C1CF2">
            <w:pPr>
              <w:overflowPunct/>
              <w:autoSpaceDE/>
              <w:autoSpaceDN/>
              <w:adjustRightInd/>
              <w:spacing w:after="0"/>
              <w:jc w:val="center"/>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30 - 50m</w:t>
            </w:r>
          </w:p>
        </w:tc>
      </w:tr>
      <w:tr w:rsidR="006C1CF2" w:rsidRPr="006C1CF2" w:rsidTr="006C1CF2">
        <w:trPr>
          <w:trHeight w:val="300"/>
        </w:trPr>
        <w:tc>
          <w:tcPr>
            <w:tcW w:w="2540" w:type="dxa"/>
            <w:tcBorders>
              <w:top w:val="nil"/>
              <w:left w:val="single" w:sz="4" w:space="0" w:color="auto"/>
              <w:bottom w:val="nil"/>
              <w:right w:val="single" w:sz="4" w:space="0" w:color="auto"/>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 </w:t>
            </w:r>
          </w:p>
        </w:tc>
        <w:tc>
          <w:tcPr>
            <w:tcW w:w="3640" w:type="dxa"/>
            <w:gridSpan w:val="2"/>
            <w:tcBorders>
              <w:top w:val="nil"/>
              <w:left w:val="single" w:sz="4" w:space="0" w:color="auto"/>
              <w:bottom w:val="nil"/>
              <w:right w:val="single" w:sz="4" w:space="0" w:color="000000"/>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Waste Management</w:t>
            </w:r>
          </w:p>
        </w:tc>
        <w:tc>
          <w:tcPr>
            <w:tcW w:w="2320" w:type="dxa"/>
            <w:tcBorders>
              <w:top w:val="nil"/>
              <w:left w:val="nil"/>
              <w:bottom w:val="nil"/>
              <w:right w:val="single" w:sz="4" w:space="0" w:color="auto"/>
            </w:tcBorders>
            <w:shd w:val="clear" w:color="auto" w:fill="auto"/>
            <w:noWrap/>
            <w:vAlign w:val="bottom"/>
            <w:hideMark/>
          </w:tcPr>
          <w:p w:rsidR="006C1CF2" w:rsidRPr="006C1CF2" w:rsidRDefault="006C1CF2" w:rsidP="006C1CF2">
            <w:pPr>
              <w:overflowPunct/>
              <w:autoSpaceDE/>
              <w:autoSpaceDN/>
              <w:adjustRightInd/>
              <w:spacing w:after="0"/>
              <w:jc w:val="center"/>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50m</w:t>
            </w:r>
          </w:p>
        </w:tc>
      </w:tr>
      <w:tr w:rsidR="006C1CF2" w:rsidRPr="006C1CF2" w:rsidTr="006C1CF2">
        <w:trPr>
          <w:trHeight w:val="300"/>
        </w:trPr>
        <w:tc>
          <w:tcPr>
            <w:tcW w:w="2540" w:type="dxa"/>
            <w:tcBorders>
              <w:top w:val="nil"/>
              <w:left w:val="single" w:sz="4" w:space="0" w:color="auto"/>
              <w:bottom w:val="single" w:sz="4" w:space="0" w:color="auto"/>
              <w:right w:val="single" w:sz="4" w:space="0" w:color="auto"/>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lastRenderedPageBreak/>
              <w:t> </w:t>
            </w:r>
          </w:p>
        </w:tc>
        <w:tc>
          <w:tcPr>
            <w:tcW w:w="1860" w:type="dxa"/>
            <w:tcBorders>
              <w:top w:val="nil"/>
              <w:left w:val="nil"/>
              <w:bottom w:val="single" w:sz="4" w:space="0" w:color="auto"/>
              <w:right w:val="nil"/>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Smart lighting</w:t>
            </w:r>
          </w:p>
        </w:tc>
        <w:tc>
          <w:tcPr>
            <w:tcW w:w="1780" w:type="dxa"/>
            <w:tcBorders>
              <w:top w:val="nil"/>
              <w:left w:val="nil"/>
              <w:bottom w:val="single" w:sz="4" w:space="0" w:color="auto"/>
              <w:right w:val="single" w:sz="4" w:space="0" w:color="auto"/>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 </w:t>
            </w:r>
          </w:p>
        </w:tc>
        <w:tc>
          <w:tcPr>
            <w:tcW w:w="2320" w:type="dxa"/>
            <w:tcBorders>
              <w:top w:val="nil"/>
              <w:left w:val="nil"/>
              <w:bottom w:val="single" w:sz="4" w:space="0" w:color="auto"/>
              <w:right w:val="single" w:sz="4" w:space="0" w:color="auto"/>
            </w:tcBorders>
            <w:shd w:val="clear" w:color="auto" w:fill="auto"/>
            <w:noWrap/>
            <w:vAlign w:val="bottom"/>
            <w:hideMark/>
          </w:tcPr>
          <w:p w:rsidR="006C1CF2" w:rsidRPr="006C1CF2" w:rsidRDefault="006C1CF2" w:rsidP="006C1CF2">
            <w:pPr>
              <w:overflowPunct/>
              <w:autoSpaceDE/>
              <w:autoSpaceDN/>
              <w:adjustRightInd/>
              <w:spacing w:after="0"/>
              <w:jc w:val="center"/>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50m</w:t>
            </w:r>
          </w:p>
        </w:tc>
      </w:tr>
      <w:tr w:rsidR="006C1CF2" w:rsidRPr="006C1CF2" w:rsidTr="006C1CF2">
        <w:trPr>
          <w:trHeight w:val="300"/>
        </w:trPr>
        <w:tc>
          <w:tcPr>
            <w:tcW w:w="2540" w:type="dxa"/>
            <w:tcBorders>
              <w:top w:val="nil"/>
              <w:left w:val="single" w:sz="4" w:space="0" w:color="auto"/>
              <w:bottom w:val="nil"/>
              <w:right w:val="single" w:sz="4" w:space="0" w:color="auto"/>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b/>
                <w:bCs/>
                <w:color w:val="000000"/>
                <w:sz w:val="22"/>
                <w:szCs w:val="22"/>
              </w:rPr>
            </w:pPr>
            <w:r w:rsidRPr="006C1CF2">
              <w:rPr>
                <w:rFonts w:ascii="Calibri" w:eastAsia="Times New Roman" w:hAnsi="Calibri" w:cs="Calibri"/>
                <w:b/>
                <w:bCs/>
                <w:color w:val="000000"/>
                <w:sz w:val="22"/>
                <w:szCs w:val="22"/>
              </w:rPr>
              <w:t>Consumer &amp; Medical</w:t>
            </w:r>
          </w:p>
        </w:tc>
        <w:tc>
          <w:tcPr>
            <w:tcW w:w="1860" w:type="dxa"/>
            <w:tcBorders>
              <w:top w:val="nil"/>
              <w:left w:val="nil"/>
              <w:bottom w:val="nil"/>
              <w:right w:val="nil"/>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 </w:t>
            </w:r>
          </w:p>
        </w:tc>
        <w:tc>
          <w:tcPr>
            <w:tcW w:w="1780" w:type="dxa"/>
            <w:tcBorders>
              <w:top w:val="nil"/>
              <w:left w:val="nil"/>
              <w:bottom w:val="nil"/>
              <w:right w:val="single" w:sz="4" w:space="0" w:color="auto"/>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 </w:t>
            </w:r>
          </w:p>
        </w:tc>
        <w:tc>
          <w:tcPr>
            <w:tcW w:w="2320" w:type="dxa"/>
            <w:tcBorders>
              <w:top w:val="nil"/>
              <w:left w:val="nil"/>
              <w:bottom w:val="nil"/>
              <w:right w:val="single" w:sz="4" w:space="0" w:color="auto"/>
            </w:tcBorders>
            <w:shd w:val="clear" w:color="auto" w:fill="auto"/>
            <w:noWrap/>
            <w:vAlign w:val="bottom"/>
            <w:hideMark/>
          </w:tcPr>
          <w:p w:rsidR="006C1CF2" w:rsidRPr="006C1CF2" w:rsidRDefault="006C1CF2" w:rsidP="006C1CF2">
            <w:pPr>
              <w:overflowPunct/>
              <w:autoSpaceDE/>
              <w:autoSpaceDN/>
              <w:adjustRightInd/>
              <w:spacing w:after="0"/>
              <w:jc w:val="center"/>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 </w:t>
            </w:r>
          </w:p>
        </w:tc>
      </w:tr>
      <w:tr w:rsidR="006C1CF2" w:rsidRPr="006C1CF2" w:rsidTr="006C1CF2">
        <w:trPr>
          <w:trHeight w:val="300"/>
        </w:trPr>
        <w:tc>
          <w:tcPr>
            <w:tcW w:w="2540" w:type="dxa"/>
            <w:tcBorders>
              <w:top w:val="nil"/>
              <w:left w:val="single" w:sz="4" w:space="0" w:color="auto"/>
              <w:bottom w:val="nil"/>
              <w:right w:val="single" w:sz="4" w:space="0" w:color="auto"/>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 </w:t>
            </w:r>
          </w:p>
        </w:tc>
        <w:tc>
          <w:tcPr>
            <w:tcW w:w="1860" w:type="dxa"/>
            <w:tcBorders>
              <w:top w:val="nil"/>
              <w:left w:val="nil"/>
              <w:bottom w:val="nil"/>
              <w:right w:val="nil"/>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Wearable</w:t>
            </w:r>
          </w:p>
        </w:tc>
        <w:tc>
          <w:tcPr>
            <w:tcW w:w="1780" w:type="dxa"/>
            <w:tcBorders>
              <w:top w:val="nil"/>
              <w:left w:val="nil"/>
              <w:bottom w:val="nil"/>
              <w:right w:val="single" w:sz="4" w:space="0" w:color="auto"/>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 </w:t>
            </w:r>
          </w:p>
        </w:tc>
        <w:tc>
          <w:tcPr>
            <w:tcW w:w="2320" w:type="dxa"/>
            <w:tcBorders>
              <w:top w:val="nil"/>
              <w:left w:val="nil"/>
              <w:bottom w:val="nil"/>
              <w:right w:val="single" w:sz="4" w:space="0" w:color="auto"/>
            </w:tcBorders>
            <w:shd w:val="clear" w:color="auto" w:fill="auto"/>
            <w:noWrap/>
            <w:vAlign w:val="bottom"/>
            <w:hideMark/>
          </w:tcPr>
          <w:p w:rsidR="006C1CF2" w:rsidRPr="006C1CF2" w:rsidRDefault="006C1CF2" w:rsidP="006C1CF2">
            <w:pPr>
              <w:overflowPunct/>
              <w:autoSpaceDE/>
              <w:autoSpaceDN/>
              <w:adjustRightInd/>
              <w:spacing w:after="0"/>
              <w:jc w:val="center"/>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30 - 50m</w:t>
            </w:r>
          </w:p>
        </w:tc>
      </w:tr>
      <w:tr w:rsidR="006C1CF2" w:rsidRPr="006C1CF2" w:rsidTr="006C1CF2">
        <w:trPr>
          <w:trHeight w:val="300"/>
        </w:trPr>
        <w:tc>
          <w:tcPr>
            <w:tcW w:w="2540" w:type="dxa"/>
            <w:tcBorders>
              <w:top w:val="nil"/>
              <w:left w:val="single" w:sz="4" w:space="0" w:color="auto"/>
              <w:bottom w:val="nil"/>
              <w:right w:val="single" w:sz="4" w:space="0" w:color="auto"/>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 </w:t>
            </w:r>
          </w:p>
        </w:tc>
        <w:tc>
          <w:tcPr>
            <w:tcW w:w="1860" w:type="dxa"/>
            <w:tcBorders>
              <w:top w:val="nil"/>
              <w:left w:val="nil"/>
              <w:bottom w:val="nil"/>
              <w:right w:val="nil"/>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VIP / Pet tracking</w:t>
            </w:r>
          </w:p>
        </w:tc>
        <w:tc>
          <w:tcPr>
            <w:tcW w:w="1780" w:type="dxa"/>
            <w:tcBorders>
              <w:top w:val="nil"/>
              <w:left w:val="nil"/>
              <w:bottom w:val="nil"/>
              <w:right w:val="single" w:sz="4" w:space="0" w:color="auto"/>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 </w:t>
            </w:r>
          </w:p>
        </w:tc>
        <w:tc>
          <w:tcPr>
            <w:tcW w:w="2320" w:type="dxa"/>
            <w:tcBorders>
              <w:top w:val="nil"/>
              <w:left w:val="nil"/>
              <w:bottom w:val="nil"/>
              <w:right w:val="single" w:sz="4" w:space="0" w:color="auto"/>
            </w:tcBorders>
            <w:shd w:val="clear" w:color="auto" w:fill="auto"/>
            <w:noWrap/>
            <w:vAlign w:val="bottom"/>
            <w:hideMark/>
          </w:tcPr>
          <w:p w:rsidR="006C1CF2" w:rsidRPr="006C1CF2" w:rsidRDefault="006C1CF2" w:rsidP="006C1CF2">
            <w:pPr>
              <w:overflowPunct/>
              <w:autoSpaceDE/>
              <w:autoSpaceDN/>
              <w:adjustRightInd/>
              <w:spacing w:after="0"/>
              <w:jc w:val="center"/>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30 - 50m</w:t>
            </w:r>
          </w:p>
        </w:tc>
      </w:tr>
      <w:tr w:rsidR="006C1CF2" w:rsidRPr="006C1CF2" w:rsidTr="006C1CF2">
        <w:trPr>
          <w:trHeight w:val="300"/>
        </w:trPr>
        <w:tc>
          <w:tcPr>
            <w:tcW w:w="2540" w:type="dxa"/>
            <w:tcBorders>
              <w:top w:val="nil"/>
              <w:left w:val="single" w:sz="4" w:space="0" w:color="auto"/>
              <w:bottom w:val="nil"/>
              <w:right w:val="single" w:sz="4" w:space="0" w:color="auto"/>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 </w:t>
            </w:r>
          </w:p>
        </w:tc>
        <w:tc>
          <w:tcPr>
            <w:tcW w:w="3640" w:type="dxa"/>
            <w:gridSpan w:val="2"/>
            <w:tcBorders>
              <w:top w:val="nil"/>
              <w:left w:val="single" w:sz="4" w:space="0" w:color="auto"/>
              <w:bottom w:val="nil"/>
              <w:right w:val="single" w:sz="4" w:space="0" w:color="000000"/>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White goods &amp; appliances</w:t>
            </w:r>
          </w:p>
        </w:tc>
        <w:tc>
          <w:tcPr>
            <w:tcW w:w="2320" w:type="dxa"/>
            <w:tcBorders>
              <w:top w:val="nil"/>
              <w:left w:val="nil"/>
              <w:bottom w:val="nil"/>
              <w:right w:val="single" w:sz="4" w:space="0" w:color="auto"/>
            </w:tcBorders>
            <w:shd w:val="clear" w:color="auto" w:fill="auto"/>
            <w:noWrap/>
            <w:vAlign w:val="bottom"/>
            <w:hideMark/>
          </w:tcPr>
          <w:p w:rsidR="006C1CF2" w:rsidRPr="006C1CF2" w:rsidRDefault="00281620" w:rsidP="006C1CF2">
            <w:pPr>
              <w:overflowPunct/>
              <w:autoSpaceDE/>
              <w:autoSpaceDN/>
              <w:adjustRightInd/>
              <w:spacing w:after="0"/>
              <w:jc w:val="center"/>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50 - 7</w:t>
            </w:r>
            <w:r w:rsidR="006C1CF2" w:rsidRPr="006C1CF2">
              <w:rPr>
                <w:rFonts w:ascii="Calibri" w:eastAsia="Times New Roman" w:hAnsi="Calibri" w:cs="Calibri"/>
                <w:color w:val="000000"/>
                <w:sz w:val="22"/>
                <w:szCs w:val="22"/>
              </w:rPr>
              <w:t>0m</w:t>
            </w:r>
          </w:p>
        </w:tc>
      </w:tr>
      <w:tr w:rsidR="006C1CF2" w:rsidRPr="006C1CF2" w:rsidTr="006C1CF2">
        <w:trPr>
          <w:trHeight w:val="300"/>
        </w:trPr>
        <w:tc>
          <w:tcPr>
            <w:tcW w:w="2540" w:type="dxa"/>
            <w:tcBorders>
              <w:top w:val="nil"/>
              <w:left w:val="single" w:sz="4" w:space="0" w:color="auto"/>
              <w:bottom w:val="single" w:sz="4" w:space="0" w:color="auto"/>
              <w:right w:val="single" w:sz="4" w:space="0" w:color="auto"/>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 </w:t>
            </w:r>
          </w:p>
        </w:tc>
        <w:tc>
          <w:tcPr>
            <w:tcW w:w="1860" w:type="dxa"/>
            <w:tcBorders>
              <w:top w:val="nil"/>
              <w:left w:val="nil"/>
              <w:bottom w:val="single" w:sz="4" w:space="0" w:color="auto"/>
              <w:right w:val="nil"/>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Smart bicycles</w:t>
            </w:r>
          </w:p>
        </w:tc>
        <w:tc>
          <w:tcPr>
            <w:tcW w:w="1780" w:type="dxa"/>
            <w:tcBorders>
              <w:top w:val="nil"/>
              <w:left w:val="nil"/>
              <w:bottom w:val="single" w:sz="4" w:space="0" w:color="auto"/>
              <w:right w:val="single" w:sz="4" w:space="0" w:color="auto"/>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 </w:t>
            </w:r>
          </w:p>
        </w:tc>
        <w:tc>
          <w:tcPr>
            <w:tcW w:w="2320" w:type="dxa"/>
            <w:tcBorders>
              <w:top w:val="nil"/>
              <w:left w:val="nil"/>
              <w:bottom w:val="single" w:sz="4" w:space="0" w:color="auto"/>
              <w:right w:val="single" w:sz="4" w:space="0" w:color="auto"/>
            </w:tcBorders>
            <w:shd w:val="clear" w:color="auto" w:fill="auto"/>
            <w:noWrap/>
            <w:vAlign w:val="bottom"/>
            <w:hideMark/>
          </w:tcPr>
          <w:p w:rsidR="006C1CF2" w:rsidRPr="006C1CF2" w:rsidRDefault="00281620" w:rsidP="006C1CF2">
            <w:pPr>
              <w:overflowPunct/>
              <w:autoSpaceDE/>
              <w:autoSpaceDN/>
              <w:adjustRightInd/>
              <w:spacing w:after="0"/>
              <w:jc w:val="center"/>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50 - 7</w:t>
            </w:r>
            <w:r w:rsidR="006C1CF2" w:rsidRPr="006C1CF2">
              <w:rPr>
                <w:rFonts w:ascii="Calibri" w:eastAsia="Times New Roman" w:hAnsi="Calibri" w:cs="Calibri"/>
                <w:color w:val="000000"/>
                <w:sz w:val="22"/>
                <w:szCs w:val="22"/>
              </w:rPr>
              <w:t>0m</w:t>
            </w:r>
          </w:p>
        </w:tc>
      </w:tr>
      <w:tr w:rsidR="006C1CF2" w:rsidRPr="006C1CF2" w:rsidTr="006C1CF2">
        <w:trPr>
          <w:trHeight w:val="300"/>
        </w:trPr>
        <w:tc>
          <w:tcPr>
            <w:tcW w:w="2540" w:type="dxa"/>
            <w:tcBorders>
              <w:top w:val="nil"/>
              <w:left w:val="single" w:sz="4" w:space="0" w:color="auto"/>
              <w:bottom w:val="nil"/>
              <w:right w:val="single" w:sz="4" w:space="0" w:color="auto"/>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b/>
                <w:bCs/>
                <w:color w:val="000000"/>
                <w:sz w:val="22"/>
                <w:szCs w:val="22"/>
              </w:rPr>
            </w:pPr>
            <w:r w:rsidRPr="006C1CF2">
              <w:rPr>
                <w:rFonts w:ascii="Calibri" w:eastAsia="Times New Roman" w:hAnsi="Calibri" w:cs="Calibri"/>
                <w:b/>
                <w:bCs/>
                <w:color w:val="000000"/>
                <w:sz w:val="22"/>
                <w:szCs w:val="22"/>
              </w:rPr>
              <w:t>Smart Buildings</w:t>
            </w:r>
          </w:p>
        </w:tc>
        <w:tc>
          <w:tcPr>
            <w:tcW w:w="1860" w:type="dxa"/>
            <w:tcBorders>
              <w:top w:val="nil"/>
              <w:left w:val="nil"/>
              <w:bottom w:val="nil"/>
              <w:right w:val="nil"/>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 </w:t>
            </w:r>
          </w:p>
        </w:tc>
        <w:tc>
          <w:tcPr>
            <w:tcW w:w="1780" w:type="dxa"/>
            <w:tcBorders>
              <w:top w:val="nil"/>
              <w:left w:val="nil"/>
              <w:bottom w:val="nil"/>
              <w:right w:val="single" w:sz="4" w:space="0" w:color="auto"/>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 </w:t>
            </w:r>
          </w:p>
        </w:tc>
        <w:tc>
          <w:tcPr>
            <w:tcW w:w="2320" w:type="dxa"/>
            <w:tcBorders>
              <w:top w:val="nil"/>
              <w:left w:val="nil"/>
              <w:bottom w:val="nil"/>
              <w:right w:val="single" w:sz="4" w:space="0" w:color="auto"/>
            </w:tcBorders>
            <w:shd w:val="clear" w:color="auto" w:fill="auto"/>
            <w:noWrap/>
            <w:vAlign w:val="bottom"/>
            <w:hideMark/>
          </w:tcPr>
          <w:p w:rsidR="006C1CF2" w:rsidRPr="006C1CF2" w:rsidRDefault="006C1CF2" w:rsidP="006C1CF2">
            <w:pPr>
              <w:overflowPunct/>
              <w:autoSpaceDE/>
              <w:autoSpaceDN/>
              <w:adjustRightInd/>
              <w:spacing w:after="0"/>
              <w:jc w:val="center"/>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 </w:t>
            </w:r>
          </w:p>
        </w:tc>
      </w:tr>
      <w:tr w:rsidR="006C1CF2" w:rsidRPr="006C1CF2" w:rsidTr="006C1CF2">
        <w:trPr>
          <w:trHeight w:val="300"/>
        </w:trPr>
        <w:tc>
          <w:tcPr>
            <w:tcW w:w="2540" w:type="dxa"/>
            <w:tcBorders>
              <w:top w:val="nil"/>
              <w:left w:val="single" w:sz="4" w:space="0" w:color="auto"/>
              <w:bottom w:val="nil"/>
              <w:right w:val="single" w:sz="4" w:space="0" w:color="auto"/>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 </w:t>
            </w:r>
          </w:p>
        </w:tc>
        <w:tc>
          <w:tcPr>
            <w:tcW w:w="1860" w:type="dxa"/>
            <w:tcBorders>
              <w:top w:val="nil"/>
              <w:left w:val="nil"/>
              <w:bottom w:val="nil"/>
              <w:right w:val="nil"/>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Smoke detectors</w:t>
            </w:r>
          </w:p>
        </w:tc>
        <w:tc>
          <w:tcPr>
            <w:tcW w:w="1780" w:type="dxa"/>
            <w:tcBorders>
              <w:top w:val="nil"/>
              <w:left w:val="nil"/>
              <w:bottom w:val="nil"/>
              <w:right w:val="single" w:sz="4" w:space="0" w:color="auto"/>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 </w:t>
            </w:r>
          </w:p>
        </w:tc>
        <w:tc>
          <w:tcPr>
            <w:tcW w:w="2320" w:type="dxa"/>
            <w:tcBorders>
              <w:top w:val="nil"/>
              <w:left w:val="nil"/>
              <w:bottom w:val="nil"/>
              <w:right w:val="single" w:sz="4" w:space="0" w:color="auto"/>
            </w:tcBorders>
            <w:shd w:val="clear" w:color="auto" w:fill="auto"/>
            <w:noWrap/>
            <w:vAlign w:val="bottom"/>
            <w:hideMark/>
          </w:tcPr>
          <w:p w:rsidR="006C1CF2" w:rsidRPr="006C1CF2" w:rsidRDefault="006C1CF2" w:rsidP="006C1CF2">
            <w:pPr>
              <w:overflowPunct/>
              <w:autoSpaceDE/>
              <w:autoSpaceDN/>
              <w:adjustRightInd/>
              <w:spacing w:after="0"/>
              <w:jc w:val="center"/>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50m</w:t>
            </w:r>
          </w:p>
        </w:tc>
      </w:tr>
      <w:tr w:rsidR="006C1CF2" w:rsidRPr="006C1CF2" w:rsidTr="006C1CF2">
        <w:trPr>
          <w:trHeight w:val="300"/>
        </w:trPr>
        <w:tc>
          <w:tcPr>
            <w:tcW w:w="2540" w:type="dxa"/>
            <w:tcBorders>
              <w:top w:val="nil"/>
              <w:left w:val="single" w:sz="4" w:space="0" w:color="auto"/>
              <w:bottom w:val="nil"/>
              <w:right w:val="single" w:sz="4" w:space="0" w:color="auto"/>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 </w:t>
            </w:r>
          </w:p>
        </w:tc>
        <w:tc>
          <w:tcPr>
            <w:tcW w:w="3640" w:type="dxa"/>
            <w:gridSpan w:val="2"/>
            <w:tcBorders>
              <w:top w:val="nil"/>
              <w:left w:val="single" w:sz="4" w:space="0" w:color="auto"/>
              <w:bottom w:val="nil"/>
              <w:right w:val="single" w:sz="4" w:space="0" w:color="000000"/>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Alarm systems, actuators</w:t>
            </w:r>
          </w:p>
        </w:tc>
        <w:tc>
          <w:tcPr>
            <w:tcW w:w="2320" w:type="dxa"/>
            <w:tcBorders>
              <w:top w:val="nil"/>
              <w:left w:val="nil"/>
              <w:bottom w:val="nil"/>
              <w:right w:val="single" w:sz="4" w:space="0" w:color="auto"/>
            </w:tcBorders>
            <w:shd w:val="clear" w:color="auto" w:fill="auto"/>
            <w:noWrap/>
            <w:vAlign w:val="bottom"/>
            <w:hideMark/>
          </w:tcPr>
          <w:p w:rsidR="006C1CF2" w:rsidRPr="006C1CF2" w:rsidRDefault="006C1CF2" w:rsidP="006C1CF2">
            <w:pPr>
              <w:overflowPunct/>
              <w:autoSpaceDE/>
              <w:autoSpaceDN/>
              <w:adjustRightInd/>
              <w:spacing w:after="0"/>
              <w:jc w:val="center"/>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50m</w:t>
            </w:r>
          </w:p>
        </w:tc>
      </w:tr>
      <w:tr w:rsidR="006C1CF2" w:rsidRPr="006C1CF2" w:rsidTr="006C1CF2">
        <w:trPr>
          <w:trHeight w:val="300"/>
        </w:trPr>
        <w:tc>
          <w:tcPr>
            <w:tcW w:w="2540" w:type="dxa"/>
            <w:tcBorders>
              <w:top w:val="nil"/>
              <w:left w:val="single" w:sz="4" w:space="0" w:color="auto"/>
              <w:bottom w:val="single" w:sz="4" w:space="0" w:color="auto"/>
              <w:right w:val="single" w:sz="4" w:space="0" w:color="auto"/>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 </w:t>
            </w:r>
          </w:p>
        </w:tc>
        <w:tc>
          <w:tcPr>
            <w:tcW w:w="1860" w:type="dxa"/>
            <w:tcBorders>
              <w:top w:val="nil"/>
              <w:left w:val="nil"/>
              <w:bottom w:val="single" w:sz="4" w:space="0" w:color="auto"/>
              <w:right w:val="nil"/>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Home automation</w:t>
            </w:r>
          </w:p>
        </w:tc>
        <w:tc>
          <w:tcPr>
            <w:tcW w:w="1780" w:type="dxa"/>
            <w:tcBorders>
              <w:top w:val="nil"/>
              <w:left w:val="nil"/>
              <w:bottom w:val="single" w:sz="4" w:space="0" w:color="auto"/>
              <w:right w:val="single" w:sz="4" w:space="0" w:color="auto"/>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 </w:t>
            </w:r>
          </w:p>
        </w:tc>
        <w:tc>
          <w:tcPr>
            <w:tcW w:w="2320" w:type="dxa"/>
            <w:tcBorders>
              <w:top w:val="nil"/>
              <w:left w:val="nil"/>
              <w:bottom w:val="single" w:sz="4" w:space="0" w:color="auto"/>
              <w:right w:val="single" w:sz="4" w:space="0" w:color="auto"/>
            </w:tcBorders>
            <w:shd w:val="clear" w:color="auto" w:fill="auto"/>
            <w:noWrap/>
            <w:vAlign w:val="bottom"/>
            <w:hideMark/>
          </w:tcPr>
          <w:p w:rsidR="006C1CF2" w:rsidRPr="006C1CF2" w:rsidRDefault="006C1CF2" w:rsidP="006C1CF2">
            <w:pPr>
              <w:overflowPunct/>
              <w:autoSpaceDE/>
              <w:autoSpaceDN/>
              <w:adjustRightInd/>
              <w:spacing w:after="0"/>
              <w:jc w:val="center"/>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50m</w:t>
            </w:r>
          </w:p>
        </w:tc>
      </w:tr>
      <w:tr w:rsidR="006C1CF2" w:rsidRPr="006C1CF2" w:rsidTr="006C1CF2">
        <w:trPr>
          <w:trHeight w:val="300"/>
        </w:trPr>
        <w:tc>
          <w:tcPr>
            <w:tcW w:w="2540" w:type="dxa"/>
            <w:tcBorders>
              <w:top w:val="nil"/>
              <w:left w:val="single" w:sz="4" w:space="0" w:color="auto"/>
              <w:bottom w:val="nil"/>
              <w:right w:val="single" w:sz="4" w:space="0" w:color="auto"/>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b/>
                <w:bCs/>
                <w:color w:val="000000"/>
                <w:sz w:val="22"/>
                <w:szCs w:val="22"/>
              </w:rPr>
            </w:pPr>
            <w:r w:rsidRPr="006C1CF2">
              <w:rPr>
                <w:rFonts w:ascii="Calibri" w:eastAsia="Times New Roman" w:hAnsi="Calibri" w:cs="Calibri"/>
                <w:b/>
                <w:bCs/>
                <w:color w:val="000000"/>
                <w:sz w:val="22"/>
                <w:szCs w:val="22"/>
              </w:rPr>
              <w:t>Agriculture &amp; environment</w:t>
            </w:r>
          </w:p>
        </w:tc>
        <w:tc>
          <w:tcPr>
            <w:tcW w:w="1860" w:type="dxa"/>
            <w:tcBorders>
              <w:top w:val="nil"/>
              <w:left w:val="nil"/>
              <w:bottom w:val="nil"/>
              <w:right w:val="nil"/>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 </w:t>
            </w:r>
          </w:p>
        </w:tc>
        <w:tc>
          <w:tcPr>
            <w:tcW w:w="1780" w:type="dxa"/>
            <w:tcBorders>
              <w:top w:val="nil"/>
              <w:left w:val="nil"/>
              <w:bottom w:val="nil"/>
              <w:right w:val="single" w:sz="4" w:space="0" w:color="auto"/>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 </w:t>
            </w:r>
          </w:p>
        </w:tc>
        <w:tc>
          <w:tcPr>
            <w:tcW w:w="2320" w:type="dxa"/>
            <w:tcBorders>
              <w:top w:val="nil"/>
              <w:left w:val="nil"/>
              <w:bottom w:val="nil"/>
              <w:right w:val="single" w:sz="4" w:space="0" w:color="auto"/>
            </w:tcBorders>
            <w:shd w:val="clear" w:color="auto" w:fill="auto"/>
            <w:noWrap/>
            <w:vAlign w:val="bottom"/>
            <w:hideMark/>
          </w:tcPr>
          <w:p w:rsidR="006C1CF2" w:rsidRPr="006C1CF2" w:rsidRDefault="006C1CF2" w:rsidP="006C1CF2">
            <w:pPr>
              <w:overflowPunct/>
              <w:autoSpaceDE/>
              <w:autoSpaceDN/>
              <w:adjustRightInd/>
              <w:spacing w:after="0"/>
              <w:jc w:val="center"/>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 </w:t>
            </w:r>
          </w:p>
        </w:tc>
      </w:tr>
      <w:tr w:rsidR="006C1CF2" w:rsidRPr="006C1CF2" w:rsidTr="006C1CF2">
        <w:trPr>
          <w:trHeight w:val="300"/>
        </w:trPr>
        <w:tc>
          <w:tcPr>
            <w:tcW w:w="2540" w:type="dxa"/>
            <w:tcBorders>
              <w:top w:val="nil"/>
              <w:left w:val="single" w:sz="4" w:space="0" w:color="auto"/>
              <w:bottom w:val="nil"/>
              <w:right w:val="single" w:sz="4" w:space="0" w:color="auto"/>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 </w:t>
            </w:r>
          </w:p>
        </w:tc>
        <w:tc>
          <w:tcPr>
            <w:tcW w:w="1860" w:type="dxa"/>
            <w:tcBorders>
              <w:top w:val="nil"/>
              <w:left w:val="nil"/>
              <w:bottom w:val="nil"/>
              <w:right w:val="nil"/>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color w:val="000000"/>
                <w:sz w:val="22"/>
                <w:szCs w:val="22"/>
              </w:rPr>
            </w:pPr>
            <w:proofErr w:type="spellStart"/>
            <w:r w:rsidRPr="006C1CF2">
              <w:rPr>
                <w:rFonts w:ascii="Calibri" w:eastAsia="Times New Roman" w:hAnsi="Calibri" w:cs="Calibri"/>
                <w:color w:val="000000"/>
                <w:sz w:val="22"/>
                <w:szCs w:val="22"/>
              </w:rPr>
              <w:t>Live stock</w:t>
            </w:r>
            <w:proofErr w:type="spellEnd"/>
            <w:r w:rsidRPr="006C1CF2">
              <w:rPr>
                <w:rFonts w:ascii="Calibri" w:eastAsia="Times New Roman" w:hAnsi="Calibri" w:cs="Calibri"/>
                <w:color w:val="000000"/>
                <w:sz w:val="22"/>
                <w:szCs w:val="22"/>
              </w:rPr>
              <w:t xml:space="preserve"> tracking</w:t>
            </w:r>
          </w:p>
        </w:tc>
        <w:tc>
          <w:tcPr>
            <w:tcW w:w="1780" w:type="dxa"/>
            <w:tcBorders>
              <w:top w:val="nil"/>
              <w:left w:val="nil"/>
              <w:bottom w:val="nil"/>
              <w:right w:val="single" w:sz="4" w:space="0" w:color="auto"/>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 </w:t>
            </w:r>
          </w:p>
        </w:tc>
        <w:tc>
          <w:tcPr>
            <w:tcW w:w="2320" w:type="dxa"/>
            <w:tcBorders>
              <w:top w:val="nil"/>
              <w:left w:val="nil"/>
              <w:bottom w:val="nil"/>
              <w:right w:val="single" w:sz="4" w:space="0" w:color="auto"/>
            </w:tcBorders>
            <w:shd w:val="clear" w:color="auto" w:fill="auto"/>
            <w:noWrap/>
            <w:vAlign w:val="bottom"/>
            <w:hideMark/>
          </w:tcPr>
          <w:p w:rsidR="006C1CF2" w:rsidRPr="006C1CF2" w:rsidRDefault="00281620" w:rsidP="006C1CF2">
            <w:pPr>
              <w:overflowPunct/>
              <w:autoSpaceDE/>
              <w:autoSpaceDN/>
              <w:adjustRightInd/>
              <w:spacing w:after="0"/>
              <w:jc w:val="center"/>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50 - 70m</w:t>
            </w:r>
          </w:p>
        </w:tc>
      </w:tr>
      <w:tr w:rsidR="006C1CF2" w:rsidRPr="006C1CF2" w:rsidTr="006C1CF2">
        <w:trPr>
          <w:trHeight w:val="300"/>
        </w:trPr>
        <w:tc>
          <w:tcPr>
            <w:tcW w:w="2540" w:type="dxa"/>
            <w:tcBorders>
              <w:top w:val="nil"/>
              <w:left w:val="single" w:sz="4" w:space="0" w:color="auto"/>
              <w:bottom w:val="nil"/>
              <w:right w:val="single" w:sz="4" w:space="0" w:color="auto"/>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 </w:t>
            </w:r>
          </w:p>
        </w:tc>
        <w:tc>
          <w:tcPr>
            <w:tcW w:w="3640" w:type="dxa"/>
            <w:gridSpan w:val="2"/>
            <w:tcBorders>
              <w:top w:val="nil"/>
              <w:left w:val="single" w:sz="4" w:space="0" w:color="auto"/>
              <w:bottom w:val="nil"/>
              <w:right w:val="single" w:sz="4" w:space="0" w:color="000000"/>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Soil, temperature sensor</w:t>
            </w:r>
          </w:p>
        </w:tc>
        <w:tc>
          <w:tcPr>
            <w:tcW w:w="2320" w:type="dxa"/>
            <w:tcBorders>
              <w:top w:val="nil"/>
              <w:left w:val="nil"/>
              <w:bottom w:val="nil"/>
              <w:right w:val="single" w:sz="4" w:space="0" w:color="auto"/>
            </w:tcBorders>
            <w:shd w:val="clear" w:color="auto" w:fill="auto"/>
            <w:noWrap/>
            <w:vAlign w:val="bottom"/>
            <w:hideMark/>
          </w:tcPr>
          <w:p w:rsidR="006C1CF2" w:rsidRPr="006C1CF2" w:rsidRDefault="006C1CF2" w:rsidP="006C1CF2">
            <w:pPr>
              <w:overflowPunct/>
              <w:autoSpaceDE/>
              <w:autoSpaceDN/>
              <w:adjustRightInd/>
              <w:spacing w:after="0"/>
              <w:jc w:val="center"/>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50</w:t>
            </w:r>
            <w:r w:rsidR="00281620">
              <w:rPr>
                <w:rFonts w:ascii="Calibri" w:eastAsia="Times New Roman" w:hAnsi="Calibri" w:cs="Calibri"/>
                <w:color w:val="000000"/>
                <w:sz w:val="22"/>
                <w:szCs w:val="22"/>
              </w:rPr>
              <w:t xml:space="preserve"> - 70</w:t>
            </w:r>
            <w:r w:rsidRPr="006C1CF2">
              <w:rPr>
                <w:rFonts w:ascii="Calibri" w:eastAsia="Times New Roman" w:hAnsi="Calibri" w:cs="Calibri"/>
                <w:color w:val="000000"/>
                <w:sz w:val="22"/>
                <w:szCs w:val="22"/>
              </w:rPr>
              <w:t>m</w:t>
            </w:r>
          </w:p>
        </w:tc>
      </w:tr>
      <w:tr w:rsidR="006C1CF2" w:rsidRPr="006C1CF2" w:rsidTr="006C1CF2">
        <w:trPr>
          <w:trHeight w:val="300"/>
        </w:trPr>
        <w:tc>
          <w:tcPr>
            <w:tcW w:w="2540" w:type="dxa"/>
            <w:tcBorders>
              <w:top w:val="nil"/>
              <w:left w:val="single" w:sz="4" w:space="0" w:color="auto"/>
              <w:bottom w:val="single" w:sz="4" w:space="0" w:color="auto"/>
              <w:right w:val="single" w:sz="4" w:space="0" w:color="auto"/>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 </w:t>
            </w:r>
          </w:p>
        </w:tc>
        <w:tc>
          <w:tcPr>
            <w:tcW w:w="3640" w:type="dxa"/>
            <w:gridSpan w:val="2"/>
            <w:tcBorders>
              <w:top w:val="nil"/>
              <w:left w:val="single" w:sz="4" w:space="0" w:color="auto"/>
              <w:bottom w:val="single" w:sz="4" w:space="0" w:color="auto"/>
              <w:right w:val="single" w:sz="4" w:space="0" w:color="000000"/>
            </w:tcBorders>
            <w:shd w:val="clear" w:color="auto" w:fill="auto"/>
            <w:noWrap/>
            <w:vAlign w:val="bottom"/>
            <w:hideMark/>
          </w:tcPr>
          <w:p w:rsidR="006C1CF2" w:rsidRPr="006C1CF2" w:rsidRDefault="006C1CF2" w:rsidP="006C1CF2">
            <w:pPr>
              <w:overflowPunct/>
              <w:autoSpaceDE/>
              <w:autoSpaceDN/>
              <w:adjustRightInd/>
              <w:spacing w:after="0"/>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Environment monitoring</w:t>
            </w:r>
          </w:p>
        </w:tc>
        <w:tc>
          <w:tcPr>
            <w:tcW w:w="2320" w:type="dxa"/>
            <w:tcBorders>
              <w:top w:val="nil"/>
              <w:left w:val="nil"/>
              <w:bottom w:val="single" w:sz="4" w:space="0" w:color="auto"/>
              <w:right w:val="single" w:sz="4" w:space="0" w:color="auto"/>
            </w:tcBorders>
            <w:shd w:val="clear" w:color="auto" w:fill="auto"/>
            <w:noWrap/>
            <w:vAlign w:val="bottom"/>
            <w:hideMark/>
          </w:tcPr>
          <w:p w:rsidR="006C1CF2" w:rsidRPr="006C1CF2" w:rsidRDefault="006C1CF2" w:rsidP="006C1CF2">
            <w:pPr>
              <w:overflowPunct/>
              <w:autoSpaceDE/>
              <w:autoSpaceDN/>
              <w:adjustRightInd/>
              <w:spacing w:after="0"/>
              <w:jc w:val="center"/>
              <w:textAlignment w:val="auto"/>
              <w:rPr>
                <w:rFonts w:ascii="Calibri" w:eastAsia="Times New Roman" w:hAnsi="Calibri" w:cs="Calibri"/>
                <w:color w:val="000000"/>
                <w:sz w:val="22"/>
                <w:szCs w:val="22"/>
              </w:rPr>
            </w:pPr>
            <w:r w:rsidRPr="006C1CF2">
              <w:rPr>
                <w:rFonts w:ascii="Calibri" w:eastAsia="Times New Roman" w:hAnsi="Calibri" w:cs="Calibri"/>
                <w:color w:val="000000"/>
                <w:sz w:val="22"/>
                <w:szCs w:val="22"/>
              </w:rPr>
              <w:t>50 - 100m</w:t>
            </w:r>
          </w:p>
        </w:tc>
      </w:tr>
    </w:tbl>
    <w:p w:rsidR="004325E3" w:rsidRDefault="004325E3" w:rsidP="004325E3">
      <w:pPr>
        <w:rPr>
          <w:lang w:eastAsia="zh-CN"/>
        </w:rPr>
      </w:pPr>
    </w:p>
    <w:p w:rsidR="00213796" w:rsidRPr="00343B00" w:rsidRDefault="00213796" w:rsidP="004325E3">
      <w:pPr>
        <w:rPr>
          <w:sz w:val="22"/>
          <w:lang w:eastAsia="zh-CN"/>
        </w:rPr>
      </w:pPr>
      <w:r w:rsidRPr="00343B00">
        <w:rPr>
          <w:sz w:val="22"/>
          <w:lang w:eastAsia="zh-CN"/>
        </w:rPr>
        <w:t>It can be noted that some application have</w:t>
      </w:r>
      <w:r w:rsidR="00281620" w:rsidRPr="00343B00">
        <w:rPr>
          <w:sz w:val="22"/>
          <w:lang w:eastAsia="zh-CN"/>
        </w:rPr>
        <w:t xml:space="preserve"> a wider</w:t>
      </w:r>
      <w:r w:rsidR="00770A53" w:rsidRPr="00343B00">
        <w:rPr>
          <w:sz w:val="22"/>
          <w:lang w:eastAsia="zh-CN"/>
        </w:rPr>
        <w:t xml:space="preserve"> range in their positioning accuracy expectations.</w:t>
      </w:r>
      <w:r w:rsidR="008F38A5" w:rsidRPr="00343B00">
        <w:rPr>
          <w:sz w:val="22"/>
          <w:lang w:eastAsia="zh-CN"/>
        </w:rPr>
        <w:t xml:space="preserve"> </w:t>
      </w:r>
      <w:r w:rsidR="0039743D" w:rsidRPr="00343B00">
        <w:rPr>
          <w:sz w:val="22"/>
          <w:lang w:eastAsia="zh-CN"/>
        </w:rPr>
        <w:t xml:space="preserve">Devices with support of GPS/GNSS are out of scope for this evaluation study – listed are expectation from native radio positioning only. </w:t>
      </w:r>
      <w:r w:rsidR="00207742" w:rsidRPr="00343B00">
        <w:rPr>
          <w:sz w:val="22"/>
          <w:lang w:eastAsia="zh-CN"/>
        </w:rPr>
        <w:t xml:space="preserve">These devices could be </w:t>
      </w:r>
      <w:proofErr w:type="gramStart"/>
      <w:r w:rsidR="00207742" w:rsidRPr="00343B00">
        <w:rPr>
          <w:sz w:val="22"/>
          <w:lang w:eastAsia="zh-CN"/>
        </w:rPr>
        <w:t>outdoor</w:t>
      </w:r>
      <w:proofErr w:type="gramEnd"/>
      <w:r w:rsidR="00207742" w:rsidRPr="00343B00">
        <w:rPr>
          <w:sz w:val="22"/>
          <w:lang w:eastAsia="zh-CN"/>
        </w:rPr>
        <w:t xml:space="preserve"> as well indoor. It is expected that the positioning accuracy is expected at all coverage levels.</w:t>
      </w:r>
    </w:p>
    <w:p w:rsidR="008D4AF2" w:rsidRPr="00343B00" w:rsidRDefault="008D4AF2" w:rsidP="001672CC">
      <w:pPr>
        <w:rPr>
          <w:sz w:val="22"/>
          <w:lang w:eastAsia="zh-CN"/>
        </w:rPr>
      </w:pPr>
      <w:r w:rsidRPr="00343B00">
        <w:rPr>
          <w:b/>
          <w:i/>
          <w:sz w:val="22"/>
          <w:lang w:eastAsia="zh-CN"/>
        </w:rPr>
        <w:t>Requirement (REQ-1):</w:t>
      </w:r>
      <w:r w:rsidRPr="00343B00">
        <w:rPr>
          <w:sz w:val="22"/>
          <w:lang w:eastAsia="zh-CN"/>
        </w:rPr>
        <w:t xml:space="preserve">  It is expected </w:t>
      </w:r>
      <w:r w:rsidR="000B5349" w:rsidRPr="00343B00">
        <w:rPr>
          <w:sz w:val="22"/>
          <w:lang w:eastAsia="zh-CN"/>
        </w:rPr>
        <w:t>that</w:t>
      </w:r>
      <w:r w:rsidR="00E8293D" w:rsidRPr="00343B00">
        <w:rPr>
          <w:sz w:val="22"/>
          <w:lang w:eastAsia="zh-CN"/>
        </w:rPr>
        <w:t xml:space="preserve"> NB-</w:t>
      </w:r>
      <w:proofErr w:type="spellStart"/>
      <w:r w:rsidR="00E8293D" w:rsidRPr="00343B00">
        <w:rPr>
          <w:sz w:val="22"/>
          <w:lang w:eastAsia="zh-CN"/>
        </w:rPr>
        <w:t>IoT</w:t>
      </w:r>
      <w:proofErr w:type="spellEnd"/>
      <w:r w:rsidR="00E8293D" w:rsidRPr="00343B00">
        <w:rPr>
          <w:sz w:val="22"/>
          <w:lang w:eastAsia="zh-CN"/>
        </w:rPr>
        <w:t xml:space="preserve"> devices should be located around</w:t>
      </w:r>
      <w:r w:rsidR="000B5349" w:rsidRPr="00343B00">
        <w:rPr>
          <w:sz w:val="22"/>
          <w:lang w:eastAsia="zh-CN"/>
        </w:rPr>
        <w:t xml:space="preserve"> 50m horizontal accuracy</w:t>
      </w:r>
      <w:r w:rsidR="00E8293D" w:rsidRPr="00343B00">
        <w:rPr>
          <w:sz w:val="22"/>
          <w:lang w:eastAsia="zh-CN"/>
        </w:rPr>
        <w:t xml:space="preserve">. </w:t>
      </w:r>
      <w:r w:rsidR="000B5349" w:rsidRPr="00343B00">
        <w:rPr>
          <w:sz w:val="22"/>
          <w:lang w:eastAsia="zh-CN"/>
        </w:rPr>
        <w:t xml:space="preserve"> </w:t>
      </w:r>
      <w:r w:rsidR="00D84FBC" w:rsidRPr="00343B00">
        <w:rPr>
          <w:sz w:val="22"/>
          <w:lang w:eastAsia="zh-CN"/>
        </w:rPr>
        <w:t>This is applicable for</w:t>
      </w:r>
      <w:r w:rsidR="00D26AFC" w:rsidRPr="00343B00">
        <w:rPr>
          <w:sz w:val="22"/>
          <w:lang w:eastAsia="zh-CN"/>
        </w:rPr>
        <w:t xml:space="preserve"> outdoor / indoor and</w:t>
      </w:r>
      <w:r w:rsidR="00D84FBC" w:rsidRPr="00343B00">
        <w:rPr>
          <w:sz w:val="22"/>
          <w:lang w:eastAsia="zh-CN"/>
        </w:rPr>
        <w:t xml:space="preserve"> </w:t>
      </w:r>
      <w:r w:rsidR="00281620" w:rsidRPr="00343B00">
        <w:rPr>
          <w:sz w:val="22"/>
          <w:lang w:eastAsia="zh-CN"/>
        </w:rPr>
        <w:t xml:space="preserve">for </w:t>
      </w:r>
      <w:r w:rsidR="00D84FBC" w:rsidRPr="00343B00">
        <w:rPr>
          <w:sz w:val="22"/>
          <w:lang w:eastAsia="zh-CN"/>
        </w:rPr>
        <w:t>all coverage levels.</w:t>
      </w:r>
    </w:p>
    <w:p w:rsidR="008D4AF2" w:rsidRDefault="00095B83" w:rsidP="00C414A8">
      <w:pPr>
        <w:pStyle w:val="Heading2"/>
      </w:pPr>
      <w:r>
        <w:t>2.</w:t>
      </w:r>
      <w:bookmarkEnd w:id="3"/>
      <w:r w:rsidR="00153A30">
        <w:t xml:space="preserve">2 Architecture requirements </w:t>
      </w:r>
    </w:p>
    <w:p w:rsidR="00D26AFC" w:rsidRDefault="008D4AF2" w:rsidP="008D4AF2">
      <w:pPr>
        <w:pStyle w:val="Heading3"/>
      </w:pPr>
      <w:r>
        <w:t xml:space="preserve">2.2.1 </w:t>
      </w:r>
      <w:r w:rsidR="00713A10">
        <w:t>Network t</w:t>
      </w:r>
      <w:r w:rsidR="008D762F">
        <w:t xml:space="preserve">ime </w:t>
      </w:r>
      <w:r>
        <w:t>synchronization</w:t>
      </w:r>
    </w:p>
    <w:p w:rsidR="00713A10" w:rsidRPr="00343B00" w:rsidRDefault="008D762F" w:rsidP="00343B00">
      <w:pPr>
        <w:jc w:val="both"/>
        <w:rPr>
          <w:sz w:val="22"/>
        </w:rPr>
      </w:pPr>
      <w:r>
        <w:rPr>
          <w:sz w:val="22"/>
        </w:rPr>
        <w:t xml:space="preserve">Phase and Time </w:t>
      </w:r>
      <w:r w:rsidR="00AC0BD6" w:rsidRPr="00343B00">
        <w:rPr>
          <w:sz w:val="22"/>
        </w:rPr>
        <w:t>synchronisation are</w:t>
      </w:r>
      <w:r w:rsidR="00C21D48" w:rsidRPr="00343B00">
        <w:rPr>
          <w:sz w:val="22"/>
        </w:rPr>
        <w:t xml:space="preserve"> essential for </w:t>
      </w:r>
      <w:r w:rsidR="00AC0BD6" w:rsidRPr="00343B00">
        <w:rPr>
          <w:sz w:val="22"/>
        </w:rPr>
        <w:t xml:space="preserve">providing enhanced services such as </w:t>
      </w:r>
      <w:r w:rsidR="00C21D48" w:rsidRPr="00343B00">
        <w:rPr>
          <w:sz w:val="22"/>
        </w:rPr>
        <w:t xml:space="preserve">TDD, </w:t>
      </w:r>
      <w:proofErr w:type="spellStart"/>
      <w:r w:rsidR="00C21D48" w:rsidRPr="00343B00">
        <w:rPr>
          <w:sz w:val="22"/>
        </w:rPr>
        <w:t>eICIC</w:t>
      </w:r>
      <w:proofErr w:type="spellEnd"/>
      <w:r w:rsidR="00C21D48" w:rsidRPr="00343B00">
        <w:rPr>
          <w:sz w:val="22"/>
        </w:rPr>
        <w:t xml:space="preserve">, Carrier Aggregation, Scheduling, </w:t>
      </w:r>
      <w:proofErr w:type="spellStart"/>
      <w:r w:rsidR="00C21D48" w:rsidRPr="00343B00">
        <w:rPr>
          <w:sz w:val="22"/>
        </w:rPr>
        <w:t>eM</w:t>
      </w:r>
      <w:r w:rsidR="0039743D" w:rsidRPr="00343B00">
        <w:rPr>
          <w:sz w:val="22"/>
        </w:rPr>
        <w:t>BMS</w:t>
      </w:r>
      <w:proofErr w:type="spellEnd"/>
      <w:r w:rsidR="0039743D" w:rsidRPr="00343B00">
        <w:rPr>
          <w:sz w:val="22"/>
        </w:rPr>
        <w:t xml:space="preserve"> and location services. Performance </w:t>
      </w:r>
      <w:r w:rsidR="00C21D48" w:rsidRPr="00343B00">
        <w:rPr>
          <w:sz w:val="22"/>
        </w:rPr>
        <w:t xml:space="preserve">of these important services acts as key drivers for upgrading network with network time synchronisation. </w:t>
      </w:r>
      <w:r w:rsidR="00AC0BD6" w:rsidRPr="00343B00">
        <w:rPr>
          <w:sz w:val="22"/>
        </w:rPr>
        <w:t>This is commonly achieved through m</w:t>
      </w:r>
      <w:r w:rsidR="00C21D48" w:rsidRPr="00343B00">
        <w:rPr>
          <w:sz w:val="22"/>
        </w:rPr>
        <w:t xml:space="preserve">ethods include GPS receivers deployed at each base station across network or using IEEE 1588v2 precision time protocol (PTP) or through other proprietary means.  Network synchronisation is not an essential for LTE operation but </w:t>
      </w:r>
      <w:r w:rsidR="00AC0BD6" w:rsidRPr="00343B00">
        <w:rPr>
          <w:sz w:val="22"/>
        </w:rPr>
        <w:t>it enhances the services offered.  Hence,</w:t>
      </w:r>
      <w:r w:rsidR="00660356" w:rsidRPr="00343B00">
        <w:rPr>
          <w:sz w:val="22"/>
        </w:rPr>
        <w:t xml:space="preserve"> </w:t>
      </w:r>
      <w:r w:rsidR="0039743D" w:rsidRPr="00343B00">
        <w:rPr>
          <w:sz w:val="22"/>
        </w:rPr>
        <w:t xml:space="preserve">it is reasonable to assume that </w:t>
      </w:r>
      <w:r w:rsidR="00660356" w:rsidRPr="00343B00">
        <w:rPr>
          <w:sz w:val="22"/>
        </w:rPr>
        <w:t>only som</w:t>
      </w:r>
      <w:r>
        <w:rPr>
          <w:sz w:val="22"/>
        </w:rPr>
        <w:t>e parts of our network are time-</w:t>
      </w:r>
      <w:r w:rsidR="00660356" w:rsidRPr="00343B00">
        <w:rPr>
          <w:sz w:val="22"/>
        </w:rPr>
        <w:t>synchronised and</w:t>
      </w:r>
      <w:r w:rsidR="00AC0BD6" w:rsidRPr="00343B00">
        <w:rPr>
          <w:sz w:val="22"/>
        </w:rPr>
        <w:t xml:space="preserve"> it is possible that several regions of network operations do not have time synchronization. Owing to the </w:t>
      </w:r>
      <w:r w:rsidR="0039743D" w:rsidRPr="00343B00">
        <w:rPr>
          <w:sz w:val="22"/>
        </w:rPr>
        <w:t xml:space="preserve">immense potential for </w:t>
      </w:r>
      <w:r w:rsidR="00AC0BD6" w:rsidRPr="00343B00">
        <w:rPr>
          <w:sz w:val="22"/>
        </w:rPr>
        <w:t xml:space="preserve">performance and service enhancements, </w:t>
      </w:r>
      <w:r>
        <w:rPr>
          <w:sz w:val="22"/>
        </w:rPr>
        <w:t>there are</w:t>
      </w:r>
      <w:r w:rsidR="00660356" w:rsidRPr="00343B00">
        <w:rPr>
          <w:sz w:val="22"/>
        </w:rPr>
        <w:t xml:space="preserve"> plans to test and deploy time synchronization as early as 2018</w:t>
      </w:r>
      <w:r>
        <w:rPr>
          <w:sz w:val="22"/>
        </w:rPr>
        <w:t xml:space="preserve"> on all the LTE sites</w:t>
      </w:r>
      <w:r w:rsidR="00660356" w:rsidRPr="00343B00">
        <w:rPr>
          <w:sz w:val="22"/>
        </w:rPr>
        <w:t>.</w:t>
      </w:r>
      <w:r w:rsidR="00565F9C" w:rsidRPr="00343B00">
        <w:rPr>
          <w:sz w:val="22"/>
        </w:rPr>
        <w:t xml:space="preserve">  For,</w:t>
      </w:r>
      <w:r w:rsidR="00660356" w:rsidRPr="00343B00">
        <w:rPr>
          <w:sz w:val="22"/>
        </w:rPr>
        <w:t xml:space="preserve"> NB-</w:t>
      </w:r>
      <w:proofErr w:type="spellStart"/>
      <w:r w:rsidR="00660356" w:rsidRPr="00343B00">
        <w:rPr>
          <w:sz w:val="22"/>
        </w:rPr>
        <w:t>IoT</w:t>
      </w:r>
      <w:proofErr w:type="spellEnd"/>
      <w:r w:rsidR="00660356" w:rsidRPr="00343B00">
        <w:rPr>
          <w:sz w:val="22"/>
        </w:rPr>
        <w:t xml:space="preserve"> positioning</w:t>
      </w:r>
      <w:r w:rsidR="00565F9C" w:rsidRPr="00343B00">
        <w:rPr>
          <w:sz w:val="22"/>
        </w:rPr>
        <w:t xml:space="preserve"> evaluations, the </w:t>
      </w:r>
      <w:r>
        <w:rPr>
          <w:sz w:val="22"/>
        </w:rPr>
        <w:t xml:space="preserve">performance for both scenarios - </w:t>
      </w:r>
      <w:r w:rsidR="00565F9C" w:rsidRPr="00343B00">
        <w:rPr>
          <w:sz w:val="22"/>
        </w:rPr>
        <w:t>with and witho</w:t>
      </w:r>
      <w:r>
        <w:rPr>
          <w:sz w:val="22"/>
        </w:rPr>
        <w:t>ut network time synchronization -</w:t>
      </w:r>
      <w:r w:rsidR="00565F9C" w:rsidRPr="00343B00">
        <w:rPr>
          <w:sz w:val="22"/>
        </w:rPr>
        <w:t xml:space="preserve"> is useful.</w:t>
      </w:r>
      <w:r w:rsidR="00B5007B" w:rsidRPr="00343B00">
        <w:rPr>
          <w:sz w:val="22"/>
        </w:rPr>
        <w:t xml:space="preserve">  Any performance benefits due to time synchronization may be quantitatively highlighted.</w:t>
      </w:r>
    </w:p>
    <w:p w:rsidR="008D4AF2" w:rsidRPr="00343B00" w:rsidRDefault="00660356" w:rsidP="00343B00">
      <w:pPr>
        <w:jc w:val="both"/>
        <w:rPr>
          <w:sz w:val="22"/>
        </w:rPr>
      </w:pPr>
      <w:r w:rsidRPr="00343B00">
        <w:rPr>
          <w:b/>
          <w:i/>
          <w:sz w:val="22"/>
        </w:rPr>
        <w:t xml:space="preserve">Requirement </w:t>
      </w:r>
      <w:r w:rsidR="00565F9C" w:rsidRPr="00343B00">
        <w:rPr>
          <w:b/>
          <w:i/>
          <w:sz w:val="22"/>
        </w:rPr>
        <w:t>(REQ-2):</w:t>
      </w:r>
      <w:r w:rsidR="00565F9C" w:rsidRPr="00343B00">
        <w:rPr>
          <w:sz w:val="22"/>
        </w:rPr>
        <w:t xml:space="preserve"> </w:t>
      </w:r>
      <w:r w:rsidR="00B5007B" w:rsidRPr="00343B00">
        <w:rPr>
          <w:sz w:val="22"/>
        </w:rPr>
        <w:t>NB-</w:t>
      </w:r>
      <w:proofErr w:type="spellStart"/>
      <w:r w:rsidR="00B5007B" w:rsidRPr="00343B00">
        <w:rPr>
          <w:sz w:val="22"/>
        </w:rPr>
        <w:t>IoT</w:t>
      </w:r>
      <w:proofErr w:type="spellEnd"/>
      <w:r w:rsidR="00B5007B" w:rsidRPr="00343B00">
        <w:rPr>
          <w:sz w:val="22"/>
        </w:rPr>
        <w:t xml:space="preserve"> positioning p</w:t>
      </w:r>
      <w:r w:rsidR="00565F9C" w:rsidRPr="00343B00">
        <w:rPr>
          <w:sz w:val="22"/>
        </w:rPr>
        <w:t xml:space="preserve">erformance comparison </w:t>
      </w:r>
      <w:r w:rsidR="00B5007B" w:rsidRPr="00343B00">
        <w:rPr>
          <w:sz w:val="22"/>
        </w:rPr>
        <w:t xml:space="preserve">is needed </w:t>
      </w:r>
      <w:r w:rsidR="00565F9C" w:rsidRPr="00343B00">
        <w:rPr>
          <w:sz w:val="22"/>
        </w:rPr>
        <w:t xml:space="preserve">for </w:t>
      </w:r>
      <w:r w:rsidR="00B5007B" w:rsidRPr="00343B00">
        <w:rPr>
          <w:sz w:val="22"/>
        </w:rPr>
        <w:t xml:space="preserve">networks with and without time synchronization. </w:t>
      </w:r>
      <w:r w:rsidR="008D4AF2" w:rsidRPr="00343B00">
        <w:rPr>
          <w:sz w:val="22"/>
        </w:rPr>
        <w:t xml:space="preserve"> </w:t>
      </w:r>
      <w:r w:rsidR="0039743D" w:rsidRPr="00343B00">
        <w:rPr>
          <w:sz w:val="22"/>
        </w:rPr>
        <w:t>T</w:t>
      </w:r>
      <w:r w:rsidR="00B5007B" w:rsidRPr="00343B00">
        <w:rPr>
          <w:sz w:val="22"/>
        </w:rPr>
        <w:t xml:space="preserve">he performance benefits </w:t>
      </w:r>
      <w:r w:rsidR="0039743D" w:rsidRPr="00343B00">
        <w:rPr>
          <w:sz w:val="22"/>
        </w:rPr>
        <w:t xml:space="preserve">(if any) </w:t>
      </w:r>
      <w:r w:rsidR="00B5007B" w:rsidRPr="00343B00">
        <w:rPr>
          <w:sz w:val="22"/>
        </w:rPr>
        <w:t>due to time synchronizat</w:t>
      </w:r>
      <w:r w:rsidR="0039743D" w:rsidRPr="00343B00">
        <w:rPr>
          <w:sz w:val="22"/>
        </w:rPr>
        <w:t>ion should</w:t>
      </w:r>
      <w:r w:rsidR="00B5007B" w:rsidRPr="00343B00">
        <w:rPr>
          <w:sz w:val="22"/>
        </w:rPr>
        <w:t xml:space="preserve"> be quantitatively highlighted.</w:t>
      </w:r>
    </w:p>
    <w:p w:rsidR="00095B83" w:rsidRPr="0079202E" w:rsidRDefault="008D4AF2" w:rsidP="008D4AF2">
      <w:pPr>
        <w:pStyle w:val="Heading3"/>
      </w:pPr>
      <w:r>
        <w:t xml:space="preserve">2.2.2 </w:t>
      </w:r>
      <w:r w:rsidR="00FA6187">
        <w:t>Location s</w:t>
      </w:r>
      <w:r w:rsidR="00272F70">
        <w:t>erver</w:t>
      </w:r>
      <w:r>
        <w:t xml:space="preserve"> (E-</w:t>
      </w:r>
      <w:r w:rsidR="00D84FBC">
        <w:t>SMLC</w:t>
      </w:r>
      <w:r>
        <w:t>)</w:t>
      </w:r>
    </w:p>
    <w:p w:rsidR="00E867CB" w:rsidRPr="008D762F" w:rsidRDefault="008D762F" w:rsidP="008D762F">
      <w:pPr>
        <w:jc w:val="both"/>
        <w:rPr>
          <w:sz w:val="22"/>
          <w:lang w:eastAsia="zh-CN"/>
        </w:rPr>
      </w:pPr>
      <w:r w:rsidRPr="008D762F">
        <w:rPr>
          <w:sz w:val="22"/>
          <w:lang w:eastAsia="zh-CN"/>
        </w:rPr>
        <w:t>Location server is</w:t>
      </w:r>
      <w:r w:rsidR="00272F70" w:rsidRPr="008D762F">
        <w:rPr>
          <w:sz w:val="22"/>
          <w:lang w:eastAsia="zh-CN"/>
        </w:rPr>
        <w:t xml:space="preserve"> a physical or logical entity (e.g. E-SMLC or SUPL SLP) that manages positioning for a UE by obtaining measurements and other location information and providing assistance data to the UE to help determine this. </w:t>
      </w:r>
      <w:r w:rsidR="00006185" w:rsidRPr="008D762F">
        <w:rPr>
          <w:sz w:val="22"/>
          <w:lang w:eastAsia="zh-CN"/>
        </w:rPr>
        <w:t xml:space="preserve"> Only </w:t>
      </w:r>
      <w:r>
        <w:rPr>
          <w:sz w:val="22"/>
          <w:lang w:eastAsia="zh-CN"/>
        </w:rPr>
        <w:t>E-</w:t>
      </w:r>
      <w:r w:rsidR="00006185" w:rsidRPr="008D762F">
        <w:rPr>
          <w:sz w:val="22"/>
          <w:lang w:eastAsia="zh-CN"/>
        </w:rPr>
        <w:t xml:space="preserve">SMLC is relevant for this discussion and SLP is out of scope of this paper. </w:t>
      </w:r>
      <w:r w:rsidR="00E867CB" w:rsidRPr="008D762F">
        <w:rPr>
          <w:sz w:val="22"/>
          <w:lang w:eastAsia="zh-CN"/>
        </w:rPr>
        <w:t>E-SMLC manager the overall coordination and scheduling of resources required for the location determination of a UE that is attached</w:t>
      </w:r>
      <w:r w:rsidR="003B0F71" w:rsidRPr="008D762F">
        <w:rPr>
          <w:sz w:val="22"/>
          <w:lang w:eastAsia="zh-CN"/>
        </w:rPr>
        <w:t xml:space="preserve"> to E-UTRAN. It calculates the final location and estimates velocity as well as the location accuracy. It interacts with the UE to exchange location information applicable to the UE-assisted and the UE-based positioning methods. It interacts with the E-UTRAN to exchange location information applicable to the network-assisted and the network-based positioning methods.</w:t>
      </w:r>
      <w:r w:rsidR="00096D62" w:rsidRPr="008D762F">
        <w:rPr>
          <w:sz w:val="22"/>
          <w:lang w:eastAsia="zh-CN"/>
        </w:rPr>
        <w:t xml:space="preserve"> </w:t>
      </w:r>
      <w:r>
        <w:rPr>
          <w:sz w:val="22"/>
          <w:lang w:eastAsia="zh-CN"/>
        </w:rPr>
        <w:t>The sourcing company</w:t>
      </w:r>
      <w:r w:rsidR="00096D62" w:rsidRPr="008D762F">
        <w:rPr>
          <w:sz w:val="22"/>
          <w:lang w:eastAsia="zh-CN"/>
        </w:rPr>
        <w:t xml:space="preserve"> have location servers</w:t>
      </w:r>
      <w:r>
        <w:rPr>
          <w:sz w:val="22"/>
          <w:lang w:eastAsia="zh-CN"/>
        </w:rPr>
        <w:t xml:space="preserve"> in the form of </w:t>
      </w:r>
      <w:r w:rsidR="00096D62" w:rsidRPr="008D762F">
        <w:rPr>
          <w:sz w:val="22"/>
          <w:lang w:eastAsia="zh-CN"/>
        </w:rPr>
        <w:t xml:space="preserve">E-SMLC </w:t>
      </w:r>
      <w:r>
        <w:rPr>
          <w:sz w:val="22"/>
          <w:lang w:eastAsia="zh-CN"/>
        </w:rPr>
        <w:t xml:space="preserve">and </w:t>
      </w:r>
      <w:r w:rsidR="00096D62" w:rsidRPr="008D762F">
        <w:rPr>
          <w:sz w:val="22"/>
          <w:lang w:eastAsia="zh-CN"/>
        </w:rPr>
        <w:t>connected through 3GPP-defined interfaces.</w:t>
      </w:r>
    </w:p>
    <w:p w:rsidR="00096D62" w:rsidRDefault="00096D62" w:rsidP="00096D62">
      <w:pPr>
        <w:keepNext/>
        <w:jc w:val="center"/>
      </w:pPr>
      <w:r w:rsidRPr="000A1824">
        <w:object w:dxaOrig="10334" w:dyaOrig="45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52.65pt" o:ole="">
            <v:imagedata r:id="rId9" o:title=""/>
          </v:shape>
          <o:OLEObject Type="Embed" ProgID="Visio.Drawing.11" ShapeID="_x0000_i1025" DrawAspect="Content" ObjectID="_1532529554" r:id="rId10"/>
        </w:object>
      </w:r>
    </w:p>
    <w:p w:rsidR="00096D62" w:rsidRDefault="00096D62" w:rsidP="00096D62">
      <w:pPr>
        <w:pStyle w:val="Caption"/>
        <w:jc w:val="center"/>
        <w:rPr>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w:t>
      </w:r>
      <w:r w:rsidRPr="0068651A">
        <w:t>UE Positioning Architecture applicable to E-UTRAN</w:t>
      </w:r>
      <w:r>
        <w:t xml:space="preserve"> [TS 36.305]</w:t>
      </w:r>
    </w:p>
    <w:p w:rsidR="00B5007B" w:rsidRPr="008D762F" w:rsidRDefault="00B5007B" w:rsidP="00095B83">
      <w:pPr>
        <w:rPr>
          <w:sz w:val="22"/>
          <w:lang w:eastAsia="zh-CN"/>
        </w:rPr>
      </w:pPr>
      <w:r w:rsidRPr="008D762F">
        <w:rPr>
          <w:b/>
          <w:i/>
          <w:sz w:val="22"/>
          <w:lang w:eastAsia="zh-CN"/>
        </w:rPr>
        <w:t>Observation:</w:t>
      </w:r>
      <w:r w:rsidRPr="008D762F">
        <w:rPr>
          <w:sz w:val="22"/>
          <w:lang w:eastAsia="zh-CN"/>
        </w:rPr>
        <w:t xml:space="preserve"> It can be expected that E-SMLC is available in network</w:t>
      </w:r>
      <w:r w:rsidR="00176059" w:rsidRPr="008D762F">
        <w:rPr>
          <w:sz w:val="22"/>
          <w:lang w:eastAsia="zh-CN"/>
        </w:rPr>
        <w:t>s</w:t>
      </w:r>
      <w:r w:rsidRPr="008D762F">
        <w:rPr>
          <w:sz w:val="22"/>
          <w:lang w:eastAsia="zh-CN"/>
        </w:rPr>
        <w:t xml:space="preserve"> to perform location calculations.</w:t>
      </w:r>
    </w:p>
    <w:p w:rsidR="0035581E" w:rsidRDefault="00095B83" w:rsidP="008D4AF2">
      <w:pPr>
        <w:pStyle w:val="Heading3"/>
      </w:pPr>
      <w:bookmarkStart w:id="5" w:name="_Toc427827355"/>
      <w:r>
        <w:t>2.</w:t>
      </w:r>
      <w:bookmarkEnd w:id="5"/>
      <w:r w:rsidR="008D4AF2">
        <w:t>2.3 Location Measurement Units (LMU)</w:t>
      </w:r>
    </w:p>
    <w:p w:rsidR="00096D62" w:rsidRPr="008D762F" w:rsidRDefault="00096D62" w:rsidP="008D762F">
      <w:pPr>
        <w:spacing w:before="120" w:after="0"/>
        <w:jc w:val="both"/>
        <w:rPr>
          <w:sz w:val="22"/>
        </w:rPr>
      </w:pPr>
      <w:r w:rsidRPr="008D762F">
        <w:rPr>
          <w:sz w:val="22"/>
        </w:rPr>
        <w:t>The Location Measurement Unit (LMU) makes measurements and communicates these measurements to an E-SMLC. All positioning measurements obtained by an LMU are supplied to the E-SMLC that made the request.</w:t>
      </w:r>
    </w:p>
    <w:p w:rsidR="0035581E" w:rsidRPr="008D762F" w:rsidRDefault="00B71FF3" w:rsidP="008D762F">
      <w:pPr>
        <w:spacing w:before="120" w:after="0"/>
        <w:jc w:val="both"/>
        <w:rPr>
          <w:sz w:val="22"/>
        </w:rPr>
      </w:pPr>
      <w:r w:rsidRPr="008D762F">
        <w:rPr>
          <w:sz w:val="22"/>
        </w:rPr>
        <w:t xml:space="preserve">LMUs could be a physical or logical entity. LMU class 1 is the LMU integrated into the base station. LMU class 2 are LMU co-sited with base station and sharing antenna with the base station. Though LMU class 1 are common, the sourcing company </w:t>
      </w:r>
      <w:r w:rsidR="00624519" w:rsidRPr="008D762F">
        <w:rPr>
          <w:sz w:val="22"/>
        </w:rPr>
        <w:t xml:space="preserve">would like to mention that LMU features are </w:t>
      </w:r>
      <w:r w:rsidR="00624519" w:rsidRPr="008D762F">
        <w:rPr>
          <w:b/>
          <w:i/>
          <w:sz w:val="22"/>
        </w:rPr>
        <w:t>not</w:t>
      </w:r>
      <w:r w:rsidR="008D762F" w:rsidRPr="008D762F">
        <w:rPr>
          <w:sz w:val="22"/>
        </w:rPr>
        <w:t xml:space="preserve"> available in their</w:t>
      </w:r>
      <w:r w:rsidR="00624519" w:rsidRPr="008D762F">
        <w:rPr>
          <w:sz w:val="22"/>
        </w:rPr>
        <w:t xml:space="preserve"> infrastructure.  </w:t>
      </w:r>
    </w:p>
    <w:p w:rsidR="000D6037" w:rsidRPr="008D762F" w:rsidRDefault="00113FDE" w:rsidP="008D762F">
      <w:pPr>
        <w:spacing w:before="120" w:after="0"/>
        <w:jc w:val="both"/>
        <w:rPr>
          <w:sz w:val="22"/>
        </w:rPr>
      </w:pPr>
      <w:r>
        <w:rPr>
          <w:sz w:val="22"/>
        </w:rPr>
        <w:t>P</w:t>
      </w:r>
      <w:r w:rsidR="000D6037" w:rsidRPr="008D762F">
        <w:rPr>
          <w:sz w:val="22"/>
        </w:rPr>
        <w:t>erformance improvements</w:t>
      </w:r>
      <w:r>
        <w:rPr>
          <w:sz w:val="22"/>
        </w:rPr>
        <w:t xml:space="preserve"> (if any) </w:t>
      </w:r>
      <w:r w:rsidR="000D6037" w:rsidRPr="008D762F">
        <w:rPr>
          <w:sz w:val="22"/>
        </w:rPr>
        <w:t>due to</w:t>
      </w:r>
      <w:r>
        <w:rPr>
          <w:sz w:val="22"/>
        </w:rPr>
        <w:t xml:space="preserve"> the presence of</w:t>
      </w:r>
      <w:r w:rsidR="000D6037" w:rsidRPr="008D762F">
        <w:rPr>
          <w:sz w:val="22"/>
        </w:rPr>
        <w:t xml:space="preserve"> LMU should be quantitatively explained.  Such</w:t>
      </w:r>
      <w:r w:rsidR="00624519" w:rsidRPr="008D762F">
        <w:rPr>
          <w:sz w:val="22"/>
        </w:rPr>
        <w:t xml:space="preserve"> detailed</w:t>
      </w:r>
      <w:r w:rsidR="000D6037" w:rsidRPr="008D762F">
        <w:rPr>
          <w:sz w:val="22"/>
        </w:rPr>
        <w:t xml:space="preserve"> </w:t>
      </w:r>
      <w:r w:rsidR="00624519" w:rsidRPr="008D762F">
        <w:rPr>
          <w:sz w:val="22"/>
        </w:rPr>
        <w:t>information</w:t>
      </w:r>
      <w:r w:rsidR="000D6037" w:rsidRPr="008D762F">
        <w:rPr>
          <w:sz w:val="22"/>
        </w:rPr>
        <w:t xml:space="preserve"> would be </w:t>
      </w:r>
      <w:r w:rsidR="00624519" w:rsidRPr="008D762F">
        <w:rPr>
          <w:sz w:val="22"/>
        </w:rPr>
        <w:t>justifying</w:t>
      </w:r>
      <w:r w:rsidR="000D6037" w:rsidRPr="008D762F">
        <w:rPr>
          <w:sz w:val="22"/>
        </w:rPr>
        <w:t xml:space="preserve"> the investments</w:t>
      </w:r>
      <w:r>
        <w:rPr>
          <w:sz w:val="22"/>
        </w:rPr>
        <w:t>,</w:t>
      </w:r>
      <w:r w:rsidR="000D6037" w:rsidRPr="008D762F">
        <w:rPr>
          <w:sz w:val="22"/>
        </w:rPr>
        <w:t xml:space="preserve"> if needed</w:t>
      </w:r>
      <w:r w:rsidR="00624519" w:rsidRPr="008D762F">
        <w:rPr>
          <w:sz w:val="22"/>
        </w:rPr>
        <w:t xml:space="preserve"> in future</w:t>
      </w:r>
      <w:r w:rsidR="000D6037" w:rsidRPr="008D762F">
        <w:rPr>
          <w:sz w:val="22"/>
        </w:rPr>
        <w:t>.</w:t>
      </w:r>
    </w:p>
    <w:p w:rsidR="00207742" w:rsidRDefault="00207742" w:rsidP="008D762F">
      <w:pPr>
        <w:spacing w:before="120" w:after="0"/>
        <w:jc w:val="both"/>
        <w:rPr>
          <w:sz w:val="22"/>
        </w:rPr>
      </w:pPr>
      <w:r w:rsidRPr="008D762F">
        <w:rPr>
          <w:b/>
          <w:i/>
          <w:sz w:val="22"/>
        </w:rPr>
        <w:t>Requirement (REQ-3):</w:t>
      </w:r>
      <w:r w:rsidRPr="008D762F">
        <w:rPr>
          <w:sz w:val="22"/>
        </w:rPr>
        <w:t xml:space="preserve"> NB-</w:t>
      </w:r>
      <w:proofErr w:type="spellStart"/>
      <w:r w:rsidRPr="008D762F">
        <w:rPr>
          <w:sz w:val="22"/>
        </w:rPr>
        <w:t>IoT</w:t>
      </w:r>
      <w:proofErr w:type="spellEnd"/>
      <w:r w:rsidRPr="008D762F">
        <w:rPr>
          <w:sz w:val="22"/>
        </w:rPr>
        <w:t xml:space="preserve"> positioning evaluations should </w:t>
      </w:r>
      <w:r w:rsidR="00113FDE">
        <w:rPr>
          <w:sz w:val="22"/>
        </w:rPr>
        <w:t xml:space="preserve">both </w:t>
      </w:r>
      <w:r w:rsidRPr="008D762F">
        <w:rPr>
          <w:sz w:val="22"/>
        </w:rPr>
        <w:t>study scenarios</w:t>
      </w:r>
      <w:r w:rsidR="00113FDE">
        <w:rPr>
          <w:sz w:val="22"/>
        </w:rPr>
        <w:t xml:space="preserve"> -</w:t>
      </w:r>
      <w:r w:rsidRPr="008D762F">
        <w:rPr>
          <w:sz w:val="22"/>
        </w:rPr>
        <w:t xml:space="preserve"> with and without LMUs.</w:t>
      </w:r>
      <w:r w:rsidR="00624519" w:rsidRPr="008D762F">
        <w:rPr>
          <w:sz w:val="22"/>
        </w:rPr>
        <w:t xml:space="preserve"> If there are any performance improvements due to LMU, it should be quantitatively explained.</w:t>
      </w:r>
    </w:p>
    <w:p w:rsidR="00113FDE" w:rsidRDefault="00113FDE" w:rsidP="00113FDE">
      <w:pPr>
        <w:pStyle w:val="Heading2"/>
      </w:pPr>
      <w:r>
        <w:t xml:space="preserve">2.3 UE </w:t>
      </w:r>
      <w:r w:rsidR="00FA6187">
        <w:t>c</w:t>
      </w:r>
      <w:r>
        <w:t xml:space="preserve">omplexity and </w:t>
      </w:r>
      <w:r w:rsidR="00FA6187">
        <w:t>Location information t</w:t>
      </w:r>
      <w:r>
        <w:t>raffic assumptions</w:t>
      </w:r>
    </w:p>
    <w:p w:rsidR="00113FDE" w:rsidRDefault="00FA6187" w:rsidP="00113FDE">
      <w:pPr>
        <w:pStyle w:val="Heading3"/>
      </w:pPr>
      <w:r>
        <w:t>2.3.1 UE c</w:t>
      </w:r>
      <w:r w:rsidR="00113FDE">
        <w:t>omplexity</w:t>
      </w:r>
    </w:p>
    <w:p w:rsidR="00113FDE" w:rsidRDefault="00113FDE" w:rsidP="00113FDE">
      <w:pPr>
        <w:jc w:val="both"/>
        <w:rPr>
          <w:sz w:val="22"/>
        </w:rPr>
      </w:pPr>
      <w:r>
        <w:rPr>
          <w:sz w:val="22"/>
        </w:rPr>
        <w:t>Lower UE complexity has been one of the fundamental requirements and thus became an important characteristic of NB-</w:t>
      </w:r>
      <w:proofErr w:type="spellStart"/>
      <w:r>
        <w:rPr>
          <w:sz w:val="22"/>
        </w:rPr>
        <w:t>IoT</w:t>
      </w:r>
      <w:proofErr w:type="spellEnd"/>
      <w:r>
        <w:rPr>
          <w:sz w:val="22"/>
        </w:rPr>
        <w:t>. It is expected that similar objective is maintained for positioning enhancements evaluations.  However, it is also reasonable to assume that there are some applications where positioning is of paramount importance and slightly higher complexity could be acceptable.  In this case, the trade-off between the complexity and positioning accuracy can be explained.</w:t>
      </w:r>
    </w:p>
    <w:p w:rsidR="00113FDE" w:rsidRDefault="00113FDE" w:rsidP="00113FDE">
      <w:pPr>
        <w:pStyle w:val="Heading3"/>
      </w:pPr>
      <w:r>
        <w:t xml:space="preserve">2.3.2 </w:t>
      </w:r>
      <w:r w:rsidR="00FA6187">
        <w:t>Location information t</w:t>
      </w:r>
      <w:r>
        <w:t>raffic assumptions</w:t>
      </w:r>
    </w:p>
    <w:p w:rsidR="00FA6187" w:rsidRPr="00FA6187" w:rsidRDefault="00FA6187" w:rsidP="00FA6187">
      <w:pPr>
        <w:rPr>
          <w:sz w:val="22"/>
        </w:rPr>
      </w:pPr>
      <w:r w:rsidRPr="00FA6187">
        <w:rPr>
          <w:sz w:val="22"/>
        </w:rPr>
        <w:t xml:space="preserve">In LPP protocol, the term “location information” applies both to an actual position estimate and to values used in computing position (e.g., radio measurements or positioning measurements).  It is delivered either in response to a request or unsolicited. The server may send a request for location information to the target, and may indicate the type of location information needed and associated </w:t>
      </w:r>
      <w:proofErr w:type="spellStart"/>
      <w:r w:rsidRPr="00FA6187">
        <w:rPr>
          <w:sz w:val="22"/>
        </w:rPr>
        <w:t>QoS</w:t>
      </w:r>
      <w:proofErr w:type="spellEnd"/>
      <w:r w:rsidRPr="00FA6187">
        <w:rPr>
          <w:sz w:val="22"/>
        </w:rPr>
        <w:t>. I</w:t>
      </w:r>
      <w:r>
        <w:rPr>
          <w:sz w:val="22"/>
        </w:rPr>
        <w:t>n response</w:t>
      </w:r>
      <w:r w:rsidRPr="00FA6187">
        <w:rPr>
          <w:sz w:val="22"/>
        </w:rPr>
        <w:t>, the target transfers location information to the server. The location information transferred should match the location</w:t>
      </w:r>
      <w:r>
        <w:rPr>
          <w:sz w:val="22"/>
        </w:rPr>
        <w:t xml:space="preserve"> information requested</w:t>
      </w:r>
      <w:r w:rsidR="00D56563">
        <w:rPr>
          <w:sz w:val="22"/>
        </w:rPr>
        <w:t xml:space="preserve"> [2</w:t>
      </w:r>
      <w:r>
        <w:rPr>
          <w:sz w:val="22"/>
        </w:rPr>
        <w:t>]</w:t>
      </w:r>
      <w:r w:rsidRPr="00FA6187">
        <w:rPr>
          <w:sz w:val="22"/>
        </w:rPr>
        <w:t>.</w:t>
      </w:r>
    </w:p>
    <w:p w:rsidR="00113FDE" w:rsidRPr="00FA6187" w:rsidRDefault="00052AD9" w:rsidP="00FA6187">
      <w:pPr>
        <w:jc w:val="both"/>
        <w:rPr>
          <w:sz w:val="22"/>
        </w:rPr>
      </w:pPr>
      <w:r>
        <w:rPr>
          <w:sz w:val="22"/>
        </w:rPr>
        <w:t xml:space="preserve">In general, the M2M devices are configured to report or network requesting information in big batches and this is known to cause spikes in resources used. There are mechanisms in place (e.g. incentives) to distribute such loads. For the case of location server initiating a request for location information to the target UEs, similar cautious approach is expected to avoid requesting location information in big batches. </w:t>
      </w:r>
    </w:p>
    <w:bookmarkEnd w:id="4"/>
    <w:p w:rsidR="00BB28ED" w:rsidRDefault="00113FDE" w:rsidP="008D4AF2">
      <w:pPr>
        <w:pStyle w:val="Heading2"/>
      </w:pPr>
      <w:r>
        <w:lastRenderedPageBreak/>
        <w:t>2.4</w:t>
      </w:r>
      <w:r w:rsidR="00FA6187">
        <w:t xml:space="preserve"> Protocol r</w:t>
      </w:r>
      <w:r w:rsidR="008D4AF2">
        <w:t>equirements</w:t>
      </w:r>
    </w:p>
    <w:p w:rsidR="00CF7A0D" w:rsidRPr="00CF7A0D" w:rsidRDefault="00006185" w:rsidP="00CF7A0D">
      <w:pPr>
        <w:spacing w:before="120" w:after="0"/>
        <w:jc w:val="both"/>
        <w:rPr>
          <w:sz w:val="22"/>
          <w:szCs w:val="22"/>
        </w:rPr>
      </w:pPr>
      <w:r w:rsidRPr="00CF7A0D">
        <w:rPr>
          <w:sz w:val="22"/>
          <w:szCs w:val="22"/>
        </w:rPr>
        <w:t xml:space="preserve">The LTE Positioning Protocol (LPP) </w:t>
      </w:r>
      <w:r w:rsidR="00A04F17" w:rsidRPr="00CF7A0D">
        <w:rPr>
          <w:sz w:val="22"/>
          <w:szCs w:val="22"/>
        </w:rPr>
        <w:t xml:space="preserve">is a point to point positioning protocol </w:t>
      </w:r>
      <w:r w:rsidRPr="00CF7A0D">
        <w:rPr>
          <w:sz w:val="22"/>
          <w:szCs w:val="22"/>
        </w:rPr>
        <w:t xml:space="preserve">terminated between a target </w:t>
      </w:r>
      <w:r w:rsidR="00FE3ED2" w:rsidRPr="00CF7A0D">
        <w:rPr>
          <w:sz w:val="22"/>
          <w:szCs w:val="22"/>
        </w:rPr>
        <w:t xml:space="preserve">UE </w:t>
      </w:r>
      <w:r w:rsidRPr="00CF7A0D">
        <w:rPr>
          <w:sz w:val="22"/>
          <w:szCs w:val="22"/>
        </w:rPr>
        <w:t xml:space="preserve">and </w:t>
      </w:r>
      <w:r w:rsidR="00FE3ED2" w:rsidRPr="00CF7A0D">
        <w:rPr>
          <w:sz w:val="22"/>
          <w:szCs w:val="22"/>
        </w:rPr>
        <w:t>a positioning server</w:t>
      </w:r>
      <w:r w:rsidRPr="00CF7A0D">
        <w:rPr>
          <w:sz w:val="22"/>
          <w:szCs w:val="22"/>
        </w:rPr>
        <w:t xml:space="preserve"> E-SMLC</w:t>
      </w:r>
      <w:r w:rsidR="00FE3ED2" w:rsidRPr="00CF7A0D">
        <w:rPr>
          <w:sz w:val="22"/>
          <w:szCs w:val="22"/>
        </w:rPr>
        <w:t>.</w:t>
      </w:r>
      <w:r w:rsidRPr="00CF7A0D">
        <w:rPr>
          <w:sz w:val="22"/>
          <w:szCs w:val="22"/>
        </w:rPr>
        <w:t xml:space="preserve"> </w:t>
      </w:r>
      <w:r w:rsidR="00CF7A0D" w:rsidRPr="00CF7A0D">
        <w:rPr>
          <w:sz w:val="22"/>
          <w:szCs w:val="22"/>
        </w:rPr>
        <w:t xml:space="preserve">LPP messages are carried as transparent PDUs across intermediate network interfaces using the appropriate protocols (e.g., S1-AP over the S1-MME interface, NAS/RRC over the </w:t>
      </w:r>
      <w:proofErr w:type="spellStart"/>
      <w:r w:rsidR="00CF7A0D" w:rsidRPr="00CF7A0D">
        <w:rPr>
          <w:sz w:val="22"/>
          <w:szCs w:val="22"/>
        </w:rPr>
        <w:t>Uu</w:t>
      </w:r>
      <w:proofErr w:type="spellEnd"/>
      <w:r w:rsidR="00CF7A0D" w:rsidRPr="00CF7A0D">
        <w:rPr>
          <w:sz w:val="22"/>
          <w:szCs w:val="22"/>
        </w:rPr>
        <w:t xml:space="preserve"> interface). </w:t>
      </w:r>
    </w:p>
    <w:p w:rsidR="00CF7A0D" w:rsidRPr="00CF7A0D" w:rsidRDefault="00CF7A0D" w:rsidP="00CF7A0D">
      <w:pPr>
        <w:spacing w:before="120" w:after="0"/>
        <w:rPr>
          <w:sz w:val="22"/>
          <w:szCs w:val="22"/>
        </w:rPr>
      </w:pPr>
      <w:r w:rsidRPr="00CF7A0D">
        <w:rPr>
          <w:sz w:val="22"/>
          <w:szCs w:val="22"/>
        </w:rPr>
        <w:t>The LTE Positioning Protocol Annex (</w:t>
      </w:r>
      <w:proofErr w:type="spellStart"/>
      <w:r w:rsidRPr="00CF7A0D">
        <w:rPr>
          <w:sz w:val="22"/>
          <w:szCs w:val="22"/>
        </w:rPr>
        <w:t>LPPa</w:t>
      </w:r>
      <w:proofErr w:type="spellEnd"/>
      <w:r w:rsidRPr="00CF7A0D">
        <w:rPr>
          <w:sz w:val="22"/>
          <w:szCs w:val="22"/>
        </w:rPr>
        <w:t xml:space="preserve">) carries information between the </w:t>
      </w:r>
      <w:proofErr w:type="spellStart"/>
      <w:r w:rsidRPr="00CF7A0D">
        <w:rPr>
          <w:sz w:val="22"/>
          <w:szCs w:val="22"/>
        </w:rPr>
        <w:t>eNode</w:t>
      </w:r>
      <w:proofErr w:type="spellEnd"/>
      <w:r w:rsidRPr="00CF7A0D">
        <w:rPr>
          <w:sz w:val="22"/>
          <w:szCs w:val="22"/>
        </w:rPr>
        <w:t xml:space="preserve"> B and the E-SMLC. It is used to support the following positioning functions:</w:t>
      </w:r>
    </w:p>
    <w:p w:rsidR="00CF7A0D" w:rsidRPr="00CF7A0D" w:rsidRDefault="00CF7A0D" w:rsidP="00CF7A0D">
      <w:pPr>
        <w:pStyle w:val="B1"/>
        <w:spacing w:before="120" w:after="0"/>
        <w:rPr>
          <w:sz w:val="22"/>
          <w:szCs w:val="22"/>
        </w:rPr>
      </w:pPr>
      <w:r w:rsidRPr="00CF7A0D">
        <w:rPr>
          <w:sz w:val="22"/>
          <w:szCs w:val="22"/>
        </w:rPr>
        <w:t>-</w:t>
      </w:r>
      <w:r w:rsidRPr="00CF7A0D">
        <w:rPr>
          <w:sz w:val="22"/>
          <w:szCs w:val="22"/>
        </w:rPr>
        <w:tab/>
        <w:t xml:space="preserve">E-CID cases where assistance data or measurements are transferred from the </w:t>
      </w:r>
      <w:proofErr w:type="spellStart"/>
      <w:r w:rsidRPr="00CF7A0D">
        <w:rPr>
          <w:sz w:val="22"/>
          <w:szCs w:val="22"/>
        </w:rPr>
        <w:t>eNode</w:t>
      </w:r>
      <w:proofErr w:type="spellEnd"/>
      <w:r w:rsidRPr="00CF7A0D">
        <w:rPr>
          <w:sz w:val="22"/>
          <w:szCs w:val="22"/>
        </w:rPr>
        <w:t xml:space="preserve"> B to the E-SMLC</w:t>
      </w:r>
    </w:p>
    <w:p w:rsidR="00CF7A0D" w:rsidRPr="00CF7A0D" w:rsidRDefault="00CF7A0D" w:rsidP="00CF7A0D">
      <w:pPr>
        <w:pStyle w:val="B1"/>
        <w:spacing w:before="120" w:after="0"/>
        <w:rPr>
          <w:sz w:val="22"/>
          <w:szCs w:val="22"/>
        </w:rPr>
      </w:pPr>
      <w:r w:rsidRPr="00CF7A0D">
        <w:rPr>
          <w:sz w:val="22"/>
          <w:szCs w:val="22"/>
        </w:rPr>
        <w:t>-</w:t>
      </w:r>
      <w:r w:rsidRPr="00CF7A0D">
        <w:rPr>
          <w:sz w:val="22"/>
          <w:szCs w:val="22"/>
        </w:rPr>
        <w:tab/>
      </w:r>
      <w:proofErr w:type="gramStart"/>
      <w:r w:rsidRPr="00CF7A0D">
        <w:rPr>
          <w:sz w:val="22"/>
          <w:szCs w:val="22"/>
        </w:rPr>
        <w:t>data</w:t>
      </w:r>
      <w:proofErr w:type="gramEnd"/>
      <w:r w:rsidRPr="00CF7A0D">
        <w:rPr>
          <w:sz w:val="22"/>
          <w:szCs w:val="22"/>
        </w:rPr>
        <w:t xml:space="preserve"> collection from </w:t>
      </w:r>
      <w:proofErr w:type="spellStart"/>
      <w:r w:rsidRPr="00CF7A0D">
        <w:rPr>
          <w:sz w:val="22"/>
          <w:szCs w:val="22"/>
        </w:rPr>
        <w:t>eNodeBs</w:t>
      </w:r>
      <w:proofErr w:type="spellEnd"/>
      <w:r w:rsidRPr="00CF7A0D">
        <w:rPr>
          <w:sz w:val="22"/>
          <w:szCs w:val="22"/>
        </w:rPr>
        <w:t xml:space="preserve"> for support of downlink OTDOA positioning</w:t>
      </w:r>
    </w:p>
    <w:p w:rsidR="00CF7A0D" w:rsidRPr="00CF7A0D" w:rsidRDefault="00CF7A0D" w:rsidP="00CF7A0D">
      <w:pPr>
        <w:pStyle w:val="B1"/>
        <w:spacing w:before="120" w:after="0"/>
        <w:rPr>
          <w:sz w:val="22"/>
          <w:szCs w:val="22"/>
        </w:rPr>
      </w:pPr>
      <w:r w:rsidRPr="00CF7A0D">
        <w:rPr>
          <w:sz w:val="22"/>
          <w:szCs w:val="22"/>
        </w:rPr>
        <w:t>-</w:t>
      </w:r>
      <w:r w:rsidRPr="00CF7A0D">
        <w:rPr>
          <w:sz w:val="22"/>
          <w:szCs w:val="22"/>
        </w:rPr>
        <w:tab/>
      </w:r>
      <w:proofErr w:type="gramStart"/>
      <w:r w:rsidRPr="00CF7A0D">
        <w:rPr>
          <w:sz w:val="22"/>
          <w:szCs w:val="22"/>
        </w:rPr>
        <w:t>retrieval</w:t>
      </w:r>
      <w:proofErr w:type="gramEnd"/>
      <w:r w:rsidRPr="00CF7A0D">
        <w:rPr>
          <w:sz w:val="22"/>
          <w:szCs w:val="22"/>
        </w:rPr>
        <w:t xml:space="preserve"> of UE configuration data from the </w:t>
      </w:r>
      <w:proofErr w:type="spellStart"/>
      <w:r w:rsidRPr="00CF7A0D">
        <w:rPr>
          <w:sz w:val="22"/>
          <w:szCs w:val="22"/>
        </w:rPr>
        <w:t>eNodeBs</w:t>
      </w:r>
      <w:proofErr w:type="spellEnd"/>
      <w:r w:rsidRPr="00CF7A0D">
        <w:rPr>
          <w:sz w:val="22"/>
          <w:szCs w:val="22"/>
        </w:rPr>
        <w:t xml:space="preserve"> for support of uplink (e.g., UTDOA) positioning</w:t>
      </w:r>
    </w:p>
    <w:p w:rsidR="00CF7A0D" w:rsidRPr="00CF7A0D" w:rsidRDefault="00CF7A0D" w:rsidP="00CF7A0D">
      <w:pPr>
        <w:spacing w:before="120" w:after="0"/>
        <w:jc w:val="both"/>
        <w:rPr>
          <w:sz w:val="22"/>
          <w:szCs w:val="22"/>
        </w:rPr>
      </w:pPr>
      <w:r w:rsidRPr="00CF7A0D">
        <w:rPr>
          <w:sz w:val="22"/>
          <w:szCs w:val="22"/>
        </w:rPr>
        <w:t xml:space="preserve">The </w:t>
      </w:r>
      <w:proofErr w:type="spellStart"/>
      <w:r w:rsidRPr="00CF7A0D">
        <w:rPr>
          <w:sz w:val="22"/>
          <w:szCs w:val="22"/>
        </w:rPr>
        <w:t>LPPa</w:t>
      </w:r>
      <w:proofErr w:type="spellEnd"/>
      <w:r w:rsidRPr="00CF7A0D">
        <w:rPr>
          <w:sz w:val="22"/>
          <w:szCs w:val="22"/>
        </w:rPr>
        <w:t xml:space="preserve"> protocol is transparent to the MME. </w:t>
      </w:r>
      <w:proofErr w:type="gramStart"/>
      <w:r w:rsidRPr="00CF7A0D">
        <w:rPr>
          <w:sz w:val="22"/>
          <w:szCs w:val="22"/>
        </w:rPr>
        <w:t>The</w:t>
      </w:r>
      <w:proofErr w:type="gramEnd"/>
      <w:r w:rsidRPr="00CF7A0D">
        <w:rPr>
          <w:sz w:val="22"/>
          <w:szCs w:val="22"/>
        </w:rPr>
        <w:t xml:space="preserve"> MME routes the </w:t>
      </w:r>
      <w:proofErr w:type="spellStart"/>
      <w:r w:rsidRPr="00CF7A0D">
        <w:rPr>
          <w:sz w:val="22"/>
          <w:szCs w:val="22"/>
        </w:rPr>
        <w:t>LPPa</w:t>
      </w:r>
      <w:proofErr w:type="spellEnd"/>
      <w:r w:rsidRPr="00CF7A0D">
        <w:rPr>
          <w:sz w:val="22"/>
          <w:szCs w:val="22"/>
        </w:rPr>
        <w:t xml:space="preserve"> PDUs transparently based on a short Routing ID corresponding to the involved E-SMLC node over S1 interface without knowledge of the involved </w:t>
      </w:r>
      <w:proofErr w:type="spellStart"/>
      <w:r w:rsidRPr="00CF7A0D">
        <w:rPr>
          <w:sz w:val="22"/>
          <w:szCs w:val="22"/>
        </w:rPr>
        <w:t>LPPa</w:t>
      </w:r>
      <w:proofErr w:type="spellEnd"/>
      <w:r w:rsidRPr="00CF7A0D">
        <w:rPr>
          <w:sz w:val="22"/>
          <w:szCs w:val="22"/>
        </w:rPr>
        <w:t xml:space="preserve"> transaction. It carries the </w:t>
      </w:r>
      <w:proofErr w:type="spellStart"/>
      <w:r w:rsidRPr="00CF7A0D">
        <w:rPr>
          <w:sz w:val="22"/>
          <w:szCs w:val="22"/>
        </w:rPr>
        <w:t>LPPa</w:t>
      </w:r>
      <w:proofErr w:type="spellEnd"/>
      <w:r w:rsidRPr="00CF7A0D">
        <w:rPr>
          <w:sz w:val="22"/>
          <w:szCs w:val="22"/>
        </w:rPr>
        <w:t xml:space="preserve"> PDUs over S1 interface either in UE associated mode or non-UE associated mode</w:t>
      </w:r>
      <w:r w:rsidR="0009161E">
        <w:rPr>
          <w:sz w:val="22"/>
          <w:szCs w:val="22"/>
        </w:rPr>
        <w:t>.</w:t>
      </w:r>
      <w:bookmarkStart w:id="6" w:name="_GoBack"/>
      <w:bookmarkEnd w:id="6"/>
    </w:p>
    <w:p w:rsidR="00FE3ED2" w:rsidRPr="00CF7A0D" w:rsidRDefault="00FE3ED2" w:rsidP="00CF7A0D">
      <w:pPr>
        <w:spacing w:before="120" w:after="0"/>
        <w:jc w:val="both"/>
        <w:rPr>
          <w:sz w:val="22"/>
          <w:szCs w:val="22"/>
        </w:rPr>
      </w:pPr>
      <w:r w:rsidRPr="00CF7A0D">
        <w:rPr>
          <w:sz w:val="22"/>
          <w:szCs w:val="22"/>
        </w:rPr>
        <w:t>Any Release-14 positioning enhancements mechanism should consider the following protocol requirements:</w:t>
      </w:r>
    </w:p>
    <w:p w:rsidR="00FE3ED2" w:rsidRPr="00CF7A0D" w:rsidRDefault="00FE3ED2" w:rsidP="00CF7A0D">
      <w:pPr>
        <w:pStyle w:val="ListParagraph"/>
        <w:numPr>
          <w:ilvl w:val="0"/>
          <w:numId w:val="25"/>
        </w:numPr>
        <w:spacing w:before="120" w:after="0"/>
        <w:jc w:val="both"/>
        <w:rPr>
          <w:sz w:val="22"/>
          <w:szCs w:val="22"/>
        </w:rPr>
      </w:pPr>
      <w:r w:rsidRPr="00CF7A0D">
        <w:rPr>
          <w:sz w:val="22"/>
          <w:szCs w:val="22"/>
        </w:rPr>
        <w:t xml:space="preserve">Expected to </w:t>
      </w:r>
      <w:r w:rsidR="00CF7A0D" w:rsidRPr="00CF7A0D">
        <w:rPr>
          <w:sz w:val="22"/>
          <w:szCs w:val="22"/>
        </w:rPr>
        <w:t>function seamlessly</w:t>
      </w:r>
      <w:r w:rsidRPr="00CF7A0D">
        <w:rPr>
          <w:sz w:val="22"/>
          <w:szCs w:val="22"/>
        </w:rPr>
        <w:t xml:space="preserve"> for both control-plane solution (</w:t>
      </w:r>
      <w:proofErr w:type="spellStart"/>
      <w:r w:rsidRPr="00CF7A0D">
        <w:rPr>
          <w:sz w:val="22"/>
          <w:szCs w:val="22"/>
        </w:rPr>
        <w:t>DoNAS</w:t>
      </w:r>
      <w:proofErr w:type="spellEnd"/>
      <w:r w:rsidRPr="00CF7A0D">
        <w:rPr>
          <w:sz w:val="22"/>
          <w:szCs w:val="22"/>
        </w:rPr>
        <w:t>) and user-plane solution (Suspend-Resume)</w:t>
      </w:r>
      <w:r w:rsidR="00CF7A0D">
        <w:rPr>
          <w:sz w:val="22"/>
          <w:szCs w:val="22"/>
        </w:rPr>
        <w:t xml:space="preserve"> options.</w:t>
      </w:r>
    </w:p>
    <w:p w:rsidR="00D84FBC" w:rsidRPr="00CF7A0D" w:rsidRDefault="008F4480" w:rsidP="00CF7A0D">
      <w:pPr>
        <w:pStyle w:val="ListParagraph"/>
        <w:numPr>
          <w:ilvl w:val="0"/>
          <w:numId w:val="25"/>
        </w:numPr>
        <w:spacing w:before="120" w:after="0"/>
        <w:jc w:val="both"/>
        <w:rPr>
          <w:sz w:val="22"/>
          <w:szCs w:val="22"/>
        </w:rPr>
      </w:pPr>
      <w:r w:rsidRPr="00CF7A0D">
        <w:rPr>
          <w:sz w:val="22"/>
          <w:szCs w:val="22"/>
        </w:rPr>
        <w:t xml:space="preserve">Protocol </w:t>
      </w:r>
      <w:r w:rsidR="00CF7A0D" w:rsidRPr="00CF7A0D">
        <w:rPr>
          <w:sz w:val="22"/>
          <w:szCs w:val="22"/>
        </w:rPr>
        <w:t xml:space="preserve">enhancements </w:t>
      </w:r>
      <w:r w:rsidRPr="00CF7A0D">
        <w:rPr>
          <w:sz w:val="22"/>
          <w:szCs w:val="22"/>
        </w:rPr>
        <w:t xml:space="preserve">should not have any security constraints (independent of </w:t>
      </w:r>
      <w:r w:rsidR="00CF7A0D" w:rsidRPr="00CF7A0D">
        <w:rPr>
          <w:sz w:val="22"/>
          <w:szCs w:val="22"/>
        </w:rPr>
        <w:t xml:space="preserve">CN architecture </w:t>
      </w:r>
      <w:r w:rsidRPr="00CF7A0D">
        <w:rPr>
          <w:sz w:val="22"/>
          <w:szCs w:val="22"/>
        </w:rPr>
        <w:t>options)</w:t>
      </w:r>
    </w:p>
    <w:p w:rsidR="008F4480" w:rsidRPr="00CF7A0D" w:rsidRDefault="00FE3ED2" w:rsidP="00CF7A0D">
      <w:pPr>
        <w:pStyle w:val="ListParagraph"/>
        <w:numPr>
          <w:ilvl w:val="0"/>
          <w:numId w:val="25"/>
        </w:numPr>
        <w:spacing w:before="120" w:after="0"/>
        <w:jc w:val="both"/>
        <w:rPr>
          <w:sz w:val="22"/>
          <w:szCs w:val="22"/>
        </w:rPr>
      </w:pPr>
      <w:r w:rsidRPr="00CF7A0D">
        <w:rPr>
          <w:sz w:val="22"/>
          <w:szCs w:val="22"/>
        </w:rPr>
        <w:t>P</w:t>
      </w:r>
      <w:r w:rsidR="008F4480" w:rsidRPr="00CF7A0D">
        <w:rPr>
          <w:sz w:val="22"/>
          <w:szCs w:val="22"/>
        </w:rPr>
        <w:t>rotocol should follow agreed 3GPP architecture</w:t>
      </w:r>
      <w:r w:rsidR="00CF7A0D" w:rsidRPr="00CF7A0D">
        <w:rPr>
          <w:sz w:val="22"/>
          <w:szCs w:val="22"/>
        </w:rPr>
        <w:t xml:space="preserve"> and interfaces</w:t>
      </w:r>
    </w:p>
    <w:p w:rsidR="008F4480" w:rsidRPr="00CF7A0D" w:rsidRDefault="008F4480" w:rsidP="00CF7A0D">
      <w:pPr>
        <w:pStyle w:val="ListParagraph"/>
        <w:numPr>
          <w:ilvl w:val="0"/>
          <w:numId w:val="25"/>
        </w:numPr>
        <w:spacing w:before="120" w:after="0"/>
        <w:jc w:val="both"/>
        <w:rPr>
          <w:sz w:val="22"/>
          <w:szCs w:val="22"/>
        </w:rPr>
      </w:pPr>
      <w:r w:rsidRPr="00CF7A0D">
        <w:rPr>
          <w:sz w:val="22"/>
          <w:szCs w:val="22"/>
        </w:rPr>
        <w:t>Protocol should be easy to setup (from timing perspective)</w:t>
      </w:r>
    </w:p>
    <w:p w:rsidR="00BB28ED" w:rsidRPr="00CF7A0D" w:rsidRDefault="00207742" w:rsidP="00CF7A0D">
      <w:pPr>
        <w:pStyle w:val="NO"/>
        <w:spacing w:before="120" w:after="0"/>
        <w:ind w:left="0" w:firstLine="0"/>
        <w:jc w:val="both"/>
        <w:rPr>
          <w:sz w:val="22"/>
          <w:szCs w:val="22"/>
        </w:rPr>
      </w:pPr>
      <w:r w:rsidRPr="00CF7A0D">
        <w:rPr>
          <w:b/>
          <w:i/>
          <w:sz w:val="22"/>
          <w:szCs w:val="22"/>
        </w:rPr>
        <w:t>Requirement (REQ-4):</w:t>
      </w:r>
      <w:r w:rsidRPr="00CF7A0D">
        <w:rPr>
          <w:sz w:val="22"/>
          <w:szCs w:val="22"/>
        </w:rPr>
        <w:t xml:space="preserve">  </w:t>
      </w:r>
      <w:r w:rsidR="00B71FF3" w:rsidRPr="00CF7A0D">
        <w:rPr>
          <w:sz w:val="22"/>
          <w:szCs w:val="22"/>
        </w:rPr>
        <w:t>Protocols for enhanced positioning mechanisms are e</w:t>
      </w:r>
      <w:r w:rsidRPr="00CF7A0D">
        <w:rPr>
          <w:sz w:val="22"/>
          <w:szCs w:val="22"/>
        </w:rPr>
        <w:t xml:space="preserve">xpected to </w:t>
      </w:r>
      <w:r w:rsidR="00CF7A0D">
        <w:rPr>
          <w:sz w:val="22"/>
          <w:szCs w:val="22"/>
        </w:rPr>
        <w:t>function seamlessly</w:t>
      </w:r>
      <w:r w:rsidRPr="00CF7A0D">
        <w:rPr>
          <w:sz w:val="22"/>
          <w:szCs w:val="22"/>
        </w:rPr>
        <w:t xml:space="preserve"> for both control-plane solution (</w:t>
      </w:r>
      <w:proofErr w:type="spellStart"/>
      <w:r w:rsidRPr="00CF7A0D">
        <w:rPr>
          <w:sz w:val="22"/>
          <w:szCs w:val="22"/>
        </w:rPr>
        <w:t>DoNAS</w:t>
      </w:r>
      <w:proofErr w:type="spellEnd"/>
      <w:r w:rsidRPr="00CF7A0D">
        <w:rPr>
          <w:sz w:val="22"/>
          <w:szCs w:val="22"/>
        </w:rPr>
        <w:t>) and user-plane solution (Suspend-Resume)</w:t>
      </w:r>
      <w:r w:rsidR="00FE3ED2" w:rsidRPr="00CF7A0D">
        <w:rPr>
          <w:sz w:val="22"/>
          <w:szCs w:val="22"/>
        </w:rPr>
        <w:t>, without any security constraints, following</w:t>
      </w:r>
      <w:r w:rsidR="00B71FF3" w:rsidRPr="00CF7A0D">
        <w:rPr>
          <w:sz w:val="22"/>
          <w:szCs w:val="22"/>
        </w:rPr>
        <w:t xml:space="preserve"> agreed 3GPP architecture and should be easy to setup.</w:t>
      </w:r>
    </w:p>
    <w:p w:rsidR="00672D6E" w:rsidRDefault="00065AE2" w:rsidP="00672D6E">
      <w:pPr>
        <w:pStyle w:val="Heading1"/>
        <w:rPr>
          <w:lang w:eastAsia="zh-CN"/>
        </w:rPr>
      </w:pPr>
      <w:r>
        <w:rPr>
          <w:lang w:eastAsia="zh-CN"/>
        </w:rPr>
        <w:t>3</w:t>
      </w:r>
      <w:r>
        <w:rPr>
          <w:lang w:eastAsia="zh-CN"/>
        </w:rPr>
        <w:tab/>
      </w:r>
      <w:r w:rsidR="00672D6E">
        <w:rPr>
          <w:lang w:eastAsia="zh-CN"/>
        </w:rPr>
        <w:t>Summary</w:t>
      </w:r>
    </w:p>
    <w:p w:rsidR="00D56563" w:rsidRDefault="00656B5F" w:rsidP="00A04F17">
      <w:pPr>
        <w:spacing w:before="120" w:after="0"/>
        <w:jc w:val="both"/>
        <w:rPr>
          <w:sz w:val="22"/>
          <w:lang w:eastAsia="zh-CN"/>
        </w:rPr>
      </w:pPr>
      <w:r>
        <w:rPr>
          <w:sz w:val="22"/>
          <w:szCs w:val="22"/>
          <w:lang w:eastAsia="zh-CN"/>
        </w:rPr>
        <w:t xml:space="preserve">This document </w:t>
      </w:r>
      <w:r w:rsidR="007C3D6F">
        <w:rPr>
          <w:sz w:val="22"/>
          <w:szCs w:val="22"/>
          <w:lang w:eastAsia="zh-CN"/>
        </w:rPr>
        <w:t>pr</w:t>
      </w:r>
      <w:r w:rsidR="0060157D">
        <w:rPr>
          <w:sz w:val="22"/>
          <w:szCs w:val="22"/>
          <w:lang w:eastAsia="zh-CN"/>
        </w:rPr>
        <w:t>e</w:t>
      </w:r>
      <w:r w:rsidR="007C3D6F">
        <w:rPr>
          <w:sz w:val="22"/>
          <w:szCs w:val="22"/>
          <w:lang w:eastAsia="zh-CN"/>
        </w:rPr>
        <w:t>sents</w:t>
      </w:r>
      <w:r w:rsidR="0060157D">
        <w:rPr>
          <w:sz w:val="22"/>
          <w:szCs w:val="22"/>
          <w:lang w:eastAsia="zh-CN"/>
        </w:rPr>
        <w:t xml:space="preserve"> </w:t>
      </w:r>
      <w:r w:rsidR="00D56563">
        <w:rPr>
          <w:sz w:val="22"/>
          <w:szCs w:val="22"/>
          <w:lang w:eastAsia="zh-CN"/>
        </w:rPr>
        <w:t>our requirements</w:t>
      </w:r>
      <w:r w:rsidR="00D56563">
        <w:rPr>
          <w:sz w:val="22"/>
          <w:lang w:eastAsia="zh-CN"/>
        </w:rPr>
        <w:t xml:space="preserve"> and assumptions for NB-</w:t>
      </w:r>
      <w:proofErr w:type="spellStart"/>
      <w:r w:rsidR="00D56563">
        <w:rPr>
          <w:sz w:val="22"/>
          <w:lang w:eastAsia="zh-CN"/>
        </w:rPr>
        <w:t>IoT</w:t>
      </w:r>
      <w:proofErr w:type="spellEnd"/>
      <w:r w:rsidR="00D56563">
        <w:rPr>
          <w:sz w:val="22"/>
          <w:lang w:eastAsia="zh-CN"/>
        </w:rPr>
        <w:t xml:space="preserve"> enhanced positioning evaluations</w:t>
      </w:r>
      <w:r w:rsidR="00D56563" w:rsidRPr="00343B00">
        <w:rPr>
          <w:sz w:val="22"/>
          <w:lang w:eastAsia="zh-CN"/>
        </w:rPr>
        <w:t xml:space="preserve"> considering business needs and infrastructure available (as well as planned).  </w:t>
      </w:r>
    </w:p>
    <w:p w:rsidR="00A04F17" w:rsidRDefault="00A04F17" w:rsidP="00A04F17">
      <w:pPr>
        <w:spacing w:before="120" w:after="0"/>
        <w:jc w:val="both"/>
        <w:rPr>
          <w:b/>
          <w:i/>
          <w:sz w:val="22"/>
          <w:lang w:eastAsia="zh-CN"/>
        </w:rPr>
      </w:pPr>
    </w:p>
    <w:p w:rsidR="00D56563" w:rsidRDefault="00D56563" w:rsidP="00D56563">
      <w:pPr>
        <w:rPr>
          <w:sz w:val="22"/>
          <w:lang w:eastAsia="zh-CN"/>
        </w:rPr>
      </w:pPr>
      <w:r w:rsidRPr="00343B00">
        <w:rPr>
          <w:b/>
          <w:i/>
          <w:sz w:val="22"/>
          <w:lang w:eastAsia="zh-CN"/>
        </w:rPr>
        <w:t>Requirement (REQ-1):</w:t>
      </w:r>
      <w:r w:rsidRPr="00343B00">
        <w:rPr>
          <w:sz w:val="22"/>
          <w:lang w:eastAsia="zh-CN"/>
        </w:rPr>
        <w:t xml:space="preserve">  It is expected that NB-</w:t>
      </w:r>
      <w:proofErr w:type="spellStart"/>
      <w:r w:rsidRPr="00343B00">
        <w:rPr>
          <w:sz w:val="22"/>
          <w:lang w:eastAsia="zh-CN"/>
        </w:rPr>
        <w:t>IoT</w:t>
      </w:r>
      <w:proofErr w:type="spellEnd"/>
      <w:r w:rsidRPr="00343B00">
        <w:rPr>
          <w:sz w:val="22"/>
          <w:lang w:eastAsia="zh-CN"/>
        </w:rPr>
        <w:t xml:space="preserve"> devices should be located around 50m horizontal accuracy.  This is applicable for outdoor / indoor and for all coverage levels.</w:t>
      </w:r>
    </w:p>
    <w:p w:rsidR="00D56563" w:rsidRPr="00343B00" w:rsidRDefault="00D56563" w:rsidP="00D56563">
      <w:pPr>
        <w:jc w:val="both"/>
        <w:rPr>
          <w:sz w:val="22"/>
        </w:rPr>
      </w:pPr>
      <w:r w:rsidRPr="00343B00">
        <w:rPr>
          <w:b/>
          <w:i/>
          <w:sz w:val="22"/>
        </w:rPr>
        <w:t>Requirement (REQ-2):</w:t>
      </w:r>
      <w:r w:rsidRPr="00343B00">
        <w:rPr>
          <w:sz w:val="22"/>
        </w:rPr>
        <w:t xml:space="preserve"> NB-</w:t>
      </w:r>
      <w:proofErr w:type="spellStart"/>
      <w:r w:rsidRPr="00343B00">
        <w:rPr>
          <w:sz w:val="22"/>
        </w:rPr>
        <w:t>IoT</w:t>
      </w:r>
      <w:proofErr w:type="spellEnd"/>
      <w:r w:rsidRPr="00343B00">
        <w:rPr>
          <w:sz w:val="22"/>
        </w:rPr>
        <w:t xml:space="preserve"> positioning performance comparison is needed for networks with and without time synchronization.  The performance benefits (if any) due to time synchronization should be quantitatively highlighted.</w:t>
      </w:r>
    </w:p>
    <w:p w:rsidR="00D56563" w:rsidRPr="008D762F" w:rsidRDefault="00D56563" w:rsidP="00D56563">
      <w:pPr>
        <w:rPr>
          <w:sz w:val="22"/>
          <w:lang w:eastAsia="zh-CN"/>
        </w:rPr>
      </w:pPr>
      <w:r w:rsidRPr="008D762F">
        <w:rPr>
          <w:b/>
          <w:i/>
          <w:sz w:val="22"/>
          <w:lang w:eastAsia="zh-CN"/>
        </w:rPr>
        <w:t>Observation:</w:t>
      </w:r>
      <w:r w:rsidRPr="008D762F">
        <w:rPr>
          <w:sz w:val="22"/>
          <w:lang w:eastAsia="zh-CN"/>
        </w:rPr>
        <w:t xml:space="preserve"> It can be expected that E-SMLC is available in networks to perform location calculations.</w:t>
      </w:r>
    </w:p>
    <w:p w:rsidR="00D56563" w:rsidRDefault="00D56563" w:rsidP="00D56563">
      <w:pPr>
        <w:spacing w:before="120" w:after="0"/>
        <w:jc w:val="both"/>
        <w:rPr>
          <w:sz w:val="22"/>
        </w:rPr>
      </w:pPr>
      <w:r w:rsidRPr="008D762F">
        <w:rPr>
          <w:b/>
          <w:i/>
          <w:sz w:val="22"/>
        </w:rPr>
        <w:t>Requirement (REQ-3):</w:t>
      </w:r>
      <w:r w:rsidRPr="008D762F">
        <w:rPr>
          <w:sz w:val="22"/>
        </w:rPr>
        <w:t xml:space="preserve"> NB-</w:t>
      </w:r>
      <w:proofErr w:type="spellStart"/>
      <w:r w:rsidRPr="008D762F">
        <w:rPr>
          <w:sz w:val="22"/>
        </w:rPr>
        <w:t>IoT</w:t>
      </w:r>
      <w:proofErr w:type="spellEnd"/>
      <w:r w:rsidRPr="008D762F">
        <w:rPr>
          <w:sz w:val="22"/>
        </w:rPr>
        <w:t xml:space="preserve"> positioning evaluations should </w:t>
      </w:r>
      <w:r>
        <w:rPr>
          <w:sz w:val="22"/>
        </w:rPr>
        <w:t xml:space="preserve">both </w:t>
      </w:r>
      <w:r w:rsidRPr="008D762F">
        <w:rPr>
          <w:sz w:val="22"/>
        </w:rPr>
        <w:t>study scenarios</w:t>
      </w:r>
      <w:r>
        <w:rPr>
          <w:sz w:val="22"/>
        </w:rPr>
        <w:t xml:space="preserve"> -</w:t>
      </w:r>
      <w:r w:rsidRPr="008D762F">
        <w:rPr>
          <w:sz w:val="22"/>
        </w:rPr>
        <w:t xml:space="preserve"> with and without LMUs. If there are any performance improvements due to LMU, it should be quantitatively explained.</w:t>
      </w:r>
    </w:p>
    <w:bookmarkEnd w:id="1"/>
    <w:p w:rsidR="00CF7A0D" w:rsidRPr="00CF7A0D" w:rsidRDefault="00CF7A0D" w:rsidP="00CF7A0D">
      <w:pPr>
        <w:pStyle w:val="NO"/>
        <w:spacing w:before="120" w:after="0"/>
        <w:ind w:left="0" w:firstLine="0"/>
        <w:jc w:val="both"/>
        <w:rPr>
          <w:sz w:val="22"/>
          <w:szCs w:val="22"/>
        </w:rPr>
      </w:pPr>
      <w:r w:rsidRPr="00CF7A0D">
        <w:rPr>
          <w:b/>
          <w:i/>
          <w:sz w:val="22"/>
          <w:szCs w:val="22"/>
        </w:rPr>
        <w:t>Requirement (REQ-4):</w:t>
      </w:r>
      <w:r w:rsidRPr="00CF7A0D">
        <w:rPr>
          <w:sz w:val="22"/>
          <w:szCs w:val="22"/>
        </w:rPr>
        <w:t xml:space="preserve">  Protocols for enhanced positioning mechanisms are expected to </w:t>
      </w:r>
      <w:r>
        <w:rPr>
          <w:sz w:val="22"/>
          <w:szCs w:val="22"/>
        </w:rPr>
        <w:t>function seamlessly</w:t>
      </w:r>
      <w:r w:rsidRPr="00CF7A0D">
        <w:rPr>
          <w:sz w:val="22"/>
          <w:szCs w:val="22"/>
        </w:rPr>
        <w:t xml:space="preserve"> for both control-plane solution (</w:t>
      </w:r>
      <w:proofErr w:type="spellStart"/>
      <w:r w:rsidRPr="00CF7A0D">
        <w:rPr>
          <w:sz w:val="22"/>
          <w:szCs w:val="22"/>
        </w:rPr>
        <w:t>DoNAS</w:t>
      </w:r>
      <w:proofErr w:type="spellEnd"/>
      <w:r w:rsidRPr="00CF7A0D">
        <w:rPr>
          <w:sz w:val="22"/>
          <w:szCs w:val="22"/>
        </w:rPr>
        <w:t>) and user-plane solution (Suspend-Resume), without any security constraints, following agreed 3GPP architecture and should be easy to setup.</w:t>
      </w:r>
    </w:p>
    <w:p w:rsidR="00B776EC" w:rsidRPr="00443753" w:rsidRDefault="00B14D1D" w:rsidP="00B776EC">
      <w:pPr>
        <w:pStyle w:val="Heading1"/>
        <w:ind w:left="0" w:firstLine="0"/>
        <w:rPr>
          <w:lang w:val="en-US"/>
        </w:rPr>
      </w:pPr>
      <w:r>
        <w:rPr>
          <w:lang w:val="en-US"/>
        </w:rPr>
        <w:t>R</w:t>
      </w:r>
      <w:r w:rsidR="00B776EC" w:rsidRPr="00443753">
        <w:rPr>
          <w:lang w:val="en-US"/>
        </w:rPr>
        <w:t>eferences</w:t>
      </w:r>
    </w:p>
    <w:p w:rsidR="00B776EC" w:rsidRDefault="00B776EC" w:rsidP="00B776EC">
      <w:pPr>
        <w:pStyle w:val="CRCoverPage"/>
        <w:tabs>
          <w:tab w:val="right" w:pos="9639"/>
        </w:tabs>
        <w:spacing w:after="0"/>
        <w:rPr>
          <w:b/>
          <w:noProof/>
          <w:sz w:val="24"/>
        </w:rPr>
      </w:pPr>
    </w:p>
    <w:p w:rsidR="00DB2BFA" w:rsidRDefault="00B776EC" w:rsidP="00DB2BFA">
      <w:pPr>
        <w:rPr>
          <w:sz w:val="22"/>
          <w:szCs w:val="22"/>
        </w:rPr>
      </w:pPr>
      <w:r w:rsidRPr="00B14D1D">
        <w:rPr>
          <w:sz w:val="22"/>
          <w:szCs w:val="22"/>
        </w:rPr>
        <w:t>[1]</w:t>
      </w:r>
      <w:r w:rsidR="004F7D53">
        <w:rPr>
          <w:sz w:val="22"/>
          <w:szCs w:val="22"/>
        </w:rPr>
        <w:t xml:space="preserve"> </w:t>
      </w:r>
      <w:r w:rsidR="004F7D53" w:rsidRPr="003475C6">
        <w:rPr>
          <w:sz w:val="22"/>
          <w:szCs w:val="22"/>
          <w:lang w:eastAsia="zh-CN"/>
        </w:rPr>
        <w:t>RP-161324</w:t>
      </w:r>
      <w:r w:rsidR="004F7D53">
        <w:rPr>
          <w:sz w:val="22"/>
          <w:szCs w:val="22"/>
          <w:lang w:eastAsia="zh-CN"/>
        </w:rPr>
        <w:t>, “New work item proposal: Enhancements of NB-</w:t>
      </w:r>
      <w:proofErr w:type="spellStart"/>
      <w:r w:rsidR="004F7D53">
        <w:rPr>
          <w:sz w:val="22"/>
          <w:szCs w:val="22"/>
          <w:lang w:eastAsia="zh-CN"/>
        </w:rPr>
        <w:t>IoT</w:t>
      </w:r>
      <w:proofErr w:type="spellEnd"/>
      <w:r w:rsidR="004F7D53">
        <w:rPr>
          <w:sz w:val="22"/>
          <w:szCs w:val="22"/>
          <w:lang w:eastAsia="zh-CN"/>
        </w:rPr>
        <w:t xml:space="preserve">”, RAN#72, Vodafone, Huawei, </w:t>
      </w:r>
      <w:proofErr w:type="spellStart"/>
      <w:r w:rsidR="004F7D53">
        <w:rPr>
          <w:sz w:val="22"/>
          <w:szCs w:val="22"/>
          <w:lang w:eastAsia="zh-CN"/>
        </w:rPr>
        <w:t>HiSilicon</w:t>
      </w:r>
      <w:proofErr w:type="spellEnd"/>
      <w:r w:rsidR="004F7D53">
        <w:rPr>
          <w:sz w:val="22"/>
          <w:szCs w:val="22"/>
          <w:lang w:eastAsia="zh-CN"/>
        </w:rPr>
        <w:t xml:space="preserve">, </w:t>
      </w:r>
      <w:r w:rsidR="00097951">
        <w:rPr>
          <w:sz w:val="22"/>
          <w:szCs w:val="22"/>
          <w:lang w:eastAsia="zh-CN"/>
        </w:rPr>
        <w:t>Ericsson, Qualcomm.</w:t>
      </w:r>
    </w:p>
    <w:p w:rsidR="00D56563" w:rsidRPr="00D56563" w:rsidRDefault="00FE6A87" w:rsidP="00D56563">
      <w:pPr>
        <w:pStyle w:val="ZT"/>
        <w:framePr w:wrap="auto" w:hAnchor="text" w:yAlign="inline"/>
        <w:jc w:val="left"/>
        <w:rPr>
          <w:rFonts w:ascii="Times New Roman" w:hAnsi="Times New Roman"/>
          <w:b w:val="0"/>
          <w:sz w:val="22"/>
          <w:szCs w:val="22"/>
        </w:rPr>
      </w:pPr>
      <w:r w:rsidRPr="00D56563">
        <w:rPr>
          <w:rFonts w:ascii="Times New Roman" w:hAnsi="Times New Roman"/>
          <w:b w:val="0"/>
          <w:sz w:val="22"/>
          <w:szCs w:val="22"/>
        </w:rPr>
        <w:lastRenderedPageBreak/>
        <w:t>[2] TS 36.305</w:t>
      </w:r>
      <w:r w:rsidR="00D56563" w:rsidRPr="00D56563">
        <w:rPr>
          <w:rFonts w:ascii="Times New Roman" w:hAnsi="Times New Roman"/>
          <w:b w:val="0"/>
          <w:sz w:val="22"/>
          <w:szCs w:val="22"/>
        </w:rPr>
        <w:t xml:space="preserve"> Stage 2 functional specification of</w:t>
      </w:r>
      <w:r w:rsidR="00D56563">
        <w:rPr>
          <w:rFonts w:ascii="Times New Roman" w:hAnsi="Times New Roman"/>
          <w:b w:val="0"/>
          <w:sz w:val="22"/>
          <w:szCs w:val="22"/>
        </w:rPr>
        <w:t xml:space="preserve"> </w:t>
      </w:r>
      <w:r w:rsidR="00D56563" w:rsidRPr="00D56563">
        <w:rPr>
          <w:rFonts w:ascii="Times New Roman" w:hAnsi="Times New Roman"/>
          <w:b w:val="0"/>
          <w:sz w:val="22"/>
          <w:szCs w:val="22"/>
        </w:rPr>
        <w:t>User Equipment (UE) positioning in E-UTRAN</w:t>
      </w:r>
      <w:r w:rsidR="00D56563">
        <w:rPr>
          <w:rFonts w:ascii="Times New Roman" w:hAnsi="Times New Roman"/>
          <w:b w:val="0"/>
          <w:sz w:val="22"/>
          <w:szCs w:val="22"/>
        </w:rPr>
        <w:t xml:space="preserve"> </w:t>
      </w:r>
      <w:r w:rsidR="00D56563" w:rsidRPr="00D56563">
        <w:rPr>
          <w:rFonts w:ascii="Times New Roman" w:hAnsi="Times New Roman"/>
          <w:b w:val="0"/>
          <w:sz w:val="22"/>
          <w:szCs w:val="22"/>
        </w:rPr>
        <w:t>(</w:t>
      </w:r>
      <w:r w:rsidR="00D56563" w:rsidRPr="00D56563">
        <w:rPr>
          <w:rStyle w:val="ZGSM"/>
          <w:rFonts w:ascii="Times New Roman" w:hAnsi="Times New Roman"/>
          <w:b w:val="0"/>
          <w:sz w:val="22"/>
          <w:szCs w:val="22"/>
        </w:rPr>
        <w:t>Release 13</w:t>
      </w:r>
      <w:r w:rsidR="00D56563" w:rsidRPr="00D56563">
        <w:rPr>
          <w:rFonts w:ascii="Times New Roman" w:hAnsi="Times New Roman"/>
          <w:b w:val="0"/>
          <w:sz w:val="22"/>
          <w:szCs w:val="22"/>
        </w:rPr>
        <w:t>)</w:t>
      </w:r>
    </w:p>
    <w:p w:rsidR="00FE6A87" w:rsidRPr="00FE6A87" w:rsidRDefault="00FE6A87" w:rsidP="00DB2BFA">
      <w:pPr>
        <w:rPr>
          <w:sz w:val="22"/>
          <w:szCs w:val="22"/>
        </w:rPr>
      </w:pPr>
    </w:p>
    <w:p w:rsidR="00672D6E" w:rsidRDefault="00672D6E" w:rsidP="00FA73A0">
      <w:pPr>
        <w:pStyle w:val="CRCoverPage"/>
        <w:tabs>
          <w:tab w:val="right" w:pos="9639"/>
        </w:tabs>
        <w:spacing w:after="0"/>
        <w:ind w:left="720"/>
        <w:rPr>
          <w:b/>
          <w:noProof/>
          <w:sz w:val="24"/>
        </w:rPr>
      </w:pPr>
    </w:p>
    <w:p w:rsidR="00672D6E" w:rsidRDefault="00672D6E" w:rsidP="00FA73A0">
      <w:pPr>
        <w:pStyle w:val="CRCoverPage"/>
        <w:tabs>
          <w:tab w:val="right" w:pos="9639"/>
        </w:tabs>
        <w:spacing w:after="0"/>
        <w:ind w:left="720"/>
        <w:rPr>
          <w:b/>
          <w:noProof/>
          <w:sz w:val="24"/>
        </w:rPr>
      </w:pPr>
    </w:p>
    <w:p w:rsidR="00672D6E" w:rsidRDefault="00672D6E" w:rsidP="00FA73A0">
      <w:pPr>
        <w:pStyle w:val="CRCoverPage"/>
        <w:tabs>
          <w:tab w:val="right" w:pos="9639"/>
        </w:tabs>
        <w:spacing w:after="0"/>
        <w:ind w:left="720"/>
        <w:rPr>
          <w:b/>
          <w:noProof/>
          <w:sz w:val="24"/>
        </w:rPr>
      </w:pPr>
    </w:p>
    <w:p w:rsidR="00067741" w:rsidRDefault="00067741" w:rsidP="00067741">
      <w:pPr>
        <w:pStyle w:val="FP"/>
        <w:ind w:right="-99"/>
        <w:jc w:val="right"/>
        <w:rPr>
          <w:vanish/>
          <w:sz w:val="12"/>
        </w:rPr>
      </w:pPr>
      <w:r w:rsidRPr="00B078D6">
        <w:rPr>
          <w:vanish/>
          <w:sz w:val="12"/>
        </w:rPr>
        <w:t>form change history:</w:t>
      </w:r>
    </w:p>
    <w:p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rsidR="00067741" w:rsidRPr="00B078D6" w:rsidRDefault="00067741" w:rsidP="00067741">
      <w:pPr>
        <w:pStyle w:val="FP"/>
        <w:ind w:right="-99"/>
        <w:jc w:val="right"/>
        <w:rPr>
          <w:vanish/>
          <w:sz w:val="12"/>
        </w:rPr>
      </w:pPr>
      <w:r>
        <w:rPr>
          <w:vanish/>
          <w:sz w:val="12"/>
        </w:rPr>
        <w:t>v1.13.2: adds tdoc header</w:t>
      </w:r>
    </w:p>
    <w:p w:rsidR="00067741" w:rsidRPr="00B078D6" w:rsidRDefault="00067741" w:rsidP="00067741">
      <w:pPr>
        <w:pStyle w:val="FP"/>
        <w:ind w:right="-99"/>
        <w:jc w:val="right"/>
        <w:rPr>
          <w:vanish/>
          <w:sz w:val="12"/>
        </w:rPr>
      </w:pPr>
      <w:r w:rsidRPr="00B078D6">
        <w:rPr>
          <w:vanish/>
          <w:sz w:val="12"/>
        </w:rPr>
        <w:t>v1.13.1: minor changes resulting from discussions at CT#41 &amp; SA#41</w:t>
      </w:r>
    </w:p>
    <w:p w:rsidR="00067741" w:rsidRPr="00B078D6" w:rsidRDefault="00067741" w:rsidP="00067741">
      <w:pPr>
        <w:pStyle w:val="FP"/>
        <w:ind w:right="-99"/>
        <w:jc w:val="right"/>
        <w:rPr>
          <w:vanish/>
          <w:sz w:val="12"/>
        </w:rPr>
      </w:pPr>
      <w:r w:rsidRPr="00B078D6">
        <w:rPr>
          <w:vanish/>
          <w:sz w:val="12"/>
        </w:rPr>
        <w:t>v1.13.0: mods to enforce linkage amongst stages 1, 2, 3</w:t>
      </w:r>
    </w:p>
    <w:p w:rsidR="00067741" w:rsidRPr="00B078D6" w:rsidRDefault="00067741" w:rsidP="00067741">
      <w:pPr>
        <w:pStyle w:val="FP"/>
        <w:ind w:right="-99"/>
        <w:jc w:val="right"/>
        <w:rPr>
          <w:vanish/>
          <w:sz w:val="12"/>
        </w:rPr>
      </w:pPr>
      <w:r w:rsidRPr="00B078D6">
        <w:rPr>
          <w:vanish/>
          <w:sz w:val="12"/>
        </w:rPr>
        <w:t>draft mods Scarrone-Meredith 2008-07 ff</w:t>
      </w:r>
    </w:p>
    <w:p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rsidR="00067741" w:rsidRPr="00B078D6" w:rsidRDefault="00067741" w:rsidP="00067741">
      <w:pPr>
        <w:pStyle w:val="FP"/>
        <w:ind w:right="-99"/>
        <w:jc w:val="right"/>
        <w:rPr>
          <w:vanish/>
          <w:sz w:val="12"/>
        </w:rPr>
      </w:pPr>
      <w:r w:rsidRPr="00B078D6">
        <w:rPr>
          <w:vanish/>
          <w:sz w:val="12"/>
        </w:rPr>
        <w:t>v1.11.0: includes those changes from v1.8.0 agreed at SP-25.</w:t>
      </w:r>
    </w:p>
    <w:p w:rsidR="00067741" w:rsidRPr="00B078D6" w:rsidRDefault="00067741" w:rsidP="00067741">
      <w:pPr>
        <w:pStyle w:val="FP"/>
        <w:ind w:right="-99"/>
        <w:jc w:val="right"/>
        <w:rPr>
          <w:vanish/>
          <w:sz w:val="12"/>
        </w:rPr>
      </w:pPr>
      <w:r w:rsidRPr="00B078D6">
        <w:rPr>
          <w:vanish/>
          <w:sz w:val="12"/>
        </w:rPr>
        <w:tab/>
        <w:t>v1.10.0: full circle</w:t>
      </w:r>
    </w:p>
    <w:p w:rsidR="00067741" w:rsidRPr="00B078D6" w:rsidRDefault="00067741" w:rsidP="00067741">
      <w:pPr>
        <w:pStyle w:val="FP"/>
        <w:ind w:right="-99"/>
        <w:jc w:val="right"/>
        <w:rPr>
          <w:vanish/>
          <w:sz w:val="12"/>
        </w:rPr>
      </w:pPr>
      <w:r w:rsidRPr="00B078D6">
        <w:rPr>
          <w:vanish/>
          <w:sz w:val="12"/>
        </w:rPr>
        <w:t>v1.9.0: a clean sheet</w:t>
      </w:r>
    </w:p>
    <w:p w:rsidR="00067741" w:rsidRPr="00B078D6" w:rsidRDefault="00067741" w:rsidP="00067741">
      <w:pPr>
        <w:pStyle w:val="FP"/>
        <w:ind w:right="-99"/>
        <w:jc w:val="right"/>
        <w:rPr>
          <w:vanish/>
          <w:sz w:val="12"/>
        </w:rPr>
      </w:pPr>
      <w:r w:rsidRPr="00B078D6">
        <w:rPr>
          <w:vanish/>
          <w:sz w:val="12"/>
        </w:rPr>
        <w:t xml:space="preserve">v1.8.0: includes comments from SA#24 </w:t>
      </w:r>
    </w:p>
    <w:p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rsidR="00067741" w:rsidRPr="00B078D6" w:rsidRDefault="00067741" w:rsidP="00067741">
      <w:pPr>
        <w:pStyle w:val="FP"/>
        <w:ind w:right="-99"/>
        <w:jc w:val="right"/>
        <w:rPr>
          <w:vanish/>
          <w:sz w:val="12"/>
        </w:rPr>
      </w:pPr>
      <w:r w:rsidRPr="00B078D6">
        <w:rPr>
          <w:vanish/>
          <w:sz w:val="12"/>
        </w:rPr>
        <w:t>v1.5.0: includes comments made at TSGs#23 (Phoenix)</w:t>
      </w:r>
    </w:p>
    <w:p w:rsidR="00067741" w:rsidRPr="00B078D6" w:rsidRDefault="00067741" w:rsidP="00067741">
      <w:pPr>
        <w:pStyle w:val="FP"/>
        <w:ind w:right="-99"/>
        <w:jc w:val="right"/>
        <w:rPr>
          <w:vanish/>
          <w:sz w:val="12"/>
        </w:rPr>
      </w:pPr>
      <w:r w:rsidRPr="00B078D6">
        <w:rPr>
          <w:vanish/>
          <w:sz w:val="12"/>
        </w:rPr>
        <w:t>v1.4.0: offered to SA#23 for approval</w:t>
      </w:r>
    </w:p>
    <w:p w:rsidR="00067741" w:rsidRPr="00B078D6" w:rsidRDefault="00067741" w:rsidP="00067741">
      <w:pPr>
        <w:pStyle w:val="FP"/>
        <w:ind w:right="-99"/>
        <w:jc w:val="right"/>
        <w:rPr>
          <w:vanish/>
          <w:sz w:val="12"/>
        </w:rPr>
      </w:pPr>
      <w:r w:rsidRPr="00B078D6">
        <w:rPr>
          <w:vanish/>
          <w:sz w:val="12"/>
        </w:rPr>
        <w:t>v1.3.0: offered to CN#23, RAN#23 and T#23 for comments</w:t>
      </w:r>
    </w:p>
    <w:p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rsidR="00067741" w:rsidRPr="00B078D6" w:rsidRDefault="00067741" w:rsidP="00067741">
      <w:pPr>
        <w:pStyle w:val="FP"/>
        <w:ind w:right="-99"/>
        <w:jc w:val="right"/>
        <w:rPr>
          <w:vanish/>
          <w:sz w:val="12"/>
        </w:rPr>
      </w:pPr>
      <w:r w:rsidRPr="00B078D6">
        <w:rPr>
          <w:vanish/>
          <w:sz w:val="12"/>
        </w:rPr>
        <w:t>DRAFT3 v1.3.0: 2004-02-19: Incorporation of comments from MCC members</w:t>
      </w:r>
    </w:p>
    <w:p w:rsidR="00067741" w:rsidRPr="00B078D6" w:rsidRDefault="00067741" w:rsidP="00067741">
      <w:pPr>
        <w:pStyle w:val="FP"/>
        <w:ind w:right="-99"/>
        <w:jc w:val="right"/>
        <w:rPr>
          <w:vanish/>
          <w:sz w:val="12"/>
        </w:rPr>
      </w:pPr>
      <w:r w:rsidRPr="00B078D6">
        <w:rPr>
          <w:vanish/>
          <w:sz w:val="12"/>
        </w:rPr>
        <w:t>DRAFT2 v1.3.0: 2004-01-29: Complete redraft:</w:t>
      </w:r>
    </w:p>
    <w:p w:rsidR="00067741" w:rsidRPr="00B078D6" w:rsidRDefault="00067741" w:rsidP="00067741">
      <w:pPr>
        <w:pStyle w:val="FP"/>
        <w:ind w:right="-99"/>
        <w:jc w:val="right"/>
        <w:rPr>
          <w:vanish/>
          <w:sz w:val="12"/>
        </w:rPr>
      </w:pPr>
      <w:r w:rsidRPr="00B078D6">
        <w:rPr>
          <w:vanish/>
          <w:sz w:val="12"/>
        </w:rPr>
        <w:t>v1.2.0: 2002-07-04: "USIM" box changed to "UICC apps"</w:t>
      </w:r>
    </w:p>
    <w:p w:rsidR="00067741" w:rsidRPr="00B078D6" w:rsidRDefault="00067741" w:rsidP="00067741">
      <w:pPr>
        <w:pStyle w:val="FP"/>
        <w:ind w:right="-99"/>
        <w:jc w:val="right"/>
        <w:rPr>
          <w:vanish/>
          <w:sz w:val="12"/>
        </w:rPr>
      </w:pPr>
      <w:r w:rsidRPr="00B078D6">
        <w:rPr>
          <w:vanish/>
          <w:sz w:val="12"/>
        </w:rPr>
        <w:t>2003-05-28: spelling of “rapporteur” corrected</w:t>
      </w:r>
    </w:p>
    <w:p w:rsidR="00067741" w:rsidRDefault="00067741" w:rsidP="00067741">
      <w:pPr>
        <w:pStyle w:val="FP"/>
        <w:ind w:right="-99"/>
        <w:jc w:val="right"/>
        <w:rPr>
          <w:vanish/>
          <w:sz w:val="12"/>
        </w:rPr>
      </w:pPr>
      <w:r w:rsidRPr="00B078D6">
        <w:rPr>
          <w:vanish/>
          <w:sz w:val="12"/>
        </w:rPr>
        <w:t>2002-07-04: "USIM" box changed to "UICC apps"</w:t>
      </w:r>
    </w:p>
    <w:p w:rsidR="00F41A27" w:rsidRPr="00067741" w:rsidRDefault="00F41A27" w:rsidP="00067741">
      <w:pPr>
        <w:pStyle w:val="FP"/>
        <w:ind w:right="-99"/>
        <w:jc w:val="right"/>
        <w:rPr>
          <w:vanish/>
          <w:sz w:val="12"/>
        </w:rPr>
      </w:pPr>
    </w:p>
    <w:sectPr w:rsidR="00F41A27" w:rsidRPr="00067741" w:rsidSect="00F41A27">
      <w:headerReference w:type="default" r:id="rId11"/>
      <w:footerReference w:type="default" r:id="rId12"/>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5E6B" w:rsidRDefault="005E5E6B">
      <w:r>
        <w:separator/>
      </w:r>
    </w:p>
  </w:endnote>
  <w:endnote w:type="continuationSeparator" w:id="0">
    <w:p w:rsidR="005E5E6B" w:rsidRDefault="005E5E6B">
      <w:r>
        <w:continuationSeparator/>
      </w:r>
    </w:p>
  </w:endnote>
  <w:endnote w:type="continuationNotice" w:id="1">
    <w:p w:rsidR="005E5E6B" w:rsidRDefault="005E5E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6059" w:rsidRDefault="0017605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5E6B" w:rsidRDefault="005E5E6B">
      <w:r>
        <w:separator/>
      </w:r>
    </w:p>
  </w:footnote>
  <w:footnote w:type="continuationSeparator" w:id="0">
    <w:p w:rsidR="005E5E6B" w:rsidRDefault="005E5E6B">
      <w:r>
        <w:continuationSeparator/>
      </w:r>
    </w:p>
  </w:footnote>
  <w:footnote w:type="continuationNotice" w:id="1">
    <w:p w:rsidR="005E5E6B" w:rsidRDefault="005E5E6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6059" w:rsidRDefault="0017605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D0503A2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00A2405"/>
    <w:multiLevelType w:val="hybridMultilevel"/>
    <w:tmpl w:val="06B8F964"/>
    <w:lvl w:ilvl="0" w:tplc="45D2EAB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5C75C01"/>
    <w:multiLevelType w:val="hybridMultilevel"/>
    <w:tmpl w:val="D9E83A8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nsid w:val="086F4C78"/>
    <w:multiLevelType w:val="hybridMultilevel"/>
    <w:tmpl w:val="6D8AA060"/>
    <w:lvl w:ilvl="0" w:tplc="2F38E0DC">
      <w:start w:val="1"/>
      <w:numFmt w:val="decimal"/>
      <w:lvlText w:val="[%1]"/>
      <w:lvlJc w:val="left"/>
      <w:pPr>
        <w:tabs>
          <w:tab w:val="num" w:pos="567"/>
        </w:tabs>
        <w:ind w:left="567" w:hanging="567"/>
      </w:pPr>
      <w:rPr>
        <w:rFonts w:hint="eastAsia"/>
      </w:rPr>
    </w:lvl>
    <w:lvl w:ilvl="1" w:tplc="EA9ABCC6">
      <w:start w:val="1"/>
      <w:numFmt w:val="decimal"/>
      <w:pStyle w:val="Reference"/>
      <w:lvlText w:val="[%2]"/>
      <w:lvlJc w:val="left"/>
      <w:pPr>
        <w:tabs>
          <w:tab w:val="num" w:pos="567"/>
        </w:tabs>
        <w:ind w:left="567" w:hanging="567"/>
      </w:pPr>
      <w:rPr>
        <w:rFonts w:hint="eastAsia"/>
      </w:rPr>
    </w:lvl>
    <w:lvl w:ilvl="2" w:tplc="0409001B">
      <w:start w:val="1"/>
      <w:numFmt w:val="lowerRoman"/>
      <w:lvlText w:val="%3."/>
      <w:lvlJc w:val="right"/>
      <w:pPr>
        <w:tabs>
          <w:tab w:val="num" w:pos="720"/>
        </w:tabs>
        <w:ind w:left="720" w:hanging="420"/>
      </w:pPr>
    </w:lvl>
    <w:lvl w:ilvl="3" w:tplc="0409000F" w:tentative="1">
      <w:start w:val="1"/>
      <w:numFmt w:val="decimal"/>
      <w:lvlText w:val="%4."/>
      <w:lvlJc w:val="left"/>
      <w:pPr>
        <w:tabs>
          <w:tab w:val="num" w:pos="1140"/>
        </w:tabs>
        <w:ind w:left="1140" w:hanging="420"/>
      </w:pPr>
    </w:lvl>
    <w:lvl w:ilvl="4" w:tplc="04090019" w:tentative="1">
      <w:start w:val="1"/>
      <w:numFmt w:val="lowerLetter"/>
      <w:lvlText w:val="%5)"/>
      <w:lvlJc w:val="left"/>
      <w:pPr>
        <w:tabs>
          <w:tab w:val="num" w:pos="1560"/>
        </w:tabs>
        <w:ind w:left="1560" w:hanging="420"/>
      </w:pPr>
    </w:lvl>
    <w:lvl w:ilvl="5" w:tplc="0409001B" w:tentative="1">
      <w:start w:val="1"/>
      <w:numFmt w:val="lowerRoman"/>
      <w:lvlText w:val="%6."/>
      <w:lvlJc w:val="right"/>
      <w:pPr>
        <w:tabs>
          <w:tab w:val="num" w:pos="1980"/>
        </w:tabs>
        <w:ind w:left="1980" w:hanging="420"/>
      </w:pPr>
    </w:lvl>
    <w:lvl w:ilvl="6" w:tplc="0409000F" w:tentative="1">
      <w:start w:val="1"/>
      <w:numFmt w:val="decimal"/>
      <w:lvlText w:val="%7."/>
      <w:lvlJc w:val="left"/>
      <w:pPr>
        <w:tabs>
          <w:tab w:val="num" w:pos="2400"/>
        </w:tabs>
        <w:ind w:left="2400" w:hanging="420"/>
      </w:pPr>
    </w:lvl>
    <w:lvl w:ilvl="7" w:tplc="04090019" w:tentative="1">
      <w:start w:val="1"/>
      <w:numFmt w:val="lowerLetter"/>
      <w:lvlText w:val="%8)"/>
      <w:lvlJc w:val="left"/>
      <w:pPr>
        <w:tabs>
          <w:tab w:val="num" w:pos="2820"/>
        </w:tabs>
        <w:ind w:left="2820" w:hanging="420"/>
      </w:pPr>
    </w:lvl>
    <w:lvl w:ilvl="8" w:tplc="0409001B" w:tentative="1">
      <w:start w:val="1"/>
      <w:numFmt w:val="lowerRoman"/>
      <w:lvlText w:val="%9."/>
      <w:lvlJc w:val="right"/>
      <w:pPr>
        <w:tabs>
          <w:tab w:val="num" w:pos="3240"/>
        </w:tabs>
        <w:ind w:left="3240" w:hanging="420"/>
      </w:pPr>
    </w:lvl>
  </w:abstractNum>
  <w:abstractNum w:abstractNumId="5">
    <w:nsid w:val="0B66097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0BAC7BC4"/>
    <w:multiLevelType w:val="hybridMultilevel"/>
    <w:tmpl w:val="DA5219B8"/>
    <w:lvl w:ilvl="0" w:tplc="04090001">
      <w:start w:val="1"/>
      <w:numFmt w:val="bullet"/>
      <w:lvlText w:val=""/>
      <w:lvlJc w:val="left"/>
      <w:pPr>
        <w:ind w:left="767" w:hanging="360"/>
      </w:pPr>
      <w:rPr>
        <w:rFonts w:ascii="Symbol" w:hAnsi="Symbol" w:hint="default"/>
      </w:rPr>
    </w:lvl>
    <w:lvl w:ilvl="1" w:tplc="08090003" w:tentative="1">
      <w:start w:val="1"/>
      <w:numFmt w:val="bullet"/>
      <w:lvlText w:val="o"/>
      <w:lvlJc w:val="left"/>
      <w:pPr>
        <w:ind w:left="1487" w:hanging="360"/>
      </w:pPr>
      <w:rPr>
        <w:rFonts w:ascii="Courier New" w:hAnsi="Courier New" w:cs="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7">
    <w:nsid w:val="13584466"/>
    <w:multiLevelType w:val="hybridMultilevel"/>
    <w:tmpl w:val="8A1E4C8E"/>
    <w:lvl w:ilvl="0" w:tplc="AD088FBE">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8EE10E5"/>
    <w:multiLevelType w:val="hybridMultilevel"/>
    <w:tmpl w:val="967EFD2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24A45920"/>
    <w:multiLevelType w:val="hybridMultilevel"/>
    <w:tmpl w:val="5DE46DE4"/>
    <w:lvl w:ilvl="0" w:tplc="11F8A21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2C6277F1"/>
    <w:multiLevelType w:val="hybridMultilevel"/>
    <w:tmpl w:val="B6A691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342E0D12"/>
    <w:multiLevelType w:val="hybridMultilevel"/>
    <w:tmpl w:val="11E615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3">
    <w:nsid w:val="36220114"/>
    <w:multiLevelType w:val="hybridMultilevel"/>
    <w:tmpl w:val="4ABEE73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3A186E9D"/>
    <w:multiLevelType w:val="hybridMultilevel"/>
    <w:tmpl w:val="742671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D8F1D93"/>
    <w:multiLevelType w:val="hybridMultilevel"/>
    <w:tmpl w:val="2E2A533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7">
    <w:nsid w:val="556B41C6"/>
    <w:multiLevelType w:val="hybridMultilevel"/>
    <w:tmpl w:val="2AAA288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56B23599"/>
    <w:multiLevelType w:val="hybridMultilevel"/>
    <w:tmpl w:val="43789D44"/>
    <w:lvl w:ilvl="0" w:tplc="08090001">
      <w:start w:val="1"/>
      <w:numFmt w:val="bullet"/>
      <w:lvlText w:val=""/>
      <w:lvlJc w:val="left"/>
      <w:pPr>
        <w:ind w:left="765" w:hanging="360"/>
      </w:pPr>
      <w:rPr>
        <w:rFonts w:ascii="Symbol" w:hAnsi="Symbol"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9">
    <w:nsid w:val="5C1E2719"/>
    <w:multiLevelType w:val="singleLevel"/>
    <w:tmpl w:val="6838BEBC"/>
    <w:lvl w:ilvl="0">
      <w:start w:val="1"/>
      <w:numFmt w:val="decimal"/>
      <w:lvlText w:val="%1"/>
      <w:legacy w:legacy="1" w:legacySpace="0" w:legacyIndent="720"/>
      <w:lvlJc w:val="left"/>
      <w:pPr>
        <w:ind w:left="720" w:hanging="720"/>
      </w:pPr>
    </w:lvl>
  </w:abstractNum>
  <w:abstractNum w:abstractNumId="20">
    <w:nsid w:val="5E2465AD"/>
    <w:multiLevelType w:val="multilevel"/>
    <w:tmpl w:val="E724F0F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nsid w:val="5EA07449"/>
    <w:multiLevelType w:val="hybridMultilevel"/>
    <w:tmpl w:val="EC5AE29C"/>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6A591557"/>
    <w:multiLevelType w:val="hybridMultilevel"/>
    <w:tmpl w:val="B9A0E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74C277B7"/>
    <w:multiLevelType w:val="hybridMultilevel"/>
    <w:tmpl w:val="F09632A2"/>
    <w:lvl w:ilvl="0" w:tplc="AD088FBE">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7D94707B"/>
    <w:multiLevelType w:val="singleLevel"/>
    <w:tmpl w:val="0C09000F"/>
    <w:lvl w:ilvl="0">
      <w:start w:val="1"/>
      <w:numFmt w:val="decimal"/>
      <w:lvlText w:val="%1."/>
      <w:lvlJc w:val="left"/>
      <w:pPr>
        <w:tabs>
          <w:tab w:val="num" w:pos="360"/>
        </w:tabs>
        <w:ind w:left="360" w:hanging="36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6"/>
  </w:num>
  <w:num w:numId="4">
    <w:abstractNumId w:val="12"/>
  </w:num>
  <w:num w:numId="5">
    <w:abstractNumId w:val="24"/>
  </w:num>
  <w:num w:numId="6">
    <w:abstractNumId w:val="3"/>
  </w:num>
  <w:num w:numId="7">
    <w:abstractNumId w:val="14"/>
  </w:num>
  <w:num w:numId="8">
    <w:abstractNumId w:val="18"/>
  </w:num>
  <w:num w:numId="9">
    <w:abstractNumId w:val="2"/>
  </w:num>
  <w:num w:numId="10">
    <w:abstractNumId w:val="0"/>
  </w:num>
  <w:num w:numId="11">
    <w:abstractNumId w:val="17"/>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3"/>
  </w:num>
  <w:num w:numId="15">
    <w:abstractNumId w:val="20"/>
  </w:num>
  <w:num w:numId="16">
    <w:abstractNumId w:val="11"/>
  </w:num>
  <w:num w:numId="17">
    <w:abstractNumId w:val="4"/>
  </w:num>
  <w:num w:numId="18">
    <w:abstractNumId w:val="13"/>
  </w:num>
  <w:num w:numId="19">
    <w:abstractNumId w:val="6"/>
  </w:num>
  <w:num w:numId="20">
    <w:abstractNumId w:val="10"/>
  </w:num>
  <w:num w:numId="21">
    <w:abstractNumId w:val="22"/>
  </w:num>
  <w:num w:numId="22">
    <w:abstractNumId w:val="8"/>
  </w:num>
  <w:num w:numId="23">
    <w:abstractNumId w:val="9"/>
  </w:num>
  <w:num w:numId="24">
    <w:abstractNumId w:val="15"/>
  </w:num>
  <w:num w:numId="25">
    <w:abstractNumId w:val="23"/>
  </w:num>
  <w:num w:numId="26">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handa, Mungal">
    <w15:presenceInfo w15:providerId="AD" w15:userId="S-1-5-21-1417001333-1303643608-725345543-79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4B46"/>
    <w:rsid w:val="00006185"/>
    <w:rsid w:val="00006EF7"/>
    <w:rsid w:val="00011B19"/>
    <w:rsid w:val="00016FB5"/>
    <w:rsid w:val="000205C5"/>
    <w:rsid w:val="00024475"/>
    <w:rsid w:val="0003591C"/>
    <w:rsid w:val="00035C2D"/>
    <w:rsid w:val="00037122"/>
    <w:rsid w:val="00037780"/>
    <w:rsid w:val="00037C06"/>
    <w:rsid w:val="000466B8"/>
    <w:rsid w:val="00052AD9"/>
    <w:rsid w:val="00052BF8"/>
    <w:rsid w:val="00054AC4"/>
    <w:rsid w:val="00057116"/>
    <w:rsid w:val="00065AE2"/>
    <w:rsid w:val="00065BCC"/>
    <w:rsid w:val="00067741"/>
    <w:rsid w:val="00072D59"/>
    <w:rsid w:val="0007304E"/>
    <w:rsid w:val="0007668C"/>
    <w:rsid w:val="000776E5"/>
    <w:rsid w:val="000841B6"/>
    <w:rsid w:val="00085699"/>
    <w:rsid w:val="0009161E"/>
    <w:rsid w:val="00091F7D"/>
    <w:rsid w:val="00093374"/>
    <w:rsid w:val="00093616"/>
    <w:rsid w:val="00093D86"/>
    <w:rsid w:val="00095B83"/>
    <w:rsid w:val="00096D62"/>
    <w:rsid w:val="00097951"/>
    <w:rsid w:val="000A38C2"/>
    <w:rsid w:val="000A393F"/>
    <w:rsid w:val="000B0519"/>
    <w:rsid w:val="000B5349"/>
    <w:rsid w:val="000B61FD"/>
    <w:rsid w:val="000B70A3"/>
    <w:rsid w:val="000C4E01"/>
    <w:rsid w:val="000D1FF1"/>
    <w:rsid w:val="000D4791"/>
    <w:rsid w:val="000D4E62"/>
    <w:rsid w:val="000D6037"/>
    <w:rsid w:val="000E23F2"/>
    <w:rsid w:val="000E3568"/>
    <w:rsid w:val="000E48F3"/>
    <w:rsid w:val="000E55AD"/>
    <w:rsid w:val="000E7910"/>
    <w:rsid w:val="000F480E"/>
    <w:rsid w:val="000F50D4"/>
    <w:rsid w:val="000F7475"/>
    <w:rsid w:val="0010754E"/>
    <w:rsid w:val="00113FDE"/>
    <w:rsid w:val="00127699"/>
    <w:rsid w:val="00130FE4"/>
    <w:rsid w:val="00136B08"/>
    <w:rsid w:val="00144B21"/>
    <w:rsid w:val="001455F4"/>
    <w:rsid w:val="00152FD7"/>
    <w:rsid w:val="0015347C"/>
    <w:rsid w:val="00153A30"/>
    <w:rsid w:val="00157D02"/>
    <w:rsid w:val="001672CC"/>
    <w:rsid w:val="00176059"/>
    <w:rsid w:val="00180ED0"/>
    <w:rsid w:val="00185550"/>
    <w:rsid w:val="001870E8"/>
    <w:rsid w:val="001A0D38"/>
    <w:rsid w:val="001A5E70"/>
    <w:rsid w:val="001A7DBD"/>
    <w:rsid w:val="001B00CA"/>
    <w:rsid w:val="001B1192"/>
    <w:rsid w:val="001B2984"/>
    <w:rsid w:val="001B7647"/>
    <w:rsid w:val="001C3D3E"/>
    <w:rsid w:val="001C5C86"/>
    <w:rsid w:val="001D6B47"/>
    <w:rsid w:val="001E3BD7"/>
    <w:rsid w:val="001E45E7"/>
    <w:rsid w:val="001F0F51"/>
    <w:rsid w:val="001F2966"/>
    <w:rsid w:val="001F37E8"/>
    <w:rsid w:val="001F4F5D"/>
    <w:rsid w:val="001F7ABC"/>
    <w:rsid w:val="002000C2"/>
    <w:rsid w:val="0020392B"/>
    <w:rsid w:val="00204098"/>
    <w:rsid w:val="00207742"/>
    <w:rsid w:val="00210121"/>
    <w:rsid w:val="00212823"/>
    <w:rsid w:val="00213796"/>
    <w:rsid w:val="002157A6"/>
    <w:rsid w:val="00217219"/>
    <w:rsid w:val="002249D9"/>
    <w:rsid w:val="002321A7"/>
    <w:rsid w:val="00234186"/>
    <w:rsid w:val="002370E1"/>
    <w:rsid w:val="00245253"/>
    <w:rsid w:val="00245505"/>
    <w:rsid w:val="002469F6"/>
    <w:rsid w:val="0024786B"/>
    <w:rsid w:val="00247932"/>
    <w:rsid w:val="002514B3"/>
    <w:rsid w:val="00255392"/>
    <w:rsid w:val="00272F70"/>
    <w:rsid w:val="00281620"/>
    <w:rsid w:val="00292813"/>
    <w:rsid w:val="002A4E11"/>
    <w:rsid w:val="002C7BAF"/>
    <w:rsid w:val="002D6702"/>
    <w:rsid w:val="002E7A9E"/>
    <w:rsid w:val="002F0473"/>
    <w:rsid w:val="002F5C69"/>
    <w:rsid w:val="0031280A"/>
    <w:rsid w:val="003205AD"/>
    <w:rsid w:val="003212C3"/>
    <w:rsid w:val="0032725C"/>
    <w:rsid w:val="00335FB2"/>
    <w:rsid w:val="00343796"/>
    <w:rsid w:val="00343B00"/>
    <w:rsid w:val="00344158"/>
    <w:rsid w:val="00345622"/>
    <w:rsid w:val="003475C6"/>
    <w:rsid w:val="003532FF"/>
    <w:rsid w:val="0035581E"/>
    <w:rsid w:val="00362D80"/>
    <w:rsid w:val="00374BD1"/>
    <w:rsid w:val="00374F93"/>
    <w:rsid w:val="00386F19"/>
    <w:rsid w:val="00391B3E"/>
    <w:rsid w:val="00395757"/>
    <w:rsid w:val="0039743D"/>
    <w:rsid w:val="003A1EB0"/>
    <w:rsid w:val="003A4EF7"/>
    <w:rsid w:val="003A662D"/>
    <w:rsid w:val="003B0F71"/>
    <w:rsid w:val="003C1418"/>
    <w:rsid w:val="003C6D56"/>
    <w:rsid w:val="003C6DA6"/>
    <w:rsid w:val="003C6FAE"/>
    <w:rsid w:val="003C76A7"/>
    <w:rsid w:val="003D1941"/>
    <w:rsid w:val="003D2991"/>
    <w:rsid w:val="003D4A1C"/>
    <w:rsid w:val="003E0F54"/>
    <w:rsid w:val="003E2267"/>
    <w:rsid w:val="003F268E"/>
    <w:rsid w:val="003F7B3D"/>
    <w:rsid w:val="004022B7"/>
    <w:rsid w:val="00404098"/>
    <w:rsid w:val="004065DB"/>
    <w:rsid w:val="00406890"/>
    <w:rsid w:val="004070CB"/>
    <w:rsid w:val="00410E74"/>
    <w:rsid w:val="004110A9"/>
    <w:rsid w:val="00417F33"/>
    <w:rsid w:val="00426000"/>
    <w:rsid w:val="004325E3"/>
    <w:rsid w:val="00433FBD"/>
    <w:rsid w:val="00437106"/>
    <w:rsid w:val="0043745F"/>
    <w:rsid w:val="0044029F"/>
    <w:rsid w:val="00440545"/>
    <w:rsid w:val="0045111C"/>
    <w:rsid w:val="00454DE9"/>
    <w:rsid w:val="00455D8A"/>
    <w:rsid w:val="00464A0A"/>
    <w:rsid w:val="0048267C"/>
    <w:rsid w:val="004871BE"/>
    <w:rsid w:val="004876B9"/>
    <w:rsid w:val="00493A79"/>
    <w:rsid w:val="00493AD1"/>
    <w:rsid w:val="004955C3"/>
    <w:rsid w:val="0049616F"/>
    <w:rsid w:val="004A641D"/>
    <w:rsid w:val="004A6A60"/>
    <w:rsid w:val="004B15DA"/>
    <w:rsid w:val="004B72AE"/>
    <w:rsid w:val="004C066F"/>
    <w:rsid w:val="004C0C22"/>
    <w:rsid w:val="004E0627"/>
    <w:rsid w:val="004E4EBB"/>
    <w:rsid w:val="004E6F8A"/>
    <w:rsid w:val="004F412A"/>
    <w:rsid w:val="004F7D53"/>
    <w:rsid w:val="00503393"/>
    <w:rsid w:val="00512A3D"/>
    <w:rsid w:val="005146CA"/>
    <w:rsid w:val="005147E9"/>
    <w:rsid w:val="005405B4"/>
    <w:rsid w:val="00540B2A"/>
    <w:rsid w:val="00553FE5"/>
    <w:rsid w:val="00554952"/>
    <w:rsid w:val="005557D9"/>
    <w:rsid w:val="005573BB"/>
    <w:rsid w:val="00557B2E"/>
    <w:rsid w:val="00561267"/>
    <w:rsid w:val="005620F8"/>
    <w:rsid w:val="005623C3"/>
    <w:rsid w:val="00565F9C"/>
    <w:rsid w:val="005735C2"/>
    <w:rsid w:val="005748A3"/>
    <w:rsid w:val="00587311"/>
    <w:rsid w:val="00590087"/>
    <w:rsid w:val="00591697"/>
    <w:rsid w:val="005945A1"/>
    <w:rsid w:val="005A04D5"/>
    <w:rsid w:val="005B3F43"/>
    <w:rsid w:val="005C4A7A"/>
    <w:rsid w:val="005C4F58"/>
    <w:rsid w:val="005C5351"/>
    <w:rsid w:val="005C7397"/>
    <w:rsid w:val="005D3FEC"/>
    <w:rsid w:val="005D44BE"/>
    <w:rsid w:val="005D5A18"/>
    <w:rsid w:val="005E0ECD"/>
    <w:rsid w:val="005E1013"/>
    <w:rsid w:val="005E5E6B"/>
    <w:rsid w:val="005F7A7F"/>
    <w:rsid w:val="0060157D"/>
    <w:rsid w:val="00602CB5"/>
    <w:rsid w:val="00604BC6"/>
    <w:rsid w:val="00610E63"/>
    <w:rsid w:val="00611EC4"/>
    <w:rsid w:val="00613CFC"/>
    <w:rsid w:val="0061483C"/>
    <w:rsid w:val="00615677"/>
    <w:rsid w:val="006207C3"/>
    <w:rsid w:val="00620B3F"/>
    <w:rsid w:val="00622477"/>
    <w:rsid w:val="00623BA2"/>
    <w:rsid w:val="00624519"/>
    <w:rsid w:val="00626829"/>
    <w:rsid w:val="00626B4B"/>
    <w:rsid w:val="00635CA8"/>
    <w:rsid w:val="006418C6"/>
    <w:rsid w:val="00654893"/>
    <w:rsid w:val="00656B5F"/>
    <w:rsid w:val="00660356"/>
    <w:rsid w:val="0066118D"/>
    <w:rsid w:val="00671BBB"/>
    <w:rsid w:val="00672D6E"/>
    <w:rsid w:val="00682237"/>
    <w:rsid w:val="00693CD9"/>
    <w:rsid w:val="006A020E"/>
    <w:rsid w:val="006A7C2B"/>
    <w:rsid w:val="006B1840"/>
    <w:rsid w:val="006B4280"/>
    <w:rsid w:val="006C1CF2"/>
    <w:rsid w:val="006C471A"/>
    <w:rsid w:val="006C564B"/>
    <w:rsid w:val="006E62A3"/>
    <w:rsid w:val="006F5D7B"/>
    <w:rsid w:val="00702DB2"/>
    <w:rsid w:val="007055CD"/>
    <w:rsid w:val="00707673"/>
    <w:rsid w:val="0070795A"/>
    <w:rsid w:val="00713A10"/>
    <w:rsid w:val="00713D61"/>
    <w:rsid w:val="007358F0"/>
    <w:rsid w:val="00745685"/>
    <w:rsid w:val="00745A9F"/>
    <w:rsid w:val="0075252A"/>
    <w:rsid w:val="007550C1"/>
    <w:rsid w:val="00755A0B"/>
    <w:rsid w:val="00756DC9"/>
    <w:rsid w:val="00764B84"/>
    <w:rsid w:val="007658A7"/>
    <w:rsid w:val="00770A53"/>
    <w:rsid w:val="0078034D"/>
    <w:rsid w:val="0078049F"/>
    <w:rsid w:val="00782C5C"/>
    <w:rsid w:val="00784657"/>
    <w:rsid w:val="00790BCC"/>
    <w:rsid w:val="00791553"/>
    <w:rsid w:val="00792C3B"/>
    <w:rsid w:val="00796951"/>
    <w:rsid w:val="007974F5"/>
    <w:rsid w:val="007A102D"/>
    <w:rsid w:val="007A24AD"/>
    <w:rsid w:val="007A3DB2"/>
    <w:rsid w:val="007A524F"/>
    <w:rsid w:val="007B0F49"/>
    <w:rsid w:val="007B56F3"/>
    <w:rsid w:val="007C351E"/>
    <w:rsid w:val="007C3D6F"/>
    <w:rsid w:val="007C550F"/>
    <w:rsid w:val="007C7E14"/>
    <w:rsid w:val="007D1B45"/>
    <w:rsid w:val="007D48BF"/>
    <w:rsid w:val="007D6768"/>
    <w:rsid w:val="007E41D6"/>
    <w:rsid w:val="007E50AC"/>
    <w:rsid w:val="007E5128"/>
    <w:rsid w:val="007F3777"/>
    <w:rsid w:val="007F63BA"/>
    <w:rsid w:val="007F658E"/>
    <w:rsid w:val="007F7421"/>
    <w:rsid w:val="007F78D7"/>
    <w:rsid w:val="007F7BB3"/>
    <w:rsid w:val="00805859"/>
    <w:rsid w:val="008121C7"/>
    <w:rsid w:val="0081463D"/>
    <w:rsid w:val="008165C2"/>
    <w:rsid w:val="0082436E"/>
    <w:rsid w:val="00824609"/>
    <w:rsid w:val="008276A8"/>
    <w:rsid w:val="00854AFF"/>
    <w:rsid w:val="00854BDA"/>
    <w:rsid w:val="0086556A"/>
    <w:rsid w:val="008709F5"/>
    <w:rsid w:val="0087519A"/>
    <w:rsid w:val="00876883"/>
    <w:rsid w:val="00880B3F"/>
    <w:rsid w:val="0088222A"/>
    <w:rsid w:val="0088441E"/>
    <w:rsid w:val="00893DF5"/>
    <w:rsid w:val="00893E2D"/>
    <w:rsid w:val="00893ED1"/>
    <w:rsid w:val="008A6881"/>
    <w:rsid w:val="008A76FD"/>
    <w:rsid w:val="008A7B01"/>
    <w:rsid w:val="008A7F3A"/>
    <w:rsid w:val="008B2D09"/>
    <w:rsid w:val="008B2FF1"/>
    <w:rsid w:val="008B3E18"/>
    <w:rsid w:val="008B7383"/>
    <w:rsid w:val="008C3D80"/>
    <w:rsid w:val="008C52CA"/>
    <w:rsid w:val="008C537F"/>
    <w:rsid w:val="008D2DA9"/>
    <w:rsid w:val="008D4AF2"/>
    <w:rsid w:val="008D658B"/>
    <w:rsid w:val="008D762F"/>
    <w:rsid w:val="008D77BE"/>
    <w:rsid w:val="008E2DCD"/>
    <w:rsid w:val="008F18F8"/>
    <w:rsid w:val="008F38A5"/>
    <w:rsid w:val="008F4480"/>
    <w:rsid w:val="008F5A5B"/>
    <w:rsid w:val="008F703B"/>
    <w:rsid w:val="009003CA"/>
    <w:rsid w:val="00924B42"/>
    <w:rsid w:val="0092682E"/>
    <w:rsid w:val="00927322"/>
    <w:rsid w:val="0093331A"/>
    <w:rsid w:val="00935212"/>
    <w:rsid w:val="009416FE"/>
    <w:rsid w:val="009437A2"/>
    <w:rsid w:val="00944B28"/>
    <w:rsid w:val="009505AB"/>
    <w:rsid w:val="00952A06"/>
    <w:rsid w:val="00960010"/>
    <w:rsid w:val="0096238B"/>
    <w:rsid w:val="00962CEB"/>
    <w:rsid w:val="00970681"/>
    <w:rsid w:val="00972497"/>
    <w:rsid w:val="00974234"/>
    <w:rsid w:val="0098154A"/>
    <w:rsid w:val="00982102"/>
    <w:rsid w:val="009848DC"/>
    <w:rsid w:val="00984C22"/>
    <w:rsid w:val="00985B73"/>
    <w:rsid w:val="009870A7"/>
    <w:rsid w:val="009914A0"/>
    <w:rsid w:val="00991BA1"/>
    <w:rsid w:val="009A0781"/>
    <w:rsid w:val="009A3BC4"/>
    <w:rsid w:val="009B1936"/>
    <w:rsid w:val="009B5257"/>
    <w:rsid w:val="009B7783"/>
    <w:rsid w:val="009C328A"/>
    <w:rsid w:val="009C3AFB"/>
    <w:rsid w:val="009C55E5"/>
    <w:rsid w:val="009C6F24"/>
    <w:rsid w:val="009D3EC1"/>
    <w:rsid w:val="009D4B99"/>
    <w:rsid w:val="009D56A3"/>
    <w:rsid w:val="009E42D6"/>
    <w:rsid w:val="00A04DA7"/>
    <w:rsid w:val="00A04F17"/>
    <w:rsid w:val="00A10539"/>
    <w:rsid w:val="00A10DB2"/>
    <w:rsid w:val="00A11A4F"/>
    <w:rsid w:val="00A15763"/>
    <w:rsid w:val="00A31160"/>
    <w:rsid w:val="00A31C16"/>
    <w:rsid w:val="00A338A3"/>
    <w:rsid w:val="00A36378"/>
    <w:rsid w:val="00A564DB"/>
    <w:rsid w:val="00A60D2C"/>
    <w:rsid w:val="00A70E1E"/>
    <w:rsid w:val="00A77BB1"/>
    <w:rsid w:val="00A86E40"/>
    <w:rsid w:val="00A87BAA"/>
    <w:rsid w:val="00A92924"/>
    <w:rsid w:val="00A9451F"/>
    <w:rsid w:val="00AA42C7"/>
    <w:rsid w:val="00AA5AF1"/>
    <w:rsid w:val="00AA7C68"/>
    <w:rsid w:val="00AB1299"/>
    <w:rsid w:val="00AB506B"/>
    <w:rsid w:val="00AB6D6E"/>
    <w:rsid w:val="00AC0BD6"/>
    <w:rsid w:val="00AC2A20"/>
    <w:rsid w:val="00AC5661"/>
    <w:rsid w:val="00AD2347"/>
    <w:rsid w:val="00AD2594"/>
    <w:rsid w:val="00AD4BF8"/>
    <w:rsid w:val="00AE25BF"/>
    <w:rsid w:val="00AF4293"/>
    <w:rsid w:val="00AF57AB"/>
    <w:rsid w:val="00AF6675"/>
    <w:rsid w:val="00B02F26"/>
    <w:rsid w:val="00B03C01"/>
    <w:rsid w:val="00B078D6"/>
    <w:rsid w:val="00B07EB8"/>
    <w:rsid w:val="00B116FC"/>
    <w:rsid w:val="00B14D1D"/>
    <w:rsid w:val="00B3015C"/>
    <w:rsid w:val="00B30C8A"/>
    <w:rsid w:val="00B43263"/>
    <w:rsid w:val="00B46819"/>
    <w:rsid w:val="00B5007B"/>
    <w:rsid w:val="00B71FF3"/>
    <w:rsid w:val="00B721E9"/>
    <w:rsid w:val="00B74385"/>
    <w:rsid w:val="00B776EC"/>
    <w:rsid w:val="00BA31B8"/>
    <w:rsid w:val="00BA3A53"/>
    <w:rsid w:val="00BA4095"/>
    <w:rsid w:val="00BA5B43"/>
    <w:rsid w:val="00BB28ED"/>
    <w:rsid w:val="00BC246E"/>
    <w:rsid w:val="00BC4750"/>
    <w:rsid w:val="00BC642A"/>
    <w:rsid w:val="00BD26AB"/>
    <w:rsid w:val="00BD5D88"/>
    <w:rsid w:val="00BD6CBE"/>
    <w:rsid w:val="00BE5175"/>
    <w:rsid w:val="00BE650C"/>
    <w:rsid w:val="00BF182B"/>
    <w:rsid w:val="00BF266B"/>
    <w:rsid w:val="00BF4944"/>
    <w:rsid w:val="00BF534C"/>
    <w:rsid w:val="00C002CA"/>
    <w:rsid w:val="00C003D7"/>
    <w:rsid w:val="00C0344A"/>
    <w:rsid w:val="00C132DA"/>
    <w:rsid w:val="00C136C6"/>
    <w:rsid w:val="00C21D48"/>
    <w:rsid w:val="00C232E4"/>
    <w:rsid w:val="00C414A8"/>
    <w:rsid w:val="00C43D1E"/>
    <w:rsid w:val="00C47715"/>
    <w:rsid w:val="00C50F7C"/>
    <w:rsid w:val="00C55E80"/>
    <w:rsid w:val="00C56C70"/>
    <w:rsid w:val="00C57C50"/>
    <w:rsid w:val="00C627FB"/>
    <w:rsid w:val="00C62922"/>
    <w:rsid w:val="00C65391"/>
    <w:rsid w:val="00C70596"/>
    <w:rsid w:val="00C715CA"/>
    <w:rsid w:val="00C81A7C"/>
    <w:rsid w:val="00C81AA4"/>
    <w:rsid w:val="00C86A18"/>
    <w:rsid w:val="00C92708"/>
    <w:rsid w:val="00C954DA"/>
    <w:rsid w:val="00CA232F"/>
    <w:rsid w:val="00CA44BF"/>
    <w:rsid w:val="00CD69B6"/>
    <w:rsid w:val="00CE1406"/>
    <w:rsid w:val="00CF1967"/>
    <w:rsid w:val="00CF7A0D"/>
    <w:rsid w:val="00D0039A"/>
    <w:rsid w:val="00D06394"/>
    <w:rsid w:val="00D14C1C"/>
    <w:rsid w:val="00D170B6"/>
    <w:rsid w:val="00D26AFC"/>
    <w:rsid w:val="00D33BDB"/>
    <w:rsid w:val="00D51810"/>
    <w:rsid w:val="00D56563"/>
    <w:rsid w:val="00D640A5"/>
    <w:rsid w:val="00D66B71"/>
    <w:rsid w:val="00D71F40"/>
    <w:rsid w:val="00D77416"/>
    <w:rsid w:val="00D81C14"/>
    <w:rsid w:val="00D84FBC"/>
    <w:rsid w:val="00D929B4"/>
    <w:rsid w:val="00D9746E"/>
    <w:rsid w:val="00DA0920"/>
    <w:rsid w:val="00DA5DFF"/>
    <w:rsid w:val="00DA74F3"/>
    <w:rsid w:val="00DB2BFA"/>
    <w:rsid w:val="00DC01A3"/>
    <w:rsid w:val="00DC0276"/>
    <w:rsid w:val="00DC4B02"/>
    <w:rsid w:val="00DC7073"/>
    <w:rsid w:val="00DD28BB"/>
    <w:rsid w:val="00DD58B7"/>
    <w:rsid w:val="00DD7082"/>
    <w:rsid w:val="00DE39FC"/>
    <w:rsid w:val="00DF2D32"/>
    <w:rsid w:val="00DF3113"/>
    <w:rsid w:val="00DF4604"/>
    <w:rsid w:val="00DF4F18"/>
    <w:rsid w:val="00DF5819"/>
    <w:rsid w:val="00E033E0"/>
    <w:rsid w:val="00E1209F"/>
    <w:rsid w:val="00E13CB2"/>
    <w:rsid w:val="00E1443E"/>
    <w:rsid w:val="00E15C49"/>
    <w:rsid w:val="00E26E33"/>
    <w:rsid w:val="00E3209C"/>
    <w:rsid w:val="00E34A69"/>
    <w:rsid w:val="00E41D95"/>
    <w:rsid w:val="00E44C0E"/>
    <w:rsid w:val="00E46D0F"/>
    <w:rsid w:val="00E605F9"/>
    <w:rsid w:val="00E62CAA"/>
    <w:rsid w:val="00E63916"/>
    <w:rsid w:val="00E66F3F"/>
    <w:rsid w:val="00E75338"/>
    <w:rsid w:val="00E7727B"/>
    <w:rsid w:val="00E8293D"/>
    <w:rsid w:val="00E8302A"/>
    <w:rsid w:val="00E84B0E"/>
    <w:rsid w:val="00E8647A"/>
    <w:rsid w:val="00E867CB"/>
    <w:rsid w:val="00E879D8"/>
    <w:rsid w:val="00E90B85"/>
    <w:rsid w:val="00E90EA5"/>
    <w:rsid w:val="00E96B9F"/>
    <w:rsid w:val="00E97026"/>
    <w:rsid w:val="00E970DC"/>
    <w:rsid w:val="00EA3418"/>
    <w:rsid w:val="00EA6BD6"/>
    <w:rsid w:val="00EC1665"/>
    <w:rsid w:val="00ED35C9"/>
    <w:rsid w:val="00ED7A5B"/>
    <w:rsid w:val="00EF0594"/>
    <w:rsid w:val="00F069EF"/>
    <w:rsid w:val="00F11E62"/>
    <w:rsid w:val="00F1651B"/>
    <w:rsid w:val="00F170DA"/>
    <w:rsid w:val="00F238C3"/>
    <w:rsid w:val="00F3723D"/>
    <w:rsid w:val="00F41A27"/>
    <w:rsid w:val="00F4338D"/>
    <w:rsid w:val="00F439AB"/>
    <w:rsid w:val="00F440D3"/>
    <w:rsid w:val="00F447A7"/>
    <w:rsid w:val="00F4578E"/>
    <w:rsid w:val="00F55E3E"/>
    <w:rsid w:val="00F56432"/>
    <w:rsid w:val="00F634B4"/>
    <w:rsid w:val="00F72B22"/>
    <w:rsid w:val="00F918F7"/>
    <w:rsid w:val="00F921F1"/>
    <w:rsid w:val="00F92A21"/>
    <w:rsid w:val="00F954A4"/>
    <w:rsid w:val="00FA6187"/>
    <w:rsid w:val="00FA73A0"/>
    <w:rsid w:val="00FB5F69"/>
    <w:rsid w:val="00FB75EC"/>
    <w:rsid w:val="00FC0804"/>
    <w:rsid w:val="00FC3B6D"/>
    <w:rsid w:val="00FD2A30"/>
    <w:rsid w:val="00FD3A4E"/>
    <w:rsid w:val="00FE3ED2"/>
    <w:rsid w:val="00FE3F99"/>
    <w:rsid w:val="00FE4B37"/>
    <w:rsid w:val="00FE6A87"/>
    <w:rsid w:val="00FF13D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7741"/>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0677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067741"/>
    <w:pPr>
      <w:pBdr>
        <w:top w:val="none" w:sz="0" w:space="0" w:color="auto"/>
      </w:pBdr>
      <w:spacing w:before="180"/>
      <w:outlineLvl w:val="1"/>
    </w:pPr>
    <w:rPr>
      <w:sz w:val="32"/>
    </w:rPr>
  </w:style>
  <w:style w:type="paragraph" w:styleId="Heading3">
    <w:name w:val="heading 3"/>
    <w:basedOn w:val="Heading2"/>
    <w:next w:val="Normal"/>
    <w:qFormat/>
    <w:rsid w:val="00067741"/>
    <w:pPr>
      <w:spacing w:before="120"/>
      <w:outlineLvl w:val="2"/>
    </w:pPr>
    <w:rPr>
      <w:sz w:val="28"/>
    </w:rPr>
  </w:style>
  <w:style w:type="paragraph" w:styleId="Heading4">
    <w:name w:val="heading 4"/>
    <w:basedOn w:val="Heading3"/>
    <w:next w:val="Normal"/>
    <w:qFormat/>
    <w:rsid w:val="00067741"/>
    <w:pPr>
      <w:ind w:left="1418" w:hanging="1418"/>
      <w:outlineLvl w:val="3"/>
    </w:pPr>
    <w:rPr>
      <w:sz w:val="24"/>
    </w:rPr>
  </w:style>
  <w:style w:type="paragraph" w:styleId="Heading5">
    <w:name w:val="heading 5"/>
    <w:basedOn w:val="Heading4"/>
    <w:next w:val="Normal"/>
    <w:qFormat/>
    <w:rsid w:val="00067741"/>
    <w:pPr>
      <w:ind w:left="1701" w:hanging="1701"/>
      <w:outlineLvl w:val="4"/>
    </w:pPr>
    <w:rPr>
      <w:sz w:val="22"/>
    </w:rPr>
  </w:style>
  <w:style w:type="paragraph" w:styleId="Heading6">
    <w:name w:val="heading 6"/>
    <w:basedOn w:val="H6"/>
    <w:next w:val="Normal"/>
    <w:qFormat/>
    <w:rsid w:val="00067741"/>
    <w:pPr>
      <w:outlineLvl w:val="5"/>
    </w:pPr>
  </w:style>
  <w:style w:type="paragraph" w:styleId="Heading7">
    <w:name w:val="heading 7"/>
    <w:basedOn w:val="H6"/>
    <w:next w:val="Normal"/>
    <w:qFormat/>
    <w:rsid w:val="00067741"/>
    <w:pPr>
      <w:outlineLvl w:val="6"/>
    </w:pPr>
  </w:style>
  <w:style w:type="paragraph" w:styleId="Heading8">
    <w:name w:val="heading 8"/>
    <w:basedOn w:val="Heading1"/>
    <w:next w:val="Normal"/>
    <w:qFormat/>
    <w:rsid w:val="00067741"/>
    <w:pPr>
      <w:ind w:left="0" w:firstLine="0"/>
      <w:outlineLvl w:val="7"/>
    </w:pPr>
  </w:style>
  <w:style w:type="paragraph" w:styleId="Heading9">
    <w:name w:val="heading 9"/>
    <w:basedOn w:val="Heading8"/>
    <w:next w:val="Normal"/>
    <w:qFormat/>
    <w:rsid w:val="000677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067741"/>
    <w:pPr>
      <w:keepNext/>
      <w:keepLines/>
      <w:spacing w:after="0"/>
    </w:pPr>
    <w:rPr>
      <w:rFonts w:ascii="Arial" w:hAnsi="Arial"/>
      <w:sz w:val="18"/>
    </w:rPr>
  </w:style>
  <w:style w:type="paragraph" w:styleId="BodyText">
    <w:name w:val="Body Text"/>
    <w:basedOn w:val="Normal"/>
    <w:rsid w:val="00623BA2"/>
    <w:pPr>
      <w:widowControl w:val="0"/>
    </w:pPr>
    <w:rPr>
      <w:i/>
      <w:lang w:val="en-US"/>
    </w:rPr>
  </w:style>
  <w:style w:type="paragraph" w:styleId="Header">
    <w:name w:val="header"/>
    <w:rsid w:val="00067741"/>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623BA2"/>
    <w:pPr>
      <w:widowControl w:val="0"/>
      <w:spacing w:after="120" w:line="240" w:lineRule="atLeast"/>
      <w:ind w:left="1260" w:hanging="551"/>
    </w:pPr>
    <w:rPr>
      <w:rFonts w:ascii="Arial" w:hAnsi="Arial"/>
      <w:b/>
      <w:sz w:val="22"/>
    </w:rPr>
  </w:style>
  <w:style w:type="paragraph" w:styleId="BodyTextIndent2">
    <w:name w:val="Body Text Indent 2"/>
    <w:basedOn w:val="Normal"/>
    <w:rsid w:val="00623BA2"/>
    <w:pPr>
      <w:ind w:left="284"/>
      <w:jc w:val="both"/>
    </w:pPr>
    <w:rPr>
      <w:rFonts w:ascii="Arial" w:hAnsi="Arial"/>
      <w:sz w:val="22"/>
    </w:rPr>
  </w:style>
  <w:style w:type="paragraph" w:customStyle="1" w:styleId="TAH">
    <w:name w:val="TAH"/>
    <w:basedOn w:val="TAC"/>
    <w:link w:val="TAHChar"/>
    <w:rsid w:val="00067741"/>
    <w:rPr>
      <w:b/>
    </w:rPr>
  </w:style>
  <w:style w:type="paragraph" w:customStyle="1" w:styleId="HE">
    <w:name w:val="HE"/>
    <w:basedOn w:val="Normal"/>
    <w:rsid w:val="00623BA2"/>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067741"/>
    <w:pPr>
      <w:spacing w:before="180"/>
      <w:ind w:left="2693" w:hanging="2693"/>
    </w:pPr>
    <w:rPr>
      <w:b/>
    </w:rPr>
  </w:style>
  <w:style w:type="paragraph" w:styleId="TOC1">
    <w:name w:val="toc 1"/>
    <w:semiHidden/>
    <w:rsid w:val="0006774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0677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067741"/>
    <w:pPr>
      <w:ind w:left="1701" w:hanging="1701"/>
    </w:pPr>
  </w:style>
  <w:style w:type="paragraph" w:styleId="TOC4">
    <w:name w:val="toc 4"/>
    <w:basedOn w:val="TOC3"/>
    <w:semiHidden/>
    <w:rsid w:val="00067741"/>
    <w:pPr>
      <w:ind w:left="1418" w:hanging="1418"/>
    </w:pPr>
  </w:style>
  <w:style w:type="paragraph" w:styleId="TOC3">
    <w:name w:val="toc 3"/>
    <w:basedOn w:val="TOC2"/>
    <w:semiHidden/>
    <w:rsid w:val="00067741"/>
    <w:pPr>
      <w:ind w:left="1134" w:hanging="1134"/>
    </w:pPr>
  </w:style>
  <w:style w:type="paragraph" w:styleId="TOC2">
    <w:name w:val="toc 2"/>
    <w:basedOn w:val="TOC1"/>
    <w:semiHidden/>
    <w:rsid w:val="00067741"/>
    <w:pPr>
      <w:keepNext w:val="0"/>
      <w:spacing w:before="0"/>
      <w:ind w:left="851" w:hanging="851"/>
    </w:pPr>
    <w:rPr>
      <w:sz w:val="20"/>
    </w:rPr>
  </w:style>
  <w:style w:type="paragraph" w:styleId="Index2">
    <w:name w:val="index 2"/>
    <w:basedOn w:val="Index1"/>
    <w:semiHidden/>
    <w:rsid w:val="00067741"/>
    <w:pPr>
      <w:ind w:left="284"/>
    </w:pPr>
  </w:style>
  <w:style w:type="paragraph" w:styleId="Index1">
    <w:name w:val="index 1"/>
    <w:basedOn w:val="Normal"/>
    <w:semiHidden/>
    <w:rsid w:val="00067741"/>
    <w:pPr>
      <w:keepLines/>
      <w:spacing w:after="0"/>
    </w:pPr>
  </w:style>
  <w:style w:type="paragraph" w:customStyle="1" w:styleId="ZH">
    <w:name w:val="ZH"/>
    <w:rsid w:val="0006774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067741"/>
    <w:pPr>
      <w:outlineLvl w:val="9"/>
    </w:pPr>
  </w:style>
  <w:style w:type="paragraph" w:styleId="ListNumber2">
    <w:name w:val="List Number 2"/>
    <w:basedOn w:val="ListNumber"/>
    <w:rsid w:val="00067741"/>
    <w:pPr>
      <w:ind w:left="851"/>
    </w:pPr>
  </w:style>
  <w:style w:type="character" w:styleId="FootnoteReference">
    <w:name w:val="footnote reference"/>
    <w:semiHidden/>
    <w:rsid w:val="00067741"/>
    <w:rPr>
      <w:b/>
      <w:position w:val="6"/>
      <w:sz w:val="16"/>
    </w:rPr>
  </w:style>
  <w:style w:type="paragraph" w:styleId="FootnoteText">
    <w:name w:val="footnote text"/>
    <w:basedOn w:val="Normal"/>
    <w:semiHidden/>
    <w:rsid w:val="00067741"/>
    <w:pPr>
      <w:keepLines/>
      <w:spacing w:after="0"/>
      <w:ind w:left="454" w:hanging="454"/>
    </w:pPr>
    <w:rPr>
      <w:sz w:val="16"/>
    </w:rPr>
  </w:style>
  <w:style w:type="paragraph" w:customStyle="1" w:styleId="TAC">
    <w:name w:val="TAC"/>
    <w:basedOn w:val="TAL"/>
    <w:link w:val="TACChar"/>
    <w:rsid w:val="00067741"/>
    <w:pPr>
      <w:jc w:val="center"/>
    </w:pPr>
  </w:style>
  <w:style w:type="paragraph" w:customStyle="1" w:styleId="TF">
    <w:name w:val="TF"/>
    <w:basedOn w:val="TH"/>
    <w:rsid w:val="00067741"/>
    <w:pPr>
      <w:keepNext w:val="0"/>
      <w:spacing w:before="0" w:after="240"/>
    </w:pPr>
  </w:style>
  <w:style w:type="paragraph" w:customStyle="1" w:styleId="NO">
    <w:name w:val="NO"/>
    <w:basedOn w:val="Normal"/>
    <w:link w:val="NOChar"/>
    <w:rsid w:val="00067741"/>
    <w:pPr>
      <w:keepLines/>
      <w:ind w:left="1135" w:hanging="851"/>
    </w:pPr>
  </w:style>
  <w:style w:type="paragraph" w:styleId="TOC9">
    <w:name w:val="toc 9"/>
    <w:basedOn w:val="TOC8"/>
    <w:semiHidden/>
    <w:rsid w:val="00067741"/>
    <w:pPr>
      <w:ind w:left="1418" w:hanging="1418"/>
    </w:pPr>
  </w:style>
  <w:style w:type="paragraph" w:customStyle="1" w:styleId="EX">
    <w:name w:val="EX"/>
    <w:basedOn w:val="Normal"/>
    <w:rsid w:val="00067741"/>
    <w:pPr>
      <w:keepLines/>
      <w:ind w:left="1702" w:hanging="1418"/>
    </w:pPr>
  </w:style>
  <w:style w:type="paragraph" w:customStyle="1" w:styleId="FP">
    <w:name w:val="FP"/>
    <w:basedOn w:val="Normal"/>
    <w:rsid w:val="00067741"/>
    <w:pPr>
      <w:spacing w:after="0"/>
    </w:pPr>
  </w:style>
  <w:style w:type="paragraph" w:customStyle="1" w:styleId="LD">
    <w:name w:val="LD"/>
    <w:rsid w:val="0006774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067741"/>
    <w:pPr>
      <w:spacing w:after="0"/>
    </w:pPr>
  </w:style>
  <w:style w:type="paragraph" w:customStyle="1" w:styleId="EW">
    <w:name w:val="EW"/>
    <w:basedOn w:val="EX"/>
    <w:rsid w:val="00067741"/>
    <w:pPr>
      <w:spacing w:after="0"/>
    </w:pPr>
  </w:style>
  <w:style w:type="paragraph" w:styleId="TOC6">
    <w:name w:val="toc 6"/>
    <w:basedOn w:val="TOC5"/>
    <w:next w:val="Normal"/>
    <w:semiHidden/>
    <w:rsid w:val="00067741"/>
    <w:pPr>
      <w:ind w:left="1985" w:hanging="1985"/>
    </w:pPr>
  </w:style>
  <w:style w:type="paragraph" w:styleId="TOC7">
    <w:name w:val="toc 7"/>
    <w:basedOn w:val="TOC6"/>
    <w:next w:val="Normal"/>
    <w:semiHidden/>
    <w:rsid w:val="00067741"/>
    <w:pPr>
      <w:ind w:left="2268" w:hanging="2268"/>
    </w:pPr>
  </w:style>
  <w:style w:type="paragraph" w:styleId="ListBullet2">
    <w:name w:val="List Bullet 2"/>
    <w:basedOn w:val="ListBullet"/>
    <w:rsid w:val="00067741"/>
    <w:pPr>
      <w:ind w:left="851"/>
    </w:pPr>
  </w:style>
  <w:style w:type="paragraph" w:styleId="ListBullet3">
    <w:name w:val="List Bullet 3"/>
    <w:basedOn w:val="ListBullet2"/>
    <w:rsid w:val="00067741"/>
    <w:pPr>
      <w:ind w:left="1135"/>
    </w:pPr>
  </w:style>
  <w:style w:type="paragraph" w:styleId="ListNumber">
    <w:name w:val="List Number"/>
    <w:basedOn w:val="List"/>
    <w:rsid w:val="00067741"/>
  </w:style>
  <w:style w:type="paragraph" w:customStyle="1" w:styleId="EQ">
    <w:name w:val="EQ"/>
    <w:basedOn w:val="Normal"/>
    <w:next w:val="Normal"/>
    <w:rsid w:val="00067741"/>
    <w:pPr>
      <w:keepLines/>
      <w:tabs>
        <w:tab w:val="center" w:pos="4536"/>
        <w:tab w:val="right" w:pos="9072"/>
      </w:tabs>
    </w:pPr>
    <w:rPr>
      <w:noProof/>
    </w:rPr>
  </w:style>
  <w:style w:type="paragraph" w:customStyle="1" w:styleId="TH">
    <w:name w:val="TH"/>
    <w:basedOn w:val="Normal"/>
    <w:link w:val="THChar"/>
    <w:rsid w:val="00067741"/>
    <w:pPr>
      <w:keepNext/>
      <w:keepLines/>
      <w:spacing w:before="60"/>
      <w:jc w:val="center"/>
    </w:pPr>
    <w:rPr>
      <w:rFonts w:ascii="Arial" w:hAnsi="Arial"/>
      <w:b/>
    </w:rPr>
  </w:style>
  <w:style w:type="paragraph" w:customStyle="1" w:styleId="NF">
    <w:name w:val="NF"/>
    <w:basedOn w:val="NO"/>
    <w:rsid w:val="00067741"/>
    <w:pPr>
      <w:keepNext/>
      <w:spacing w:after="0"/>
    </w:pPr>
    <w:rPr>
      <w:rFonts w:ascii="Arial" w:hAnsi="Arial"/>
      <w:sz w:val="18"/>
    </w:rPr>
  </w:style>
  <w:style w:type="paragraph" w:customStyle="1" w:styleId="PL">
    <w:name w:val="PL"/>
    <w:rsid w:val="00067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067741"/>
    <w:pPr>
      <w:jc w:val="right"/>
    </w:pPr>
  </w:style>
  <w:style w:type="paragraph" w:customStyle="1" w:styleId="H6">
    <w:name w:val="H6"/>
    <w:basedOn w:val="Heading5"/>
    <w:next w:val="Normal"/>
    <w:rsid w:val="00067741"/>
    <w:pPr>
      <w:ind w:left="1985" w:hanging="1985"/>
      <w:outlineLvl w:val="9"/>
    </w:pPr>
    <w:rPr>
      <w:sz w:val="20"/>
    </w:rPr>
  </w:style>
  <w:style w:type="paragraph" w:customStyle="1" w:styleId="TAN">
    <w:name w:val="TAN"/>
    <w:basedOn w:val="TAL"/>
    <w:rsid w:val="00067741"/>
    <w:pPr>
      <w:ind w:left="851" w:hanging="851"/>
    </w:pPr>
  </w:style>
  <w:style w:type="paragraph" w:customStyle="1" w:styleId="ZA">
    <w:name w:val="ZA"/>
    <w:rsid w:val="000677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0677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06774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0677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067741"/>
    <w:pPr>
      <w:framePr w:wrap="notBeside" w:y="16161"/>
    </w:pPr>
  </w:style>
  <w:style w:type="character" w:customStyle="1" w:styleId="ZGSM">
    <w:name w:val="ZGSM"/>
    <w:rsid w:val="00067741"/>
  </w:style>
  <w:style w:type="paragraph" w:styleId="List2">
    <w:name w:val="List 2"/>
    <w:basedOn w:val="List"/>
    <w:rsid w:val="00067741"/>
    <w:pPr>
      <w:ind w:left="851"/>
    </w:pPr>
  </w:style>
  <w:style w:type="paragraph" w:customStyle="1" w:styleId="ZG">
    <w:name w:val="ZG"/>
    <w:rsid w:val="0006774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067741"/>
    <w:pPr>
      <w:ind w:left="1135"/>
    </w:pPr>
  </w:style>
  <w:style w:type="paragraph" w:styleId="List4">
    <w:name w:val="List 4"/>
    <w:basedOn w:val="List3"/>
    <w:rsid w:val="00067741"/>
    <w:pPr>
      <w:ind w:left="1418"/>
    </w:pPr>
  </w:style>
  <w:style w:type="paragraph" w:styleId="List5">
    <w:name w:val="List 5"/>
    <w:basedOn w:val="List4"/>
    <w:rsid w:val="00067741"/>
    <w:pPr>
      <w:ind w:left="1702"/>
    </w:pPr>
  </w:style>
  <w:style w:type="paragraph" w:customStyle="1" w:styleId="EditorsNote">
    <w:name w:val="Editor's Note"/>
    <w:basedOn w:val="NO"/>
    <w:rsid w:val="00067741"/>
    <w:rPr>
      <w:color w:val="FF0000"/>
    </w:rPr>
  </w:style>
  <w:style w:type="paragraph" w:styleId="List">
    <w:name w:val="List"/>
    <w:basedOn w:val="Normal"/>
    <w:rsid w:val="00067741"/>
    <w:pPr>
      <w:ind w:left="568" w:hanging="284"/>
    </w:pPr>
  </w:style>
  <w:style w:type="paragraph" w:styleId="ListBullet">
    <w:name w:val="List Bullet"/>
    <w:basedOn w:val="List"/>
    <w:rsid w:val="00067741"/>
  </w:style>
  <w:style w:type="paragraph" w:styleId="ListBullet4">
    <w:name w:val="List Bullet 4"/>
    <w:basedOn w:val="ListBullet3"/>
    <w:rsid w:val="00067741"/>
    <w:pPr>
      <w:ind w:left="1418"/>
    </w:pPr>
  </w:style>
  <w:style w:type="paragraph" w:styleId="ListBullet5">
    <w:name w:val="List Bullet 5"/>
    <w:basedOn w:val="ListBullet4"/>
    <w:rsid w:val="00067741"/>
    <w:pPr>
      <w:ind w:left="1702"/>
    </w:pPr>
  </w:style>
  <w:style w:type="paragraph" w:customStyle="1" w:styleId="B1">
    <w:name w:val="B1"/>
    <w:basedOn w:val="List"/>
    <w:link w:val="B1Char"/>
    <w:rsid w:val="00067741"/>
  </w:style>
  <w:style w:type="paragraph" w:customStyle="1" w:styleId="B2">
    <w:name w:val="B2"/>
    <w:basedOn w:val="List2"/>
    <w:link w:val="B2Char"/>
    <w:rsid w:val="00067741"/>
  </w:style>
  <w:style w:type="paragraph" w:customStyle="1" w:styleId="B3">
    <w:name w:val="B3"/>
    <w:basedOn w:val="List3"/>
    <w:rsid w:val="00067741"/>
  </w:style>
  <w:style w:type="paragraph" w:customStyle="1" w:styleId="B4">
    <w:name w:val="B4"/>
    <w:basedOn w:val="List4"/>
    <w:rsid w:val="00067741"/>
  </w:style>
  <w:style w:type="paragraph" w:customStyle="1" w:styleId="B5">
    <w:name w:val="B5"/>
    <w:basedOn w:val="List5"/>
    <w:rsid w:val="00067741"/>
  </w:style>
  <w:style w:type="paragraph" w:styleId="Footer">
    <w:name w:val="footer"/>
    <w:basedOn w:val="Header"/>
    <w:rsid w:val="00067741"/>
    <w:pPr>
      <w:jc w:val="center"/>
    </w:pPr>
    <w:rPr>
      <w:i/>
    </w:rPr>
  </w:style>
  <w:style w:type="paragraph" w:customStyle="1" w:styleId="ZTD">
    <w:name w:val="ZTD"/>
    <w:basedOn w:val="ZB"/>
    <w:rsid w:val="00067741"/>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MediumList2-Accent21">
    <w:name w:val="Medium List 2 - Accent 21"/>
    <w:hidden/>
    <w:uiPriority w:val="99"/>
    <w:semiHidden/>
    <w:rsid w:val="009D56A3"/>
    <w:rPr>
      <w:lang w:val="en-GB" w:eastAsia="en-GB"/>
    </w:rPr>
  </w:style>
  <w:style w:type="paragraph" w:customStyle="1" w:styleId="dsp-fs4b">
    <w:name w:val="dsp-fs4b"/>
    <w:basedOn w:val="Normal"/>
    <w:rsid w:val="00554952"/>
    <w:pPr>
      <w:overflowPunct/>
      <w:autoSpaceDE/>
      <w:autoSpaceDN/>
      <w:adjustRightInd/>
      <w:spacing w:after="0" w:line="234" w:lineRule="atLeast"/>
      <w:textAlignment w:val="auto"/>
    </w:pPr>
    <w:rPr>
      <w:rFonts w:ascii="Arial" w:hAnsi="Arial" w:cs="Arial"/>
      <w:b/>
      <w:bCs/>
      <w:sz w:val="23"/>
      <w:szCs w:val="23"/>
      <w:lang w:val="en-US" w:eastAsia="zh-CN"/>
    </w:rPr>
  </w:style>
  <w:style w:type="character" w:customStyle="1" w:styleId="B2Char">
    <w:name w:val="B2 Char"/>
    <w:link w:val="B2"/>
    <w:locked/>
    <w:rsid w:val="00426000"/>
    <w:rPr>
      <w:lang w:val="en-GB" w:eastAsia="en-GB"/>
    </w:rPr>
  </w:style>
  <w:style w:type="paragraph" w:customStyle="1" w:styleId="ColorfulShading-Accent11">
    <w:name w:val="Colorful Shading - Accent 11"/>
    <w:hidden/>
    <w:uiPriority w:val="99"/>
    <w:semiHidden/>
    <w:rsid w:val="00F11E62"/>
    <w:rPr>
      <w:lang w:val="en-GB" w:eastAsia="en-GB"/>
    </w:rPr>
  </w:style>
  <w:style w:type="paragraph" w:styleId="DocumentMap">
    <w:name w:val="Document Map"/>
    <w:basedOn w:val="Normal"/>
    <w:link w:val="DocumentMapChar"/>
    <w:semiHidden/>
    <w:unhideWhenUsed/>
    <w:rsid w:val="00FD2A30"/>
    <w:rPr>
      <w:rFonts w:ascii="SimSun" w:eastAsia="SimSun"/>
      <w:sz w:val="18"/>
      <w:szCs w:val="18"/>
    </w:rPr>
  </w:style>
  <w:style w:type="character" w:customStyle="1" w:styleId="DocumentMapChar">
    <w:name w:val="Document Map Char"/>
    <w:basedOn w:val="DefaultParagraphFont"/>
    <w:link w:val="DocumentMap"/>
    <w:semiHidden/>
    <w:rsid w:val="00FD2A30"/>
    <w:rPr>
      <w:rFonts w:ascii="SimSun" w:eastAsia="SimSun"/>
      <w:sz w:val="18"/>
      <w:szCs w:val="18"/>
      <w:lang w:val="en-GB" w:eastAsia="en-GB"/>
    </w:rPr>
  </w:style>
  <w:style w:type="paragraph" w:styleId="ListParagraph">
    <w:name w:val="List Paragraph"/>
    <w:basedOn w:val="Normal"/>
    <w:uiPriority w:val="34"/>
    <w:qFormat/>
    <w:rsid w:val="008C52CA"/>
    <w:pPr>
      <w:ind w:left="720"/>
      <w:contextualSpacing/>
    </w:pPr>
  </w:style>
  <w:style w:type="paragraph" w:customStyle="1" w:styleId="Reference">
    <w:name w:val="Reference"/>
    <w:aliases w:val="ref"/>
    <w:basedOn w:val="Normal"/>
    <w:rsid w:val="00B776EC"/>
    <w:pPr>
      <w:numPr>
        <w:ilvl w:val="1"/>
        <w:numId w:val="17"/>
      </w:numPr>
      <w:overflowPunct/>
      <w:autoSpaceDE/>
      <w:autoSpaceDN/>
      <w:adjustRightInd/>
      <w:spacing w:after="0"/>
      <w:jc w:val="both"/>
      <w:textAlignment w:val="auto"/>
    </w:pPr>
    <w:rPr>
      <w:rFonts w:ascii="Arial" w:eastAsia="SimSun" w:hAnsi="Arial"/>
      <w:lang w:val="sv-SE" w:eastAsia="en-US"/>
    </w:rPr>
  </w:style>
  <w:style w:type="character" w:customStyle="1" w:styleId="NOChar">
    <w:name w:val="NO Char"/>
    <w:link w:val="NO"/>
    <w:rsid w:val="005E1013"/>
    <w:rPr>
      <w:lang w:val="en-GB" w:eastAsia="en-GB"/>
    </w:rPr>
  </w:style>
  <w:style w:type="character" w:customStyle="1" w:styleId="TALChar">
    <w:name w:val="TAL Char"/>
    <w:link w:val="TAL"/>
    <w:locked/>
    <w:rsid w:val="00615677"/>
    <w:rPr>
      <w:rFonts w:ascii="Arial" w:hAnsi="Arial"/>
      <w:sz w:val="18"/>
      <w:lang w:val="en-GB" w:eastAsia="en-GB"/>
    </w:rPr>
  </w:style>
  <w:style w:type="character" w:customStyle="1" w:styleId="TACChar">
    <w:name w:val="TAC Char"/>
    <w:link w:val="TAC"/>
    <w:rsid w:val="00615677"/>
    <w:rPr>
      <w:rFonts w:ascii="Arial" w:hAnsi="Arial"/>
      <w:sz w:val="18"/>
      <w:lang w:val="en-GB" w:eastAsia="en-GB"/>
    </w:rPr>
  </w:style>
  <w:style w:type="character" w:customStyle="1" w:styleId="TAHChar">
    <w:name w:val="TAH Char"/>
    <w:link w:val="TAH"/>
    <w:locked/>
    <w:rsid w:val="00615677"/>
    <w:rPr>
      <w:rFonts w:ascii="Arial" w:hAnsi="Arial"/>
      <w:b/>
      <w:sz w:val="18"/>
      <w:lang w:val="en-GB" w:eastAsia="en-GB"/>
    </w:rPr>
  </w:style>
  <w:style w:type="character" w:customStyle="1" w:styleId="THChar">
    <w:name w:val="TH Char"/>
    <w:link w:val="TH"/>
    <w:rsid w:val="00615677"/>
    <w:rPr>
      <w:rFonts w:ascii="Arial" w:hAnsi="Arial"/>
      <w:b/>
      <w:lang w:val="en-GB" w:eastAsia="en-GB"/>
    </w:rPr>
  </w:style>
  <w:style w:type="paragraph" w:styleId="Revision">
    <w:name w:val="Revision"/>
    <w:hidden/>
    <w:uiPriority w:val="99"/>
    <w:semiHidden/>
    <w:rsid w:val="00880B3F"/>
    <w:rPr>
      <w:lang w:val="en-GB" w:eastAsia="en-GB"/>
    </w:rPr>
  </w:style>
  <w:style w:type="table" w:styleId="LightGrid-Accent6">
    <w:name w:val="Light Grid Accent 6"/>
    <w:basedOn w:val="TableNormal"/>
    <w:uiPriority w:val="62"/>
    <w:rsid w:val="00E867CB"/>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paragraph" w:styleId="Caption">
    <w:name w:val="caption"/>
    <w:basedOn w:val="Normal"/>
    <w:next w:val="Normal"/>
    <w:unhideWhenUsed/>
    <w:qFormat/>
    <w:rsid w:val="00096D62"/>
    <w:pPr>
      <w:spacing w:after="200"/>
    </w:pPr>
    <w:rPr>
      <w:b/>
      <w:bCs/>
      <w:color w:val="4F81BD" w:themeColor="accent1"/>
      <w:sz w:val="18"/>
      <w:szCs w:val="18"/>
    </w:rPr>
  </w:style>
  <w:style w:type="character" w:customStyle="1" w:styleId="B1Char">
    <w:name w:val="B1 Char"/>
    <w:basedOn w:val="DefaultParagraphFont"/>
    <w:link w:val="B1"/>
    <w:rsid w:val="00FA6187"/>
    <w:rPr>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7741"/>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0677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067741"/>
    <w:pPr>
      <w:pBdr>
        <w:top w:val="none" w:sz="0" w:space="0" w:color="auto"/>
      </w:pBdr>
      <w:spacing w:before="180"/>
      <w:outlineLvl w:val="1"/>
    </w:pPr>
    <w:rPr>
      <w:sz w:val="32"/>
    </w:rPr>
  </w:style>
  <w:style w:type="paragraph" w:styleId="Heading3">
    <w:name w:val="heading 3"/>
    <w:basedOn w:val="Heading2"/>
    <w:next w:val="Normal"/>
    <w:qFormat/>
    <w:rsid w:val="00067741"/>
    <w:pPr>
      <w:spacing w:before="120"/>
      <w:outlineLvl w:val="2"/>
    </w:pPr>
    <w:rPr>
      <w:sz w:val="28"/>
    </w:rPr>
  </w:style>
  <w:style w:type="paragraph" w:styleId="Heading4">
    <w:name w:val="heading 4"/>
    <w:basedOn w:val="Heading3"/>
    <w:next w:val="Normal"/>
    <w:qFormat/>
    <w:rsid w:val="00067741"/>
    <w:pPr>
      <w:ind w:left="1418" w:hanging="1418"/>
      <w:outlineLvl w:val="3"/>
    </w:pPr>
    <w:rPr>
      <w:sz w:val="24"/>
    </w:rPr>
  </w:style>
  <w:style w:type="paragraph" w:styleId="Heading5">
    <w:name w:val="heading 5"/>
    <w:basedOn w:val="Heading4"/>
    <w:next w:val="Normal"/>
    <w:qFormat/>
    <w:rsid w:val="00067741"/>
    <w:pPr>
      <w:ind w:left="1701" w:hanging="1701"/>
      <w:outlineLvl w:val="4"/>
    </w:pPr>
    <w:rPr>
      <w:sz w:val="22"/>
    </w:rPr>
  </w:style>
  <w:style w:type="paragraph" w:styleId="Heading6">
    <w:name w:val="heading 6"/>
    <w:basedOn w:val="H6"/>
    <w:next w:val="Normal"/>
    <w:qFormat/>
    <w:rsid w:val="00067741"/>
    <w:pPr>
      <w:outlineLvl w:val="5"/>
    </w:pPr>
  </w:style>
  <w:style w:type="paragraph" w:styleId="Heading7">
    <w:name w:val="heading 7"/>
    <w:basedOn w:val="H6"/>
    <w:next w:val="Normal"/>
    <w:qFormat/>
    <w:rsid w:val="00067741"/>
    <w:pPr>
      <w:outlineLvl w:val="6"/>
    </w:pPr>
  </w:style>
  <w:style w:type="paragraph" w:styleId="Heading8">
    <w:name w:val="heading 8"/>
    <w:basedOn w:val="Heading1"/>
    <w:next w:val="Normal"/>
    <w:qFormat/>
    <w:rsid w:val="00067741"/>
    <w:pPr>
      <w:ind w:left="0" w:firstLine="0"/>
      <w:outlineLvl w:val="7"/>
    </w:pPr>
  </w:style>
  <w:style w:type="paragraph" w:styleId="Heading9">
    <w:name w:val="heading 9"/>
    <w:basedOn w:val="Heading8"/>
    <w:next w:val="Normal"/>
    <w:qFormat/>
    <w:rsid w:val="000677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067741"/>
    <w:pPr>
      <w:keepNext/>
      <w:keepLines/>
      <w:spacing w:after="0"/>
    </w:pPr>
    <w:rPr>
      <w:rFonts w:ascii="Arial" w:hAnsi="Arial"/>
      <w:sz w:val="18"/>
    </w:rPr>
  </w:style>
  <w:style w:type="paragraph" w:styleId="BodyText">
    <w:name w:val="Body Text"/>
    <w:basedOn w:val="Normal"/>
    <w:rsid w:val="00623BA2"/>
    <w:pPr>
      <w:widowControl w:val="0"/>
    </w:pPr>
    <w:rPr>
      <w:i/>
      <w:lang w:val="en-US"/>
    </w:rPr>
  </w:style>
  <w:style w:type="paragraph" w:styleId="Header">
    <w:name w:val="header"/>
    <w:rsid w:val="00067741"/>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623BA2"/>
    <w:pPr>
      <w:widowControl w:val="0"/>
      <w:spacing w:after="120" w:line="240" w:lineRule="atLeast"/>
      <w:ind w:left="1260" w:hanging="551"/>
    </w:pPr>
    <w:rPr>
      <w:rFonts w:ascii="Arial" w:hAnsi="Arial"/>
      <w:b/>
      <w:sz w:val="22"/>
    </w:rPr>
  </w:style>
  <w:style w:type="paragraph" w:styleId="BodyTextIndent2">
    <w:name w:val="Body Text Indent 2"/>
    <w:basedOn w:val="Normal"/>
    <w:rsid w:val="00623BA2"/>
    <w:pPr>
      <w:ind w:left="284"/>
      <w:jc w:val="both"/>
    </w:pPr>
    <w:rPr>
      <w:rFonts w:ascii="Arial" w:hAnsi="Arial"/>
      <w:sz w:val="22"/>
    </w:rPr>
  </w:style>
  <w:style w:type="paragraph" w:customStyle="1" w:styleId="TAH">
    <w:name w:val="TAH"/>
    <w:basedOn w:val="TAC"/>
    <w:link w:val="TAHChar"/>
    <w:rsid w:val="00067741"/>
    <w:rPr>
      <w:b/>
    </w:rPr>
  </w:style>
  <w:style w:type="paragraph" w:customStyle="1" w:styleId="HE">
    <w:name w:val="HE"/>
    <w:basedOn w:val="Normal"/>
    <w:rsid w:val="00623BA2"/>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067741"/>
    <w:pPr>
      <w:spacing w:before="180"/>
      <w:ind w:left="2693" w:hanging="2693"/>
    </w:pPr>
    <w:rPr>
      <w:b/>
    </w:rPr>
  </w:style>
  <w:style w:type="paragraph" w:styleId="TOC1">
    <w:name w:val="toc 1"/>
    <w:semiHidden/>
    <w:rsid w:val="0006774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0677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067741"/>
    <w:pPr>
      <w:ind w:left="1701" w:hanging="1701"/>
    </w:pPr>
  </w:style>
  <w:style w:type="paragraph" w:styleId="TOC4">
    <w:name w:val="toc 4"/>
    <w:basedOn w:val="TOC3"/>
    <w:semiHidden/>
    <w:rsid w:val="00067741"/>
    <w:pPr>
      <w:ind w:left="1418" w:hanging="1418"/>
    </w:pPr>
  </w:style>
  <w:style w:type="paragraph" w:styleId="TOC3">
    <w:name w:val="toc 3"/>
    <w:basedOn w:val="TOC2"/>
    <w:semiHidden/>
    <w:rsid w:val="00067741"/>
    <w:pPr>
      <w:ind w:left="1134" w:hanging="1134"/>
    </w:pPr>
  </w:style>
  <w:style w:type="paragraph" w:styleId="TOC2">
    <w:name w:val="toc 2"/>
    <w:basedOn w:val="TOC1"/>
    <w:semiHidden/>
    <w:rsid w:val="00067741"/>
    <w:pPr>
      <w:keepNext w:val="0"/>
      <w:spacing w:before="0"/>
      <w:ind w:left="851" w:hanging="851"/>
    </w:pPr>
    <w:rPr>
      <w:sz w:val="20"/>
    </w:rPr>
  </w:style>
  <w:style w:type="paragraph" w:styleId="Index2">
    <w:name w:val="index 2"/>
    <w:basedOn w:val="Index1"/>
    <w:semiHidden/>
    <w:rsid w:val="00067741"/>
    <w:pPr>
      <w:ind w:left="284"/>
    </w:pPr>
  </w:style>
  <w:style w:type="paragraph" w:styleId="Index1">
    <w:name w:val="index 1"/>
    <w:basedOn w:val="Normal"/>
    <w:semiHidden/>
    <w:rsid w:val="00067741"/>
    <w:pPr>
      <w:keepLines/>
      <w:spacing w:after="0"/>
    </w:pPr>
  </w:style>
  <w:style w:type="paragraph" w:customStyle="1" w:styleId="ZH">
    <w:name w:val="ZH"/>
    <w:rsid w:val="0006774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067741"/>
    <w:pPr>
      <w:outlineLvl w:val="9"/>
    </w:pPr>
  </w:style>
  <w:style w:type="paragraph" w:styleId="ListNumber2">
    <w:name w:val="List Number 2"/>
    <w:basedOn w:val="ListNumber"/>
    <w:rsid w:val="00067741"/>
    <w:pPr>
      <w:ind w:left="851"/>
    </w:pPr>
  </w:style>
  <w:style w:type="character" w:styleId="FootnoteReference">
    <w:name w:val="footnote reference"/>
    <w:semiHidden/>
    <w:rsid w:val="00067741"/>
    <w:rPr>
      <w:b/>
      <w:position w:val="6"/>
      <w:sz w:val="16"/>
    </w:rPr>
  </w:style>
  <w:style w:type="paragraph" w:styleId="FootnoteText">
    <w:name w:val="footnote text"/>
    <w:basedOn w:val="Normal"/>
    <w:semiHidden/>
    <w:rsid w:val="00067741"/>
    <w:pPr>
      <w:keepLines/>
      <w:spacing w:after="0"/>
      <w:ind w:left="454" w:hanging="454"/>
    </w:pPr>
    <w:rPr>
      <w:sz w:val="16"/>
    </w:rPr>
  </w:style>
  <w:style w:type="paragraph" w:customStyle="1" w:styleId="TAC">
    <w:name w:val="TAC"/>
    <w:basedOn w:val="TAL"/>
    <w:link w:val="TACChar"/>
    <w:rsid w:val="00067741"/>
    <w:pPr>
      <w:jc w:val="center"/>
    </w:pPr>
  </w:style>
  <w:style w:type="paragraph" w:customStyle="1" w:styleId="TF">
    <w:name w:val="TF"/>
    <w:basedOn w:val="TH"/>
    <w:rsid w:val="00067741"/>
    <w:pPr>
      <w:keepNext w:val="0"/>
      <w:spacing w:before="0" w:after="240"/>
    </w:pPr>
  </w:style>
  <w:style w:type="paragraph" w:customStyle="1" w:styleId="NO">
    <w:name w:val="NO"/>
    <w:basedOn w:val="Normal"/>
    <w:link w:val="NOChar"/>
    <w:rsid w:val="00067741"/>
    <w:pPr>
      <w:keepLines/>
      <w:ind w:left="1135" w:hanging="851"/>
    </w:pPr>
  </w:style>
  <w:style w:type="paragraph" w:styleId="TOC9">
    <w:name w:val="toc 9"/>
    <w:basedOn w:val="TOC8"/>
    <w:semiHidden/>
    <w:rsid w:val="00067741"/>
    <w:pPr>
      <w:ind w:left="1418" w:hanging="1418"/>
    </w:pPr>
  </w:style>
  <w:style w:type="paragraph" w:customStyle="1" w:styleId="EX">
    <w:name w:val="EX"/>
    <w:basedOn w:val="Normal"/>
    <w:rsid w:val="00067741"/>
    <w:pPr>
      <w:keepLines/>
      <w:ind w:left="1702" w:hanging="1418"/>
    </w:pPr>
  </w:style>
  <w:style w:type="paragraph" w:customStyle="1" w:styleId="FP">
    <w:name w:val="FP"/>
    <w:basedOn w:val="Normal"/>
    <w:rsid w:val="00067741"/>
    <w:pPr>
      <w:spacing w:after="0"/>
    </w:pPr>
  </w:style>
  <w:style w:type="paragraph" w:customStyle="1" w:styleId="LD">
    <w:name w:val="LD"/>
    <w:rsid w:val="0006774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067741"/>
    <w:pPr>
      <w:spacing w:after="0"/>
    </w:pPr>
  </w:style>
  <w:style w:type="paragraph" w:customStyle="1" w:styleId="EW">
    <w:name w:val="EW"/>
    <w:basedOn w:val="EX"/>
    <w:rsid w:val="00067741"/>
    <w:pPr>
      <w:spacing w:after="0"/>
    </w:pPr>
  </w:style>
  <w:style w:type="paragraph" w:styleId="TOC6">
    <w:name w:val="toc 6"/>
    <w:basedOn w:val="TOC5"/>
    <w:next w:val="Normal"/>
    <w:semiHidden/>
    <w:rsid w:val="00067741"/>
    <w:pPr>
      <w:ind w:left="1985" w:hanging="1985"/>
    </w:pPr>
  </w:style>
  <w:style w:type="paragraph" w:styleId="TOC7">
    <w:name w:val="toc 7"/>
    <w:basedOn w:val="TOC6"/>
    <w:next w:val="Normal"/>
    <w:semiHidden/>
    <w:rsid w:val="00067741"/>
    <w:pPr>
      <w:ind w:left="2268" w:hanging="2268"/>
    </w:pPr>
  </w:style>
  <w:style w:type="paragraph" w:styleId="ListBullet2">
    <w:name w:val="List Bullet 2"/>
    <w:basedOn w:val="ListBullet"/>
    <w:rsid w:val="00067741"/>
    <w:pPr>
      <w:ind w:left="851"/>
    </w:pPr>
  </w:style>
  <w:style w:type="paragraph" w:styleId="ListBullet3">
    <w:name w:val="List Bullet 3"/>
    <w:basedOn w:val="ListBullet2"/>
    <w:rsid w:val="00067741"/>
    <w:pPr>
      <w:ind w:left="1135"/>
    </w:pPr>
  </w:style>
  <w:style w:type="paragraph" w:styleId="ListNumber">
    <w:name w:val="List Number"/>
    <w:basedOn w:val="List"/>
    <w:rsid w:val="00067741"/>
  </w:style>
  <w:style w:type="paragraph" w:customStyle="1" w:styleId="EQ">
    <w:name w:val="EQ"/>
    <w:basedOn w:val="Normal"/>
    <w:next w:val="Normal"/>
    <w:rsid w:val="00067741"/>
    <w:pPr>
      <w:keepLines/>
      <w:tabs>
        <w:tab w:val="center" w:pos="4536"/>
        <w:tab w:val="right" w:pos="9072"/>
      </w:tabs>
    </w:pPr>
    <w:rPr>
      <w:noProof/>
    </w:rPr>
  </w:style>
  <w:style w:type="paragraph" w:customStyle="1" w:styleId="TH">
    <w:name w:val="TH"/>
    <w:basedOn w:val="Normal"/>
    <w:link w:val="THChar"/>
    <w:rsid w:val="00067741"/>
    <w:pPr>
      <w:keepNext/>
      <w:keepLines/>
      <w:spacing w:before="60"/>
      <w:jc w:val="center"/>
    </w:pPr>
    <w:rPr>
      <w:rFonts w:ascii="Arial" w:hAnsi="Arial"/>
      <w:b/>
    </w:rPr>
  </w:style>
  <w:style w:type="paragraph" w:customStyle="1" w:styleId="NF">
    <w:name w:val="NF"/>
    <w:basedOn w:val="NO"/>
    <w:rsid w:val="00067741"/>
    <w:pPr>
      <w:keepNext/>
      <w:spacing w:after="0"/>
    </w:pPr>
    <w:rPr>
      <w:rFonts w:ascii="Arial" w:hAnsi="Arial"/>
      <w:sz w:val="18"/>
    </w:rPr>
  </w:style>
  <w:style w:type="paragraph" w:customStyle="1" w:styleId="PL">
    <w:name w:val="PL"/>
    <w:rsid w:val="00067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067741"/>
    <w:pPr>
      <w:jc w:val="right"/>
    </w:pPr>
  </w:style>
  <w:style w:type="paragraph" w:customStyle="1" w:styleId="H6">
    <w:name w:val="H6"/>
    <w:basedOn w:val="Heading5"/>
    <w:next w:val="Normal"/>
    <w:rsid w:val="00067741"/>
    <w:pPr>
      <w:ind w:left="1985" w:hanging="1985"/>
      <w:outlineLvl w:val="9"/>
    </w:pPr>
    <w:rPr>
      <w:sz w:val="20"/>
    </w:rPr>
  </w:style>
  <w:style w:type="paragraph" w:customStyle="1" w:styleId="TAN">
    <w:name w:val="TAN"/>
    <w:basedOn w:val="TAL"/>
    <w:rsid w:val="00067741"/>
    <w:pPr>
      <w:ind w:left="851" w:hanging="851"/>
    </w:pPr>
  </w:style>
  <w:style w:type="paragraph" w:customStyle="1" w:styleId="ZA">
    <w:name w:val="ZA"/>
    <w:rsid w:val="000677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0677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06774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0677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067741"/>
    <w:pPr>
      <w:framePr w:wrap="notBeside" w:y="16161"/>
    </w:pPr>
  </w:style>
  <w:style w:type="character" w:customStyle="1" w:styleId="ZGSM">
    <w:name w:val="ZGSM"/>
    <w:rsid w:val="00067741"/>
  </w:style>
  <w:style w:type="paragraph" w:styleId="List2">
    <w:name w:val="List 2"/>
    <w:basedOn w:val="List"/>
    <w:rsid w:val="00067741"/>
    <w:pPr>
      <w:ind w:left="851"/>
    </w:pPr>
  </w:style>
  <w:style w:type="paragraph" w:customStyle="1" w:styleId="ZG">
    <w:name w:val="ZG"/>
    <w:rsid w:val="0006774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067741"/>
    <w:pPr>
      <w:ind w:left="1135"/>
    </w:pPr>
  </w:style>
  <w:style w:type="paragraph" w:styleId="List4">
    <w:name w:val="List 4"/>
    <w:basedOn w:val="List3"/>
    <w:rsid w:val="00067741"/>
    <w:pPr>
      <w:ind w:left="1418"/>
    </w:pPr>
  </w:style>
  <w:style w:type="paragraph" w:styleId="List5">
    <w:name w:val="List 5"/>
    <w:basedOn w:val="List4"/>
    <w:rsid w:val="00067741"/>
    <w:pPr>
      <w:ind w:left="1702"/>
    </w:pPr>
  </w:style>
  <w:style w:type="paragraph" w:customStyle="1" w:styleId="EditorsNote">
    <w:name w:val="Editor's Note"/>
    <w:basedOn w:val="NO"/>
    <w:rsid w:val="00067741"/>
    <w:rPr>
      <w:color w:val="FF0000"/>
    </w:rPr>
  </w:style>
  <w:style w:type="paragraph" w:styleId="List">
    <w:name w:val="List"/>
    <w:basedOn w:val="Normal"/>
    <w:rsid w:val="00067741"/>
    <w:pPr>
      <w:ind w:left="568" w:hanging="284"/>
    </w:pPr>
  </w:style>
  <w:style w:type="paragraph" w:styleId="ListBullet">
    <w:name w:val="List Bullet"/>
    <w:basedOn w:val="List"/>
    <w:rsid w:val="00067741"/>
  </w:style>
  <w:style w:type="paragraph" w:styleId="ListBullet4">
    <w:name w:val="List Bullet 4"/>
    <w:basedOn w:val="ListBullet3"/>
    <w:rsid w:val="00067741"/>
    <w:pPr>
      <w:ind w:left="1418"/>
    </w:pPr>
  </w:style>
  <w:style w:type="paragraph" w:styleId="ListBullet5">
    <w:name w:val="List Bullet 5"/>
    <w:basedOn w:val="ListBullet4"/>
    <w:rsid w:val="00067741"/>
    <w:pPr>
      <w:ind w:left="1702"/>
    </w:pPr>
  </w:style>
  <w:style w:type="paragraph" w:customStyle="1" w:styleId="B1">
    <w:name w:val="B1"/>
    <w:basedOn w:val="List"/>
    <w:link w:val="B1Char"/>
    <w:rsid w:val="00067741"/>
  </w:style>
  <w:style w:type="paragraph" w:customStyle="1" w:styleId="B2">
    <w:name w:val="B2"/>
    <w:basedOn w:val="List2"/>
    <w:link w:val="B2Char"/>
    <w:rsid w:val="00067741"/>
  </w:style>
  <w:style w:type="paragraph" w:customStyle="1" w:styleId="B3">
    <w:name w:val="B3"/>
    <w:basedOn w:val="List3"/>
    <w:rsid w:val="00067741"/>
  </w:style>
  <w:style w:type="paragraph" w:customStyle="1" w:styleId="B4">
    <w:name w:val="B4"/>
    <w:basedOn w:val="List4"/>
    <w:rsid w:val="00067741"/>
  </w:style>
  <w:style w:type="paragraph" w:customStyle="1" w:styleId="B5">
    <w:name w:val="B5"/>
    <w:basedOn w:val="List5"/>
    <w:rsid w:val="00067741"/>
  </w:style>
  <w:style w:type="paragraph" w:styleId="Footer">
    <w:name w:val="footer"/>
    <w:basedOn w:val="Header"/>
    <w:rsid w:val="00067741"/>
    <w:pPr>
      <w:jc w:val="center"/>
    </w:pPr>
    <w:rPr>
      <w:i/>
    </w:rPr>
  </w:style>
  <w:style w:type="paragraph" w:customStyle="1" w:styleId="ZTD">
    <w:name w:val="ZTD"/>
    <w:basedOn w:val="ZB"/>
    <w:rsid w:val="00067741"/>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MediumList2-Accent21">
    <w:name w:val="Medium List 2 - Accent 21"/>
    <w:hidden/>
    <w:uiPriority w:val="99"/>
    <w:semiHidden/>
    <w:rsid w:val="009D56A3"/>
    <w:rPr>
      <w:lang w:val="en-GB" w:eastAsia="en-GB"/>
    </w:rPr>
  </w:style>
  <w:style w:type="paragraph" w:customStyle="1" w:styleId="dsp-fs4b">
    <w:name w:val="dsp-fs4b"/>
    <w:basedOn w:val="Normal"/>
    <w:rsid w:val="00554952"/>
    <w:pPr>
      <w:overflowPunct/>
      <w:autoSpaceDE/>
      <w:autoSpaceDN/>
      <w:adjustRightInd/>
      <w:spacing w:after="0" w:line="234" w:lineRule="atLeast"/>
      <w:textAlignment w:val="auto"/>
    </w:pPr>
    <w:rPr>
      <w:rFonts w:ascii="Arial" w:hAnsi="Arial" w:cs="Arial"/>
      <w:b/>
      <w:bCs/>
      <w:sz w:val="23"/>
      <w:szCs w:val="23"/>
      <w:lang w:val="en-US" w:eastAsia="zh-CN"/>
    </w:rPr>
  </w:style>
  <w:style w:type="character" w:customStyle="1" w:styleId="B2Char">
    <w:name w:val="B2 Char"/>
    <w:link w:val="B2"/>
    <w:locked/>
    <w:rsid w:val="00426000"/>
    <w:rPr>
      <w:lang w:val="en-GB" w:eastAsia="en-GB"/>
    </w:rPr>
  </w:style>
  <w:style w:type="paragraph" w:customStyle="1" w:styleId="ColorfulShading-Accent11">
    <w:name w:val="Colorful Shading - Accent 11"/>
    <w:hidden/>
    <w:uiPriority w:val="99"/>
    <w:semiHidden/>
    <w:rsid w:val="00F11E62"/>
    <w:rPr>
      <w:lang w:val="en-GB" w:eastAsia="en-GB"/>
    </w:rPr>
  </w:style>
  <w:style w:type="paragraph" w:styleId="DocumentMap">
    <w:name w:val="Document Map"/>
    <w:basedOn w:val="Normal"/>
    <w:link w:val="DocumentMapChar"/>
    <w:semiHidden/>
    <w:unhideWhenUsed/>
    <w:rsid w:val="00FD2A30"/>
    <w:rPr>
      <w:rFonts w:ascii="SimSun" w:eastAsia="SimSun"/>
      <w:sz w:val="18"/>
      <w:szCs w:val="18"/>
    </w:rPr>
  </w:style>
  <w:style w:type="character" w:customStyle="1" w:styleId="DocumentMapChar">
    <w:name w:val="Document Map Char"/>
    <w:basedOn w:val="DefaultParagraphFont"/>
    <w:link w:val="DocumentMap"/>
    <w:semiHidden/>
    <w:rsid w:val="00FD2A30"/>
    <w:rPr>
      <w:rFonts w:ascii="SimSun" w:eastAsia="SimSun"/>
      <w:sz w:val="18"/>
      <w:szCs w:val="18"/>
      <w:lang w:val="en-GB" w:eastAsia="en-GB"/>
    </w:rPr>
  </w:style>
  <w:style w:type="paragraph" w:styleId="ListParagraph">
    <w:name w:val="List Paragraph"/>
    <w:basedOn w:val="Normal"/>
    <w:uiPriority w:val="34"/>
    <w:qFormat/>
    <w:rsid w:val="008C52CA"/>
    <w:pPr>
      <w:ind w:left="720"/>
      <w:contextualSpacing/>
    </w:pPr>
  </w:style>
  <w:style w:type="paragraph" w:customStyle="1" w:styleId="Reference">
    <w:name w:val="Reference"/>
    <w:aliases w:val="ref"/>
    <w:basedOn w:val="Normal"/>
    <w:rsid w:val="00B776EC"/>
    <w:pPr>
      <w:numPr>
        <w:ilvl w:val="1"/>
        <w:numId w:val="17"/>
      </w:numPr>
      <w:overflowPunct/>
      <w:autoSpaceDE/>
      <w:autoSpaceDN/>
      <w:adjustRightInd/>
      <w:spacing w:after="0"/>
      <w:jc w:val="both"/>
      <w:textAlignment w:val="auto"/>
    </w:pPr>
    <w:rPr>
      <w:rFonts w:ascii="Arial" w:eastAsia="SimSun" w:hAnsi="Arial"/>
      <w:lang w:val="sv-SE" w:eastAsia="en-US"/>
    </w:rPr>
  </w:style>
  <w:style w:type="character" w:customStyle="1" w:styleId="NOChar">
    <w:name w:val="NO Char"/>
    <w:link w:val="NO"/>
    <w:rsid w:val="005E1013"/>
    <w:rPr>
      <w:lang w:val="en-GB" w:eastAsia="en-GB"/>
    </w:rPr>
  </w:style>
  <w:style w:type="character" w:customStyle="1" w:styleId="TALChar">
    <w:name w:val="TAL Char"/>
    <w:link w:val="TAL"/>
    <w:locked/>
    <w:rsid w:val="00615677"/>
    <w:rPr>
      <w:rFonts w:ascii="Arial" w:hAnsi="Arial"/>
      <w:sz w:val="18"/>
      <w:lang w:val="en-GB" w:eastAsia="en-GB"/>
    </w:rPr>
  </w:style>
  <w:style w:type="character" w:customStyle="1" w:styleId="TACChar">
    <w:name w:val="TAC Char"/>
    <w:link w:val="TAC"/>
    <w:rsid w:val="00615677"/>
    <w:rPr>
      <w:rFonts w:ascii="Arial" w:hAnsi="Arial"/>
      <w:sz w:val="18"/>
      <w:lang w:val="en-GB" w:eastAsia="en-GB"/>
    </w:rPr>
  </w:style>
  <w:style w:type="character" w:customStyle="1" w:styleId="TAHChar">
    <w:name w:val="TAH Char"/>
    <w:link w:val="TAH"/>
    <w:locked/>
    <w:rsid w:val="00615677"/>
    <w:rPr>
      <w:rFonts w:ascii="Arial" w:hAnsi="Arial"/>
      <w:b/>
      <w:sz w:val="18"/>
      <w:lang w:val="en-GB" w:eastAsia="en-GB"/>
    </w:rPr>
  </w:style>
  <w:style w:type="character" w:customStyle="1" w:styleId="THChar">
    <w:name w:val="TH Char"/>
    <w:link w:val="TH"/>
    <w:rsid w:val="00615677"/>
    <w:rPr>
      <w:rFonts w:ascii="Arial" w:hAnsi="Arial"/>
      <w:b/>
      <w:lang w:val="en-GB" w:eastAsia="en-GB"/>
    </w:rPr>
  </w:style>
  <w:style w:type="paragraph" w:styleId="Revision">
    <w:name w:val="Revision"/>
    <w:hidden/>
    <w:uiPriority w:val="99"/>
    <w:semiHidden/>
    <w:rsid w:val="00880B3F"/>
    <w:rPr>
      <w:lang w:val="en-GB" w:eastAsia="en-GB"/>
    </w:rPr>
  </w:style>
  <w:style w:type="table" w:styleId="LightGrid-Accent6">
    <w:name w:val="Light Grid Accent 6"/>
    <w:basedOn w:val="TableNormal"/>
    <w:uiPriority w:val="62"/>
    <w:rsid w:val="00E867CB"/>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paragraph" w:styleId="Caption">
    <w:name w:val="caption"/>
    <w:basedOn w:val="Normal"/>
    <w:next w:val="Normal"/>
    <w:unhideWhenUsed/>
    <w:qFormat/>
    <w:rsid w:val="00096D62"/>
    <w:pPr>
      <w:spacing w:after="200"/>
    </w:pPr>
    <w:rPr>
      <w:b/>
      <w:bCs/>
      <w:color w:val="4F81BD" w:themeColor="accent1"/>
      <w:sz w:val="18"/>
      <w:szCs w:val="18"/>
    </w:rPr>
  </w:style>
  <w:style w:type="character" w:customStyle="1" w:styleId="B1Char">
    <w:name w:val="B1 Char"/>
    <w:basedOn w:val="DefaultParagraphFont"/>
    <w:link w:val="B1"/>
    <w:rsid w:val="00FA6187"/>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358297">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682389560">
          <w:marLeft w:val="0"/>
          <w:marRight w:val="0"/>
          <w:marTop w:val="0"/>
          <w:marBottom w:val="0"/>
          <w:divBdr>
            <w:top w:val="none" w:sz="0" w:space="0" w:color="auto"/>
            <w:left w:val="none" w:sz="0" w:space="0" w:color="auto"/>
            <w:bottom w:val="none" w:sz="0" w:space="0" w:color="auto"/>
            <w:right w:val="none" w:sz="0" w:space="0" w:color="auto"/>
          </w:divBdr>
          <w:divsChild>
            <w:div w:id="186031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753647">
      <w:bodyDiv w:val="1"/>
      <w:marLeft w:val="0"/>
      <w:marRight w:val="0"/>
      <w:marTop w:val="0"/>
      <w:marBottom w:val="0"/>
      <w:divBdr>
        <w:top w:val="none" w:sz="0" w:space="0" w:color="auto"/>
        <w:left w:val="none" w:sz="0" w:space="0" w:color="auto"/>
        <w:bottom w:val="none" w:sz="0" w:space="0" w:color="auto"/>
        <w:right w:val="none" w:sz="0" w:space="0" w:color="auto"/>
      </w:divBdr>
    </w:div>
    <w:div w:id="1129593726">
      <w:bodyDiv w:val="1"/>
      <w:marLeft w:val="0"/>
      <w:marRight w:val="0"/>
      <w:marTop w:val="0"/>
      <w:marBottom w:val="0"/>
      <w:divBdr>
        <w:top w:val="none" w:sz="0" w:space="0" w:color="auto"/>
        <w:left w:val="none" w:sz="0" w:space="0" w:color="auto"/>
        <w:bottom w:val="none" w:sz="0" w:space="0" w:color="auto"/>
        <w:right w:val="none" w:sz="0" w:space="0" w:color="auto"/>
      </w:divBdr>
    </w:div>
    <w:div w:id="1162356635">
      <w:bodyDiv w:val="1"/>
      <w:marLeft w:val="0"/>
      <w:marRight w:val="0"/>
      <w:marTop w:val="0"/>
      <w:marBottom w:val="0"/>
      <w:divBdr>
        <w:top w:val="none" w:sz="0" w:space="0" w:color="auto"/>
        <w:left w:val="none" w:sz="0" w:space="0" w:color="auto"/>
        <w:bottom w:val="none" w:sz="0" w:space="0" w:color="auto"/>
        <w:right w:val="none" w:sz="0" w:space="0" w:color="auto"/>
      </w:divBdr>
    </w:div>
    <w:div w:id="1313221050">
      <w:bodyDiv w:val="1"/>
      <w:marLeft w:val="0"/>
      <w:marRight w:val="0"/>
      <w:marTop w:val="0"/>
      <w:marBottom w:val="0"/>
      <w:divBdr>
        <w:top w:val="none" w:sz="0" w:space="0" w:color="auto"/>
        <w:left w:val="none" w:sz="0" w:space="0" w:color="auto"/>
        <w:bottom w:val="none" w:sz="0" w:space="0" w:color="auto"/>
        <w:right w:val="none" w:sz="0" w:space="0" w:color="auto"/>
      </w:divBdr>
      <w:divsChild>
        <w:div w:id="770199856">
          <w:marLeft w:val="0"/>
          <w:marRight w:val="0"/>
          <w:marTop w:val="0"/>
          <w:marBottom w:val="0"/>
          <w:divBdr>
            <w:top w:val="none" w:sz="0" w:space="0" w:color="auto"/>
            <w:left w:val="none" w:sz="0" w:space="0" w:color="auto"/>
            <w:bottom w:val="none" w:sz="0" w:space="0" w:color="auto"/>
            <w:right w:val="none" w:sz="0" w:space="0" w:color="auto"/>
          </w:divBdr>
          <w:divsChild>
            <w:div w:id="209959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049739">
      <w:bodyDiv w:val="1"/>
      <w:marLeft w:val="0"/>
      <w:marRight w:val="0"/>
      <w:marTop w:val="0"/>
      <w:marBottom w:val="0"/>
      <w:divBdr>
        <w:top w:val="none" w:sz="0" w:space="0" w:color="auto"/>
        <w:left w:val="none" w:sz="0" w:space="0" w:color="auto"/>
        <w:bottom w:val="none" w:sz="0" w:space="0" w:color="auto"/>
        <w:right w:val="none" w:sz="0" w:space="0" w:color="auto"/>
      </w:divBdr>
    </w:div>
    <w:div w:id="1523279610">
      <w:bodyDiv w:val="1"/>
      <w:marLeft w:val="0"/>
      <w:marRight w:val="0"/>
      <w:marTop w:val="0"/>
      <w:marBottom w:val="0"/>
      <w:divBdr>
        <w:top w:val="none" w:sz="0" w:space="0" w:color="auto"/>
        <w:left w:val="none" w:sz="0" w:space="0" w:color="auto"/>
        <w:bottom w:val="none" w:sz="0" w:space="0" w:color="auto"/>
        <w:right w:val="none" w:sz="0" w:space="0" w:color="auto"/>
      </w:divBdr>
    </w:div>
    <w:div w:id="1560481904">
      <w:bodyDiv w:val="1"/>
      <w:marLeft w:val="0"/>
      <w:marRight w:val="0"/>
      <w:marTop w:val="0"/>
      <w:marBottom w:val="0"/>
      <w:divBdr>
        <w:top w:val="none" w:sz="0" w:space="0" w:color="auto"/>
        <w:left w:val="none" w:sz="0" w:space="0" w:color="auto"/>
        <w:bottom w:val="none" w:sz="0" w:space="0" w:color="auto"/>
        <w:right w:val="none" w:sz="0" w:space="0" w:color="auto"/>
      </w:divBdr>
    </w:div>
    <w:div w:id="2115513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152A7E-AA37-4F08-8A5A-9B921C117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1905</Words>
  <Characters>10863</Characters>
  <Application>Microsoft Office Word</Application>
  <DocSecurity>0</DocSecurity>
  <Lines>90</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Title</vt:lpstr>
      <vt:lpstr>Title</vt:lpstr>
    </vt:vector>
  </TitlesOfParts>
  <Company>BT</Company>
  <LinksUpToDate>false</LinksUpToDate>
  <CharactersWithSpaces>12743</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Siva Subramani (Vodafone)</cp:lastModifiedBy>
  <cp:revision>4</cp:revision>
  <cp:lastPrinted>2000-02-29T10:31:00Z</cp:lastPrinted>
  <dcterms:created xsi:type="dcterms:W3CDTF">2016-08-12T16:48:00Z</dcterms:created>
  <dcterms:modified xsi:type="dcterms:W3CDTF">2016-08-12T16:53:00Z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new_ms_pID_72543">
    <vt:lpwstr>(3)CM3rTbdwupjk7ntoyrtVwNjMBdGjsIEWS4Chv4cldECoPVq1HGZW9X89pm94ZvWNFjZ+BROK_x000d_
TQwg7Avh8c/Z++itffRpznC2oIxq3BOTyMDW6V4ML+SANQO7K7j1EkPQMh/MPe1/HyNSPO1/_x000d_
QULbzwX24n80iplY6tOdUu0y8IS4XoKoIx/X24rqGCvqP8JyP9qguX3tBB2fwFog2qfdMfmX_x000d_
QLXD/ZhUUGCJIhZGCg</vt:lpwstr>
  </property>
  <property fmtid="{D5CDD505-2E9C-101B-9397-08002B2CF9AE}" pid="5" name="_new_ms_pID_72543_00">
    <vt:lpwstr>_new_ms_pID_72543</vt:lpwstr>
  </property>
  <property fmtid="{D5CDD505-2E9C-101B-9397-08002B2CF9AE}" pid="6" name="_new_ms_pID_725431">
    <vt:lpwstr>yw1h+Nymyy9omo8DeiTbgCvh7Te10o1jJoUJZrKSe9oIr4UcYIeoya_x000d_
cmVMqlAHZFN7zuDTiPPt7QOR4HtKnVfFaqD+1z7xGahZ+6ldtcGA+rhry+ML5PXKmqu9eU93_x000d_
VPg/j5vp1VZKwjRb1nrBaqZWV52OYdbI8JJtYJh/b0q7I8mvI5cKeXyAFwzsR/cz4m8mogQq_x000d_
ae8/ueMSyU16uLOuGM9HWvYa7bA41i0cJ0ip</vt:lpwstr>
  </property>
  <property fmtid="{D5CDD505-2E9C-101B-9397-08002B2CF9AE}" pid="7" name="_new_ms_pID_725431_00">
    <vt:lpwstr>_new_ms_pID_725431</vt:lpwstr>
  </property>
  <property fmtid="{D5CDD505-2E9C-101B-9397-08002B2CF9AE}" pid="8" name="_new_ms_pID_725432">
    <vt:lpwstr>hbio6Z20VvubZ3PuiO+mSmoI1phwkmHWrCDe_x000d_
6/0WnzxHUuE2+Vk/Jnp1Qp2Q+A1zn8CZ996B9t7PPQ5wMrXtJGNpoemwUwyWOCxUKG6BpIsS_x000d_
j9YC0fMkB9t6KL8val205iI9ibMln2GBaLFR5yw8BQ1H3I3MOtCYYzQL/67nRmIa</vt:lpwstr>
  </property>
  <property fmtid="{D5CDD505-2E9C-101B-9397-08002B2CF9AE}" pid="9" name="_new_ms_pID_725432_00">
    <vt:lpwstr>_new_ms_pID_725432</vt:lpwstr>
  </property>
  <property fmtid="{D5CDD505-2E9C-101B-9397-08002B2CF9AE}" pid="10" name="sflag">
    <vt:lpwstr>1437533611</vt:lpwstr>
  </property>
  <property fmtid="{D5CDD505-2E9C-101B-9397-08002B2CF9AE}" pid="11" name="_EmailSubject">
    <vt:lpwstr>Qualcomm's position</vt:lpwstr>
  </property>
  <property fmtid="{D5CDD505-2E9C-101B-9397-08002B2CF9AE}" pid="12" name="_AuthorEmail">
    <vt:lpwstr>siva.subramani@vodafone.com</vt:lpwstr>
  </property>
  <property fmtid="{D5CDD505-2E9C-101B-9397-08002B2CF9AE}" pid="13" name="_AuthorEmailDisplayName">
    <vt:lpwstr>Subramani, Siva, Vodafone Group</vt:lpwstr>
  </property>
</Properties>
</file>