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FCC" w:rsidRPr="004B33DE" w:rsidRDefault="005D7FCC" w:rsidP="005D7FCC">
      <w:pPr>
        <w:pStyle w:val="Header"/>
        <w:tabs>
          <w:tab w:val="right" w:pos="8647"/>
        </w:tabs>
        <w:rPr>
          <w:bCs/>
          <w:noProof w:val="0"/>
          <w:sz w:val="24"/>
          <w:lang w:val="en-GB" w:eastAsia="ja-JP"/>
        </w:rPr>
      </w:pPr>
      <w:r w:rsidRPr="004B33DE">
        <w:rPr>
          <w:bCs/>
          <w:noProof w:val="0"/>
          <w:sz w:val="24"/>
          <w:lang w:val="en-GB"/>
        </w:rPr>
        <w:t>3GPP T</w:t>
      </w:r>
      <w:bookmarkStart w:id="0" w:name="_Ref452454252"/>
      <w:bookmarkEnd w:id="0"/>
      <w:r w:rsidRPr="004B33DE">
        <w:rPr>
          <w:bCs/>
          <w:noProof w:val="0"/>
          <w:sz w:val="24"/>
          <w:lang w:val="en-GB"/>
        </w:rPr>
        <w:t>SG-</w:t>
      </w:r>
      <w:r w:rsidRPr="004B33DE">
        <w:rPr>
          <w:bCs/>
          <w:noProof w:val="0"/>
          <w:sz w:val="24"/>
          <w:szCs w:val="24"/>
          <w:lang w:val="en-GB"/>
        </w:rPr>
        <w:t xml:space="preserve">RAN </w:t>
      </w:r>
      <w:r w:rsidRPr="004B33DE">
        <w:rPr>
          <w:noProof w:val="0"/>
          <w:sz w:val="24"/>
          <w:szCs w:val="24"/>
          <w:lang w:val="en-GB"/>
        </w:rPr>
        <w:t>WG2 Meeting #95</w:t>
      </w:r>
      <w:r w:rsidRPr="004B33DE">
        <w:rPr>
          <w:bCs/>
          <w:noProof w:val="0"/>
          <w:sz w:val="24"/>
          <w:lang w:val="en-GB"/>
        </w:rPr>
        <w:tab/>
      </w:r>
      <w:r w:rsidRPr="004B33DE">
        <w:rPr>
          <w:bCs/>
          <w:noProof w:val="0"/>
          <w:sz w:val="24"/>
          <w:lang w:val="en-GB" w:eastAsia="ja-JP"/>
        </w:rPr>
        <w:t>R2-</w:t>
      </w:r>
      <w:r w:rsidR="00C64EC6">
        <w:rPr>
          <w:bCs/>
          <w:noProof w:val="0"/>
          <w:sz w:val="24"/>
          <w:lang w:val="en-GB" w:eastAsia="ja-JP"/>
        </w:rPr>
        <w:t>16</w:t>
      </w:r>
      <w:r w:rsidR="008A0165">
        <w:rPr>
          <w:bCs/>
          <w:noProof w:val="0"/>
          <w:sz w:val="24"/>
          <w:lang w:val="en-GB" w:eastAsia="ja-JP"/>
        </w:rPr>
        <w:t>5202</w:t>
      </w:r>
    </w:p>
    <w:p w:rsidR="005D7FCC" w:rsidRPr="004B33DE" w:rsidRDefault="005D7FCC" w:rsidP="005D7FCC">
      <w:pPr>
        <w:pStyle w:val="Header"/>
        <w:tabs>
          <w:tab w:val="right" w:pos="9639"/>
        </w:tabs>
        <w:rPr>
          <w:bCs/>
          <w:noProof w:val="0"/>
          <w:sz w:val="24"/>
        </w:rPr>
      </w:pPr>
      <w:r w:rsidRPr="004B33DE">
        <w:rPr>
          <w:bCs/>
          <w:noProof w:val="0"/>
          <w:sz w:val="24"/>
        </w:rPr>
        <w:t>Gothenburg, Sweden, 22-26 August 2016</w:t>
      </w:r>
    </w:p>
    <w:p w:rsidR="005D7FCC" w:rsidRPr="004B33DE" w:rsidRDefault="005D7FCC" w:rsidP="005D7FCC">
      <w:pPr>
        <w:pStyle w:val="Header"/>
        <w:tabs>
          <w:tab w:val="right" w:pos="9639"/>
        </w:tabs>
        <w:rPr>
          <w:bCs/>
          <w:noProof w:val="0"/>
          <w:sz w:val="24"/>
          <w:lang w:val="en-GB" w:eastAsia="ja-JP"/>
        </w:rPr>
      </w:pPr>
      <w:r w:rsidRPr="004B33DE">
        <w:rPr>
          <w:bCs/>
          <w:noProof w:val="0"/>
          <w:sz w:val="24"/>
          <w:lang w:val="en-GB"/>
        </w:rPr>
        <w:tab/>
      </w:r>
    </w:p>
    <w:p w:rsidR="005D7FCC" w:rsidRPr="004B33DE" w:rsidRDefault="005D7FCC" w:rsidP="005D7FCC">
      <w:pPr>
        <w:pStyle w:val="CRCoverPage"/>
        <w:ind w:left="1980" w:hanging="1980"/>
        <w:rPr>
          <w:rFonts w:cs="Arial"/>
          <w:b/>
          <w:bCs/>
          <w:sz w:val="24"/>
        </w:rPr>
      </w:pPr>
      <w:r w:rsidRPr="004B33DE">
        <w:rPr>
          <w:rFonts w:cs="Arial"/>
          <w:b/>
          <w:bCs/>
          <w:sz w:val="24"/>
        </w:rPr>
        <w:t>Agenda item:</w:t>
      </w:r>
      <w:r w:rsidRPr="004B33DE">
        <w:rPr>
          <w:rFonts w:cs="Arial"/>
          <w:b/>
          <w:bCs/>
          <w:sz w:val="24"/>
        </w:rPr>
        <w:tab/>
      </w:r>
      <w:r w:rsidR="00B74AD0">
        <w:rPr>
          <w:rFonts w:cs="Arial"/>
          <w:b/>
          <w:bCs/>
          <w:sz w:val="24"/>
        </w:rPr>
        <w:t>9</w:t>
      </w:r>
      <w:r w:rsidR="00936162">
        <w:rPr>
          <w:rFonts w:cs="Arial"/>
          <w:b/>
          <w:bCs/>
          <w:sz w:val="24"/>
        </w:rPr>
        <w:t>.</w:t>
      </w:r>
      <w:r w:rsidR="00B74AD0">
        <w:rPr>
          <w:rFonts w:cs="Arial"/>
          <w:b/>
          <w:bCs/>
          <w:sz w:val="24"/>
        </w:rPr>
        <w:t>4</w:t>
      </w:r>
      <w:r w:rsidR="00936162">
        <w:rPr>
          <w:rFonts w:cs="Arial"/>
          <w:b/>
          <w:bCs/>
          <w:sz w:val="24"/>
        </w:rPr>
        <w:t>.</w:t>
      </w:r>
      <w:r w:rsidR="00B74AD0">
        <w:rPr>
          <w:rFonts w:cs="Arial"/>
          <w:b/>
          <w:bCs/>
          <w:sz w:val="24"/>
        </w:rPr>
        <w:t>3</w:t>
      </w:r>
      <w:r w:rsidR="00936162">
        <w:rPr>
          <w:rFonts w:cs="Arial"/>
          <w:b/>
          <w:bCs/>
          <w:sz w:val="24"/>
        </w:rPr>
        <w:t>.</w:t>
      </w:r>
      <w:r w:rsidR="00B74AD0">
        <w:rPr>
          <w:rFonts w:cs="Arial"/>
          <w:b/>
          <w:bCs/>
          <w:sz w:val="24"/>
        </w:rPr>
        <w:t>2</w:t>
      </w:r>
    </w:p>
    <w:p w:rsidR="005D7FCC" w:rsidRPr="004B33DE" w:rsidRDefault="005D7FCC" w:rsidP="005D7FCC">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5D7FCC" w:rsidRPr="004B33DE" w:rsidRDefault="005D7FCC" w:rsidP="005D7FCC">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8C2B7E">
        <w:rPr>
          <w:rFonts w:ascii="Arial" w:hAnsi="Arial" w:cs="Arial"/>
          <w:b/>
          <w:bCs/>
          <w:sz w:val="24"/>
        </w:rPr>
        <w:t>Quantitative Analysis of o</w:t>
      </w:r>
      <w:r w:rsidR="00A72E9D">
        <w:rPr>
          <w:rFonts w:ascii="Arial" w:hAnsi="Arial" w:cs="Arial"/>
          <w:b/>
          <w:bCs/>
          <w:sz w:val="24"/>
        </w:rPr>
        <w:t>n</w:t>
      </w:r>
      <w:r w:rsidR="00077559">
        <w:rPr>
          <w:rFonts w:ascii="Arial" w:hAnsi="Arial" w:cs="Arial"/>
          <w:b/>
          <w:bCs/>
          <w:sz w:val="24"/>
        </w:rPr>
        <w:t>-</w:t>
      </w:r>
      <w:r w:rsidR="00A72E9D">
        <w:rPr>
          <w:rFonts w:ascii="Arial" w:hAnsi="Arial" w:cs="Arial"/>
          <w:b/>
          <w:bCs/>
          <w:sz w:val="24"/>
        </w:rPr>
        <w:t>demand SI delivery</w:t>
      </w:r>
    </w:p>
    <w:p w:rsidR="005D7FCC" w:rsidRPr="004B33DE" w:rsidRDefault="005D7FCC" w:rsidP="005D7FCC">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5D7FCC" w:rsidRPr="004B33DE" w:rsidRDefault="005D7FCC" w:rsidP="005D7FCC">
      <w:pPr>
        <w:pStyle w:val="Heading1"/>
      </w:pPr>
      <w:r w:rsidRPr="004B33DE">
        <w:t>Introduction</w:t>
      </w:r>
    </w:p>
    <w:p w:rsidR="005D7FCC" w:rsidRPr="004B33DE" w:rsidRDefault="005D7FCC" w:rsidP="005D7FCC">
      <w:pPr>
        <w:jc w:val="both"/>
      </w:pPr>
      <w:r w:rsidRPr="00936162">
        <w:t>System information transmission/acquisition is an important radio protocol procedure. In RAN2 #93bis, our co</w:t>
      </w:r>
      <w:r w:rsidR="00A72E9D">
        <w:t>ntribution [1</w:t>
      </w:r>
      <w:r w:rsidRPr="00936162">
        <w:t xml:space="preserve">] discussed the issues in reusing the LTE approach (i.e. periodic broadcast of all system information) in NR </w:t>
      </w:r>
      <w:r w:rsidR="00936162" w:rsidRPr="00936162">
        <w:t>s</w:t>
      </w:r>
      <w:r w:rsidRPr="00936162">
        <w:t xml:space="preserve">ystem. It was shown that broadcasting multiple system information blocks using the LTE approach leads to significant system overhead and poor energy efficiency. </w:t>
      </w:r>
      <w:r w:rsidR="00A72E9D">
        <w:t>In the email discussion [2</w:t>
      </w:r>
      <w:r w:rsidRPr="00936162">
        <w:t xml:space="preserve">] </w:t>
      </w:r>
      <w:r w:rsidR="00A72E9D">
        <w:t>some companies expressed views to quantitatively analyse the pain/gain for the</w:t>
      </w:r>
      <w:r w:rsidR="001338C5">
        <w:rPr>
          <w:lang w:val="en-US"/>
        </w:rPr>
        <w:t xml:space="preserve"> “On-demand provisioning of System Information”</w:t>
      </w:r>
      <w:r w:rsidR="00A72E9D">
        <w:rPr>
          <w:lang w:val="en-US"/>
        </w:rPr>
        <w:t xml:space="preserve"> concept</w:t>
      </w:r>
      <w:r w:rsidRPr="00936162">
        <w:t xml:space="preserve">. </w:t>
      </w:r>
      <w:r w:rsidRPr="004B33DE">
        <w:t xml:space="preserve">In this contribution we </w:t>
      </w:r>
      <w:r w:rsidR="00262CAF">
        <w:t xml:space="preserve">present some </w:t>
      </w:r>
      <w:r w:rsidR="001A187F">
        <w:t xml:space="preserve">quantitative </w:t>
      </w:r>
      <w:r w:rsidR="00262CAF">
        <w:t>analysis on the signalling overhead and power consumption aspects</w:t>
      </w:r>
      <w:r w:rsidR="001A187F">
        <w:t xml:space="preserve"> of on-demand SI delivery mechanism</w:t>
      </w:r>
      <w:r w:rsidR="00936162">
        <w:t>.</w:t>
      </w:r>
    </w:p>
    <w:p w:rsidR="005D7FCC" w:rsidRPr="004B33DE" w:rsidRDefault="005D7FCC" w:rsidP="005D7FCC">
      <w:pPr>
        <w:pStyle w:val="Heading1"/>
      </w:pPr>
      <w:r w:rsidRPr="004B33DE">
        <w:t>Discussion</w:t>
      </w:r>
    </w:p>
    <w:p w:rsidR="00B101C5" w:rsidRDefault="001A187F" w:rsidP="00B64998">
      <w:pPr>
        <w:jc w:val="both"/>
        <w:rPr>
          <w:bCs/>
        </w:rPr>
      </w:pPr>
      <w:r>
        <w:t xml:space="preserve">In our contribution [1] we have provided </w:t>
      </w:r>
      <w:r w:rsidR="00B101C5">
        <w:t xml:space="preserve">preliminary overhead analysis of broadcasting system information in beamforming system </w:t>
      </w:r>
      <w:r w:rsidR="00B101C5">
        <w:rPr>
          <w:bCs/>
        </w:rPr>
        <w:t xml:space="preserve">However, the </w:t>
      </w:r>
      <w:r>
        <w:rPr>
          <w:bCs/>
        </w:rPr>
        <w:t xml:space="preserve">analysis in [1] was based on </w:t>
      </w:r>
      <w:r w:rsidR="00B101C5">
        <w:rPr>
          <w:bCs/>
        </w:rPr>
        <w:t xml:space="preserve">a very simple model </w:t>
      </w:r>
      <w:r w:rsidR="00884F25">
        <w:rPr>
          <w:bCs/>
        </w:rPr>
        <w:t xml:space="preserve">which </w:t>
      </w:r>
      <w:r w:rsidR="00B101C5">
        <w:rPr>
          <w:bCs/>
        </w:rPr>
        <w:t>does not take into account mobility as</w:t>
      </w:r>
      <w:r w:rsidR="00884F25">
        <w:rPr>
          <w:bCs/>
        </w:rPr>
        <w:t xml:space="preserve">pects, different cell </w:t>
      </w:r>
      <w:r w:rsidR="00B101C5">
        <w:rPr>
          <w:bCs/>
        </w:rPr>
        <w:t>sizes,</w:t>
      </w:r>
      <w:r w:rsidR="00884F25">
        <w:rPr>
          <w:bCs/>
        </w:rPr>
        <w:t xml:space="preserve"> SI request upon mobility, number of users per cell and other dynamic conditions. </w:t>
      </w:r>
      <w:r>
        <w:rPr>
          <w:bCs/>
        </w:rPr>
        <w:t xml:space="preserve">In order </w:t>
      </w:r>
      <w:r w:rsidR="000043BE">
        <w:rPr>
          <w:bCs/>
        </w:rPr>
        <w:t xml:space="preserve">to get a better picture of </w:t>
      </w:r>
      <w:r w:rsidR="00884F25">
        <w:rPr>
          <w:bCs/>
        </w:rPr>
        <w:t>the</w:t>
      </w:r>
      <w:r w:rsidR="000043BE">
        <w:rPr>
          <w:bCs/>
        </w:rPr>
        <w:t xml:space="preserve"> signalling cost in both </w:t>
      </w:r>
      <w:r w:rsidR="003B7EE5">
        <w:rPr>
          <w:bCs/>
        </w:rPr>
        <w:t xml:space="preserve">the </w:t>
      </w:r>
      <w:r w:rsidR="000043BE">
        <w:rPr>
          <w:bCs/>
        </w:rPr>
        <w:t>approaches</w:t>
      </w:r>
      <w:r w:rsidR="003B7EE5">
        <w:rPr>
          <w:bCs/>
        </w:rPr>
        <w:t xml:space="preserve">, </w:t>
      </w:r>
      <w:r w:rsidR="004B0DDD">
        <w:rPr>
          <w:bCs/>
        </w:rPr>
        <w:t>these additional aspects need</w:t>
      </w:r>
      <w:r>
        <w:rPr>
          <w:bCs/>
        </w:rPr>
        <w:t xml:space="preserve"> to be considered</w:t>
      </w:r>
      <w:r w:rsidR="000043BE">
        <w:rPr>
          <w:bCs/>
        </w:rPr>
        <w:t>.</w:t>
      </w:r>
      <w:r w:rsidR="00884F25">
        <w:rPr>
          <w:bCs/>
        </w:rPr>
        <w:t xml:space="preserve"> </w:t>
      </w:r>
    </w:p>
    <w:p w:rsidR="00B101C5" w:rsidRPr="000043BE" w:rsidRDefault="000043BE" w:rsidP="004B0DDD">
      <w:pPr>
        <w:pStyle w:val="Heading2"/>
        <w:rPr>
          <w:b/>
        </w:rPr>
      </w:pPr>
      <w:r w:rsidRPr="004B0DDD">
        <w:t>Overhead analysis with additional aspects</w:t>
      </w:r>
      <w:r w:rsidRPr="000043BE">
        <w:rPr>
          <w:b/>
        </w:rPr>
        <w:t xml:space="preserve"> </w:t>
      </w:r>
    </w:p>
    <w:p w:rsidR="00CA349F" w:rsidRDefault="00BA33E4" w:rsidP="005D7FCC">
      <w:pPr>
        <w:jc w:val="both"/>
      </w:pPr>
      <w:r>
        <w:t xml:space="preserve">As shown in Table </w:t>
      </w:r>
      <w:r w:rsidR="00B64998">
        <w:t>1</w:t>
      </w:r>
      <w:r>
        <w:t>, we now consider different cell sizes, users with different speed</w:t>
      </w:r>
      <w:r w:rsidR="003B7EE5">
        <w:t>s</w:t>
      </w:r>
      <w:r>
        <w:t xml:space="preserve"> and different user densities. </w:t>
      </w:r>
      <w:r w:rsidR="00077559">
        <w:t xml:space="preserve">Some of the parameters for deployment scenarios depicted in Table 1 are taken from </w:t>
      </w:r>
      <w:r w:rsidR="00077559">
        <w:rPr>
          <w:rFonts w:hint="eastAsia"/>
        </w:rPr>
        <w:t>TR 38.913</w:t>
      </w:r>
      <w:r w:rsidR="00077559">
        <w:t xml:space="preserve">. </w:t>
      </w:r>
    </w:p>
    <w:p w:rsidR="00BA33E4" w:rsidRPr="003527D5" w:rsidRDefault="00BA33E4" w:rsidP="00BA33E4">
      <w:pPr>
        <w:pStyle w:val="Caption"/>
        <w:keepNext/>
        <w:jc w:val="center"/>
        <w:rPr>
          <w:color w:val="auto"/>
          <w:sz w:val="24"/>
          <w:szCs w:val="24"/>
        </w:rPr>
      </w:pPr>
      <w:r w:rsidRPr="004B0DDD">
        <w:rPr>
          <w:color w:val="auto"/>
          <w:sz w:val="22"/>
          <w:szCs w:val="24"/>
        </w:rPr>
        <w:t xml:space="preserve">Table </w:t>
      </w:r>
      <w:r w:rsidRPr="004B0DDD">
        <w:rPr>
          <w:color w:val="auto"/>
          <w:sz w:val="22"/>
          <w:szCs w:val="24"/>
        </w:rPr>
        <w:fldChar w:fldCharType="begin"/>
      </w:r>
      <w:r w:rsidRPr="004B0DDD">
        <w:rPr>
          <w:color w:val="auto"/>
          <w:sz w:val="22"/>
          <w:szCs w:val="24"/>
        </w:rPr>
        <w:instrText xml:space="preserve"> SEQ Table \* ARABIC </w:instrText>
      </w:r>
      <w:r w:rsidRPr="004B0DDD">
        <w:rPr>
          <w:color w:val="auto"/>
          <w:sz w:val="22"/>
          <w:szCs w:val="24"/>
        </w:rPr>
        <w:fldChar w:fldCharType="separate"/>
      </w:r>
      <w:r w:rsidR="00B64998" w:rsidRPr="004B0DDD">
        <w:rPr>
          <w:noProof/>
          <w:color w:val="auto"/>
          <w:sz w:val="22"/>
          <w:szCs w:val="24"/>
        </w:rPr>
        <w:t>1</w:t>
      </w:r>
      <w:r w:rsidRPr="004B0DDD">
        <w:rPr>
          <w:color w:val="auto"/>
          <w:sz w:val="22"/>
          <w:szCs w:val="24"/>
        </w:rPr>
        <w:fldChar w:fldCharType="end"/>
      </w:r>
      <w:r w:rsidR="003527D5" w:rsidRPr="004B0DDD">
        <w:rPr>
          <w:color w:val="auto"/>
          <w:sz w:val="22"/>
          <w:szCs w:val="24"/>
        </w:rPr>
        <w:t xml:space="preserve"> Mobility/User density parameters for different deployment scenarios</w:t>
      </w:r>
    </w:p>
    <w:tbl>
      <w:tblPr>
        <w:tblW w:w="9135" w:type="dxa"/>
        <w:tblInd w:w="108" w:type="dxa"/>
        <w:tblLayout w:type="fixed"/>
        <w:tblLook w:val="04A0" w:firstRow="1" w:lastRow="0" w:firstColumn="1" w:lastColumn="0" w:noHBand="0" w:noVBand="1"/>
      </w:tblPr>
      <w:tblGrid>
        <w:gridCol w:w="2693"/>
        <w:gridCol w:w="1288"/>
        <w:gridCol w:w="1288"/>
        <w:gridCol w:w="1289"/>
        <w:gridCol w:w="1288"/>
        <w:gridCol w:w="1289"/>
      </w:tblGrid>
      <w:tr w:rsidR="00BA33E4" w:rsidRPr="00BA33E4" w:rsidTr="00BA33E4">
        <w:trPr>
          <w:trHeight w:val="300"/>
        </w:trPr>
        <w:tc>
          <w:tcPr>
            <w:tcW w:w="2693" w:type="dxa"/>
            <w:tcBorders>
              <w:top w:val="single" w:sz="4" w:space="0" w:color="auto"/>
              <w:left w:val="single" w:sz="4" w:space="0" w:color="auto"/>
              <w:bottom w:val="single" w:sz="4" w:space="0" w:color="auto"/>
              <w:right w:val="single" w:sz="4" w:space="0" w:color="auto"/>
            </w:tcBorders>
            <w:shd w:val="clear" w:color="000000" w:fill="D8E4BC"/>
            <w:noWrap/>
            <w:vAlign w:val="center"/>
            <w:hideMark/>
          </w:tcPr>
          <w:p w:rsidR="00BA33E4" w:rsidRPr="00CA349F" w:rsidRDefault="00BA33E4" w:rsidP="00BA33E4">
            <w:pPr>
              <w:overflowPunct/>
              <w:autoSpaceDE/>
              <w:autoSpaceDN/>
              <w:adjustRightInd/>
              <w:spacing w:after="0"/>
              <w:textAlignment w:val="auto"/>
              <w:rPr>
                <w:b/>
                <w:bCs/>
                <w:color w:val="000000"/>
                <w:lang w:val="en-US"/>
              </w:rPr>
            </w:pPr>
            <w:r w:rsidRPr="00CA349F">
              <w:rPr>
                <w:b/>
                <w:bCs/>
                <w:color w:val="000000"/>
                <w:lang w:val="en-US"/>
              </w:rPr>
              <w:t>Deployment Scenario - Parameters</w:t>
            </w:r>
          </w:p>
        </w:tc>
        <w:tc>
          <w:tcPr>
            <w:tcW w:w="1288" w:type="dxa"/>
            <w:tcBorders>
              <w:top w:val="single" w:sz="4" w:space="0" w:color="auto"/>
              <w:left w:val="nil"/>
              <w:bottom w:val="single" w:sz="4" w:space="0" w:color="auto"/>
              <w:right w:val="single" w:sz="4" w:space="0" w:color="auto"/>
            </w:tcBorders>
            <w:shd w:val="clear" w:color="000000" w:fill="D8E4BC"/>
            <w:noWrap/>
            <w:vAlign w:val="center"/>
            <w:hideMark/>
          </w:tcPr>
          <w:p w:rsidR="00BA33E4" w:rsidRPr="00CA349F" w:rsidRDefault="00BA33E4" w:rsidP="00BA33E4">
            <w:pPr>
              <w:overflowPunct/>
              <w:autoSpaceDE/>
              <w:autoSpaceDN/>
              <w:adjustRightInd/>
              <w:spacing w:after="0"/>
              <w:textAlignment w:val="auto"/>
              <w:rPr>
                <w:b/>
                <w:bCs/>
                <w:color w:val="000000"/>
                <w:lang w:val="en-US"/>
              </w:rPr>
            </w:pPr>
            <w:r w:rsidRPr="00CA349F">
              <w:rPr>
                <w:b/>
                <w:bCs/>
                <w:color w:val="000000"/>
                <w:lang w:val="en-US"/>
              </w:rPr>
              <w:t>M1: Dense Urban</w:t>
            </w:r>
          </w:p>
        </w:tc>
        <w:tc>
          <w:tcPr>
            <w:tcW w:w="1288" w:type="dxa"/>
            <w:tcBorders>
              <w:top w:val="single" w:sz="4" w:space="0" w:color="auto"/>
              <w:left w:val="nil"/>
              <w:bottom w:val="single" w:sz="4" w:space="0" w:color="auto"/>
              <w:right w:val="single" w:sz="4" w:space="0" w:color="auto"/>
            </w:tcBorders>
            <w:shd w:val="clear" w:color="000000" w:fill="D8E4BC"/>
            <w:noWrap/>
            <w:vAlign w:val="center"/>
            <w:hideMark/>
          </w:tcPr>
          <w:p w:rsidR="00BA33E4" w:rsidRPr="00CA349F" w:rsidRDefault="00BA33E4" w:rsidP="00BA33E4">
            <w:pPr>
              <w:overflowPunct/>
              <w:autoSpaceDE/>
              <w:autoSpaceDN/>
              <w:adjustRightInd/>
              <w:spacing w:after="0"/>
              <w:textAlignment w:val="auto"/>
              <w:rPr>
                <w:b/>
                <w:bCs/>
                <w:color w:val="000000"/>
                <w:lang w:val="en-US"/>
              </w:rPr>
            </w:pPr>
            <w:r w:rsidRPr="00CA349F">
              <w:rPr>
                <w:b/>
                <w:bCs/>
                <w:color w:val="000000"/>
                <w:lang w:val="en-US"/>
              </w:rPr>
              <w:t>M2: Rural</w:t>
            </w:r>
          </w:p>
        </w:tc>
        <w:tc>
          <w:tcPr>
            <w:tcW w:w="1289" w:type="dxa"/>
            <w:tcBorders>
              <w:top w:val="single" w:sz="4" w:space="0" w:color="auto"/>
              <w:left w:val="nil"/>
              <w:bottom w:val="single" w:sz="4" w:space="0" w:color="auto"/>
              <w:right w:val="single" w:sz="4" w:space="0" w:color="auto"/>
            </w:tcBorders>
            <w:shd w:val="clear" w:color="000000" w:fill="D8E4BC"/>
            <w:noWrap/>
            <w:vAlign w:val="center"/>
            <w:hideMark/>
          </w:tcPr>
          <w:p w:rsidR="00BA33E4" w:rsidRPr="00CA349F" w:rsidRDefault="00BA33E4" w:rsidP="00BA33E4">
            <w:pPr>
              <w:overflowPunct/>
              <w:autoSpaceDE/>
              <w:autoSpaceDN/>
              <w:adjustRightInd/>
              <w:spacing w:after="0"/>
              <w:textAlignment w:val="auto"/>
              <w:rPr>
                <w:b/>
                <w:bCs/>
                <w:color w:val="000000"/>
                <w:lang w:val="en-US"/>
              </w:rPr>
            </w:pPr>
            <w:r w:rsidRPr="00CA349F">
              <w:rPr>
                <w:b/>
                <w:bCs/>
                <w:color w:val="000000"/>
                <w:lang w:val="en-US"/>
              </w:rPr>
              <w:t>M3: Urban Macro</w:t>
            </w:r>
          </w:p>
        </w:tc>
        <w:tc>
          <w:tcPr>
            <w:tcW w:w="1288" w:type="dxa"/>
            <w:tcBorders>
              <w:top w:val="single" w:sz="4" w:space="0" w:color="auto"/>
              <w:left w:val="nil"/>
              <w:bottom w:val="single" w:sz="4" w:space="0" w:color="auto"/>
              <w:right w:val="single" w:sz="4" w:space="0" w:color="auto"/>
            </w:tcBorders>
            <w:shd w:val="clear" w:color="000000" w:fill="D8E4BC"/>
            <w:noWrap/>
            <w:vAlign w:val="center"/>
            <w:hideMark/>
          </w:tcPr>
          <w:p w:rsidR="00BA33E4" w:rsidRPr="00CA349F" w:rsidRDefault="00BA33E4" w:rsidP="00BA33E4">
            <w:pPr>
              <w:overflowPunct/>
              <w:autoSpaceDE/>
              <w:autoSpaceDN/>
              <w:adjustRightInd/>
              <w:spacing w:after="0"/>
              <w:textAlignment w:val="auto"/>
              <w:rPr>
                <w:b/>
                <w:bCs/>
                <w:color w:val="000000"/>
                <w:lang w:val="en-US"/>
              </w:rPr>
            </w:pPr>
            <w:r w:rsidRPr="00CA349F">
              <w:rPr>
                <w:b/>
                <w:bCs/>
                <w:color w:val="000000"/>
                <w:lang w:val="en-US"/>
              </w:rPr>
              <w:t>M4: Dense Urban High Ud</w:t>
            </w:r>
          </w:p>
        </w:tc>
        <w:tc>
          <w:tcPr>
            <w:tcW w:w="1289" w:type="dxa"/>
            <w:tcBorders>
              <w:top w:val="single" w:sz="4" w:space="0" w:color="auto"/>
              <w:left w:val="nil"/>
              <w:bottom w:val="single" w:sz="4" w:space="0" w:color="auto"/>
              <w:right w:val="single" w:sz="4" w:space="0" w:color="auto"/>
            </w:tcBorders>
            <w:shd w:val="clear" w:color="000000" w:fill="D8E4BC"/>
            <w:noWrap/>
            <w:vAlign w:val="center"/>
            <w:hideMark/>
          </w:tcPr>
          <w:p w:rsidR="00BA33E4" w:rsidRPr="00CA349F" w:rsidRDefault="00BA33E4" w:rsidP="00BA33E4">
            <w:pPr>
              <w:overflowPunct/>
              <w:autoSpaceDE/>
              <w:autoSpaceDN/>
              <w:adjustRightInd/>
              <w:spacing w:after="0"/>
              <w:textAlignment w:val="auto"/>
              <w:rPr>
                <w:b/>
                <w:bCs/>
                <w:color w:val="000000"/>
                <w:lang w:val="en-US"/>
              </w:rPr>
            </w:pPr>
            <w:r w:rsidRPr="00CA349F">
              <w:rPr>
                <w:b/>
                <w:bCs/>
                <w:color w:val="000000"/>
                <w:lang w:val="en-US"/>
              </w:rPr>
              <w:t>M5: Urban Macro High Ud</w:t>
            </w:r>
          </w:p>
        </w:tc>
      </w:tr>
      <w:tr w:rsidR="00BA33E4" w:rsidRPr="00BA33E4" w:rsidTr="00BA33E4">
        <w:trPr>
          <w:trHeight w:val="300"/>
        </w:trPr>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textAlignment w:val="auto"/>
              <w:rPr>
                <w:color w:val="000000"/>
                <w:lang w:val="en-US"/>
              </w:rPr>
            </w:pPr>
            <w:r w:rsidRPr="00CA349F">
              <w:rPr>
                <w:color w:val="000000"/>
                <w:lang w:val="en-US"/>
              </w:rPr>
              <w:t>Cell Size (R in meters)</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100</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866</w:t>
            </w:r>
          </w:p>
        </w:tc>
        <w:tc>
          <w:tcPr>
            <w:tcW w:w="1289"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250</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100</w:t>
            </w:r>
          </w:p>
        </w:tc>
        <w:tc>
          <w:tcPr>
            <w:tcW w:w="1289"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250</w:t>
            </w:r>
          </w:p>
        </w:tc>
      </w:tr>
      <w:tr w:rsidR="00BA33E4" w:rsidRPr="00BA33E4" w:rsidTr="00BA33E4">
        <w:trPr>
          <w:trHeight w:val="300"/>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A33E4" w:rsidRPr="00CA349F" w:rsidRDefault="00BA33E4" w:rsidP="00BA33E4">
            <w:pPr>
              <w:overflowPunct/>
              <w:autoSpaceDE/>
              <w:autoSpaceDN/>
              <w:adjustRightInd/>
              <w:spacing w:after="0"/>
              <w:textAlignment w:val="auto"/>
              <w:rPr>
                <w:color w:val="000000"/>
                <w:lang w:val="en-US"/>
              </w:rPr>
            </w:pPr>
            <w:r w:rsidRPr="00CA349F">
              <w:rPr>
                <w:color w:val="000000"/>
                <w:lang w:val="en-US"/>
              </w:rPr>
              <w:t>Active users</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20</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20</w:t>
            </w:r>
          </w:p>
        </w:tc>
        <w:tc>
          <w:tcPr>
            <w:tcW w:w="1289"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20</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314</w:t>
            </w:r>
          </w:p>
        </w:tc>
        <w:tc>
          <w:tcPr>
            <w:tcW w:w="1289"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1960</w:t>
            </w:r>
          </w:p>
        </w:tc>
      </w:tr>
      <w:tr w:rsidR="00BA33E4" w:rsidRPr="00BA33E4" w:rsidTr="00BA33E4">
        <w:trPr>
          <w:trHeight w:val="300"/>
        </w:trPr>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textAlignment w:val="auto"/>
              <w:rPr>
                <w:color w:val="000000"/>
                <w:lang w:val="en-US"/>
              </w:rPr>
            </w:pPr>
            <w:r w:rsidRPr="00CA349F">
              <w:rPr>
                <w:color w:val="000000"/>
                <w:lang w:val="en-US"/>
              </w:rPr>
              <w:t>User speed 1 (in KM/h)</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3</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3</w:t>
            </w:r>
          </w:p>
        </w:tc>
        <w:tc>
          <w:tcPr>
            <w:tcW w:w="1289"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3</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3</w:t>
            </w:r>
          </w:p>
        </w:tc>
        <w:tc>
          <w:tcPr>
            <w:tcW w:w="1289"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3</w:t>
            </w:r>
          </w:p>
        </w:tc>
      </w:tr>
      <w:tr w:rsidR="00BA33E4" w:rsidRPr="00BA33E4" w:rsidTr="00BA33E4">
        <w:trPr>
          <w:trHeight w:val="300"/>
        </w:trPr>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textAlignment w:val="auto"/>
              <w:rPr>
                <w:color w:val="000000"/>
                <w:lang w:val="en-US"/>
              </w:rPr>
            </w:pPr>
            <w:r w:rsidRPr="00CA349F">
              <w:rPr>
                <w:color w:val="000000"/>
                <w:lang w:val="en-US"/>
              </w:rPr>
              <w:t>User speed 2 (in KM/h)</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30</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120</w:t>
            </w:r>
          </w:p>
        </w:tc>
        <w:tc>
          <w:tcPr>
            <w:tcW w:w="1289"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30</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30</w:t>
            </w:r>
          </w:p>
        </w:tc>
        <w:tc>
          <w:tcPr>
            <w:tcW w:w="1289"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30</w:t>
            </w:r>
          </w:p>
        </w:tc>
      </w:tr>
      <w:tr w:rsidR="00BA33E4" w:rsidRPr="00BA33E4" w:rsidTr="00BA33E4">
        <w:trPr>
          <w:trHeight w:val="300"/>
        </w:trPr>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textAlignment w:val="auto"/>
              <w:rPr>
                <w:color w:val="000000"/>
                <w:lang w:val="en-US"/>
              </w:rPr>
            </w:pPr>
            <w:r w:rsidRPr="00CA349F">
              <w:rPr>
                <w:color w:val="000000"/>
                <w:lang w:val="en-US"/>
              </w:rPr>
              <w:t>% of users with UE speed 1</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80%</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50%</w:t>
            </w:r>
          </w:p>
        </w:tc>
        <w:tc>
          <w:tcPr>
            <w:tcW w:w="1289"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80%</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100%</w:t>
            </w:r>
          </w:p>
        </w:tc>
        <w:tc>
          <w:tcPr>
            <w:tcW w:w="1289"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100%</w:t>
            </w:r>
          </w:p>
        </w:tc>
      </w:tr>
      <w:tr w:rsidR="00BA33E4" w:rsidRPr="00BA33E4" w:rsidTr="00BA33E4">
        <w:trPr>
          <w:trHeight w:val="300"/>
        </w:trPr>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textAlignment w:val="auto"/>
              <w:rPr>
                <w:color w:val="000000"/>
                <w:lang w:val="en-US"/>
              </w:rPr>
            </w:pPr>
            <w:r w:rsidRPr="00CA349F">
              <w:rPr>
                <w:color w:val="000000"/>
                <w:lang w:val="en-US"/>
              </w:rPr>
              <w:t>% of users with UE speed 2</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20%</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50%</w:t>
            </w:r>
          </w:p>
        </w:tc>
        <w:tc>
          <w:tcPr>
            <w:tcW w:w="1289"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20%</w:t>
            </w:r>
          </w:p>
        </w:tc>
        <w:tc>
          <w:tcPr>
            <w:tcW w:w="1288"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0%</w:t>
            </w:r>
          </w:p>
        </w:tc>
        <w:tc>
          <w:tcPr>
            <w:tcW w:w="1289" w:type="dxa"/>
            <w:tcBorders>
              <w:top w:val="nil"/>
              <w:left w:val="nil"/>
              <w:bottom w:val="single" w:sz="4" w:space="0" w:color="auto"/>
              <w:right w:val="single" w:sz="4" w:space="0" w:color="auto"/>
            </w:tcBorders>
            <w:shd w:val="clear" w:color="auto" w:fill="auto"/>
            <w:noWrap/>
            <w:vAlign w:val="center"/>
            <w:hideMark/>
          </w:tcPr>
          <w:p w:rsidR="00BA33E4" w:rsidRPr="00CA349F" w:rsidRDefault="00BA33E4" w:rsidP="00BA33E4">
            <w:pPr>
              <w:overflowPunct/>
              <w:autoSpaceDE/>
              <w:autoSpaceDN/>
              <w:adjustRightInd/>
              <w:spacing w:after="0"/>
              <w:jc w:val="right"/>
              <w:textAlignment w:val="auto"/>
              <w:rPr>
                <w:color w:val="000000"/>
                <w:lang w:val="en-US"/>
              </w:rPr>
            </w:pPr>
            <w:r w:rsidRPr="00CA349F">
              <w:rPr>
                <w:color w:val="000000"/>
                <w:lang w:val="en-US"/>
              </w:rPr>
              <w:t>0%</w:t>
            </w:r>
          </w:p>
        </w:tc>
      </w:tr>
    </w:tbl>
    <w:p w:rsidR="00BA33E4" w:rsidRPr="00CA349F" w:rsidRDefault="00BA33E4" w:rsidP="005D7FCC">
      <w:pPr>
        <w:jc w:val="both"/>
        <w:rPr>
          <w:sz w:val="10"/>
          <w:szCs w:val="10"/>
        </w:rPr>
      </w:pPr>
    </w:p>
    <w:p w:rsidR="00100BC2" w:rsidRDefault="00B64998" w:rsidP="005D7FCC">
      <w:pPr>
        <w:jc w:val="both"/>
      </w:pPr>
      <w:r>
        <w:t>The simple</w:t>
      </w:r>
      <w:r w:rsidR="00CA349F">
        <w:t xml:space="preserve"> model </w:t>
      </w:r>
      <w:r w:rsidR="003B7EE5">
        <w:t xml:space="preserve">in [1] </w:t>
      </w:r>
      <w:r>
        <w:t xml:space="preserve">is extended </w:t>
      </w:r>
      <w:r w:rsidR="00CA349F">
        <w:t xml:space="preserve">to take into account the parameters depicted in Table </w:t>
      </w:r>
      <w:r>
        <w:t>1</w:t>
      </w:r>
      <w:r w:rsidR="00CA349F">
        <w:t xml:space="preserve">. </w:t>
      </w:r>
      <w:r w:rsidR="00B87EA4">
        <w:t xml:space="preserve">The total number of users </w:t>
      </w:r>
      <w:r w:rsidR="003B7EE5">
        <w:t>in a cell</w:t>
      </w:r>
      <w:r w:rsidR="00B87EA4">
        <w:t xml:space="preserve"> is derived based on the </w:t>
      </w:r>
      <w:r w:rsidR="003B7EE5">
        <w:t xml:space="preserve">number of </w:t>
      </w:r>
      <w:r w:rsidR="00B87EA4">
        <w:t xml:space="preserve">active users shown in Table </w:t>
      </w:r>
      <w:r>
        <w:t>1</w:t>
      </w:r>
      <w:r w:rsidR="00B87EA4">
        <w:t xml:space="preserve"> and assuming an activity factor of 1%. </w:t>
      </w:r>
      <w:r w:rsidR="00C509C9">
        <w:t xml:space="preserve">For </w:t>
      </w:r>
      <w:r w:rsidR="003527D5">
        <w:t xml:space="preserve">deployment </w:t>
      </w:r>
      <w:r w:rsidR="00C509C9">
        <w:t>scenario</w:t>
      </w:r>
      <w:r w:rsidR="00CE1C0E">
        <w:t>s</w:t>
      </w:r>
      <w:r w:rsidR="00C509C9">
        <w:t xml:space="preserve"> M4 </w:t>
      </w:r>
      <w:r w:rsidR="00CE1C0E">
        <w:t xml:space="preserve">and M5 </w:t>
      </w:r>
      <w:r w:rsidR="00100BC2">
        <w:t>total number of 31400 users</w:t>
      </w:r>
      <w:r w:rsidR="00CE1C0E">
        <w:t>/</w:t>
      </w:r>
      <w:r w:rsidR="00100BC2">
        <w:t xml:space="preserve">cell </w:t>
      </w:r>
      <w:r w:rsidR="00CE1C0E">
        <w:t xml:space="preserve">and 196000 users/cell respectively </w:t>
      </w:r>
      <w:r w:rsidR="00100BC2">
        <w:t>corresponds to worst case user density of 10^6 users/sq.km which means 1 user/</w:t>
      </w:r>
      <w:proofErr w:type="spellStart"/>
      <w:r w:rsidR="00100BC2">
        <w:t>sq.m</w:t>
      </w:r>
      <w:proofErr w:type="spellEnd"/>
      <w:r w:rsidR="00100BC2">
        <w:t xml:space="preserve">. It can be argued </w:t>
      </w:r>
      <w:r w:rsidR="003B7EE5">
        <w:t xml:space="preserve">that </w:t>
      </w:r>
      <w:r w:rsidR="00100BC2">
        <w:t xml:space="preserve">such worst case user density of </w:t>
      </w:r>
      <w:r w:rsidR="003B7EE5">
        <w:t xml:space="preserve">one </w:t>
      </w:r>
      <w:r w:rsidR="00100BC2">
        <w:t>user/</w:t>
      </w:r>
      <w:proofErr w:type="spellStart"/>
      <w:r w:rsidR="00100BC2">
        <w:t>sq.m</w:t>
      </w:r>
      <w:proofErr w:type="spellEnd"/>
      <w:r w:rsidR="00100BC2">
        <w:t xml:space="preserve"> would correspond to stationary user i.e. MTC kind of device. However, we still consider UE speed of 3 Km/hr for </w:t>
      </w:r>
      <w:r w:rsidR="003B7EE5">
        <w:t xml:space="preserve">each user in </w:t>
      </w:r>
      <w:r w:rsidR="00100BC2">
        <w:t xml:space="preserve">such worst case user density. </w:t>
      </w:r>
      <w:r w:rsidR="003527D5">
        <w:t>Deployment s</w:t>
      </w:r>
      <w:r w:rsidR="00100BC2">
        <w:t>cenario</w:t>
      </w:r>
      <w:r w:rsidR="00CE1C0E">
        <w:t>s</w:t>
      </w:r>
      <w:r w:rsidR="00100BC2">
        <w:t xml:space="preserve"> M</w:t>
      </w:r>
      <w:r w:rsidR="00CE1C0E">
        <w:t>4 and M</w:t>
      </w:r>
      <w:r w:rsidR="00100BC2">
        <w:t xml:space="preserve">5 </w:t>
      </w:r>
      <w:r w:rsidR="00CE1C0E">
        <w:t xml:space="preserve">are </w:t>
      </w:r>
      <w:r w:rsidR="00100BC2">
        <w:t>extreme case</w:t>
      </w:r>
      <w:r w:rsidR="00CE1C0E">
        <w:t>s</w:t>
      </w:r>
      <w:r w:rsidR="00100BC2">
        <w:t xml:space="preserve"> which may not be realistic but consider</w:t>
      </w:r>
      <w:r w:rsidR="000220F1">
        <w:t>ed</w:t>
      </w:r>
      <w:r w:rsidR="00100BC2">
        <w:t xml:space="preserve"> just for the sake of completeness.</w:t>
      </w:r>
    </w:p>
    <w:p w:rsidR="00CA349F" w:rsidRPr="004B0DDD" w:rsidRDefault="00CA349F" w:rsidP="00CA349F">
      <w:pPr>
        <w:pStyle w:val="Caption"/>
        <w:keepNext/>
        <w:jc w:val="center"/>
        <w:rPr>
          <w:color w:val="auto"/>
          <w:sz w:val="22"/>
          <w:szCs w:val="24"/>
        </w:rPr>
      </w:pPr>
      <w:r w:rsidRPr="004B0DDD">
        <w:rPr>
          <w:color w:val="auto"/>
          <w:sz w:val="22"/>
          <w:szCs w:val="24"/>
        </w:rPr>
        <w:lastRenderedPageBreak/>
        <w:t xml:space="preserve">Table </w:t>
      </w:r>
      <w:r w:rsidRPr="004B0DDD">
        <w:rPr>
          <w:color w:val="auto"/>
          <w:sz w:val="22"/>
          <w:szCs w:val="24"/>
        </w:rPr>
        <w:fldChar w:fldCharType="begin"/>
      </w:r>
      <w:r w:rsidRPr="004B0DDD">
        <w:rPr>
          <w:color w:val="auto"/>
          <w:sz w:val="22"/>
          <w:szCs w:val="24"/>
        </w:rPr>
        <w:instrText xml:space="preserve"> SEQ Table \* ARABIC </w:instrText>
      </w:r>
      <w:r w:rsidRPr="004B0DDD">
        <w:rPr>
          <w:color w:val="auto"/>
          <w:sz w:val="22"/>
          <w:szCs w:val="24"/>
        </w:rPr>
        <w:fldChar w:fldCharType="separate"/>
      </w:r>
      <w:r w:rsidR="00B64998" w:rsidRPr="004B0DDD">
        <w:rPr>
          <w:noProof/>
          <w:color w:val="auto"/>
          <w:sz w:val="22"/>
          <w:szCs w:val="24"/>
        </w:rPr>
        <w:t>2</w:t>
      </w:r>
      <w:r w:rsidRPr="004B0DDD">
        <w:rPr>
          <w:color w:val="auto"/>
          <w:sz w:val="22"/>
          <w:szCs w:val="24"/>
        </w:rPr>
        <w:fldChar w:fldCharType="end"/>
      </w:r>
      <w:r w:rsidR="006B5DC4" w:rsidRPr="004B0DDD">
        <w:rPr>
          <w:color w:val="auto"/>
          <w:sz w:val="22"/>
          <w:szCs w:val="24"/>
        </w:rPr>
        <w:t xml:space="preserve"> Number of cell change per hr for different UE speeds</w:t>
      </w:r>
    </w:p>
    <w:tbl>
      <w:tblPr>
        <w:tblW w:w="9135" w:type="dxa"/>
        <w:tblInd w:w="108" w:type="dxa"/>
        <w:tblLayout w:type="fixed"/>
        <w:tblLook w:val="04A0" w:firstRow="1" w:lastRow="0" w:firstColumn="1" w:lastColumn="0" w:noHBand="0" w:noVBand="1"/>
      </w:tblPr>
      <w:tblGrid>
        <w:gridCol w:w="2693"/>
        <w:gridCol w:w="1288"/>
        <w:gridCol w:w="1288"/>
        <w:gridCol w:w="1289"/>
        <w:gridCol w:w="1288"/>
        <w:gridCol w:w="1289"/>
      </w:tblGrid>
      <w:tr w:rsidR="00CA349F" w:rsidRPr="00CA349F" w:rsidTr="00D83F25">
        <w:trPr>
          <w:trHeight w:val="300"/>
        </w:trPr>
        <w:tc>
          <w:tcPr>
            <w:tcW w:w="2693" w:type="dxa"/>
            <w:tcBorders>
              <w:top w:val="single" w:sz="4" w:space="0" w:color="auto"/>
              <w:left w:val="single" w:sz="4" w:space="0" w:color="auto"/>
              <w:bottom w:val="single" w:sz="4" w:space="0" w:color="auto"/>
              <w:right w:val="single" w:sz="4" w:space="0" w:color="auto"/>
            </w:tcBorders>
            <w:shd w:val="clear" w:color="000000" w:fill="D8E4BC"/>
            <w:noWrap/>
            <w:vAlign w:val="center"/>
            <w:hideMark/>
          </w:tcPr>
          <w:p w:rsidR="00CA349F" w:rsidRPr="00CA349F" w:rsidRDefault="00CA349F" w:rsidP="00D83F25">
            <w:pPr>
              <w:overflowPunct/>
              <w:autoSpaceDE/>
              <w:autoSpaceDN/>
              <w:adjustRightInd/>
              <w:spacing w:after="0"/>
              <w:textAlignment w:val="auto"/>
              <w:rPr>
                <w:b/>
                <w:bCs/>
                <w:color w:val="000000"/>
                <w:lang w:val="en-US"/>
              </w:rPr>
            </w:pPr>
            <w:r w:rsidRPr="00CA349F">
              <w:rPr>
                <w:b/>
                <w:bCs/>
                <w:color w:val="000000"/>
                <w:lang w:val="en-US"/>
              </w:rPr>
              <w:t>Deployment Scenario - Parameters</w:t>
            </w:r>
          </w:p>
        </w:tc>
        <w:tc>
          <w:tcPr>
            <w:tcW w:w="1288" w:type="dxa"/>
            <w:tcBorders>
              <w:top w:val="single" w:sz="4" w:space="0" w:color="auto"/>
              <w:left w:val="nil"/>
              <w:bottom w:val="single" w:sz="4" w:space="0" w:color="auto"/>
              <w:right w:val="single" w:sz="4" w:space="0" w:color="auto"/>
            </w:tcBorders>
            <w:shd w:val="clear" w:color="000000" w:fill="D8E4BC"/>
            <w:noWrap/>
            <w:vAlign w:val="center"/>
            <w:hideMark/>
          </w:tcPr>
          <w:p w:rsidR="00CA349F" w:rsidRPr="00CA349F" w:rsidRDefault="00CA349F" w:rsidP="00D83F25">
            <w:pPr>
              <w:overflowPunct/>
              <w:autoSpaceDE/>
              <w:autoSpaceDN/>
              <w:adjustRightInd/>
              <w:spacing w:after="0"/>
              <w:textAlignment w:val="auto"/>
              <w:rPr>
                <w:b/>
                <w:bCs/>
                <w:color w:val="000000"/>
                <w:lang w:val="en-US"/>
              </w:rPr>
            </w:pPr>
            <w:r w:rsidRPr="00CA349F">
              <w:rPr>
                <w:b/>
                <w:bCs/>
                <w:color w:val="000000"/>
                <w:lang w:val="en-US"/>
              </w:rPr>
              <w:t>M1: Dense Urban</w:t>
            </w:r>
          </w:p>
        </w:tc>
        <w:tc>
          <w:tcPr>
            <w:tcW w:w="1288" w:type="dxa"/>
            <w:tcBorders>
              <w:top w:val="single" w:sz="4" w:space="0" w:color="auto"/>
              <w:left w:val="nil"/>
              <w:bottom w:val="single" w:sz="4" w:space="0" w:color="auto"/>
              <w:right w:val="single" w:sz="4" w:space="0" w:color="auto"/>
            </w:tcBorders>
            <w:shd w:val="clear" w:color="000000" w:fill="D8E4BC"/>
            <w:noWrap/>
            <w:vAlign w:val="center"/>
            <w:hideMark/>
          </w:tcPr>
          <w:p w:rsidR="00CA349F" w:rsidRPr="00CA349F" w:rsidRDefault="00CA349F" w:rsidP="00D83F25">
            <w:pPr>
              <w:overflowPunct/>
              <w:autoSpaceDE/>
              <w:autoSpaceDN/>
              <w:adjustRightInd/>
              <w:spacing w:after="0"/>
              <w:textAlignment w:val="auto"/>
              <w:rPr>
                <w:b/>
                <w:bCs/>
                <w:color w:val="000000"/>
                <w:lang w:val="en-US"/>
              </w:rPr>
            </w:pPr>
            <w:r w:rsidRPr="00CA349F">
              <w:rPr>
                <w:b/>
                <w:bCs/>
                <w:color w:val="000000"/>
                <w:lang w:val="en-US"/>
              </w:rPr>
              <w:t>M2: Rural</w:t>
            </w:r>
          </w:p>
        </w:tc>
        <w:tc>
          <w:tcPr>
            <w:tcW w:w="1289" w:type="dxa"/>
            <w:tcBorders>
              <w:top w:val="single" w:sz="4" w:space="0" w:color="auto"/>
              <w:left w:val="nil"/>
              <w:bottom w:val="single" w:sz="4" w:space="0" w:color="auto"/>
              <w:right w:val="single" w:sz="4" w:space="0" w:color="auto"/>
            </w:tcBorders>
            <w:shd w:val="clear" w:color="000000" w:fill="D8E4BC"/>
            <w:noWrap/>
            <w:vAlign w:val="center"/>
            <w:hideMark/>
          </w:tcPr>
          <w:p w:rsidR="00CA349F" w:rsidRPr="00CA349F" w:rsidRDefault="00CA349F" w:rsidP="00D83F25">
            <w:pPr>
              <w:overflowPunct/>
              <w:autoSpaceDE/>
              <w:autoSpaceDN/>
              <w:adjustRightInd/>
              <w:spacing w:after="0"/>
              <w:textAlignment w:val="auto"/>
              <w:rPr>
                <w:b/>
                <w:bCs/>
                <w:color w:val="000000"/>
                <w:lang w:val="en-US"/>
              </w:rPr>
            </w:pPr>
            <w:r w:rsidRPr="00CA349F">
              <w:rPr>
                <w:b/>
                <w:bCs/>
                <w:color w:val="000000"/>
                <w:lang w:val="en-US"/>
              </w:rPr>
              <w:t>M3: Urban Macro</w:t>
            </w:r>
          </w:p>
        </w:tc>
        <w:tc>
          <w:tcPr>
            <w:tcW w:w="1288" w:type="dxa"/>
            <w:tcBorders>
              <w:top w:val="single" w:sz="4" w:space="0" w:color="auto"/>
              <w:left w:val="nil"/>
              <w:bottom w:val="single" w:sz="4" w:space="0" w:color="auto"/>
              <w:right w:val="single" w:sz="4" w:space="0" w:color="auto"/>
            </w:tcBorders>
            <w:shd w:val="clear" w:color="000000" w:fill="D8E4BC"/>
            <w:noWrap/>
            <w:vAlign w:val="center"/>
            <w:hideMark/>
          </w:tcPr>
          <w:p w:rsidR="00CA349F" w:rsidRPr="00CA349F" w:rsidRDefault="00CA349F" w:rsidP="00D83F25">
            <w:pPr>
              <w:overflowPunct/>
              <w:autoSpaceDE/>
              <w:autoSpaceDN/>
              <w:adjustRightInd/>
              <w:spacing w:after="0"/>
              <w:textAlignment w:val="auto"/>
              <w:rPr>
                <w:b/>
                <w:bCs/>
                <w:color w:val="000000"/>
                <w:lang w:val="en-US"/>
              </w:rPr>
            </w:pPr>
            <w:r w:rsidRPr="00CA349F">
              <w:rPr>
                <w:b/>
                <w:bCs/>
                <w:color w:val="000000"/>
                <w:lang w:val="en-US"/>
              </w:rPr>
              <w:t>M4: Dense Urban High Ud</w:t>
            </w:r>
          </w:p>
        </w:tc>
        <w:tc>
          <w:tcPr>
            <w:tcW w:w="1289" w:type="dxa"/>
            <w:tcBorders>
              <w:top w:val="single" w:sz="4" w:space="0" w:color="auto"/>
              <w:left w:val="nil"/>
              <w:bottom w:val="single" w:sz="4" w:space="0" w:color="auto"/>
              <w:right w:val="single" w:sz="4" w:space="0" w:color="auto"/>
            </w:tcBorders>
            <w:shd w:val="clear" w:color="000000" w:fill="D8E4BC"/>
            <w:noWrap/>
            <w:vAlign w:val="center"/>
            <w:hideMark/>
          </w:tcPr>
          <w:p w:rsidR="00CA349F" w:rsidRPr="00CA349F" w:rsidRDefault="00CA349F" w:rsidP="00D83F25">
            <w:pPr>
              <w:overflowPunct/>
              <w:autoSpaceDE/>
              <w:autoSpaceDN/>
              <w:adjustRightInd/>
              <w:spacing w:after="0"/>
              <w:textAlignment w:val="auto"/>
              <w:rPr>
                <w:b/>
                <w:bCs/>
                <w:color w:val="000000"/>
                <w:lang w:val="en-US"/>
              </w:rPr>
            </w:pPr>
            <w:r w:rsidRPr="00CA349F">
              <w:rPr>
                <w:b/>
                <w:bCs/>
                <w:color w:val="000000"/>
                <w:lang w:val="en-US"/>
              </w:rPr>
              <w:t>M5: Urban Macro High Ud</w:t>
            </w:r>
          </w:p>
        </w:tc>
      </w:tr>
      <w:tr w:rsidR="00CA349F" w:rsidRPr="00CA349F" w:rsidTr="00D83F25">
        <w:trPr>
          <w:trHeight w:val="300"/>
        </w:trPr>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CA349F" w:rsidRPr="00CA349F" w:rsidRDefault="00CA349F" w:rsidP="00CA349F">
            <w:pPr>
              <w:rPr>
                <w:color w:val="000000"/>
              </w:rPr>
            </w:pPr>
            <w:r w:rsidRPr="00CA349F">
              <w:rPr>
                <w:color w:val="000000"/>
              </w:rPr>
              <w:t>Total no of users</w:t>
            </w:r>
            <w:r w:rsidRPr="00CA349F">
              <w:rPr>
                <w:b/>
                <w:bCs/>
                <w:color w:val="000000"/>
              </w:rPr>
              <w:t xml:space="preserve"> </w:t>
            </w:r>
            <w:r w:rsidRPr="00CA349F">
              <w:rPr>
                <w:color w:val="000000"/>
              </w:rPr>
              <w:t>in a cell</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2000</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2000</w:t>
            </w:r>
          </w:p>
        </w:tc>
        <w:tc>
          <w:tcPr>
            <w:tcW w:w="1289"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2000</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31400</w:t>
            </w:r>
          </w:p>
        </w:tc>
        <w:tc>
          <w:tcPr>
            <w:tcW w:w="1289"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196000</w:t>
            </w:r>
          </w:p>
        </w:tc>
      </w:tr>
      <w:tr w:rsidR="00CA349F" w:rsidRPr="00CA349F" w:rsidTr="00D83F25">
        <w:trPr>
          <w:trHeight w:val="300"/>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CA349F" w:rsidRPr="00CA349F" w:rsidRDefault="00CA349F">
            <w:pPr>
              <w:rPr>
                <w:color w:val="000000"/>
              </w:rPr>
            </w:pPr>
            <w:r w:rsidRPr="00CA349F">
              <w:rPr>
                <w:color w:val="000000"/>
              </w:rPr>
              <w:t># users with UE speed 1</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1600</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1000</w:t>
            </w:r>
          </w:p>
        </w:tc>
        <w:tc>
          <w:tcPr>
            <w:tcW w:w="1289"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1600</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31400</w:t>
            </w:r>
          </w:p>
        </w:tc>
        <w:tc>
          <w:tcPr>
            <w:tcW w:w="1289"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196000</w:t>
            </w:r>
          </w:p>
        </w:tc>
      </w:tr>
      <w:tr w:rsidR="00CA349F" w:rsidRPr="00CA349F" w:rsidTr="00D83F25">
        <w:trPr>
          <w:trHeight w:val="300"/>
        </w:trPr>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CA349F" w:rsidRPr="00CA349F" w:rsidRDefault="00CA349F">
            <w:pPr>
              <w:rPr>
                <w:color w:val="000000"/>
              </w:rPr>
            </w:pPr>
            <w:r w:rsidRPr="00CA349F">
              <w:rPr>
                <w:color w:val="000000"/>
              </w:rPr>
              <w:t># users with UE speed 2</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400</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1000</w:t>
            </w:r>
          </w:p>
        </w:tc>
        <w:tc>
          <w:tcPr>
            <w:tcW w:w="1289"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400</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0</w:t>
            </w:r>
          </w:p>
        </w:tc>
        <w:tc>
          <w:tcPr>
            <w:tcW w:w="1289"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0</w:t>
            </w:r>
          </w:p>
        </w:tc>
      </w:tr>
      <w:tr w:rsidR="00CA349F" w:rsidRPr="00CA349F" w:rsidTr="00D83F25">
        <w:trPr>
          <w:trHeight w:val="300"/>
        </w:trPr>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CA349F" w:rsidRPr="00CA349F" w:rsidRDefault="00CA349F" w:rsidP="000220F1">
            <w:pPr>
              <w:rPr>
                <w:color w:val="000000"/>
              </w:rPr>
            </w:pPr>
            <w:r w:rsidRPr="00CA349F">
              <w:rPr>
                <w:color w:val="000000"/>
              </w:rPr>
              <w:t xml:space="preserve"># cell changes/hr - UE speed </w:t>
            </w:r>
            <w:r w:rsidR="000220F1">
              <w:rPr>
                <w:color w:val="000000"/>
              </w:rPr>
              <w:t>1</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15</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 xml:space="preserve">1.732 </w:t>
            </w:r>
          </w:p>
        </w:tc>
        <w:tc>
          <w:tcPr>
            <w:tcW w:w="1289"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 xml:space="preserve">6.000 </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15</w:t>
            </w:r>
          </w:p>
        </w:tc>
        <w:tc>
          <w:tcPr>
            <w:tcW w:w="1289"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 xml:space="preserve">6.000 </w:t>
            </w:r>
          </w:p>
        </w:tc>
      </w:tr>
      <w:tr w:rsidR="00CA349F" w:rsidRPr="00CA349F" w:rsidTr="00D83F25">
        <w:trPr>
          <w:trHeight w:val="300"/>
        </w:trPr>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CA349F" w:rsidRPr="00CA349F" w:rsidRDefault="00CA349F">
            <w:pPr>
              <w:rPr>
                <w:color w:val="000000"/>
              </w:rPr>
            </w:pPr>
            <w:r w:rsidRPr="00CA349F">
              <w:rPr>
                <w:color w:val="000000"/>
              </w:rPr>
              <w:t># cell changes/hr - UE speed 2</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150</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 xml:space="preserve">69.284 </w:t>
            </w:r>
          </w:p>
        </w:tc>
        <w:tc>
          <w:tcPr>
            <w:tcW w:w="1289"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 xml:space="preserve">60.000 </w:t>
            </w:r>
          </w:p>
        </w:tc>
        <w:tc>
          <w:tcPr>
            <w:tcW w:w="1288"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150</w:t>
            </w:r>
          </w:p>
        </w:tc>
        <w:tc>
          <w:tcPr>
            <w:tcW w:w="1289" w:type="dxa"/>
            <w:tcBorders>
              <w:top w:val="nil"/>
              <w:left w:val="nil"/>
              <w:bottom w:val="single" w:sz="4" w:space="0" w:color="auto"/>
              <w:right w:val="single" w:sz="4" w:space="0" w:color="auto"/>
            </w:tcBorders>
            <w:shd w:val="clear" w:color="auto" w:fill="auto"/>
            <w:noWrap/>
            <w:vAlign w:val="center"/>
            <w:hideMark/>
          </w:tcPr>
          <w:p w:rsidR="00CA349F" w:rsidRPr="00CA349F" w:rsidRDefault="00CA349F">
            <w:pPr>
              <w:jc w:val="right"/>
              <w:rPr>
                <w:color w:val="000000"/>
              </w:rPr>
            </w:pPr>
            <w:r w:rsidRPr="00CA349F">
              <w:rPr>
                <w:color w:val="000000"/>
              </w:rPr>
              <w:t xml:space="preserve">60.000 </w:t>
            </w:r>
          </w:p>
        </w:tc>
      </w:tr>
    </w:tbl>
    <w:p w:rsidR="00CA349F" w:rsidRPr="00100BC2" w:rsidRDefault="00CA349F" w:rsidP="005D7FCC">
      <w:pPr>
        <w:jc w:val="both"/>
        <w:rPr>
          <w:sz w:val="10"/>
          <w:szCs w:val="10"/>
        </w:rPr>
      </w:pPr>
    </w:p>
    <w:p w:rsidR="00100BC2" w:rsidRDefault="00100BC2" w:rsidP="00100BC2">
      <w:pPr>
        <w:jc w:val="both"/>
      </w:pPr>
      <w:r>
        <w:t xml:space="preserve">As discussed in the email discussion [2] the triggers to request SI not only depends on user activity but </w:t>
      </w:r>
      <w:r w:rsidR="00224F51">
        <w:t xml:space="preserve">also on </w:t>
      </w:r>
      <w:r>
        <w:t>other conditions like UE power ON, UE not having a valid stored SI</w:t>
      </w:r>
      <w:r w:rsidR="00224F51">
        <w:t>,</w:t>
      </w:r>
      <w:r>
        <w:t xml:space="preserve"> request for SI specific to some service/feature UE supports</w:t>
      </w:r>
      <w:r w:rsidR="00224F51">
        <w:t xml:space="preserve"> etc</w:t>
      </w:r>
      <w:r>
        <w:t xml:space="preserve">. Therefore the assumed user activity of 1% is not an influential parameter in the analysis but the total number of users in a cell is important considering the different trigger for SI request. </w:t>
      </w:r>
      <w:r w:rsidR="00224F51">
        <w:t xml:space="preserve">In the analysis </w:t>
      </w:r>
      <w:r w:rsidR="003B7EE5">
        <w:t xml:space="preserve">we assume </w:t>
      </w:r>
      <w:r w:rsidR="00224F51">
        <w:t xml:space="preserve">that the acquired SI is </w:t>
      </w:r>
      <w:proofErr w:type="gramStart"/>
      <w:r w:rsidR="00224F51">
        <w:t>applicable</w:t>
      </w:r>
      <w:r w:rsidR="003B7EE5">
        <w:t>/valid</w:t>
      </w:r>
      <w:proofErr w:type="gramEnd"/>
      <w:r w:rsidR="00224F51">
        <w:t xml:space="preserve"> for </w:t>
      </w:r>
      <w:r w:rsidR="003B7EE5">
        <w:t xml:space="preserve">one or </w:t>
      </w:r>
      <w:r w:rsidR="00EA1D5E">
        <w:t xml:space="preserve">more </w:t>
      </w:r>
      <w:r w:rsidR="00224F51">
        <w:t xml:space="preserve">cells and upon moving out of the coverage of validity area UE needs to request new SI. </w:t>
      </w:r>
      <w:r w:rsidR="003B7EE5">
        <w:t>A t</w:t>
      </w:r>
      <w:r w:rsidR="00224F51">
        <w:t>ypical UE implementation store</w:t>
      </w:r>
      <w:r w:rsidR="003B7EE5">
        <w:t>s</w:t>
      </w:r>
      <w:r w:rsidR="00224F51">
        <w:t xml:space="preserve"> the acquired SI</w:t>
      </w:r>
      <w:r w:rsidR="003B7EE5">
        <w:t>. S</w:t>
      </w:r>
      <w:r w:rsidR="00224F51">
        <w:t xml:space="preserve">o on acquiring new SI after moving </w:t>
      </w:r>
      <w:r w:rsidR="000220F1">
        <w:t xml:space="preserve">to </w:t>
      </w:r>
      <w:r w:rsidR="00224F51">
        <w:t xml:space="preserve">new coverage area if the UE </w:t>
      </w:r>
      <w:r w:rsidR="00554E75">
        <w:t xml:space="preserve">subsequently </w:t>
      </w:r>
      <w:r w:rsidR="00224F51">
        <w:t xml:space="preserve">moves back to old coverage area then actually there is no need to re-acquire SI for old coverage area because UE </w:t>
      </w:r>
      <w:r w:rsidR="00554E75">
        <w:t xml:space="preserve">has </w:t>
      </w:r>
      <w:r w:rsidR="00224F51">
        <w:t>already stored the SI applicable for that old coverage area previously unless network has updated the SI. However, such aspects are difficult to model</w:t>
      </w:r>
      <w:r w:rsidR="003B7EE5">
        <w:t>. S</w:t>
      </w:r>
      <w:r w:rsidR="00224F51">
        <w:t xml:space="preserve">o </w:t>
      </w:r>
      <w:r w:rsidR="003B7EE5">
        <w:t xml:space="preserve">for simplicity we assume </w:t>
      </w:r>
      <w:r w:rsidR="00AB0C26">
        <w:t>that</w:t>
      </w:r>
      <w:r w:rsidR="00224F51">
        <w:t xml:space="preserve"> </w:t>
      </w:r>
      <w:r w:rsidR="00EA1D5E">
        <w:t xml:space="preserve">UE </w:t>
      </w:r>
      <w:r w:rsidR="00224F51">
        <w:t>always request SI on moving to new area wh</w:t>
      </w:r>
      <w:r w:rsidR="00554E75">
        <w:t xml:space="preserve">erein the SI validity area can be one or more cells and considered as variable parameter for the analysis. </w:t>
      </w:r>
    </w:p>
    <w:p w:rsidR="00554E75" w:rsidRDefault="00554E75" w:rsidP="00100BC2">
      <w:pPr>
        <w:jc w:val="both"/>
      </w:pPr>
      <w:r>
        <w:t xml:space="preserve">In the email discussion [2] majority of the companies agreed that it is network decision to trigger UE initiated requests for SI delivery. Therefore in the analysis we try to figure out the breakeven point where SI delivery with “on-demand” approach can be applied </w:t>
      </w:r>
      <w:r w:rsidR="00AB0C26">
        <w:t xml:space="preserve">based </w:t>
      </w:r>
      <w:r>
        <w:t>on two variable factors:</w:t>
      </w:r>
    </w:p>
    <w:p w:rsidR="00554E75" w:rsidRDefault="00554E75" w:rsidP="00554E75">
      <w:pPr>
        <w:pStyle w:val="ListParagraph"/>
        <w:numPr>
          <w:ilvl w:val="0"/>
          <w:numId w:val="11"/>
        </w:numPr>
        <w:jc w:val="both"/>
      </w:pPr>
      <w:r>
        <w:t>Number of user</w:t>
      </w:r>
      <w:r w:rsidR="000220F1">
        <w:t>s</w:t>
      </w:r>
      <w:r>
        <w:t xml:space="preserve"> in a cell as a variable parameter to simulate load </w:t>
      </w:r>
    </w:p>
    <w:p w:rsidR="00554E75" w:rsidRDefault="00554E75" w:rsidP="00554E75">
      <w:pPr>
        <w:pStyle w:val="ListParagraph"/>
        <w:numPr>
          <w:ilvl w:val="0"/>
          <w:numId w:val="11"/>
        </w:numPr>
        <w:jc w:val="both"/>
      </w:pPr>
      <w:r>
        <w:t>Number of cell</w:t>
      </w:r>
      <w:r w:rsidR="000220F1">
        <w:t>s</w:t>
      </w:r>
      <w:r>
        <w:t xml:space="preserve"> in SI validity area as a variable parameter </w:t>
      </w:r>
    </w:p>
    <w:p w:rsidR="00554E75" w:rsidRDefault="007D210C" w:rsidP="00554E75">
      <w:pPr>
        <w:jc w:val="both"/>
      </w:pPr>
      <w:r>
        <w:t xml:space="preserve">We intend to derive the number of SI request per sq.km per second which would result in those many number of SI responses which could be either transmitted in unicast manner or broadcast manner. For simplicity we assume unicast (i.e. UE dedicated) manner. In beamforming system if SI response is transmitted in unicast manner then there is no need to apply beam sweeping operation. Network can transmit the UE-dedicated SI response on the downlink beam corresponding to the uplink beam on which network received the SI request assuming reciprocity. If SI response is transmitted in broadcast manner then beam sweeping operation can be applied which would increase the signalling overhead on one hand but reduce the number of SI request because other UEs interested in the SI can acquire through broadcast. Again such detailed aspects are difficult to model so we simply assume SI response with unicast manner. Following equations show how to derive the number of SI request per sq.km per second. </w:t>
      </w:r>
    </w:p>
    <w:tbl>
      <w:tblPr>
        <w:tblStyle w:val="TableGrid"/>
        <w:tblW w:w="0" w:type="auto"/>
        <w:tblInd w:w="108" w:type="dxa"/>
        <w:tblLook w:val="04A0" w:firstRow="1" w:lastRow="0" w:firstColumn="1" w:lastColumn="0" w:noHBand="0" w:noVBand="1"/>
      </w:tblPr>
      <w:tblGrid>
        <w:gridCol w:w="9135"/>
      </w:tblGrid>
      <w:tr w:rsidR="00554E75" w:rsidTr="005F6DD5">
        <w:tc>
          <w:tcPr>
            <w:tcW w:w="9135" w:type="dxa"/>
          </w:tcPr>
          <w:p w:rsidR="00554E75" w:rsidRPr="00554E75" w:rsidRDefault="00554E75" w:rsidP="005F6DD5">
            <w:pPr>
              <w:ind w:left="360"/>
              <w:jc w:val="both"/>
              <w:rPr>
                <w:b/>
                <w:i/>
                <w:color w:val="0000FF"/>
                <w:lang w:eastAsia="x-none"/>
              </w:rPr>
            </w:pPr>
            <w:r>
              <w:rPr>
                <w:b/>
                <w:i/>
                <w:color w:val="0000FF"/>
                <w:lang w:eastAsia="x-none"/>
              </w:rPr>
              <w:t xml:space="preserve">Total # </w:t>
            </w:r>
            <w:r w:rsidR="005F6DD5">
              <w:rPr>
                <w:b/>
                <w:i/>
                <w:color w:val="0000FF"/>
                <w:lang w:eastAsia="x-none"/>
              </w:rPr>
              <w:t xml:space="preserve">of </w:t>
            </w:r>
            <w:r>
              <w:rPr>
                <w:b/>
                <w:i/>
                <w:color w:val="0000FF"/>
                <w:lang w:eastAsia="x-none"/>
              </w:rPr>
              <w:t>cell change/</w:t>
            </w:r>
            <w:r w:rsidR="005F6DD5">
              <w:rPr>
                <w:b/>
                <w:i/>
                <w:color w:val="0000FF"/>
                <w:lang w:eastAsia="x-none"/>
              </w:rPr>
              <w:t>sec</w:t>
            </w:r>
            <w:r>
              <w:rPr>
                <w:b/>
                <w:i/>
                <w:color w:val="0000FF"/>
                <w:lang w:eastAsia="x-none"/>
              </w:rPr>
              <w:t xml:space="preserve"> </w:t>
            </w:r>
            <w:r w:rsidRPr="00554E75">
              <w:rPr>
                <w:b/>
                <w:i/>
                <w:color w:val="0000FF"/>
                <w:lang w:eastAsia="x-none"/>
              </w:rPr>
              <w:t xml:space="preserve">= </w:t>
            </w:r>
            <w:r w:rsidR="005F6DD5">
              <w:rPr>
                <w:b/>
                <w:i/>
                <w:color w:val="0000FF"/>
                <w:lang w:eastAsia="x-none"/>
              </w:rPr>
              <w:t>[</w:t>
            </w:r>
            <w:r>
              <w:rPr>
                <w:b/>
                <w:i/>
                <w:color w:val="0000FF"/>
                <w:lang w:eastAsia="x-none"/>
              </w:rPr>
              <w:t xml:space="preserve">∑ </w:t>
            </w:r>
            <w:r w:rsidR="005F6DD5">
              <w:rPr>
                <w:b/>
                <w:i/>
                <w:color w:val="0000FF"/>
                <w:lang w:eastAsia="x-none"/>
              </w:rPr>
              <w:t>(</w:t>
            </w:r>
            <w:r>
              <w:rPr>
                <w:b/>
                <w:i/>
                <w:color w:val="0000FF"/>
                <w:lang w:eastAsia="x-none"/>
              </w:rPr>
              <w:t xml:space="preserve">cell changes/hr </w:t>
            </w:r>
            <w:r w:rsidRPr="00554E75">
              <w:rPr>
                <w:b/>
                <w:i/>
                <w:color w:val="0000FF"/>
                <w:lang w:eastAsia="x-none"/>
              </w:rPr>
              <w:t xml:space="preserve">* </w:t>
            </w:r>
            <w:r w:rsidR="005F6DD5">
              <w:rPr>
                <w:b/>
                <w:i/>
                <w:color w:val="0000FF"/>
                <w:lang w:eastAsia="x-none"/>
              </w:rPr>
              <w:t xml:space="preserve">number of user)]/3600 </w:t>
            </w:r>
          </w:p>
        </w:tc>
      </w:tr>
    </w:tbl>
    <w:p w:rsidR="00554E75" w:rsidRDefault="005F6DD5" w:rsidP="005F6DD5">
      <w:pPr>
        <w:jc w:val="both"/>
      </w:pPr>
      <w:r w:rsidRPr="005F6DD5">
        <w:t>Where the summation is over users with different UE speeds</w:t>
      </w:r>
    </w:p>
    <w:tbl>
      <w:tblPr>
        <w:tblStyle w:val="TableGrid"/>
        <w:tblW w:w="0" w:type="auto"/>
        <w:tblInd w:w="108" w:type="dxa"/>
        <w:tblLook w:val="04A0" w:firstRow="1" w:lastRow="0" w:firstColumn="1" w:lastColumn="0" w:noHBand="0" w:noVBand="1"/>
      </w:tblPr>
      <w:tblGrid>
        <w:gridCol w:w="9135"/>
      </w:tblGrid>
      <w:tr w:rsidR="005F6DD5" w:rsidTr="005F6DD5">
        <w:tc>
          <w:tcPr>
            <w:tcW w:w="9135" w:type="dxa"/>
          </w:tcPr>
          <w:p w:rsidR="005F6DD5" w:rsidRPr="005F6DD5" w:rsidRDefault="005F6DD5" w:rsidP="002F2750">
            <w:pPr>
              <w:ind w:left="360"/>
              <w:jc w:val="both"/>
              <w:rPr>
                <w:b/>
                <w:i/>
                <w:color w:val="0000FF"/>
                <w:lang w:eastAsia="x-none"/>
              </w:rPr>
            </w:pPr>
            <w:r>
              <w:rPr>
                <w:b/>
                <w:i/>
                <w:color w:val="0000FF"/>
                <w:lang w:eastAsia="x-none"/>
              </w:rPr>
              <w:t xml:space="preserve"># of SI request per cell per sec </w:t>
            </w:r>
            <w:r w:rsidRPr="00554E75">
              <w:rPr>
                <w:b/>
                <w:i/>
                <w:color w:val="0000FF"/>
                <w:lang w:eastAsia="x-none"/>
              </w:rPr>
              <w:t xml:space="preserve">= </w:t>
            </w:r>
            <w:r w:rsidR="00AB0C26">
              <w:rPr>
                <w:b/>
                <w:i/>
                <w:color w:val="0000FF"/>
                <w:lang w:eastAsia="x-none"/>
              </w:rPr>
              <w:t>(</w:t>
            </w:r>
            <w:r>
              <w:rPr>
                <w:b/>
                <w:i/>
                <w:color w:val="0000FF"/>
                <w:lang w:eastAsia="x-none"/>
              </w:rPr>
              <w:t>Total # of cell change/sec)/ Number of cells in SI validity area</w:t>
            </w:r>
          </w:p>
        </w:tc>
      </w:tr>
    </w:tbl>
    <w:p w:rsidR="005F6DD5" w:rsidRPr="0090755C" w:rsidRDefault="005F6DD5" w:rsidP="005F6DD5">
      <w:pPr>
        <w:jc w:val="both"/>
        <w:rPr>
          <w:sz w:val="10"/>
          <w:szCs w:val="10"/>
        </w:rPr>
      </w:pPr>
    </w:p>
    <w:p w:rsidR="00CA349F" w:rsidRDefault="0090755C" w:rsidP="005D7FCC">
      <w:pPr>
        <w:jc w:val="both"/>
      </w:pPr>
      <w:r>
        <w:t>The dedicated cost for SI response can be calculated as follows:</w:t>
      </w:r>
    </w:p>
    <w:tbl>
      <w:tblPr>
        <w:tblStyle w:val="TableGrid"/>
        <w:tblW w:w="0" w:type="auto"/>
        <w:tblInd w:w="108" w:type="dxa"/>
        <w:tblLook w:val="04A0" w:firstRow="1" w:lastRow="0" w:firstColumn="1" w:lastColumn="0" w:noHBand="0" w:noVBand="1"/>
      </w:tblPr>
      <w:tblGrid>
        <w:gridCol w:w="9135"/>
      </w:tblGrid>
      <w:tr w:rsidR="002F26CD" w:rsidTr="002F26CD">
        <w:tc>
          <w:tcPr>
            <w:tcW w:w="9135" w:type="dxa"/>
          </w:tcPr>
          <w:p w:rsidR="002F26CD" w:rsidRPr="002F26CD" w:rsidRDefault="002F26CD" w:rsidP="005D7FCC">
            <w:pPr>
              <w:jc w:val="both"/>
            </w:pPr>
            <w:r w:rsidRPr="000043BE">
              <w:rPr>
                <w:b/>
                <w:i/>
                <w:color w:val="0000FF"/>
                <w:lang w:eastAsia="x-none"/>
              </w:rPr>
              <w:t>Dedicated cost (bits/s/sq.km) = X2 bits *</w:t>
            </w:r>
            <w:r>
              <w:rPr>
                <w:b/>
                <w:i/>
                <w:color w:val="0000FF"/>
                <w:lang w:eastAsia="x-none"/>
              </w:rPr>
              <w:t># of SI response/sq.km/s*repetition factor</w:t>
            </w:r>
          </w:p>
        </w:tc>
      </w:tr>
    </w:tbl>
    <w:p w:rsidR="002F26CD" w:rsidRDefault="002F26CD" w:rsidP="005D7FCC">
      <w:pPr>
        <w:jc w:val="both"/>
      </w:pPr>
      <w:proofErr w:type="gramStart"/>
      <w:r>
        <w:t>w</w:t>
      </w:r>
      <w:r w:rsidRPr="002F26CD">
        <w:t>here</w:t>
      </w:r>
      <w:proofErr w:type="gramEnd"/>
      <w:r>
        <w:t xml:space="preserve"> the # of SI response/sq.km/s is based on #of SI request per cell per sec </w:t>
      </w:r>
      <w:r w:rsidR="00AB0C26">
        <w:t>* # of cells per sq.km</w:t>
      </w:r>
      <w:r>
        <w:t>.</w:t>
      </w:r>
      <w:r w:rsidR="0072361D">
        <w:t xml:space="preserve"> Repetition factor </w:t>
      </w:r>
      <w:r w:rsidR="00690BE5">
        <w:t xml:space="preserve">is </w:t>
      </w:r>
      <w:r w:rsidR="0072361D">
        <w:t>considered for HARQ re-transmissions for SI Response.</w:t>
      </w:r>
    </w:p>
    <w:p w:rsidR="00690BE5" w:rsidRDefault="002F26CD" w:rsidP="005D7FCC">
      <w:pPr>
        <w:jc w:val="both"/>
      </w:pPr>
      <w:r>
        <w:t xml:space="preserve">The equivalent cost for on demand approach also depends on how many bits are periodically broadcasted in minimum SI. For </w:t>
      </w:r>
      <w:r w:rsidR="00AB0C26">
        <w:t>e.g</w:t>
      </w:r>
      <w:r>
        <w:t>. we assume</w:t>
      </w:r>
      <w:r w:rsidR="00FA15DC">
        <w:t xml:space="preserve"> total SI bits i.e. </w:t>
      </w:r>
      <w:r>
        <w:t>X1+X2 = 528 bits out of which minimum SI</w:t>
      </w:r>
      <w:r w:rsidR="00AB0C26">
        <w:t xml:space="preserve"> i.e. X1</w:t>
      </w:r>
      <w:r>
        <w:t xml:space="preserve"> =100 bits </w:t>
      </w:r>
      <w:r>
        <w:lastRenderedPageBreak/>
        <w:t xml:space="preserve">while SI response i.e. X2 = 428 bits. If the minimum SI is drastically reduced then there is an impact on the equivalent cost. We have considered this aspect where minimum SI is </w:t>
      </w:r>
      <w:r w:rsidR="00690BE5">
        <w:t xml:space="preserve">a </w:t>
      </w:r>
      <w:r>
        <w:t xml:space="preserve">variable parameter with values 40 bits and 100 bits. However total SI </w:t>
      </w:r>
      <w:r w:rsidR="00FA15DC">
        <w:t xml:space="preserve">bits </w:t>
      </w:r>
      <w:r>
        <w:t xml:space="preserve">acquired by the UE with either of the approaches </w:t>
      </w:r>
      <w:r w:rsidR="00FA15DC">
        <w:t>are</w:t>
      </w:r>
      <w:r>
        <w:t xml:space="preserve"> 528 is considered constant.</w:t>
      </w:r>
      <w:r w:rsidR="00690BE5">
        <w:t xml:space="preserve"> The minimum SI (X1 bits) broadcast repetition in Table </w:t>
      </w:r>
      <w:r w:rsidR="00EA1D5E">
        <w:t>3</w:t>
      </w:r>
      <w:r w:rsidR="00690BE5">
        <w:t xml:space="preserve"> is assumed 16 considering DL beam sweeping factor of 4 and repetition factor of 4. The repetition factor for SI response (X2 bits) in Table </w:t>
      </w:r>
      <w:r w:rsidR="00EA1D5E">
        <w:t>3</w:t>
      </w:r>
      <w:r w:rsidR="00690BE5">
        <w:t xml:space="preserve"> is assumed 4 considering maximum HARQ re-transmission factor of 4. In practise HARQ re-transmissions typically occur for 10% of time, so repetition factor smaller than 4 can be considered but we assume worst case.</w:t>
      </w:r>
      <w:r w:rsidR="00FA15DC">
        <w:t xml:space="preserve"> There is no beam sweeping applied to the SI-response.</w:t>
      </w:r>
    </w:p>
    <w:p w:rsidR="00C1663A" w:rsidRPr="004B0DDD" w:rsidRDefault="00C1663A" w:rsidP="00C1663A">
      <w:pPr>
        <w:pStyle w:val="Caption"/>
        <w:keepNext/>
        <w:jc w:val="center"/>
        <w:rPr>
          <w:color w:val="auto"/>
          <w:sz w:val="22"/>
          <w:szCs w:val="24"/>
        </w:rPr>
      </w:pPr>
      <w:r w:rsidRPr="004B0DDD">
        <w:rPr>
          <w:color w:val="auto"/>
          <w:sz w:val="22"/>
          <w:szCs w:val="24"/>
        </w:rPr>
        <w:t xml:space="preserve">Table </w:t>
      </w:r>
      <w:r w:rsidRPr="004B0DDD">
        <w:rPr>
          <w:color w:val="auto"/>
          <w:sz w:val="22"/>
          <w:szCs w:val="24"/>
        </w:rPr>
        <w:fldChar w:fldCharType="begin"/>
      </w:r>
      <w:r w:rsidRPr="004B0DDD">
        <w:rPr>
          <w:color w:val="auto"/>
          <w:sz w:val="22"/>
          <w:szCs w:val="24"/>
        </w:rPr>
        <w:instrText xml:space="preserve"> SEQ Table \* ARABIC </w:instrText>
      </w:r>
      <w:r w:rsidRPr="004B0DDD">
        <w:rPr>
          <w:color w:val="auto"/>
          <w:sz w:val="22"/>
          <w:szCs w:val="24"/>
        </w:rPr>
        <w:fldChar w:fldCharType="separate"/>
      </w:r>
      <w:r w:rsidR="00B64998" w:rsidRPr="004B0DDD">
        <w:rPr>
          <w:noProof/>
          <w:color w:val="auto"/>
          <w:sz w:val="22"/>
          <w:szCs w:val="24"/>
        </w:rPr>
        <w:t>3</w:t>
      </w:r>
      <w:r w:rsidRPr="004B0DDD">
        <w:rPr>
          <w:color w:val="auto"/>
          <w:sz w:val="22"/>
          <w:szCs w:val="24"/>
        </w:rPr>
        <w:fldChar w:fldCharType="end"/>
      </w:r>
      <w:r w:rsidRPr="004B0DDD">
        <w:rPr>
          <w:color w:val="auto"/>
          <w:sz w:val="22"/>
          <w:szCs w:val="24"/>
        </w:rPr>
        <w:t xml:space="preserve"> </w:t>
      </w:r>
      <w:r w:rsidR="00F452FD" w:rsidRPr="004B0DDD">
        <w:rPr>
          <w:color w:val="auto"/>
          <w:sz w:val="22"/>
          <w:szCs w:val="24"/>
        </w:rPr>
        <w:t>All broadcast cost Vs On-demand cost [</w:t>
      </w:r>
      <w:r w:rsidRPr="004B0DDD">
        <w:rPr>
          <w:color w:val="auto"/>
          <w:sz w:val="22"/>
          <w:szCs w:val="24"/>
        </w:rPr>
        <w:t>N</w:t>
      </w:r>
      <w:r w:rsidR="00F452FD" w:rsidRPr="004B0DDD">
        <w:rPr>
          <w:color w:val="auto"/>
          <w:sz w:val="22"/>
          <w:szCs w:val="24"/>
        </w:rPr>
        <w:t xml:space="preserve">= 4 </w:t>
      </w:r>
      <w:r w:rsidRPr="004B0DDD">
        <w:rPr>
          <w:color w:val="auto"/>
          <w:sz w:val="22"/>
          <w:szCs w:val="24"/>
        </w:rPr>
        <w:t>cells in SI validity area</w:t>
      </w:r>
      <w:r w:rsidR="00F452FD" w:rsidRPr="004B0DDD">
        <w:rPr>
          <w:color w:val="auto"/>
          <w:sz w:val="22"/>
          <w:szCs w:val="24"/>
        </w:rPr>
        <w:t>]</w:t>
      </w:r>
    </w:p>
    <w:tbl>
      <w:tblPr>
        <w:tblW w:w="9135" w:type="dxa"/>
        <w:tblInd w:w="108" w:type="dxa"/>
        <w:tblLayout w:type="fixed"/>
        <w:tblLook w:val="04A0" w:firstRow="1" w:lastRow="0" w:firstColumn="1" w:lastColumn="0" w:noHBand="0" w:noVBand="1"/>
      </w:tblPr>
      <w:tblGrid>
        <w:gridCol w:w="2693"/>
        <w:gridCol w:w="1288"/>
        <w:gridCol w:w="1288"/>
        <w:gridCol w:w="1289"/>
        <w:gridCol w:w="1288"/>
        <w:gridCol w:w="1289"/>
      </w:tblGrid>
      <w:tr w:rsidR="0072361D" w:rsidRPr="00BA33E4" w:rsidTr="0035107C">
        <w:trPr>
          <w:trHeight w:val="300"/>
        </w:trPr>
        <w:tc>
          <w:tcPr>
            <w:tcW w:w="2693" w:type="dxa"/>
            <w:tcBorders>
              <w:top w:val="single" w:sz="4" w:space="0" w:color="auto"/>
              <w:left w:val="single" w:sz="4" w:space="0" w:color="auto"/>
              <w:bottom w:val="single" w:sz="4" w:space="0" w:color="auto"/>
              <w:right w:val="single" w:sz="4" w:space="0" w:color="auto"/>
            </w:tcBorders>
            <w:shd w:val="clear" w:color="000000" w:fill="D8E4BC"/>
            <w:noWrap/>
            <w:vAlign w:val="center"/>
            <w:hideMark/>
          </w:tcPr>
          <w:p w:rsidR="0072361D" w:rsidRPr="00CA349F" w:rsidRDefault="002F26CD" w:rsidP="00D83F25">
            <w:pPr>
              <w:overflowPunct/>
              <w:autoSpaceDE/>
              <w:autoSpaceDN/>
              <w:adjustRightInd/>
              <w:spacing w:after="0"/>
              <w:textAlignment w:val="auto"/>
              <w:rPr>
                <w:b/>
                <w:bCs/>
                <w:color w:val="000000"/>
                <w:lang w:val="en-US"/>
              </w:rPr>
            </w:pPr>
            <w:r>
              <w:t xml:space="preserve"> </w:t>
            </w:r>
            <w:r w:rsidR="0072361D" w:rsidRPr="00CA349F">
              <w:rPr>
                <w:b/>
                <w:bCs/>
                <w:color w:val="000000"/>
                <w:lang w:val="en-US"/>
              </w:rPr>
              <w:t>Deployment Scenario - Parameters</w:t>
            </w:r>
          </w:p>
        </w:tc>
        <w:tc>
          <w:tcPr>
            <w:tcW w:w="1288" w:type="dxa"/>
            <w:tcBorders>
              <w:top w:val="single" w:sz="4" w:space="0" w:color="auto"/>
              <w:left w:val="nil"/>
              <w:bottom w:val="single" w:sz="4" w:space="0" w:color="auto"/>
              <w:right w:val="single" w:sz="4" w:space="0" w:color="auto"/>
            </w:tcBorders>
            <w:shd w:val="clear" w:color="000000" w:fill="D8E4BC"/>
            <w:noWrap/>
            <w:vAlign w:val="center"/>
            <w:hideMark/>
          </w:tcPr>
          <w:p w:rsidR="0072361D" w:rsidRPr="00CA349F" w:rsidRDefault="0072361D" w:rsidP="00D83F25">
            <w:pPr>
              <w:overflowPunct/>
              <w:autoSpaceDE/>
              <w:autoSpaceDN/>
              <w:adjustRightInd/>
              <w:spacing w:after="0"/>
              <w:textAlignment w:val="auto"/>
              <w:rPr>
                <w:b/>
                <w:bCs/>
                <w:color w:val="000000"/>
                <w:lang w:val="en-US"/>
              </w:rPr>
            </w:pPr>
            <w:r w:rsidRPr="00CA349F">
              <w:rPr>
                <w:b/>
                <w:bCs/>
                <w:color w:val="000000"/>
                <w:lang w:val="en-US"/>
              </w:rPr>
              <w:t>M1: Dense Urban</w:t>
            </w:r>
          </w:p>
        </w:tc>
        <w:tc>
          <w:tcPr>
            <w:tcW w:w="1288" w:type="dxa"/>
            <w:tcBorders>
              <w:top w:val="single" w:sz="4" w:space="0" w:color="auto"/>
              <w:left w:val="nil"/>
              <w:bottom w:val="single" w:sz="4" w:space="0" w:color="auto"/>
              <w:right w:val="single" w:sz="4" w:space="0" w:color="auto"/>
            </w:tcBorders>
            <w:shd w:val="clear" w:color="000000" w:fill="D8E4BC"/>
            <w:noWrap/>
            <w:vAlign w:val="center"/>
            <w:hideMark/>
          </w:tcPr>
          <w:p w:rsidR="0072361D" w:rsidRPr="00CA349F" w:rsidRDefault="0072361D" w:rsidP="00D83F25">
            <w:pPr>
              <w:overflowPunct/>
              <w:autoSpaceDE/>
              <w:autoSpaceDN/>
              <w:adjustRightInd/>
              <w:spacing w:after="0"/>
              <w:textAlignment w:val="auto"/>
              <w:rPr>
                <w:b/>
                <w:bCs/>
                <w:color w:val="000000"/>
                <w:lang w:val="en-US"/>
              </w:rPr>
            </w:pPr>
            <w:r w:rsidRPr="00CA349F">
              <w:rPr>
                <w:b/>
                <w:bCs/>
                <w:color w:val="000000"/>
                <w:lang w:val="en-US"/>
              </w:rPr>
              <w:t>M2: Rural</w:t>
            </w:r>
          </w:p>
        </w:tc>
        <w:tc>
          <w:tcPr>
            <w:tcW w:w="1289" w:type="dxa"/>
            <w:tcBorders>
              <w:top w:val="single" w:sz="4" w:space="0" w:color="auto"/>
              <w:left w:val="nil"/>
              <w:bottom w:val="single" w:sz="4" w:space="0" w:color="auto"/>
              <w:right w:val="single" w:sz="4" w:space="0" w:color="auto"/>
            </w:tcBorders>
            <w:shd w:val="clear" w:color="000000" w:fill="D8E4BC"/>
            <w:noWrap/>
            <w:vAlign w:val="center"/>
            <w:hideMark/>
          </w:tcPr>
          <w:p w:rsidR="0072361D" w:rsidRPr="00CA349F" w:rsidRDefault="0072361D" w:rsidP="00D83F25">
            <w:pPr>
              <w:overflowPunct/>
              <w:autoSpaceDE/>
              <w:autoSpaceDN/>
              <w:adjustRightInd/>
              <w:spacing w:after="0"/>
              <w:textAlignment w:val="auto"/>
              <w:rPr>
                <w:b/>
                <w:bCs/>
                <w:color w:val="000000"/>
                <w:lang w:val="en-US"/>
              </w:rPr>
            </w:pPr>
            <w:r w:rsidRPr="00CA349F">
              <w:rPr>
                <w:b/>
                <w:bCs/>
                <w:color w:val="000000"/>
                <w:lang w:val="en-US"/>
              </w:rPr>
              <w:t>M3: Urban Macro</w:t>
            </w:r>
          </w:p>
        </w:tc>
        <w:tc>
          <w:tcPr>
            <w:tcW w:w="1288" w:type="dxa"/>
            <w:tcBorders>
              <w:top w:val="single" w:sz="4" w:space="0" w:color="auto"/>
              <w:left w:val="nil"/>
              <w:bottom w:val="single" w:sz="4" w:space="0" w:color="auto"/>
              <w:right w:val="single" w:sz="4" w:space="0" w:color="auto"/>
            </w:tcBorders>
            <w:shd w:val="clear" w:color="000000" w:fill="D8E4BC"/>
            <w:noWrap/>
            <w:vAlign w:val="center"/>
            <w:hideMark/>
          </w:tcPr>
          <w:p w:rsidR="0072361D" w:rsidRPr="00CA349F" w:rsidRDefault="0072361D" w:rsidP="00D83F25">
            <w:pPr>
              <w:overflowPunct/>
              <w:autoSpaceDE/>
              <w:autoSpaceDN/>
              <w:adjustRightInd/>
              <w:spacing w:after="0"/>
              <w:textAlignment w:val="auto"/>
              <w:rPr>
                <w:b/>
                <w:bCs/>
                <w:color w:val="000000"/>
                <w:lang w:val="en-US"/>
              </w:rPr>
            </w:pPr>
            <w:r w:rsidRPr="00CA349F">
              <w:rPr>
                <w:b/>
                <w:bCs/>
                <w:color w:val="000000"/>
                <w:lang w:val="en-US"/>
              </w:rPr>
              <w:t>M4: Dense Urban High Ud</w:t>
            </w:r>
          </w:p>
        </w:tc>
        <w:tc>
          <w:tcPr>
            <w:tcW w:w="1289" w:type="dxa"/>
            <w:tcBorders>
              <w:top w:val="single" w:sz="4" w:space="0" w:color="auto"/>
              <w:left w:val="nil"/>
              <w:bottom w:val="single" w:sz="4" w:space="0" w:color="auto"/>
              <w:right w:val="single" w:sz="4" w:space="0" w:color="auto"/>
            </w:tcBorders>
            <w:shd w:val="clear" w:color="000000" w:fill="D8E4BC"/>
            <w:noWrap/>
            <w:vAlign w:val="center"/>
            <w:hideMark/>
          </w:tcPr>
          <w:p w:rsidR="0072361D" w:rsidRPr="00CA349F" w:rsidRDefault="0072361D" w:rsidP="00D83F25">
            <w:pPr>
              <w:overflowPunct/>
              <w:autoSpaceDE/>
              <w:autoSpaceDN/>
              <w:adjustRightInd/>
              <w:spacing w:after="0"/>
              <w:textAlignment w:val="auto"/>
              <w:rPr>
                <w:b/>
                <w:bCs/>
                <w:color w:val="000000"/>
                <w:lang w:val="en-US"/>
              </w:rPr>
            </w:pPr>
            <w:r w:rsidRPr="00CA349F">
              <w:rPr>
                <w:b/>
                <w:bCs/>
                <w:color w:val="000000"/>
                <w:lang w:val="en-US"/>
              </w:rPr>
              <w:t>M5: Urban Macro High Ud</w:t>
            </w:r>
          </w:p>
        </w:tc>
      </w:tr>
      <w:tr w:rsidR="00C1663A" w:rsidRPr="00BA33E4" w:rsidTr="0035107C">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C1663A" w:rsidRPr="0072361D" w:rsidRDefault="00C1663A" w:rsidP="0072361D">
            <w:pPr>
              <w:rPr>
                <w:color w:val="000000"/>
              </w:rPr>
            </w:pPr>
            <w:r w:rsidRPr="0072361D">
              <w:rPr>
                <w:color w:val="000000"/>
              </w:rPr>
              <w:t xml:space="preserve"># SI requests </w:t>
            </w:r>
            <w:r>
              <w:rPr>
                <w:color w:val="000000"/>
              </w:rPr>
              <w:t xml:space="preserve">per </w:t>
            </w:r>
            <w:r w:rsidRPr="0072361D">
              <w:rPr>
                <w:color w:val="000000"/>
              </w:rPr>
              <w:t>cell per/sec</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5.833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4.932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2.333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32.708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81.667 </w:t>
            </w:r>
          </w:p>
        </w:tc>
      </w:tr>
      <w:tr w:rsidR="00C1663A" w:rsidRPr="00BA33E4" w:rsidTr="0035107C">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1663A" w:rsidRPr="0072361D" w:rsidRDefault="00C1663A">
            <w:pPr>
              <w:rPr>
                <w:color w:val="000000"/>
              </w:rPr>
            </w:pPr>
            <w:r w:rsidRPr="0072361D">
              <w:rPr>
                <w:color w:val="000000"/>
              </w:rPr>
              <w:t># of SI requests per sq</w:t>
            </w:r>
            <w:r>
              <w:rPr>
                <w:color w:val="000000"/>
              </w:rPr>
              <w:t>.</w:t>
            </w:r>
            <w:r w:rsidRPr="0072361D">
              <w:rPr>
                <w:color w:val="000000"/>
              </w:rPr>
              <w:t>km/sec</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185.775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2.094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11.890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1041.667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416.136 </w:t>
            </w:r>
          </w:p>
        </w:tc>
      </w:tr>
      <w:tr w:rsidR="00C1663A" w:rsidRPr="00BA33E4" w:rsidTr="00C1663A">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C1663A" w:rsidRPr="00C1663A" w:rsidRDefault="00C1663A" w:rsidP="0072361D">
            <w:pPr>
              <w:rPr>
                <w:b/>
                <w:color w:val="000000"/>
              </w:rPr>
            </w:pPr>
            <w:r w:rsidRPr="00C1663A">
              <w:rPr>
                <w:b/>
                <w:color w:val="000000"/>
              </w:rPr>
              <w:t># of Minimum SI bits (X1)</w:t>
            </w:r>
          </w:p>
        </w:tc>
        <w:tc>
          <w:tcPr>
            <w:tcW w:w="1288"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b/>
                <w:color w:val="000000"/>
              </w:rPr>
            </w:pPr>
            <w:r w:rsidRPr="00C1663A">
              <w:rPr>
                <w:b/>
                <w:color w:val="000000"/>
              </w:rPr>
              <w:t>100/</w:t>
            </w:r>
            <w:r w:rsidRPr="00F452FD">
              <w:rPr>
                <w:b/>
                <w:color w:val="C00000"/>
              </w:rPr>
              <w:t>40</w:t>
            </w:r>
            <w:r w:rsidRPr="00C1663A">
              <w:rPr>
                <w:b/>
                <w:color w:val="000000"/>
              </w:rPr>
              <w:t xml:space="preserve"> </w:t>
            </w:r>
          </w:p>
        </w:tc>
        <w:tc>
          <w:tcPr>
            <w:tcW w:w="1288"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b/>
                <w:color w:val="000000"/>
              </w:rPr>
            </w:pPr>
            <w:r w:rsidRPr="00C1663A">
              <w:rPr>
                <w:b/>
                <w:color w:val="000000"/>
              </w:rPr>
              <w:t>100/</w:t>
            </w:r>
            <w:r w:rsidRPr="00F452FD">
              <w:rPr>
                <w:b/>
                <w:color w:val="C00000"/>
              </w:rPr>
              <w:t>40</w:t>
            </w:r>
            <w:r w:rsidRPr="00C1663A">
              <w:rPr>
                <w:b/>
                <w:color w:val="000000"/>
              </w:rPr>
              <w:t xml:space="preserve"> </w:t>
            </w:r>
          </w:p>
        </w:tc>
        <w:tc>
          <w:tcPr>
            <w:tcW w:w="1289"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b/>
                <w:color w:val="000000"/>
              </w:rPr>
            </w:pPr>
            <w:r w:rsidRPr="00C1663A">
              <w:rPr>
                <w:b/>
                <w:color w:val="000000"/>
              </w:rPr>
              <w:t>100/</w:t>
            </w:r>
            <w:r w:rsidRPr="00F452FD">
              <w:rPr>
                <w:b/>
                <w:color w:val="C00000"/>
              </w:rPr>
              <w:t>40</w:t>
            </w:r>
            <w:r w:rsidRPr="00C1663A">
              <w:rPr>
                <w:b/>
                <w:color w:val="000000"/>
              </w:rPr>
              <w:t xml:space="preserve"> </w:t>
            </w:r>
          </w:p>
        </w:tc>
        <w:tc>
          <w:tcPr>
            <w:tcW w:w="1288"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b/>
                <w:color w:val="000000"/>
              </w:rPr>
            </w:pPr>
            <w:r w:rsidRPr="00C1663A">
              <w:rPr>
                <w:b/>
                <w:color w:val="000000"/>
              </w:rPr>
              <w:t xml:space="preserve">100/40 </w:t>
            </w:r>
          </w:p>
        </w:tc>
        <w:tc>
          <w:tcPr>
            <w:tcW w:w="1289"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b/>
                <w:color w:val="000000"/>
              </w:rPr>
            </w:pPr>
            <w:r w:rsidRPr="00C1663A">
              <w:rPr>
                <w:b/>
                <w:color w:val="000000"/>
              </w:rPr>
              <w:t>100/</w:t>
            </w:r>
            <w:r w:rsidRPr="00F452FD">
              <w:rPr>
                <w:b/>
                <w:color w:val="C00000"/>
              </w:rPr>
              <w:t xml:space="preserve">40 </w:t>
            </w:r>
          </w:p>
        </w:tc>
      </w:tr>
      <w:tr w:rsidR="00C1663A" w:rsidRPr="00BA33E4" w:rsidTr="0035107C">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C1663A" w:rsidRPr="0072361D" w:rsidRDefault="00C1663A">
            <w:pPr>
              <w:rPr>
                <w:color w:val="000000"/>
              </w:rPr>
            </w:pPr>
            <w:r>
              <w:rPr>
                <w:color w:val="000000"/>
              </w:rPr>
              <w:t>Min SI</w:t>
            </w:r>
            <w:r w:rsidRPr="0072361D">
              <w:rPr>
                <w:color w:val="000000"/>
              </w:rPr>
              <w:t xml:space="preserve"> broadcast period in ms</w:t>
            </w:r>
          </w:p>
        </w:tc>
        <w:tc>
          <w:tcPr>
            <w:tcW w:w="1288"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color w:val="000000"/>
              </w:rPr>
            </w:pPr>
            <w:r w:rsidRPr="00C1663A">
              <w:rPr>
                <w:color w:val="000000"/>
              </w:rPr>
              <w:t xml:space="preserve">40.000 </w:t>
            </w:r>
          </w:p>
        </w:tc>
        <w:tc>
          <w:tcPr>
            <w:tcW w:w="1288"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color w:val="000000"/>
              </w:rPr>
            </w:pPr>
            <w:r w:rsidRPr="00C1663A">
              <w:rPr>
                <w:color w:val="000000"/>
              </w:rPr>
              <w:t xml:space="preserve">40.000 </w:t>
            </w:r>
          </w:p>
        </w:tc>
        <w:tc>
          <w:tcPr>
            <w:tcW w:w="1289"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color w:val="000000"/>
              </w:rPr>
            </w:pPr>
            <w:r w:rsidRPr="00C1663A">
              <w:rPr>
                <w:color w:val="000000"/>
              </w:rPr>
              <w:t xml:space="preserve">40.000 </w:t>
            </w:r>
          </w:p>
        </w:tc>
        <w:tc>
          <w:tcPr>
            <w:tcW w:w="1288"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color w:val="000000"/>
              </w:rPr>
            </w:pPr>
            <w:r w:rsidRPr="00C1663A">
              <w:rPr>
                <w:color w:val="000000"/>
              </w:rPr>
              <w:t xml:space="preserve">40.000 </w:t>
            </w:r>
          </w:p>
        </w:tc>
        <w:tc>
          <w:tcPr>
            <w:tcW w:w="1289"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color w:val="000000"/>
              </w:rPr>
            </w:pPr>
            <w:r w:rsidRPr="00C1663A">
              <w:rPr>
                <w:color w:val="000000"/>
              </w:rPr>
              <w:t xml:space="preserve">40.000 </w:t>
            </w:r>
          </w:p>
        </w:tc>
      </w:tr>
      <w:tr w:rsidR="00C1663A" w:rsidRPr="00BA33E4" w:rsidTr="0035107C">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C1663A" w:rsidRPr="0072361D" w:rsidRDefault="00C1663A">
            <w:pPr>
              <w:rPr>
                <w:color w:val="000000"/>
              </w:rPr>
            </w:pPr>
            <w:r>
              <w:rPr>
                <w:color w:val="000000"/>
              </w:rPr>
              <w:t xml:space="preserve">Min SI </w:t>
            </w:r>
            <w:r w:rsidRPr="0072361D">
              <w:rPr>
                <w:color w:val="000000"/>
              </w:rPr>
              <w:t xml:space="preserve">broadcast repetition </w:t>
            </w:r>
          </w:p>
        </w:tc>
        <w:tc>
          <w:tcPr>
            <w:tcW w:w="1288"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color w:val="000000"/>
              </w:rPr>
            </w:pPr>
            <w:r w:rsidRPr="00C1663A">
              <w:rPr>
                <w:color w:val="000000"/>
              </w:rPr>
              <w:t xml:space="preserve">16.000 </w:t>
            </w:r>
          </w:p>
        </w:tc>
        <w:tc>
          <w:tcPr>
            <w:tcW w:w="1288"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color w:val="000000"/>
              </w:rPr>
            </w:pPr>
            <w:r w:rsidRPr="00C1663A">
              <w:rPr>
                <w:color w:val="000000"/>
              </w:rPr>
              <w:t xml:space="preserve">16.000 </w:t>
            </w:r>
          </w:p>
        </w:tc>
        <w:tc>
          <w:tcPr>
            <w:tcW w:w="1289"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color w:val="000000"/>
              </w:rPr>
            </w:pPr>
            <w:r w:rsidRPr="00C1663A">
              <w:rPr>
                <w:color w:val="000000"/>
              </w:rPr>
              <w:t xml:space="preserve">16.000 </w:t>
            </w:r>
          </w:p>
        </w:tc>
        <w:tc>
          <w:tcPr>
            <w:tcW w:w="1288"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color w:val="000000"/>
              </w:rPr>
            </w:pPr>
            <w:r w:rsidRPr="00C1663A">
              <w:rPr>
                <w:color w:val="000000"/>
              </w:rPr>
              <w:t xml:space="preserve">16.000 </w:t>
            </w:r>
          </w:p>
        </w:tc>
        <w:tc>
          <w:tcPr>
            <w:tcW w:w="1289"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C1663A" w:rsidRDefault="00C1663A">
            <w:pPr>
              <w:jc w:val="right"/>
              <w:rPr>
                <w:color w:val="000000"/>
              </w:rPr>
            </w:pPr>
            <w:r w:rsidRPr="00C1663A">
              <w:rPr>
                <w:color w:val="000000"/>
              </w:rPr>
              <w:t xml:space="preserve">16.000 </w:t>
            </w:r>
          </w:p>
        </w:tc>
      </w:tr>
      <w:tr w:rsidR="00C1663A" w:rsidRPr="00F452FD" w:rsidTr="0035107C">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C1663A" w:rsidRPr="00F452FD" w:rsidRDefault="0035107C">
            <w:pPr>
              <w:rPr>
                <w:b/>
                <w:color w:val="000000"/>
              </w:rPr>
            </w:pPr>
            <w:r>
              <w:rPr>
                <w:b/>
                <w:color w:val="000000"/>
              </w:rPr>
              <w:t xml:space="preserve">A. </w:t>
            </w:r>
            <w:r w:rsidR="00C1663A" w:rsidRPr="00F452FD">
              <w:rPr>
                <w:b/>
                <w:color w:val="000000"/>
              </w:rPr>
              <w:t xml:space="preserve">Broadcast cost </w:t>
            </w:r>
            <w:r>
              <w:rPr>
                <w:b/>
                <w:color w:val="000000"/>
              </w:rPr>
              <w:t>for Min SI [</w:t>
            </w:r>
            <w:r w:rsidR="00C1663A" w:rsidRPr="00F452FD">
              <w:rPr>
                <w:b/>
                <w:color w:val="000000"/>
              </w:rPr>
              <w:t>Kbits/s/</w:t>
            </w:r>
            <w:proofErr w:type="spellStart"/>
            <w:r w:rsidR="00C1663A" w:rsidRPr="00F452FD">
              <w:rPr>
                <w:b/>
                <w:color w:val="000000"/>
              </w:rPr>
              <w:t>sq</w:t>
            </w:r>
            <w:proofErr w:type="spellEnd"/>
            <w:r w:rsidR="00C1663A" w:rsidRPr="00F452FD">
              <w:rPr>
                <w:b/>
                <w:color w:val="000000"/>
              </w:rPr>
              <w:t xml:space="preserve"> km</w:t>
            </w:r>
            <w:r>
              <w:rPr>
                <w:b/>
                <w:color w:val="000000"/>
              </w:rPr>
              <w:t>]</w:t>
            </w:r>
          </w:p>
        </w:tc>
        <w:tc>
          <w:tcPr>
            <w:tcW w:w="1288"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F452FD" w:rsidRDefault="00C1663A">
            <w:pPr>
              <w:jc w:val="right"/>
              <w:rPr>
                <w:b/>
                <w:color w:val="000000"/>
              </w:rPr>
            </w:pPr>
            <w:r w:rsidRPr="00F452FD">
              <w:rPr>
                <w:b/>
                <w:color w:val="000000"/>
              </w:rPr>
              <w:t>1273.88</w:t>
            </w:r>
            <w:r w:rsidR="00057C8E" w:rsidRPr="00F452FD">
              <w:rPr>
                <w:b/>
                <w:color w:val="000000"/>
              </w:rPr>
              <w:t xml:space="preserve">/  </w:t>
            </w:r>
            <w:r w:rsidR="00057C8E" w:rsidRPr="00F452FD">
              <w:rPr>
                <w:b/>
                <w:color w:val="C00000"/>
              </w:rPr>
              <w:t>509.55</w:t>
            </w:r>
            <w:r w:rsidRPr="00F452FD">
              <w:rPr>
                <w:b/>
                <w:color w:val="C00000"/>
              </w:rPr>
              <w:t xml:space="preserve"> </w:t>
            </w:r>
          </w:p>
        </w:tc>
        <w:tc>
          <w:tcPr>
            <w:tcW w:w="1288"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F452FD" w:rsidRDefault="00C1663A">
            <w:pPr>
              <w:jc w:val="right"/>
              <w:rPr>
                <w:b/>
                <w:color w:val="000000"/>
              </w:rPr>
            </w:pPr>
            <w:r w:rsidRPr="00F452FD">
              <w:rPr>
                <w:b/>
                <w:color w:val="000000"/>
              </w:rPr>
              <w:t>16.98</w:t>
            </w:r>
            <w:r w:rsidR="00057C8E" w:rsidRPr="00F452FD">
              <w:rPr>
                <w:b/>
                <w:color w:val="000000"/>
              </w:rPr>
              <w:t>/</w:t>
            </w:r>
            <w:r w:rsidR="00F452FD">
              <w:rPr>
                <w:b/>
                <w:color w:val="000000"/>
              </w:rPr>
              <w:t xml:space="preserve">     </w:t>
            </w:r>
            <w:r w:rsidR="00057C8E" w:rsidRPr="00F452FD">
              <w:rPr>
                <w:b/>
                <w:color w:val="C00000"/>
              </w:rPr>
              <w:t>6.79</w:t>
            </w:r>
            <w:r w:rsidRPr="00F452FD">
              <w:rPr>
                <w:b/>
                <w:color w:val="C00000"/>
              </w:rPr>
              <w:t xml:space="preserve"> </w:t>
            </w:r>
          </w:p>
        </w:tc>
        <w:tc>
          <w:tcPr>
            <w:tcW w:w="1289"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F452FD" w:rsidRDefault="00C1663A">
            <w:pPr>
              <w:jc w:val="right"/>
              <w:rPr>
                <w:b/>
                <w:color w:val="000000"/>
              </w:rPr>
            </w:pPr>
            <w:r w:rsidRPr="00F452FD">
              <w:rPr>
                <w:b/>
                <w:color w:val="000000"/>
              </w:rPr>
              <w:t>203.82</w:t>
            </w:r>
            <w:r w:rsidR="00057C8E" w:rsidRPr="00F452FD">
              <w:rPr>
                <w:b/>
                <w:color w:val="000000"/>
              </w:rPr>
              <w:t>/</w:t>
            </w:r>
            <w:r w:rsidRPr="00F452FD">
              <w:rPr>
                <w:b/>
                <w:color w:val="000000"/>
              </w:rPr>
              <w:t xml:space="preserve"> </w:t>
            </w:r>
            <w:r w:rsidR="00057C8E" w:rsidRPr="00F452FD">
              <w:rPr>
                <w:b/>
                <w:color w:val="C00000"/>
              </w:rPr>
              <w:t>81.53</w:t>
            </w:r>
          </w:p>
        </w:tc>
        <w:tc>
          <w:tcPr>
            <w:tcW w:w="1288"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F452FD" w:rsidRDefault="00C1663A">
            <w:pPr>
              <w:jc w:val="right"/>
              <w:rPr>
                <w:b/>
                <w:color w:val="000000"/>
              </w:rPr>
            </w:pPr>
            <w:r w:rsidRPr="00F452FD">
              <w:rPr>
                <w:b/>
                <w:color w:val="000000"/>
              </w:rPr>
              <w:t>1273.88</w:t>
            </w:r>
            <w:r w:rsidR="00057C8E" w:rsidRPr="00F452FD">
              <w:rPr>
                <w:b/>
                <w:color w:val="000000"/>
              </w:rPr>
              <w:t xml:space="preserve">/  </w:t>
            </w:r>
            <w:r w:rsidR="00057C8E" w:rsidRPr="00F452FD">
              <w:rPr>
                <w:b/>
                <w:color w:val="C00000"/>
              </w:rPr>
              <w:t>509.55</w:t>
            </w:r>
            <w:r w:rsidRPr="00F452FD">
              <w:rPr>
                <w:b/>
                <w:color w:val="C00000"/>
              </w:rPr>
              <w:t xml:space="preserve"> </w:t>
            </w:r>
          </w:p>
        </w:tc>
        <w:tc>
          <w:tcPr>
            <w:tcW w:w="1289"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C1663A" w:rsidRPr="00F452FD" w:rsidRDefault="00C1663A">
            <w:pPr>
              <w:jc w:val="right"/>
              <w:rPr>
                <w:b/>
                <w:color w:val="000000"/>
              </w:rPr>
            </w:pPr>
            <w:r w:rsidRPr="00F452FD">
              <w:rPr>
                <w:b/>
                <w:color w:val="000000"/>
              </w:rPr>
              <w:t>203.82</w:t>
            </w:r>
            <w:r w:rsidR="00057C8E" w:rsidRPr="00F452FD">
              <w:rPr>
                <w:b/>
                <w:color w:val="000000"/>
              </w:rPr>
              <w:t xml:space="preserve">/ </w:t>
            </w:r>
            <w:r w:rsidR="00057C8E" w:rsidRPr="00F452FD">
              <w:rPr>
                <w:b/>
                <w:color w:val="C00000"/>
              </w:rPr>
              <w:t>81.53</w:t>
            </w:r>
            <w:r w:rsidRPr="00F452FD">
              <w:rPr>
                <w:b/>
                <w:color w:val="C00000"/>
              </w:rPr>
              <w:t xml:space="preserve"> </w:t>
            </w:r>
          </w:p>
        </w:tc>
      </w:tr>
      <w:tr w:rsidR="00C1663A" w:rsidRPr="00CA349F" w:rsidTr="0035107C">
        <w:trPr>
          <w:trHeight w:val="269"/>
        </w:trPr>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C1663A" w:rsidRPr="0072361D" w:rsidRDefault="00C1663A" w:rsidP="00D83F25">
            <w:pPr>
              <w:rPr>
                <w:color w:val="000000"/>
              </w:rPr>
            </w:pPr>
            <w:r w:rsidRPr="0072361D">
              <w:rPr>
                <w:color w:val="000000"/>
              </w:rPr>
              <w:t>#of SI responses per sq</w:t>
            </w:r>
            <w:r>
              <w:rPr>
                <w:color w:val="000000"/>
              </w:rPr>
              <w:t>.</w:t>
            </w:r>
            <w:r w:rsidRPr="0072361D">
              <w:rPr>
                <w:color w:val="000000"/>
              </w:rPr>
              <w:t>km/s</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185.775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2.094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11.890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398.089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pPr>
              <w:jc w:val="right"/>
              <w:rPr>
                <w:color w:val="000000"/>
              </w:rPr>
            </w:pPr>
            <w:r w:rsidRPr="00C1663A">
              <w:rPr>
                <w:color w:val="000000"/>
              </w:rPr>
              <w:t xml:space="preserve">63.694 </w:t>
            </w:r>
          </w:p>
        </w:tc>
      </w:tr>
      <w:tr w:rsidR="00C1663A" w:rsidRPr="00CA349F" w:rsidTr="0035107C">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1663A" w:rsidRPr="00C1663A" w:rsidRDefault="00C1663A" w:rsidP="0072361D">
            <w:pPr>
              <w:rPr>
                <w:b/>
                <w:color w:val="000000"/>
              </w:rPr>
            </w:pPr>
            <w:r w:rsidRPr="00C1663A">
              <w:rPr>
                <w:b/>
                <w:color w:val="000000"/>
              </w:rPr>
              <w:t>Response SI bits (X2)</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rsidP="00C1663A">
            <w:pPr>
              <w:jc w:val="right"/>
              <w:rPr>
                <w:b/>
                <w:color w:val="000000"/>
              </w:rPr>
            </w:pPr>
            <w:r w:rsidRPr="00C1663A">
              <w:rPr>
                <w:b/>
                <w:color w:val="000000"/>
              </w:rPr>
              <w:t>428/</w:t>
            </w:r>
            <w:r w:rsidRPr="00F452FD">
              <w:rPr>
                <w:b/>
                <w:color w:val="C00000"/>
              </w:rPr>
              <w:t xml:space="preserve">488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rsidP="00C1663A">
            <w:pPr>
              <w:jc w:val="right"/>
              <w:rPr>
                <w:b/>
                <w:color w:val="000000"/>
              </w:rPr>
            </w:pPr>
            <w:r w:rsidRPr="00C1663A">
              <w:rPr>
                <w:b/>
                <w:color w:val="000000"/>
              </w:rPr>
              <w:t>428/</w:t>
            </w:r>
            <w:r w:rsidRPr="00F452FD">
              <w:rPr>
                <w:b/>
                <w:color w:val="C00000"/>
              </w:rPr>
              <w:t>488</w:t>
            </w:r>
            <w:r w:rsidRPr="00C1663A">
              <w:rPr>
                <w:b/>
                <w:color w:val="000000"/>
              </w:rPr>
              <w:t xml:space="preserve">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rsidP="00C1663A">
            <w:pPr>
              <w:jc w:val="right"/>
              <w:rPr>
                <w:b/>
                <w:color w:val="000000"/>
              </w:rPr>
            </w:pPr>
            <w:r w:rsidRPr="00C1663A">
              <w:rPr>
                <w:b/>
                <w:color w:val="000000"/>
              </w:rPr>
              <w:t>428/</w:t>
            </w:r>
            <w:r w:rsidRPr="00F452FD">
              <w:rPr>
                <w:b/>
                <w:color w:val="C00000"/>
              </w:rPr>
              <w:t xml:space="preserve">488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rsidP="00C1663A">
            <w:pPr>
              <w:jc w:val="right"/>
              <w:rPr>
                <w:b/>
                <w:color w:val="000000"/>
              </w:rPr>
            </w:pPr>
            <w:r w:rsidRPr="00C1663A">
              <w:rPr>
                <w:b/>
                <w:color w:val="000000"/>
              </w:rPr>
              <w:t>428/</w:t>
            </w:r>
            <w:r w:rsidRPr="00F452FD">
              <w:rPr>
                <w:b/>
                <w:color w:val="C00000"/>
              </w:rPr>
              <w:t xml:space="preserve">488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C1663A" w:rsidP="00C1663A">
            <w:pPr>
              <w:jc w:val="right"/>
              <w:rPr>
                <w:b/>
                <w:color w:val="000000"/>
              </w:rPr>
            </w:pPr>
            <w:r w:rsidRPr="00C1663A">
              <w:rPr>
                <w:b/>
                <w:color w:val="000000"/>
              </w:rPr>
              <w:t>428/</w:t>
            </w:r>
            <w:r w:rsidRPr="00F452FD">
              <w:rPr>
                <w:b/>
                <w:color w:val="C00000"/>
              </w:rPr>
              <w:t>488</w:t>
            </w:r>
            <w:r w:rsidRPr="00C1663A">
              <w:rPr>
                <w:b/>
                <w:color w:val="000000"/>
              </w:rPr>
              <w:t xml:space="preserve"> </w:t>
            </w:r>
          </w:p>
        </w:tc>
      </w:tr>
      <w:tr w:rsidR="00C1663A" w:rsidRPr="00CA349F" w:rsidTr="0035107C">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C1663A" w:rsidRPr="0072361D" w:rsidRDefault="00C1663A" w:rsidP="00D83F25">
            <w:pPr>
              <w:rPr>
                <w:color w:val="000000"/>
              </w:rPr>
            </w:pPr>
            <w:r>
              <w:rPr>
                <w:color w:val="000000"/>
              </w:rPr>
              <w:t>Repetition factor for X2</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5112D6">
            <w:pPr>
              <w:jc w:val="right"/>
              <w:rPr>
                <w:color w:val="000000"/>
              </w:rPr>
            </w:pPr>
            <w:r>
              <w:rPr>
                <w:color w:val="000000"/>
              </w:rPr>
              <w:t>4</w:t>
            </w:r>
            <w:r w:rsidR="00C1663A" w:rsidRPr="00C1663A">
              <w:rPr>
                <w:color w:val="000000"/>
              </w:rPr>
              <w:t xml:space="preserve">.000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5112D6">
            <w:pPr>
              <w:jc w:val="right"/>
              <w:rPr>
                <w:color w:val="000000"/>
              </w:rPr>
            </w:pPr>
            <w:r>
              <w:rPr>
                <w:color w:val="000000"/>
              </w:rPr>
              <w:t>4</w:t>
            </w:r>
            <w:r w:rsidR="00C1663A" w:rsidRPr="00C1663A">
              <w:rPr>
                <w:color w:val="000000"/>
              </w:rPr>
              <w:t xml:space="preserve">.000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5112D6">
            <w:pPr>
              <w:jc w:val="right"/>
              <w:rPr>
                <w:color w:val="000000"/>
              </w:rPr>
            </w:pPr>
            <w:r>
              <w:rPr>
                <w:color w:val="000000"/>
              </w:rPr>
              <w:t>4</w:t>
            </w:r>
            <w:r w:rsidR="00C1663A" w:rsidRPr="00C1663A">
              <w:rPr>
                <w:color w:val="000000"/>
              </w:rPr>
              <w:t xml:space="preserve">.000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5112D6">
            <w:pPr>
              <w:jc w:val="right"/>
              <w:rPr>
                <w:color w:val="000000"/>
              </w:rPr>
            </w:pPr>
            <w:r>
              <w:rPr>
                <w:color w:val="000000"/>
              </w:rPr>
              <w:t>4</w:t>
            </w:r>
            <w:r w:rsidR="00C1663A" w:rsidRPr="00C1663A">
              <w:rPr>
                <w:color w:val="000000"/>
              </w:rPr>
              <w:t xml:space="preserve">.000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C1663A" w:rsidRDefault="005112D6">
            <w:pPr>
              <w:jc w:val="right"/>
              <w:rPr>
                <w:color w:val="000000"/>
              </w:rPr>
            </w:pPr>
            <w:r>
              <w:rPr>
                <w:color w:val="000000"/>
              </w:rPr>
              <w:t>4</w:t>
            </w:r>
            <w:r w:rsidR="00C1663A" w:rsidRPr="00C1663A">
              <w:rPr>
                <w:color w:val="000000"/>
              </w:rPr>
              <w:t xml:space="preserve">.000 </w:t>
            </w:r>
          </w:p>
        </w:tc>
      </w:tr>
      <w:tr w:rsidR="00C1663A" w:rsidRPr="00CA349F" w:rsidTr="0035107C">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C1663A" w:rsidRPr="0035107C" w:rsidRDefault="0035107C" w:rsidP="00D83F25">
            <w:pPr>
              <w:rPr>
                <w:b/>
                <w:color w:val="000000"/>
              </w:rPr>
            </w:pPr>
            <w:r w:rsidRPr="0035107C">
              <w:rPr>
                <w:b/>
                <w:color w:val="000000"/>
              </w:rPr>
              <w:t xml:space="preserve">B. </w:t>
            </w:r>
            <w:r w:rsidR="00C1663A" w:rsidRPr="0035107C">
              <w:rPr>
                <w:b/>
                <w:color w:val="000000"/>
              </w:rPr>
              <w:t xml:space="preserve">Dedicated cost </w:t>
            </w:r>
            <w:r w:rsidRPr="0035107C">
              <w:rPr>
                <w:b/>
                <w:color w:val="000000"/>
              </w:rPr>
              <w:t>for Response SI [</w:t>
            </w:r>
            <w:r w:rsidR="00C1663A" w:rsidRPr="0035107C">
              <w:rPr>
                <w:b/>
                <w:color w:val="000000"/>
              </w:rPr>
              <w:t>Kbits/s/</w:t>
            </w:r>
            <w:proofErr w:type="spellStart"/>
            <w:r w:rsidR="00C1663A" w:rsidRPr="0035107C">
              <w:rPr>
                <w:b/>
                <w:color w:val="000000"/>
              </w:rPr>
              <w:t>sq</w:t>
            </w:r>
            <w:proofErr w:type="spellEnd"/>
            <w:r w:rsidR="00C1663A" w:rsidRPr="0035107C">
              <w:rPr>
                <w:b/>
                <w:color w:val="000000"/>
              </w:rPr>
              <w:t xml:space="preserve"> km</w:t>
            </w:r>
            <w:r w:rsidRPr="0035107C">
              <w:rPr>
                <w:b/>
                <w:color w:val="000000"/>
              </w:rPr>
              <w:t>]</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35107C" w:rsidRDefault="005112D6" w:rsidP="005112D6">
            <w:pPr>
              <w:jc w:val="right"/>
              <w:rPr>
                <w:b/>
                <w:color w:val="000000"/>
              </w:rPr>
            </w:pPr>
            <w:r w:rsidRPr="0035107C">
              <w:rPr>
                <w:b/>
                <w:color w:val="000000"/>
              </w:rPr>
              <w:t>318.04</w:t>
            </w:r>
            <w:r w:rsidR="00057C8E" w:rsidRPr="0035107C">
              <w:rPr>
                <w:b/>
                <w:color w:val="000000"/>
              </w:rPr>
              <w:t xml:space="preserve">/  </w:t>
            </w:r>
            <w:r w:rsidRPr="0035107C">
              <w:rPr>
                <w:b/>
                <w:color w:val="C00000"/>
              </w:rPr>
              <w:t>362.63</w:t>
            </w:r>
            <w:r w:rsidR="00C1663A" w:rsidRPr="0035107C">
              <w:rPr>
                <w:b/>
                <w:color w:val="C00000"/>
              </w:rPr>
              <w:t xml:space="preserve">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35107C" w:rsidRDefault="005526D0" w:rsidP="0035107C">
            <w:pPr>
              <w:jc w:val="right"/>
              <w:rPr>
                <w:b/>
                <w:color w:val="000000"/>
              </w:rPr>
            </w:pPr>
            <w:r w:rsidRPr="0035107C">
              <w:rPr>
                <w:b/>
                <w:color w:val="000000"/>
              </w:rPr>
              <w:t>3.58</w:t>
            </w:r>
            <w:r w:rsidR="00057C8E" w:rsidRPr="0035107C">
              <w:rPr>
                <w:b/>
                <w:color w:val="000000"/>
              </w:rPr>
              <w:t>/</w:t>
            </w:r>
            <w:r w:rsidR="0035107C">
              <w:rPr>
                <w:b/>
                <w:color w:val="000000"/>
              </w:rPr>
              <w:t xml:space="preserve">       </w:t>
            </w:r>
            <w:r w:rsidR="005112D6" w:rsidRPr="0035107C">
              <w:rPr>
                <w:b/>
                <w:color w:val="C00000"/>
              </w:rPr>
              <w:t>4.08</w:t>
            </w:r>
            <w:r w:rsidR="00C1663A" w:rsidRPr="0035107C">
              <w:rPr>
                <w:b/>
                <w:color w:val="C00000"/>
              </w:rPr>
              <w:t xml:space="preserve">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35107C" w:rsidRDefault="005526D0" w:rsidP="0035107C">
            <w:pPr>
              <w:jc w:val="right"/>
              <w:rPr>
                <w:b/>
                <w:color w:val="000000"/>
              </w:rPr>
            </w:pPr>
            <w:r w:rsidRPr="0035107C">
              <w:rPr>
                <w:b/>
                <w:color w:val="000000"/>
              </w:rPr>
              <w:t>20.35</w:t>
            </w:r>
            <w:r w:rsidR="00057C8E" w:rsidRPr="0035107C">
              <w:rPr>
                <w:b/>
                <w:color w:val="000000"/>
              </w:rPr>
              <w:t>/</w:t>
            </w:r>
            <w:r w:rsidR="0035107C">
              <w:rPr>
                <w:b/>
                <w:color w:val="000000"/>
              </w:rPr>
              <w:t xml:space="preserve">   </w:t>
            </w:r>
            <w:r w:rsidR="005112D6" w:rsidRPr="0035107C">
              <w:rPr>
                <w:b/>
                <w:color w:val="C00000"/>
              </w:rPr>
              <w:t>23.20</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35107C" w:rsidRDefault="005526D0" w:rsidP="005112D6">
            <w:pPr>
              <w:jc w:val="right"/>
              <w:rPr>
                <w:b/>
                <w:color w:val="000000"/>
              </w:rPr>
            </w:pPr>
            <w:r w:rsidRPr="0035107C">
              <w:rPr>
                <w:b/>
                <w:color w:val="000000"/>
              </w:rPr>
              <w:t>1783.33</w:t>
            </w:r>
            <w:r w:rsidR="00057C8E" w:rsidRPr="0035107C">
              <w:rPr>
                <w:b/>
                <w:color w:val="000000"/>
              </w:rPr>
              <w:t xml:space="preserve">/  </w:t>
            </w:r>
            <w:r w:rsidR="005112D6" w:rsidRPr="0035107C">
              <w:rPr>
                <w:b/>
                <w:color w:val="C00000"/>
              </w:rPr>
              <w:t>2033.33</w:t>
            </w:r>
            <w:r w:rsidR="00C1663A" w:rsidRPr="0035107C">
              <w:rPr>
                <w:b/>
                <w:color w:val="C00000"/>
              </w:rPr>
              <w:t xml:space="preserve">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35107C" w:rsidRDefault="005526D0" w:rsidP="0035107C">
            <w:pPr>
              <w:jc w:val="right"/>
              <w:rPr>
                <w:b/>
                <w:color w:val="000000"/>
              </w:rPr>
            </w:pPr>
            <w:r w:rsidRPr="0035107C">
              <w:rPr>
                <w:b/>
                <w:color w:val="000000"/>
              </w:rPr>
              <w:t>712.42</w:t>
            </w:r>
            <w:r w:rsidR="00057C8E" w:rsidRPr="0035107C">
              <w:rPr>
                <w:b/>
                <w:color w:val="000000"/>
              </w:rPr>
              <w:t xml:space="preserve">/ </w:t>
            </w:r>
            <w:r w:rsidR="0035107C" w:rsidRPr="0035107C">
              <w:rPr>
                <w:b/>
                <w:color w:val="C00000"/>
              </w:rPr>
              <w:t>812.29</w:t>
            </w:r>
            <w:r w:rsidR="00C1663A" w:rsidRPr="0035107C">
              <w:rPr>
                <w:b/>
                <w:color w:val="C00000"/>
              </w:rPr>
              <w:t xml:space="preserve"> </w:t>
            </w:r>
          </w:p>
        </w:tc>
      </w:tr>
      <w:tr w:rsidR="00C1663A" w:rsidRPr="00CA349F" w:rsidTr="00DA33BD">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151B5D" w:rsidRPr="00057C8E" w:rsidRDefault="00C1663A" w:rsidP="0035107C">
            <w:pPr>
              <w:rPr>
                <w:b/>
                <w:color w:val="000000"/>
              </w:rPr>
            </w:pPr>
            <w:proofErr w:type="spellStart"/>
            <w:r w:rsidRPr="00057C8E">
              <w:rPr>
                <w:b/>
                <w:color w:val="000000"/>
              </w:rPr>
              <w:t>Equi</w:t>
            </w:r>
            <w:proofErr w:type="spellEnd"/>
            <w:r w:rsidRPr="00057C8E">
              <w:rPr>
                <w:b/>
                <w:color w:val="000000"/>
              </w:rPr>
              <w:t>. Cost for on-demand</w:t>
            </w:r>
            <w:r w:rsidR="0035107C">
              <w:rPr>
                <w:b/>
                <w:color w:val="000000"/>
              </w:rPr>
              <w:t xml:space="preserve">: A+ B </w:t>
            </w:r>
            <w:r w:rsidR="00151B5D" w:rsidRPr="00057C8E">
              <w:rPr>
                <w:b/>
                <w:color w:val="000000"/>
              </w:rPr>
              <w:t>[Kbits/s/</w:t>
            </w:r>
            <w:proofErr w:type="spellStart"/>
            <w:r w:rsidR="00151B5D" w:rsidRPr="00057C8E">
              <w:rPr>
                <w:b/>
                <w:color w:val="000000"/>
              </w:rPr>
              <w:t>sq</w:t>
            </w:r>
            <w:proofErr w:type="spellEnd"/>
            <w:r w:rsidR="00151B5D" w:rsidRPr="00057C8E">
              <w:rPr>
                <w:b/>
                <w:color w:val="000000"/>
              </w:rPr>
              <w:t xml:space="preserve"> km]</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057C8E" w:rsidRDefault="005112D6" w:rsidP="005112D6">
            <w:pPr>
              <w:jc w:val="right"/>
              <w:rPr>
                <w:b/>
                <w:color w:val="000000"/>
              </w:rPr>
            </w:pPr>
            <w:r>
              <w:rPr>
                <w:b/>
                <w:color w:val="000000"/>
              </w:rPr>
              <w:t>1591.93</w:t>
            </w:r>
            <w:r w:rsidR="00057C8E">
              <w:rPr>
                <w:b/>
                <w:color w:val="000000"/>
              </w:rPr>
              <w:t xml:space="preserve">/  </w:t>
            </w:r>
            <w:r w:rsidRPr="00F452FD">
              <w:rPr>
                <w:b/>
                <w:color w:val="C00000"/>
              </w:rPr>
              <w:t>872.18</w:t>
            </w:r>
            <w:r w:rsidR="00C1663A" w:rsidRPr="00F452FD">
              <w:rPr>
                <w:b/>
                <w:color w:val="C00000"/>
              </w:rPr>
              <w:t xml:space="preserve">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057C8E" w:rsidRDefault="005526D0" w:rsidP="00F452FD">
            <w:pPr>
              <w:jc w:val="right"/>
              <w:rPr>
                <w:b/>
                <w:color w:val="000000"/>
              </w:rPr>
            </w:pPr>
            <w:r>
              <w:rPr>
                <w:b/>
                <w:color w:val="000000"/>
              </w:rPr>
              <w:t>20.57</w:t>
            </w:r>
            <w:r w:rsidR="00057C8E">
              <w:rPr>
                <w:b/>
                <w:color w:val="000000"/>
              </w:rPr>
              <w:t>/</w:t>
            </w:r>
            <w:r w:rsidR="00F452FD">
              <w:rPr>
                <w:b/>
                <w:color w:val="000000"/>
              </w:rPr>
              <w:t xml:space="preserve">   </w:t>
            </w:r>
            <w:r w:rsidR="005112D6" w:rsidRPr="00F452FD">
              <w:rPr>
                <w:b/>
                <w:color w:val="C00000"/>
              </w:rPr>
              <w:t>10.88</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057C8E" w:rsidRDefault="005526D0" w:rsidP="00F452FD">
            <w:pPr>
              <w:jc w:val="right"/>
              <w:rPr>
                <w:b/>
                <w:color w:val="000000"/>
              </w:rPr>
            </w:pPr>
            <w:r>
              <w:rPr>
                <w:b/>
                <w:color w:val="000000"/>
              </w:rPr>
              <w:t>224.17</w:t>
            </w:r>
            <w:r w:rsidR="00057C8E">
              <w:rPr>
                <w:b/>
                <w:color w:val="000000"/>
              </w:rPr>
              <w:t xml:space="preserve">/  </w:t>
            </w:r>
            <w:r w:rsidR="005112D6" w:rsidRPr="00F452FD">
              <w:rPr>
                <w:b/>
                <w:color w:val="C00000"/>
              </w:rPr>
              <w:t>104.73</w:t>
            </w:r>
            <w:r w:rsidR="00C1663A" w:rsidRPr="00F452FD">
              <w:rPr>
                <w:b/>
                <w:color w:val="C00000"/>
              </w:rPr>
              <w:t xml:space="preserve"> </w:t>
            </w:r>
          </w:p>
        </w:tc>
        <w:tc>
          <w:tcPr>
            <w:tcW w:w="1288"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057C8E" w:rsidRDefault="005526D0" w:rsidP="00F452FD">
            <w:pPr>
              <w:jc w:val="right"/>
              <w:rPr>
                <w:b/>
                <w:color w:val="000000"/>
              </w:rPr>
            </w:pPr>
            <w:r>
              <w:rPr>
                <w:b/>
                <w:color w:val="000000"/>
              </w:rPr>
              <w:t>3057.21</w:t>
            </w:r>
            <w:r w:rsidR="00057C8E">
              <w:rPr>
                <w:b/>
                <w:color w:val="000000"/>
              </w:rPr>
              <w:t xml:space="preserve">/ </w:t>
            </w:r>
            <w:r w:rsidR="005112D6" w:rsidRPr="00F452FD">
              <w:rPr>
                <w:b/>
                <w:color w:val="C00000"/>
              </w:rPr>
              <w:t>2542.88</w:t>
            </w:r>
            <w:r w:rsidR="00C1663A" w:rsidRPr="00F452FD">
              <w:rPr>
                <w:b/>
                <w:color w:val="C00000"/>
              </w:rPr>
              <w:t xml:space="preserve"> </w:t>
            </w:r>
          </w:p>
        </w:tc>
        <w:tc>
          <w:tcPr>
            <w:tcW w:w="1289"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C1663A" w:rsidRPr="00057C8E" w:rsidRDefault="005526D0" w:rsidP="005112D6">
            <w:pPr>
              <w:jc w:val="right"/>
              <w:rPr>
                <w:b/>
                <w:color w:val="000000"/>
              </w:rPr>
            </w:pPr>
            <w:r>
              <w:rPr>
                <w:b/>
                <w:color w:val="000000"/>
              </w:rPr>
              <w:t>916.24</w:t>
            </w:r>
            <w:r w:rsidR="00057C8E">
              <w:rPr>
                <w:b/>
                <w:color w:val="000000"/>
              </w:rPr>
              <w:t xml:space="preserve">/ </w:t>
            </w:r>
            <w:r w:rsidR="005112D6" w:rsidRPr="00F452FD">
              <w:rPr>
                <w:b/>
                <w:color w:val="C00000"/>
              </w:rPr>
              <w:t>893.82</w:t>
            </w:r>
          </w:p>
        </w:tc>
      </w:tr>
      <w:tr w:rsidR="00DA33BD" w:rsidRPr="00CA349F" w:rsidTr="00DA33BD">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tcPr>
          <w:p w:rsidR="00DA33BD" w:rsidRPr="00DA33BD" w:rsidRDefault="00DA33BD" w:rsidP="0035107C">
            <w:pPr>
              <w:rPr>
                <w:b/>
                <w:color w:val="000000"/>
              </w:rPr>
            </w:pPr>
            <w:r w:rsidRPr="00DA33BD">
              <w:rPr>
                <w:b/>
                <w:color w:val="000000"/>
              </w:rPr>
              <w:t xml:space="preserve">Cost of </w:t>
            </w:r>
            <w:r w:rsidR="0035107C">
              <w:rPr>
                <w:b/>
                <w:color w:val="000000"/>
              </w:rPr>
              <w:t>ALL</w:t>
            </w:r>
            <w:r>
              <w:rPr>
                <w:b/>
                <w:color w:val="000000"/>
              </w:rPr>
              <w:t xml:space="preserve"> </w:t>
            </w:r>
            <w:r w:rsidR="0035107C">
              <w:rPr>
                <w:b/>
                <w:color w:val="000000"/>
              </w:rPr>
              <w:t>B</w:t>
            </w:r>
            <w:bookmarkStart w:id="1" w:name="_GoBack"/>
            <w:bookmarkEnd w:id="1"/>
            <w:r>
              <w:rPr>
                <w:b/>
                <w:color w:val="000000"/>
              </w:rPr>
              <w:t xml:space="preserve">roadcast </w:t>
            </w:r>
            <w:r w:rsidRPr="00DA33BD">
              <w:rPr>
                <w:b/>
                <w:color w:val="000000"/>
              </w:rPr>
              <w:t xml:space="preserve"> approach</w:t>
            </w:r>
            <w:r>
              <w:rPr>
                <w:b/>
                <w:color w:val="000000"/>
              </w:rPr>
              <w:t xml:space="preserve"> </w:t>
            </w:r>
            <w:r w:rsidRPr="00057C8E">
              <w:rPr>
                <w:b/>
                <w:color w:val="000000"/>
              </w:rPr>
              <w:t>[Kbits/s/</w:t>
            </w:r>
            <w:proofErr w:type="spellStart"/>
            <w:r w:rsidRPr="00057C8E">
              <w:rPr>
                <w:b/>
                <w:color w:val="000000"/>
              </w:rPr>
              <w:t>sq</w:t>
            </w:r>
            <w:proofErr w:type="spellEnd"/>
            <w:r w:rsidRPr="00057C8E">
              <w:rPr>
                <w:b/>
                <w:color w:val="000000"/>
              </w:rPr>
              <w:t xml:space="preserve"> km]</w:t>
            </w:r>
          </w:p>
        </w:tc>
        <w:tc>
          <w:tcPr>
            <w:tcW w:w="1288" w:type="dxa"/>
            <w:tcBorders>
              <w:top w:val="single" w:sz="4" w:space="0" w:color="auto"/>
              <w:left w:val="nil"/>
              <w:bottom w:val="single" w:sz="4" w:space="0" w:color="auto"/>
              <w:right w:val="single" w:sz="4" w:space="0" w:color="auto"/>
            </w:tcBorders>
            <w:shd w:val="clear" w:color="auto" w:fill="92CDDC" w:themeFill="accent5" w:themeFillTint="99"/>
            <w:noWrap/>
            <w:vAlign w:val="center"/>
          </w:tcPr>
          <w:p w:rsidR="00DA33BD" w:rsidRPr="00DA33BD" w:rsidRDefault="00DA33BD" w:rsidP="00DA33BD">
            <w:pPr>
              <w:jc w:val="right"/>
              <w:rPr>
                <w:b/>
                <w:color w:val="000000"/>
              </w:rPr>
            </w:pPr>
            <w:r w:rsidRPr="00DA33BD">
              <w:rPr>
                <w:b/>
                <w:color w:val="000000"/>
              </w:rPr>
              <w:t>2535</w:t>
            </w:r>
            <w:r>
              <w:rPr>
                <w:b/>
                <w:color w:val="000000"/>
              </w:rPr>
              <w:t>.</w:t>
            </w:r>
            <w:r w:rsidRPr="00DA33BD">
              <w:rPr>
                <w:b/>
                <w:color w:val="000000"/>
              </w:rPr>
              <w:t xml:space="preserve">03 </w:t>
            </w:r>
          </w:p>
        </w:tc>
        <w:tc>
          <w:tcPr>
            <w:tcW w:w="1288" w:type="dxa"/>
            <w:tcBorders>
              <w:top w:val="single" w:sz="4" w:space="0" w:color="auto"/>
              <w:left w:val="nil"/>
              <w:bottom w:val="single" w:sz="4" w:space="0" w:color="auto"/>
              <w:right w:val="single" w:sz="4" w:space="0" w:color="auto"/>
            </w:tcBorders>
            <w:shd w:val="clear" w:color="auto" w:fill="92CDDC" w:themeFill="accent5" w:themeFillTint="99"/>
            <w:noWrap/>
            <w:vAlign w:val="center"/>
          </w:tcPr>
          <w:p w:rsidR="00DA33BD" w:rsidRPr="00DA33BD" w:rsidRDefault="00DA33BD" w:rsidP="00DA33BD">
            <w:pPr>
              <w:jc w:val="right"/>
              <w:rPr>
                <w:b/>
                <w:color w:val="000000"/>
              </w:rPr>
            </w:pPr>
            <w:r w:rsidRPr="00DA33BD">
              <w:rPr>
                <w:b/>
                <w:color w:val="000000"/>
              </w:rPr>
              <w:t>33</w:t>
            </w:r>
            <w:r>
              <w:rPr>
                <w:b/>
                <w:color w:val="000000"/>
              </w:rPr>
              <w:t>.</w:t>
            </w:r>
            <w:r w:rsidRPr="00DA33BD">
              <w:rPr>
                <w:b/>
                <w:color w:val="000000"/>
              </w:rPr>
              <w:t xml:space="preserve">80 </w:t>
            </w:r>
          </w:p>
        </w:tc>
        <w:tc>
          <w:tcPr>
            <w:tcW w:w="1289" w:type="dxa"/>
            <w:tcBorders>
              <w:top w:val="single" w:sz="4" w:space="0" w:color="auto"/>
              <w:left w:val="nil"/>
              <w:bottom w:val="single" w:sz="4" w:space="0" w:color="auto"/>
              <w:right w:val="single" w:sz="4" w:space="0" w:color="auto"/>
            </w:tcBorders>
            <w:shd w:val="clear" w:color="auto" w:fill="92CDDC" w:themeFill="accent5" w:themeFillTint="99"/>
            <w:noWrap/>
            <w:vAlign w:val="center"/>
          </w:tcPr>
          <w:p w:rsidR="00DA33BD" w:rsidRPr="00DA33BD" w:rsidRDefault="00DA33BD" w:rsidP="00DA33BD">
            <w:pPr>
              <w:jc w:val="right"/>
              <w:rPr>
                <w:b/>
                <w:color w:val="000000"/>
              </w:rPr>
            </w:pPr>
            <w:r w:rsidRPr="00DA33BD">
              <w:rPr>
                <w:b/>
                <w:color w:val="000000"/>
              </w:rPr>
              <w:t>405</w:t>
            </w:r>
            <w:r>
              <w:rPr>
                <w:b/>
                <w:color w:val="000000"/>
              </w:rPr>
              <w:t>.</w:t>
            </w:r>
            <w:r w:rsidRPr="00DA33BD">
              <w:rPr>
                <w:b/>
                <w:color w:val="000000"/>
              </w:rPr>
              <w:t>60</w:t>
            </w:r>
          </w:p>
        </w:tc>
        <w:tc>
          <w:tcPr>
            <w:tcW w:w="1288" w:type="dxa"/>
            <w:tcBorders>
              <w:top w:val="single" w:sz="4" w:space="0" w:color="auto"/>
              <w:left w:val="nil"/>
              <w:bottom w:val="single" w:sz="4" w:space="0" w:color="auto"/>
              <w:right w:val="single" w:sz="4" w:space="0" w:color="auto"/>
            </w:tcBorders>
            <w:shd w:val="clear" w:color="auto" w:fill="92CDDC" w:themeFill="accent5" w:themeFillTint="99"/>
            <w:noWrap/>
            <w:vAlign w:val="center"/>
          </w:tcPr>
          <w:p w:rsidR="00DA33BD" w:rsidRPr="00DA33BD" w:rsidRDefault="00DA33BD" w:rsidP="00DA33BD">
            <w:pPr>
              <w:jc w:val="right"/>
              <w:rPr>
                <w:b/>
                <w:color w:val="000000"/>
              </w:rPr>
            </w:pPr>
            <w:r w:rsidRPr="00DA33BD">
              <w:rPr>
                <w:b/>
                <w:color w:val="000000"/>
              </w:rPr>
              <w:t>2535</w:t>
            </w:r>
            <w:r>
              <w:rPr>
                <w:b/>
                <w:color w:val="000000"/>
              </w:rPr>
              <w:t>.</w:t>
            </w:r>
            <w:r w:rsidRPr="00DA33BD">
              <w:rPr>
                <w:b/>
                <w:color w:val="000000"/>
              </w:rPr>
              <w:t>03</w:t>
            </w:r>
          </w:p>
        </w:tc>
        <w:tc>
          <w:tcPr>
            <w:tcW w:w="1289" w:type="dxa"/>
            <w:tcBorders>
              <w:top w:val="single" w:sz="4" w:space="0" w:color="auto"/>
              <w:left w:val="nil"/>
              <w:bottom w:val="single" w:sz="4" w:space="0" w:color="auto"/>
              <w:right w:val="single" w:sz="4" w:space="0" w:color="auto"/>
            </w:tcBorders>
            <w:shd w:val="clear" w:color="auto" w:fill="92CDDC" w:themeFill="accent5" w:themeFillTint="99"/>
            <w:noWrap/>
            <w:vAlign w:val="center"/>
          </w:tcPr>
          <w:p w:rsidR="00DA33BD" w:rsidRPr="00DA33BD" w:rsidRDefault="00DA33BD" w:rsidP="00DA33BD">
            <w:pPr>
              <w:jc w:val="right"/>
              <w:rPr>
                <w:b/>
                <w:color w:val="000000"/>
              </w:rPr>
            </w:pPr>
            <w:r w:rsidRPr="00DA33BD">
              <w:rPr>
                <w:b/>
                <w:color w:val="000000"/>
              </w:rPr>
              <w:t>405</w:t>
            </w:r>
            <w:r>
              <w:rPr>
                <w:b/>
                <w:color w:val="000000"/>
              </w:rPr>
              <w:t>.</w:t>
            </w:r>
            <w:r w:rsidRPr="00DA33BD">
              <w:rPr>
                <w:b/>
                <w:color w:val="000000"/>
              </w:rPr>
              <w:t>60</w:t>
            </w:r>
          </w:p>
        </w:tc>
      </w:tr>
    </w:tbl>
    <w:p w:rsidR="006B3FE3" w:rsidRPr="006B3FE3" w:rsidRDefault="006B3FE3" w:rsidP="005D7FCC">
      <w:pPr>
        <w:jc w:val="both"/>
        <w:rPr>
          <w:sz w:val="10"/>
          <w:szCs w:val="10"/>
        </w:rPr>
      </w:pPr>
    </w:p>
    <w:p w:rsidR="006B3FE3" w:rsidRDefault="00F452FD" w:rsidP="005D7FCC">
      <w:pPr>
        <w:jc w:val="both"/>
      </w:pPr>
      <w:r>
        <w:t xml:space="preserve">The </w:t>
      </w:r>
      <w:r w:rsidR="00FA15DC">
        <w:t xml:space="preserve">SI transmission cost </w:t>
      </w:r>
      <w:r>
        <w:t xml:space="preserve">is not in the context of how much system capacity is occupied by the system information cost. In </w:t>
      </w:r>
      <w:r w:rsidR="00FA15DC">
        <w:t>most</w:t>
      </w:r>
      <w:r>
        <w:t xml:space="preserve"> situations such cost may be low but network broadcasts the SI periodically even when majority of UEs have already acquir</w:t>
      </w:r>
      <w:r w:rsidR="00D83F25">
        <w:t xml:space="preserve">ed the required SI. This may result in poor network energy efficiency. Also, with beamforming periodic broadcast with beam sweeping on fixed beams causes scheduling restrictions and hence inefficient resource efficiency. Therefore, in Table </w:t>
      </w:r>
      <w:r w:rsidR="00FA15DC">
        <w:t>3</w:t>
      </w:r>
      <w:r w:rsidR="00D83F25">
        <w:t xml:space="preserve"> the overhead analysis compares the cost to deliver the same number of SI bits (i.e</w:t>
      </w:r>
      <w:r w:rsidR="00042B3A">
        <w:t>.</w:t>
      </w:r>
      <w:r w:rsidR="00D83F25">
        <w:t xml:space="preserve"> 528 bits) to the UE by using the all broadcast approach and the on-demand approach for different deployment scenarios. It can be observed that the broadcast cost is independent of user density but changes according to the cell-size. However the on-demand cost is not only dependent on the user density but also on the cell-size. For the </w:t>
      </w:r>
      <w:r w:rsidR="00F10C40">
        <w:t>dense urban scenario with</w:t>
      </w:r>
      <w:r w:rsidR="00D83F25">
        <w:t xml:space="preserve"> </w:t>
      </w:r>
      <w:r w:rsidR="00F10C40">
        <w:t xml:space="preserve">cell-size of R =100 m when the user density is changed from </w:t>
      </w:r>
      <w:r w:rsidR="00CA7256">
        <w:t>2000 user/cell to 31400 user/cell</w:t>
      </w:r>
      <w:r w:rsidR="00F10C40">
        <w:t xml:space="preserve"> the on-demand cost </w:t>
      </w:r>
      <w:r w:rsidR="00CA7256">
        <w:t>increases</w:t>
      </w:r>
      <w:r w:rsidR="00F10C40">
        <w:t xml:space="preserve"> </w:t>
      </w:r>
      <w:r w:rsidR="00CA7256">
        <w:t>roughly 2-3 times depending on the number of SI bits transmitted in unicast manner.</w:t>
      </w:r>
      <w:r w:rsidR="00D83F25">
        <w:t xml:space="preserve"> </w:t>
      </w:r>
    </w:p>
    <w:p w:rsidR="00D83F25" w:rsidRDefault="00853435" w:rsidP="005D7FCC">
      <w:pPr>
        <w:jc w:val="both"/>
      </w:pPr>
      <w:r>
        <w:t xml:space="preserve">The signalling cost from Table </w:t>
      </w:r>
      <w:r w:rsidR="00FA15DC">
        <w:t>3</w:t>
      </w:r>
      <w:r>
        <w:t xml:space="preserve"> is normalized to the all broadcast costs and depicted </w:t>
      </w:r>
      <w:r w:rsidR="00EA1D5E">
        <w:t xml:space="preserve">in </w:t>
      </w:r>
      <w:r>
        <w:t>Figure 1 and Figure 2</w:t>
      </w:r>
      <w:r w:rsidR="00FA15DC">
        <w:t xml:space="preserve"> for better readability</w:t>
      </w:r>
      <w:r>
        <w:t>. Figure 1 show</w:t>
      </w:r>
      <w:r w:rsidR="00FA15DC">
        <w:t>s</w:t>
      </w:r>
      <w:r>
        <w:t xml:space="preserve"> the normalized cost for delivering 528 SI bits with the all broadcast approach and the on-demand approach for the 5 deployment scenarios (M1 to M5) when the number of cells in the SI validity area is 4 cells. Figure 2 shows the same when the number of cells in the SI validity area is </w:t>
      </w:r>
      <w:r w:rsidR="00EA1D5E">
        <w:t>2</w:t>
      </w:r>
      <w:r>
        <w:t xml:space="preserve"> cells. The blue bars show the cost when the minimum SI =100 bits from the 528 SI bits while the red bars show the cost when the minimum SI =40 bits. </w:t>
      </w:r>
      <w:r w:rsidR="00CE1C0E">
        <w:t xml:space="preserve">It can be observed for deployment scenarios M1 to M3 the on-demand cost is less than the all broadcast cost. Only in deployment scenarios M4 and M5 the on-demand cost becomes more </w:t>
      </w:r>
      <w:r w:rsidR="00CE1C0E">
        <w:lastRenderedPageBreak/>
        <w:t>than the all broadcast cost. However, as mentioned earlier the deployment scenarios M4 and M5 may not be realistic scenarios.</w:t>
      </w:r>
      <w:r w:rsidR="006B3FE3">
        <w:t xml:space="preserve"> When the number of cells in the SI-validity area decreases from 4 cells to 2 cells then as expected the number of SI requests will increase and hence the SI responses. As a consequence the on-demand cost increases if the SI validity area is small. </w:t>
      </w:r>
    </w:p>
    <w:p w:rsidR="00FA15DC" w:rsidRDefault="00FA15DC" w:rsidP="00FA15DC">
      <w:pPr>
        <w:keepNext/>
        <w:jc w:val="center"/>
      </w:pPr>
      <w:r>
        <w:rPr>
          <w:noProof/>
          <w:lang w:val="en-US"/>
        </w:rPr>
        <w:drawing>
          <wp:inline distT="0" distB="0" distL="0" distR="0" wp14:anchorId="05E11C82" wp14:editId="280F6B6A">
            <wp:extent cx="4198288" cy="2107095"/>
            <wp:effectExtent l="0" t="0" r="12065" b="266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FA15DC" w:rsidRPr="004B0DDD" w:rsidRDefault="00FA15DC" w:rsidP="00FA15DC">
      <w:pPr>
        <w:pStyle w:val="Caption"/>
        <w:keepNext/>
        <w:jc w:val="center"/>
        <w:rPr>
          <w:color w:val="auto"/>
          <w:sz w:val="22"/>
          <w:szCs w:val="24"/>
        </w:rPr>
      </w:pPr>
      <w:r w:rsidRPr="004B0DDD">
        <w:rPr>
          <w:color w:val="auto"/>
          <w:sz w:val="22"/>
          <w:szCs w:val="24"/>
        </w:rPr>
        <w:t xml:space="preserve">Figure </w:t>
      </w:r>
      <w:r w:rsidRPr="004B0DDD">
        <w:rPr>
          <w:color w:val="auto"/>
          <w:sz w:val="22"/>
          <w:szCs w:val="24"/>
        </w:rPr>
        <w:fldChar w:fldCharType="begin"/>
      </w:r>
      <w:r w:rsidRPr="004B0DDD">
        <w:rPr>
          <w:color w:val="auto"/>
          <w:sz w:val="22"/>
          <w:szCs w:val="24"/>
        </w:rPr>
        <w:instrText xml:space="preserve"> SEQ Figure \* ARABIC </w:instrText>
      </w:r>
      <w:r w:rsidRPr="004B0DDD">
        <w:rPr>
          <w:color w:val="auto"/>
          <w:sz w:val="22"/>
          <w:szCs w:val="24"/>
        </w:rPr>
        <w:fldChar w:fldCharType="separate"/>
      </w:r>
      <w:r w:rsidR="00B45F9C" w:rsidRPr="004B0DDD">
        <w:rPr>
          <w:noProof/>
          <w:color w:val="auto"/>
          <w:sz w:val="22"/>
          <w:szCs w:val="24"/>
        </w:rPr>
        <w:t>1</w:t>
      </w:r>
      <w:r w:rsidRPr="004B0DDD">
        <w:rPr>
          <w:color w:val="auto"/>
          <w:sz w:val="22"/>
          <w:szCs w:val="24"/>
        </w:rPr>
        <w:fldChar w:fldCharType="end"/>
      </w:r>
      <w:r w:rsidRPr="004B0DDD">
        <w:rPr>
          <w:color w:val="auto"/>
          <w:sz w:val="22"/>
          <w:szCs w:val="24"/>
        </w:rPr>
        <w:t xml:space="preserve"> Normalized Cost (SI validity area = 4 cells).</w:t>
      </w:r>
    </w:p>
    <w:p w:rsidR="00FA15DC" w:rsidRDefault="00FA15DC" w:rsidP="00FA15DC">
      <w:pPr>
        <w:keepNext/>
        <w:jc w:val="center"/>
      </w:pPr>
      <w:r>
        <w:rPr>
          <w:noProof/>
          <w:lang w:val="en-US"/>
        </w:rPr>
        <w:drawing>
          <wp:inline distT="0" distB="0" distL="0" distR="0" wp14:anchorId="72988038" wp14:editId="5F7BE5D1">
            <wp:extent cx="4230094" cy="2083242"/>
            <wp:effectExtent l="0" t="0" r="18415" b="1270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C2B7E" w:rsidRPr="004B0DDD" w:rsidRDefault="00FA15DC" w:rsidP="00FA15DC">
      <w:pPr>
        <w:pStyle w:val="Caption"/>
        <w:keepNext/>
        <w:jc w:val="center"/>
        <w:rPr>
          <w:color w:val="auto"/>
          <w:sz w:val="22"/>
          <w:szCs w:val="24"/>
        </w:rPr>
      </w:pPr>
      <w:r w:rsidRPr="004B0DDD">
        <w:rPr>
          <w:color w:val="auto"/>
          <w:sz w:val="22"/>
          <w:szCs w:val="24"/>
        </w:rPr>
        <w:t xml:space="preserve">Figure </w:t>
      </w:r>
      <w:r w:rsidRPr="004B0DDD">
        <w:rPr>
          <w:color w:val="auto"/>
          <w:sz w:val="22"/>
          <w:szCs w:val="24"/>
        </w:rPr>
        <w:fldChar w:fldCharType="begin"/>
      </w:r>
      <w:r w:rsidRPr="004B0DDD">
        <w:rPr>
          <w:color w:val="auto"/>
          <w:sz w:val="22"/>
          <w:szCs w:val="24"/>
        </w:rPr>
        <w:instrText xml:space="preserve"> SEQ Figure \* ARABIC </w:instrText>
      </w:r>
      <w:r w:rsidRPr="004B0DDD">
        <w:rPr>
          <w:color w:val="auto"/>
          <w:sz w:val="22"/>
          <w:szCs w:val="24"/>
        </w:rPr>
        <w:fldChar w:fldCharType="separate"/>
      </w:r>
      <w:r w:rsidR="00B45F9C" w:rsidRPr="004B0DDD">
        <w:rPr>
          <w:noProof/>
          <w:color w:val="auto"/>
          <w:sz w:val="22"/>
          <w:szCs w:val="24"/>
        </w:rPr>
        <w:t>2</w:t>
      </w:r>
      <w:r w:rsidRPr="004B0DDD">
        <w:rPr>
          <w:color w:val="auto"/>
          <w:sz w:val="22"/>
          <w:szCs w:val="24"/>
        </w:rPr>
        <w:fldChar w:fldCharType="end"/>
      </w:r>
      <w:r w:rsidRPr="004B0DDD">
        <w:rPr>
          <w:color w:val="auto"/>
          <w:sz w:val="22"/>
          <w:szCs w:val="24"/>
        </w:rPr>
        <w:t xml:space="preserve"> Normalized Cost (SI validity area = 2 cells).</w:t>
      </w:r>
    </w:p>
    <w:p w:rsidR="009B13AA" w:rsidRDefault="006B3FE3" w:rsidP="009B13AA">
      <w:pPr>
        <w:keepNext/>
        <w:jc w:val="center"/>
      </w:pPr>
      <w:r>
        <w:rPr>
          <w:noProof/>
          <w:lang w:val="en-US"/>
        </w:rPr>
        <w:drawing>
          <wp:inline distT="0" distB="0" distL="0" distR="0" wp14:anchorId="2F2C7E56" wp14:editId="58F762F0">
            <wp:extent cx="4365266" cy="2274073"/>
            <wp:effectExtent l="0" t="0" r="16510" b="1206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527D5" w:rsidRPr="004B0DDD" w:rsidRDefault="009B13AA" w:rsidP="006B3FE3">
      <w:pPr>
        <w:pStyle w:val="Caption"/>
        <w:keepNext/>
        <w:jc w:val="center"/>
        <w:rPr>
          <w:color w:val="auto"/>
          <w:sz w:val="22"/>
          <w:szCs w:val="24"/>
        </w:rPr>
      </w:pPr>
      <w:r w:rsidRPr="004B0DDD">
        <w:rPr>
          <w:color w:val="auto"/>
          <w:sz w:val="22"/>
          <w:szCs w:val="24"/>
        </w:rPr>
        <w:t xml:space="preserve">Figure </w:t>
      </w:r>
      <w:r w:rsidRPr="004B0DDD">
        <w:rPr>
          <w:color w:val="auto"/>
          <w:sz w:val="22"/>
          <w:szCs w:val="24"/>
        </w:rPr>
        <w:fldChar w:fldCharType="begin"/>
      </w:r>
      <w:r w:rsidRPr="004B0DDD">
        <w:rPr>
          <w:color w:val="auto"/>
          <w:sz w:val="22"/>
          <w:szCs w:val="24"/>
        </w:rPr>
        <w:instrText xml:space="preserve"> SEQ Figure \* ARABIC </w:instrText>
      </w:r>
      <w:r w:rsidRPr="004B0DDD">
        <w:rPr>
          <w:color w:val="auto"/>
          <w:sz w:val="22"/>
          <w:szCs w:val="24"/>
        </w:rPr>
        <w:fldChar w:fldCharType="separate"/>
      </w:r>
      <w:r w:rsidR="00B45F9C" w:rsidRPr="004B0DDD">
        <w:rPr>
          <w:noProof/>
          <w:color w:val="auto"/>
          <w:sz w:val="22"/>
          <w:szCs w:val="24"/>
        </w:rPr>
        <w:t>3</w:t>
      </w:r>
      <w:r w:rsidRPr="004B0DDD">
        <w:rPr>
          <w:color w:val="auto"/>
          <w:sz w:val="22"/>
          <w:szCs w:val="24"/>
        </w:rPr>
        <w:fldChar w:fldCharType="end"/>
      </w:r>
      <w:r w:rsidRPr="004B0DDD">
        <w:rPr>
          <w:color w:val="auto"/>
          <w:sz w:val="22"/>
          <w:szCs w:val="24"/>
        </w:rPr>
        <w:t xml:space="preserve"> Normalized overhead as function of number of cells</w:t>
      </w:r>
    </w:p>
    <w:p w:rsidR="00042B3A" w:rsidRPr="00E216A4" w:rsidRDefault="00042B3A" w:rsidP="00042B3A">
      <w:pPr>
        <w:jc w:val="both"/>
      </w:pPr>
      <w:r w:rsidRPr="00E216A4">
        <w:t>We now consider the dense urban deployment scenario M1</w:t>
      </w:r>
      <w:r>
        <w:t xml:space="preserve"> and vary the number of cells in the SI validity area from N =1 to 2, 4, 8 and 16. However the user density is kept constant at 2000 users per cell. The normalized cost with respect to the all broadcast cost is shown in Figure 3. It is intuitive that the on-demand cost will </w:t>
      </w:r>
      <w:r>
        <w:lastRenderedPageBreak/>
        <w:t>decrease if the number of cells within the SI-validity area increases simply because the number of SI requests will decrease. A UE upon acquiring SI through request-response mechanism upon performing cell re-selection to a neighbour cell which belongs to the SI validity area does not need to make a fresh request for new SI.</w:t>
      </w:r>
    </w:p>
    <w:p w:rsidR="00E216A4" w:rsidRPr="00FA15DC" w:rsidRDefault="00E216A4" w:rsidP="00E216A4">
      <w:pPr>
        <w:jc w:val="both"/>
      </w:pPr>
      <w:r w:rsidRPr="00FA15DC">
        <w:t>Following observations can be made from Figure 1</w:t>
      </w:r>
      <w:r>
        <w:t>,</w:t>
      </w:r>
      <w:r w:rsidRPr="00FA15DC">
        <w:t xml:space="preserve"> Figure 2</w:t>
      </w:r>
      <w:r>
        <w:t xml:space="preserve"> and Figure 3:</w:t>
      </w:r>
    </w:p>
    <w:p w:rsidR="00E216A4" w:rsidRDefault="00E216A4" w:rsidP="00E216A4">
      <w:pPr>
        <w:rPr>
          <w:b/>
          <w:bCs/>
          <w:i/>
        </w:rPr>
      </w:pPr>
      <w:r w:rsidRPr="000043BE">
        <w:rPr>
          <w:b/>
          <w:bCs/>
          <w:i/>
        </w:rPr>
        <w:t>Observation#</w:t>
      </w:r>
      <w:r w:rsidR="00AB0C26">
        <w:rPr>
          <w:b/>
          <w:bCs/>
          <w:i/>
        </w:rPr>
        <w:t>1</w:t>
      </w:r>
      <w:r w:rsidRPr="000043BE">
        <w:rPr>
          <w:b/>
          <w:bCs/>
          <w:i/>
        </w:rPr>
        <w:t xml:space="preserve">: </w:t>
      </w:r>
      <w:r>
        <w:rPr>
          <w:b/>
          <w:bCs/>
          <w:i/>
        </w:rPr>
        <w:t>T</w:t>
      </w:r>
      <w:r w:rsidRPr="00D83F25">
        <w:rPr>
          <w:b/>
          <w:bCs/>
          <w:i/>
        </w:rPr>
        <w:t xml:space="preserve">he all broadcast cost is independent of user density but changes according to the cell-size. However the on-demand cost is not only dependent on the user density but also </w:t>
      </w:r>
      <w:r>
        <w:rPr>
          <w:b/>
          <w:bCs/>
          <w:i/>
        </w:rPr>
        <w:t xml:space="preserve">on </w:t>
      </w:r>
      <w:r w:rsidRPr="00D83F25">
        <w:rPr>
          <w:b/>
          <w:bCs/>
          <w:i/>
        </w:rPr>
        <w:t>the cell-size.</w:t>
      </w:r>
    </w:p>
    <w:p w:rsidR="00E216A4" w:rsidRPr="000043BE" w:rsidRDefault="00E216A4" w:rsidP="00E216A4">
      <w:pPr>
        <w:rPr>
          <w:b/>
          <w:bCs/>
          <w:i/>
        </w:rPr>
      </w:pPr>
      <w:r w:rsidRPr="000043BE">
        <w:rPr>
          <w:b/>
          <w:bCs/>
          <w:i/>
        </w:rPr>
        <w:t>Observation#</w:t>
      </w:r>
      <w:r w:rsidR="00AB0C26">
        <w:rPr>
          <w:b/>
          <w:bCs/>
          <w:i/>
        </w:rPr>
        <w:t>2</w:t>
      </w:r>
      <w:r w:rsidRPr="000043BE">
        <w:rPr>
          <w:b/>
          <w:bCs/>
          <w:i/>
        </w:rPr>
        <w:t>:</w:t>
      </w:r>
      <w:r>
        <w:rPr>
          <w:b/>
          <w:bCs/>
          <w:i/>
        </w:rPr>
        <w:t xml:space="preserve"> The on-demand cost is less or comparable to the all broadcast cost in most deployments scenarios with different cell-sizes, user density and user mobility.</w:t>
      </w:r>
    </w:p>
    <w:p w:rsidR="00E216A4" w:rsidRPr="000043BE" w:rsidRDefault="00E216A4" w:rsidP="00E216A4">
      <w:pPr>
        <w:rPr>
          <w:b/>
          <w:bCs/>
          <w:i/>
        </w:rPr>
      </w:pPr>
      <w:r w:rsidRPr="000043BE">
        <w:rPr>
          <w:b/>
          <w:bCs/>
          <w:i/>
        </w:rPr>
        <w:t>Observation#</w:t>
      </w:r>
      <w:r w:rsidR="00AB0C26">
        <w:rPr>
          <w:b/>
          <w:bCs/>
          <w:i/>
        </w:rPr>
        <w:t>3</w:t>
      </w:r>
      <w:r w:rsidRPr="000043BE">
        <w:rPr>
          <w:b/>
          <w:bCs/>
          <w:i/>
        </w:rPr>
        <w:t>:</w:t>
      </w:r>
      <w:r>
        <w:rPr>
          <w:b/>
          <w:bCs/>
          <w:i/>
        </w:rPr>
        <w:t xml:space="preserve"> The on-demand cost decreases if the SI validity area for which SI has been explicitly requested is applicable for several cells.</w:t>
      </w:r>
    </w:p>
    <w:p w:rsidR="00E216A4" w:rsidRDefault="00B45F9C" w:rsidP="00113AD5">
      <w:pPr>
        <w:jc w:val="both"/>
        <w:rPr>
          <w:highlight w:val="yellow"/>
        </w:rPr>
      </w:pPr>
      <w:r w:rsidRPr="00E216A4">
        <w:t>We now consider the dense urban deployment scenario M1</w:t>
      </w:r>
      <w:r>
        <w:t xml:space="preserve">, where not only the number of cells in the SI validity area is varied as N = 4, 8 and 16 but the user density is also varied from 2000 to 20000 users per cell in steps of 2000. This is depicted in Figure 4 where the cost is shown in Kbits per sec per sq.km and not normalized with respect to the all broadcast cost. It can be observed from Figure 4 that at very high user density i.e. more than 12000 user per cell </w:t>
      </w:r>
      <w:r w:rsidR="0096354A">
        <w:t>and when the SI validity area comprises N =4, the on-demand cost becomes larger than the all broadcast cost. If the SI validity area comprises N =8 or 16 cells then even at very high user density the on-demand cost is less or comparable with the all broadcast cost.</w:t>
      </w:r>
      <w:r>
        <w:t xml:space="preserve"> </w:t>
      </w:r>
    </w:p>
    <w:p w:rsidR="00AB0C26" w:rsidRDefault="00EC40D8" w:rsidP="00B45F9C">
      <w:pPr>
        <w:keepNext/>
        <w:jc w:val="center"/>
      </w:pPr>
      <w:r>
        <w:rPr>
          <w:noProof/>
          <w:lang w:val="en-US"/>
        </w:rPr>
        <mc:AlternateContent>
          <mc:Choice Requires="wps">
            <w:drawing>
              <wp:anchor distT="0" distB="0" distL="114300" distR="114300" simplePos="0" relativeHeight="251661312" behindDoc="0" locked="0" layoutInCell="1" allowOverlap="1" wp14:anchorId="259B65C9" wp14:editId="559C8644">
                <wp:simplePos x="0" y="0"/>
                <wp:positionH relativeFrom="column">
                  <wp:posOffset>-629920</wp:posOffset>
                </wp:positionH>
                <wp:positionV relativeFrom="paragraph">
                  <wp:posOffset>996645</wp:posOffset>
                </wp:positionV>
                <wp:extent cx="1867535" cy="301625"/>
                <wp:effectExtent l="1905" t="0" r="127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867535" cy="301625"/>
                        </a:xfrm>
                        <a:prstGeom prst="rect">
                          <a:avLst/>
                        </a:prstGeom>
                        <a:noFill/>
                        <a:ln w="9525">
                          <a:noFill/>
                          <a:miter lim="800000"/>
                          <a:headEnd/>
                          <a:tailEnd/>
                        </a:ln>
                      </wps:spPr>
                      <wps:txbx>
                        <w:txbxContent>
                          <w:p w:rsidR="00EC40D8" w:rsidRPr="00EC40D8" w:rsidRDefault="00EC40D8" w:rsidP="00EC40D8">
                            <w:pPr>
                              <w:jc w:val="center"/>
                              <w:rPr>
                                <w:rFonts w:asciiTheme="minorHAnsi" w:hAnsiTheme="minorHAnsi"/>
                                <w:b/>
                                <w:sz w:val="22"/>
                              </w:rPr>
                            </w:pPr>
                            <w:r w:rsidRPr="00EC40D8">
                              <w:rPr>
                                <w:rFonts w:asciiTheme="minorHAnsi" w:hAnsiTheme="minorHAnsi"/>
                                <w:b/>
                                <w:sz w:val="22"/>
                              </w:rPr>
                              <w:t>Overhead (Kbits/s/sq.km)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6pt;margin-top:78.5pt;width:147.05pt;height:23.7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" filled="f" stroked="f">
                <v:textbox>
                  <w:txbxContent>
                    <w:p w:rsidR="00EC40D8" w:rsidRPr="00EC40D8" w:rsidRDefault="00EC40D8" w:rsidP="00EC40D8">
                      <w:pPr>
                        <w:jc w:val="center"/>
                        <w:rPr>
                          <w:rFonts w:asciiTheme="minorHAnsi" w:hAnsiTheme="minorHAnsi"/>
                          <w:b/>
                          <w:sz w:val="22"/>
                        </w:rPr>
                      </w:pPr>
                      <w:r w:rsidRPr="00EC40D8">
                        <w:rPr>
                          <w:rFonts w:asciiTheme="minorHAnsi" w:hAnsiTheme="minorHAnsi"/>
                          <w:b/>
                          <w:sz w:val="22"/>
                        </w:rPr>
                        <w:t>Overhead (Kbits/s/sq.km)</w:t>
                      </w:r>
                    </w:p>
                  </w:txbxContent>
                </v:textbox>
              </v:shape>
            </w:pict>
          </mc:Fallback>
        </mc:AlternateContent>
      </w:r>
      <w:r w:rsidR="00AB0C26">
        <w:rPr>
          <w:noProof/>
          <w:lang w:val="en-US"/>
        </w:rPr>
        <w:drawing>
          <wp:inline distT="0" distB="0" distL="0" distR="0" wp14:anchorId="70D7CC05" wp14:editId="21BADC8C">
            <wp:extent cx="4769510" cy="2282343"/>
            <wp:effectExtent l="0" t="0" r="12065" b="22860"/>
            <wp:docPr id="3" name="Chart 3" title="k,nknjknj"/>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40ACE" w:rsidRDefault="00E40ACE" w:rsidP="00B45F9C">
      <w:pPr>
        <w:pStyle w:val="Caption"/>
        <w:keepNext/>
        <w:jc w:val="center"/>
        <w:rPr>
          <w:color w:val="auto"/>
          <w:sz w:val="22"/>
          <w:szCs w:val="24"/>
        </w:rPr>
      </w:pPr>
      <w:r>
        <w:rPr>
          <w:noProof/>
          <w:lang w:val="en-US"/>
        </w:rPr>
        <mc:AlternateContent>
          <mc:Choice Requires="wps">
            <w:drawing>
              <wp:anchor distT="0" distB="0" distL="114300" distR="114300" simplePos="0" relativeHeight="251659264" behindDoc="0" locked="0" layoutInCell="1" allowOverlap="1" wp14:anchorId="18AB9C96" wp14:editId="0AA2E30A">
                <wp:simplePos x="0" y="0"/>
                <wp:positionH relativeFrom="column">
                  <wp:posOffset>2306955</wp:posOffset>
                </wp:positionH>
                <wp:positionV relativeFrom="paragraph">
                  <wp:posOffset>8586</wp:posOffset>
                </wp:positionV>
                <wp:extent cx="651510" cy="301625"/>
                <wp:effectExtent l="0" t="0" r="0" b="31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 cy="301625"/>
                        </a:xfrm>
                        <a:prstGeom prst="rect">
                          <a:avLst/>
                        </a:prstGeom>
                        <a:noFill/>
                        <a:ln w="9525">
                          <a:noFill/>
                          <a:miter lim="800000"/>
                          <a:headEnd/>
                          <a:tailEnd/>
                        </a:ln>
                      </wps:spPr>
                      <wps:txbx>
                        <w:txbxContent>
                          <w:p w:rsidR="00EC40D8" w:rsidRPr="00EC40D8" w:rsidRDefault="00EC40D8" w:rsidP="00EC40D8">
                            <w:pPr>
                              <w:rPr>
                                <w:rFonts w:asciiTheme="minorHAnsi" w:hAnsiTheme="minorHAnsi"/>
                                <w:b/>
                                <w:sz w:val="22"/>
                              </w:rPr>
                            </w:pPr>
                            <w:r w:rsidRPr="00EC40D8">
                              <w:rPr>
                                <w:rFonts w:asciiTheme="minorHAnsi" w:hAnsiTheme="minorHAnsi"/>
                                <w:b/>
                                <w:sz w:val="22"/>
                              </w:rPr>
                              <w:t>#Users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81.65pt;margin-top:.7pt;width:51.3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" filled="f" stroked="f">
                <v:textbox>
                  <w:txbxContent>
                    <w:p w:rsidR="00EC40D8" w:rsidRPr="00EC40D8" w:rsidRDefault="00EC40D8" w:rsidP="00EC40D8">
                      <w:pPr>
                        <w:rPr>
                          <w:rFonts w:asciiTheme="minorHAnsi" w:hAnsiTheme="minorHAnsi"/>
                          <w:b/>
                          <w:sz w:val="22"/>
                        </w:rPr>
                      </w:pPr>
                      <w:r w:rsidRPr="00EC40D8">
                        <w:rPr>
                          <w:rFonts w:asciiTheme="minorHAnsi" w:hAnsiTheme="minorHAnsi"/>
                          <w:b/>
                          <w:sz w:val="22"/>
                        </w:rPr>
                        <w:t>#Users</w:t>
                      </w:r>
                    </w:p>
                  </w:txbxContent>
                </v:textbox>
              </v:shape>
            </w:pict>
          </mc:Fallback>
        </mc:AlternateContent>
      </w:r>
    </w:p>
    <w:p w:rsidR="00B45F9C" w:rsidRDefault="00B45F9C" w:rsidP="00B45F9C">
      <w:pPr>
        <w:pStyle w:val="Caption"/>
        <w:keepNext/>
        <w:jc w:val="center"/>
        <w:rPr>
          <w:color w:val="auto"/>
          <w:sz w:val="22"/>
          <w:szCs w:val="24"/>
        </w:rPr>
      </w:pPr>
      <w:r w:rsidRPr="00EC40D8">
        <w:rPr>
          <w:color w:val="auto"/>
          <w:sz w:val="22"/>
          <w:szCs w:val="24"/>
        </w:rPr>
        <w:t xml:space="preserve">Figure </w:t>
      </w:r>
      <w:r w:rsidRPr="00EC40D8">
        <w:rPr>
          <w:color w:val="auto"/>
          <w:sz w:val="22"/>
          <w:szCs w:val="24"/>
        </w:rPr>
        <w:fldChar w:fldCharType="begin"/>
      </w:r>
      <w:r w:rsidRPr="00EC40D8">
        <w:rPr>
          <w:color w:val="auto"/>
          <w:sz w:val="22"/>
          <w:szCs w:val="24"/>
        </w:rPr>
        <w:instrText xml:space="preserve"> SEQ Figure \* ARABIC </w:instrText>
      </w:r>
      <w:r w:rsidRPr="00EC40D8">
        <w:rPr>
          <w:color w:val="auto"/>
          <w:sz w:val="22"/>
          <w:szCs w:val="24"/>
        </w:rPr>
        <w:fldChar w:fldCharType="separate"/>
      </w:r>
      <w:r w:rsidRPr="00EC40D8">
        <w:rPr>
          <w:color w:val="auto"/>
          <w:sz w:val="22"/>
          <w:szCs w:val="24"/>
        </w:rPr>
        <w:t>4</w:t>
      </w:r>
      <w:r w:rsidRPr="00EC40D8">
        <w:rPr>
          <w:color w:val="auto"/>
          <w:sz w:val="22"/>
          <w:szCs w:val="24"/>
        </w:rPr>
        <w:fldChar w:fldCharType="end"/>
      </w:r>
      <w:r w:rsidRPr="00EC40D8">
        <w:rPr>
          <w:color w:val="auto"/>
          <w:sz w:val="22"/>
          <w:szCs w:val="24"/>
        </w:rPr>
        <w:t xml:space="preserve"> On-demand Cost as a function of u</w:t>
      </w:r>
      <w:r w:rsidR="00042B3A">
        <w:rPr>
          <w:color w:val="auto"/>
          <w:sz w:val="22"/>
          <w:szCs w:val="24"/>
        </w:rPr>
        <w:t>ser density and number of cells</w:t>
      </w:r>
    </w:p>
    <w:p w:rsidR="00E40ACE" w:rsidRPr="00E40ACE" w:rsidRDefault="00E40ACE" w:rsidP="00E40ACE"/>
    <w:p w:rsidR="00DA33BD" w:rsidRPr="00042B3A" w:rsidRDefault="00EC40D8" w:rsidP="004B0DDD">
      <w:pPr>
        <w:pStyle w:val="Heading2"/>
        <w:rPr>
          <w:bCs w:val="0"/>
        </w:rPr>
      </w:pPr>
      <w:r w:rsidRPr="00042B3A">
        <w:rPr>
          <w:bCs w:val="0"/>
        </w:rPr>
        <w:t xml:space="preserve">UE </w:t>
      </w:r>
      <w:r w:rsidR="00DA33BD" w:rsidRPr="00042B3A">
        <w:rPr>
          <w:bCs w:val="0"/>
        </w:rPr>
        <w:t xml:space="preserve">Power Consumption analysis </w:t>
      </w:r>
    </w:p>
    <w:p w:rsidR="00EC40D8" w:rsidRPr="00E92B69" w:rsidRDefault="00EC40D8" w:rsidP="00DA33BD">
      <w:r w:rsidRPr="00042B3A">
        <w:rPr>
          <w:lang w:eastAsia="x-none"/>
        </w:rPr>
        <w:t>It is desired that</w:t>
      </w:r>
      <w:r w:rsidRPr="00042B3A">
        <w:rPr>
          <w:b/>
          <w:lang w:eastAsia="x-none"/>
        </w:rPr>
        <w:t xml:space="preserve"> </w:t>
      </w:r>
      <w:r w:rsidRPr="00042B3A">
        <w:rPr>
          <w:lang w:eastAsia="x-none"/>
        </w:rPr>
        <w:t>ratio of</w:t>
      </w:r>
      <w:r w:rsidRPr="00042B3A">
        <w:rPr>
          <w:b/>
          <w:u w:val="single"/>
          <w:lang w:eastAsia="x-none"/>
        </w:rPr>
        <w:t xml:space="preserve"> </w:t>
      </w:r>
      <w:r w:rsidRPr="00E92B69">
        <w:t>Energy Consumed</w:t>
      </w:r>
      <w:r w:rsidRPr="00E92B69">
        <w:rPr>
          <w:vertAlign w:val="subscript"/>
        </w:rPr>
        <w:t>Dedicated</w:t>
      </w:r>
      <w:r w:rsidRPr="00E92B69">
        <w:t>/ Energy Consumed</w:t>
      </w:r>
      <w:r w:rsidRPr="00E92B69">
        <w:rPr>
          <w:vertAlign w:val="subscript"/>
        </w:rPr>
        <w:t xml:space="preserve">Broadcast </w:t>
      </w:r>
      <w:r w:rsidRPr="00E92B69">
        <w:t>&lt;= 1</w:t>
      </w:r>
    </w:p>
    <w:p w:rsidR="00EC40D8" w:rsidRPr="004B0DDD" w:rsidRDefault="00EC40D8" w:rsidP="00E92B69">
      <w:r w:rsidRPr="00E92B69">
        <w:t>Energy</w:t>
      </w:r>
      <w:r w:rsidRPr="004B0DDD">
        <w:t xml:space="preserve"> Consumed</w:t>
      </w:r>
      <w:r w:rsidRPr="004B0DDD">
        <w:rPr>
          <w:vertAlign w:val="subscript"/>
        </w:rPr>
        <w:t>Dedicated</w:t>
      </w:r>
      <w:r w:rsidRPr="004B0DDD">
        <w:t>/ Energy Consumed</w:t>
      </w:r>
      <w:r w:rsidRPr="004B0DDD">
        <w:rPr>
          <w:vertAlign w:val="subscript"/>
        </w:rPr>
        <w:t>Broadcast</w:t>
      </w:r>
      <w:r w:rsidRPr="004B0DDD">
        <w:t xml:space="preserve"> =</w:t>
      </w:r>
      <w:r w:rsidRPr="00042B3A">
        <w:rPr>
          <w:sz w:val="22"/>
        </w:rPr>
        <w:t xml:space="preserve"> </w:t>
      </w:r>
      <m:oMath>
        <m:f>
          <m:fPr>
            <m:ctrlPr>
              <w:rPr>
                <w:rFonts w:ascii="Cambria Math" w:hAnsi="Cambria Math"/>
                <w:i/>
                <w:sz w:val="22"/>
              </w:rPr>
            </m:ctrlPr>
          </m:fPr>
          <m:num>
            <m:r>
              <w:rPr>
                <w:rFonts w:ascii="Cambria Math" w:hAnsi="Cambria Math"/>
                <w:sz w:val="22"/>
              </w:rPr>
              <m:t>E1</m:t>
            </m:r>
          </m:num>
          <m:den>
            <m:r>
              <w:rPr>
                <w:rFonts w:ascii="Cambria Math" w:hAnsi="Cambria Math"/>
                <w:sz w:val="22"/>
              </w:rPr>
              <m:t>E2</m:t>
            </m:r>
          </m:den>
        </m:f>
      </m:oMath>
      <w:r w:rsidRPr="00042B3A">
        <w:rPr>
          <w:sz w:val="22"/>
        </w:rPr>
        <w:t xml:space="preserve"> * </w:t>
      </w:r>
      <m:oMath>
        <m:f>
          <m:fPr>
            <m:ctrlPr>
              <w:rPr>
                <w:rFonts w:ascii="Cambria Math" w:hAnsi="Cambria Math"/>
                <w:i/>
                <w:sz w:val="22"/>
              </w:rPr>
            </m:ctrlPr>
          </m:fPr>
          <m:num>
            <m:r>
              <w:rPr>
                <w:rFonts w:ascii="Cambria Math" w:hAnsi="Cambria Math"/>
                <w:sz w:val="22"/>
              </w:rPr>
              <m:t>1</m:t>
            </m:r>
          </m:num>
          <m:den>
            <m:r>
              <w:rPr>
                <w:rFonts w:ascii="Cambria Math" w:hAnsi="Cambria Math"/>
                <w:sz w:val="22"/>
              </w:rPr>
              <m:t>N</m:t>
            </m:r>
          </m:den>
        </m:f>
      </m:oMath>
      <w:r w:rsidR="00E92B69" w:rsidRPr="00042B3A">
        <w:rPr>
          <w:sz w:val="22"/>
        </w:rPr>
        <w:t xml:space="preserve"> </w:t>
      </w:r>
      <w:r w:rsidR="00E92B69" w:rsidRPr="004B0DDD">
        <w:t>(See Appendix for details)</w:t>
      </w:r>
    </w:p>
    <w:p w:rsidR="00EC40D8" w:rsidRPr="004B0DDD" w:rsidRDefault="00EC40D8" w:rsidP="00E92B69">
      <w:proofErr w:type="gramStart"/>
      <w:r w:rsidRPr="004B0DDD">
        <w:t>where</w:t>
      </w:r>
      <w:proofErr w:type="gramEnd"/>
      <w:r w:rsidRPr="004B0DDD">
        <w:t xml:space="preserve"> N is number of cells in area A, </w:t>
      </w:r>
      <w:r w:rsidRPr="00E92B69">
        <w:t>E1 is energy consumed for one SI request and E2 is energy consumed for reading SI broadcast one time.</w:t>
      </w:r>
    </w:p>
    <w:p w:rsidR="00DA33BD" w:rsidRPr="004B0DDD" w:rsidRDefault="00DA33BD" w:rsidP="00DA33BD">
      <w:pPr>
        <w:rPr>
          <w:b/>
          <w:u w:val="single"/>
        </w:rPr>
      </w:pPr>
      <w:r w:rsidRPr="004B0DDD">
        <w:rPr>
          <w:b/>
          <w:u w:val="single"/>
        </w:rPr>
        <w:t xml:space="preserve">To avoid any negative impact of demand </w:t>
      </w:r>
      <w:r w:rsidR="0096354A" w:rsidRPr="004B0DDD">
        <w:rPr>
          <w:b/>
          <w:u w:val="single"/>
        </w:rPr>
        <w:t xml:space="preserve">approach </w:t>
      </w:r>
      <w:r w:rsidRPr="004B0DDD">
        <w:rPr>
          <w:b/>
          <w:u w:val="single"/>
        </w:rPr>
        <w:t xml:space="preserve">on UE energy consumption, </w:t>
      </w:r>
    </w:p>
    <w:p w:rsidR="00DA33BD" w:rsidRPr="004B0DDD" w:rsidRDefault="00DA33BD" w:rsidP="00DA33BD">
      <w:r w:rsidRPr="004B0DDD">
        <w:t xml:space="preserve">N &gt;= </w:t>
      </w:r>
      <m:oMath>
        <m:f>
          <m:fPr>
            <m:ctrlPr>
              <w:rPr>
                <w:rFonts w:ascii="Cambria Math" w:hAnsi="Cambria Math"/>
                <w:i/>
              </w:rPr>
            </m:ctrlPr>
          </m:fPr>
          <m:num>
            <m:r>
              <w:rPr>
                <w:rFonts w:ascii="Cambria Math" w:hAnsi="Cambria Math"/>
              </w:rPr>
              <m:t>E1</m:t>
            </m:r>
          </m:num>
          <m:den>
            <m:r>
              <w:rPr>
                <w:rFonts w:ascii="Cambria Math" w:hAnsi="Cambria Math"/>
              </w:rPr>
              <m:t>E2</m:t>
            </m:r>
          </m:den>
        </m:f>
      </m:oMath>
      <w:r w:rsidRPr="004B0DDD">
        <w:t xml:space="preserve">   or N &gt;= </w:t>
      </w:r>
      <m:oMath>
        <m:f>
          <m:fPr>
            <m:ctrlPr>
              <w:rPr>
                <w:rFonts w:ascii="Cambria Math" w:hAnsi="Cambria Math"/>
                <w:i/>
              </w:rPr>
            </m:ctrlPr>
          </m:fPr>
          <m:num>
            <m:r>
              <w:rPr>
                <w:rFonts w:ascii="Cambria Math" w:hAnsi="Cambria Math"/>
              </w:rPr>
              <m:t>E2+Eprach</m:t>
            </m:r>
          </m:num>
          <m:den>
            <m:r>
              <w:rPr>
                <w:rFonts w:ascii="Cambria Math" w:hAnsi="Cambria Math"/>
              </w:rPr>
              <m:t>E2</m:t>
            </m:r>
          </m:den>
        </m:f>
      </m:oMath>
      <w:r w:rsidRPr="004B0DDD">
        <w:t xml:space="preserve">  or N &gt;= 1+ </w:t>
      </w:r>
      <m:oMath>
        <m:f>
          <m:fPr>
            <m:ctrlPr>
              <w:rPr>
                <w:rFonts w:ascii="Cambria Math" w:hAnsi="Cambria Math"/>
                <w:i/>
              </w:rPr>
            </m:ctrlPr>
          </m:fPr>
          <m:num>
            <m:r>
              <w:rPr>
                <w:rFonts w:ascii="Cambria Math" w:hAnsi="Cambria Math"/>
              </w:rPr>
              <m:t>Eprach</m:t>
            </m:r>
          </m:num>
          <m:den>
            <m:r>
              <w:rPr>
                <w:rFonts w:ascii="Cambria Math" w:hAnsi="Cambria Math"/>
              </w:rPr>
              <m:t>E2</m:t>
            </m:r>
          </m:den>
        </m:f>
      </m:oMath>
    </w:p>
    <w:p w:rsidR="00DA33BD" w:rsidRPr="004B0DDD" w:rsidRDefault="00DA33BD" w:rsidP="00DA33BD">
      <w:r w:rsidRPr="004B0DDD">
        <w:t xml:space="preserve">Note E2 is energy consumed for receiving broadcast SI. For receiving one SI message UE has to </w:t>
      </w:r>
      <w:r w:rsidR="0096354A" w:rsidRPr="004B0DDD">
        <w:t>monitor number o</w:t>
      </w:r>
      <w:r w:rsidRPr="004B0DDD">
        <w:t xml:space="preserve">f subframes equal to Si-Window length. </w:t>
      </w:r>
    </w:p>
    <w:p w:rsidR="00DA33BD" w:rsidRPr="004B0DDD" w:rsidRDefault="00DA33BD" w:rsidP="00DA33BD">
      <w:r w:rsidRPr="004B0DDD">
        <w:lastRenderedPageBreak/>
        <w:t>We assume</w:t>
      </w:r>
      <w:r w:rsidR="00E92B69" w:rsidRPr="004B0DDD">
        <w:t xml:space="preserve"> based on [3]</w:t>
      </w:r>
      <w:r w:rsidRPr="004B0DDD">
        <w:t xml:space="preserve">: a) TX Power = </w:t>
      </w:r>
      <w:r w:rsidR="003145C2" w:rsidRPr="004B0DDD">
        <w:t>3X</w:t>
      </w:r>
      <w:r w:rsidR="0096354A" w:rsidRPr="004B0DDD">
        <w:t xml:space="preserve"> </w:t>
      </w:r>
      <w:r w:rsidRPr="004B0DDD">
        <w:t xml:space="preserve">W   b) RX Power = </w:t>
      </w:r>
      <w:r w:rsidR="003145C2" w:rsidRPr="004B0DDD">
        <w:t xml:space="preserve">X </w:t>
      </w:r>
      <w:r w:rsidRPr="004B0DDD">
        <w:t>W</w:t>
      </w:r>
    </w:p>
    <w:p w:rsidR="00DA33BD" w:rsidRPr="004B0DDD" w:rsidRDefault="00DA33BD" w:rsidP="00DA33BD">
      <w:proofErr w:type="spellStart"/>
      <w:r w:rsidRPr="004B0DDD">
        <w:t>Eprach</w:t>
      </w:r>
      <w:proofErr w:type="spellEnd"/>
      <w:r w:rsidR="0096354A" w:rsidRPr="004B0DDD">
        <w:t xml:space="preserve"> </w:t>
      </w:r>
      <w:r w:rsidRPr="004B0DDD">
        <w:t xml:space="preserve">= </w:t>
      </w:r>
      <w:r w:rsidR="003145C2" w:rsidRPr="004B0DDD">
        <w:t>3X</w:t>
      </w:r>
      <w:r w:rsidR="0096354A" w:rsidRPr="004B0DDD">
        <w:t xml:space="preserve"> </w:t>
      </w:r>
      <w:proofErr w:type="spellStart"/>
      <w:r w:rsidRPr="004B0DDD">
        <w:t>mWsec</w:t>
      </w:r>
      <w:proofErr w:type="spellEnd"/>
      <w:r w:rsidR="0096354A" w:rsidRPr="004B0DDD">
        <w:t xml:space="preserve"> </w:t>
      </w:r>
      <w:r w:rsidR="00042B3A" w:rsidRPr="004B0DDD">
        <w:t>and E2</w:t>
      </w:r>
      <w:r w:rsidRPr="004B0DDD">
        <w:t xml:space="preserve"> = </w:t>
      </w:r>
      <w:r w:rsidR="003145C2" w:rsidRPr="004B0DDD">
        <w:t>X</w:t>
      </w:r>
      <w:r w:rsidR="0096354A" w:rsidRPr="004B0DDD">
        <w:t xml:space="preserve"> </w:t>
      </w:r>
      <w:proofErr w:type="spellStart"/>
      <w:r w:rsidRPr="004B0DDD">
        <w:t>mWsec</w:t>
      </w:r>
      <w:proofErr w:type="spellEnd"/>
      <w:r w:rsidRPr="004B0DDD">
        <w:t xml:space="preserve">* </w:t>
      </w:r>
      <w:proofErr w:type="spellStart"/>
      <w:r w:rsidRPr="004B0DDD">
        <w:t>si</w:t>
      </w:r>
      <w:proofErr w:type="spellEnd"/>
      <w:r w:rsidRPr="004B0DDD">
        <w:t>-Window length</w:t>
      </w:r>
    </w:p>
    <w:p w:rsidR="00DA33BD" w:rsidRPr="004B0DDD" w:rsidRDefault="00DA33BD" w:rsidP="00DA33BD">
      <w:pPr>
        <w:rPr>
          <w:u w:val="single"/>
        </w:rPr>
      </w:pPr>
      <w:r w:rsidRPr="004B0DDD">
        <w:rPr>
          <w:u w:val="single"/>
        </w:rPr>
        <w:t>Case 1: SI-Window Length = 3 s</w:t>
      </w:r>
      <w:r w:rsidR="0096354A" w:rsidRPr="004B0DDD">
        <w:rPr>
          <w:u w:val="single"/>
        </w:rPr>
        <w:t>ub</w:t>
      </w:r>
      <w:r w:rsidRPr="004B0DDD">
        <w:rPr>
          <w:u w:val="single"/>
        </w:rPr>
        <w:t>f</w:t>
      </w:r>
      <w:r w:rsidR="0096354A" w:rsidRPr="004B0DDD">
        <w:rPr>
          <w:u w:val="single"/>
        </w:rPr>
        <w:t>rame</w:t>
      </w:r>
      <w:r w:rsidRPr="004B0DDD">
        <w:rPr>
          <w:u w:val="single"/>
        </w:rPr>
        <w:t xml:space="preserve">, </w:t>
      </w:r>
    </w:p>
    <w:p w:rsidR="00DA33BD" w:rsidRPr="004B0DDD" w:rsidRDefault="0096354A" w:rsidP="0096354A">
      <w:pPr>
        <w:widowControl w:val="0"/>
        <w:wordWrap w:val="0"/>
        <w:overflowPunct/>
        <w:adjustRightInd/>
        <w:spacing w:after="200" w:line="276" w:lineRule="auto"/>
        <w:jc w:val="both"/>
        <w:textAlignment w:val="auto"/>
      </w:pPr>
      <w:r w:rsidRPr="004B0DDD">
        <w:t>W</w:t>
      </w:r>
      <w:r w:rsidR="00DA33BD" w:rsidRPr="004B0DDD">
        <w:t xml:space="preserve">e can approximate E2 ~ </w:t>
      </w:r>
      <w:proofErr w:type="spellStart"/>
      <w:r w:rsidR="00DA33BD" w:rsidRPr="004B0DDD">
        <w:t>Eprach</w:t>
      </w:r>
      <w:proofErr w:type="spellEnd"/>
      <w:r w:rsidRPr="004B0DDD">
        <w:t xml:space="preserve">. </w:t>
      </w:r>
      <w:r w:rsidR="00DA33BD" w:rsidRPr="004B0DDD">
        <w:t xml:space="preserve">In this case if N &gt;= 2 then there is no negative impact of demand </w:t>
      </w:r>
      <w:r w:rsidRPr="004B0DDD">
        <w:t xml:space="preserve">approach </w:t>
      </w:r>
      <w:r w:rsidR="00DA33BD" w:rsidRPr="004B0DDD">
        <w:t>on UE energy consumption. For N&gt;2, UE will actually consume less energy.</w:t>
      </w:r>
    </w:p>
    <w:p w:rsidR="00DA33BD" w:rsidRPr="004B0DDD" w:rsidRDefault="00DA33BD" w:rsidP="00DA33BD">
      <w:pPr>
        <w:rPr>
          <w:u w:val="single"/>
        </w:rPr>
      </w:pPr>
      <w:r w:rsidRPr="004B0DDD">
        <w:rPr>
          <w:u w:val="single"/>
        </w:rPr>
        <w:t>Case 2: Larger SI-Window Length (e.g. &gt;</w:t>
      </w:r>
      <w:r w:rsidR="0096354A" w:rsidRPr="004B0DDD">
        <w:rPr>
          <w:u w:val="single"/>
        </w:rPr>
        <w:t xml:space="preserve"> </w:t>
      </w:r>
      <w:r w:rsidRPr="004B0DDD">
        <w:rPr>
          <w:u w:val="single"/>
        </w:rPr>
        <w:t>10</w:t>
      </w:r>
      <w:r w:rsidR="0096354A" w:rsidRPr="004B0DDD">
        <w:rPr>
          <w:u w:val="single"/>
        </w:rPr>
        <w:t xml:space="preserve"> </w:t>
      </w:r>
      <w:r w:rsidRPr="004B0DDD">
        <w:rPr>
          <w:u w:val="single"/>
        </w:rPr>
        <w:t>s</w:t>
      </w:r>
      <w:r w:rsidR="0096354A" w:rsidRPr="004B0DDD">
        <w:rPr>
          <w:u w:val="single"/>
        </w:rPr>
        <w:t>ub</w:t>
      </w:r>
      <w:r w:rsidRPr="004B0DDD">
        <w:rPr>
          <w:u w:val="single"/>
        </w:rPr>
        <w:t>f</w:t>
      </w:r>
      <w:r w:rsidR="0096354A" w:rsidRPr="004B0DDD">
        <w:rPr>
          <w:u w:val="single"/>
        </w:rPr>
        <w:t>rames</w:t>
      </w:r>
      <w:r w:rsidRPr="004B0DDD">
        <w:rPr>
          <w:u w:val="single"/>
        </w:rPr>
        <w:t xml:space="preserve">) </w:t>
      </w:r>
    </w:p>
    <w:p w:rsidR="00DA33BD" w:rsidRPr="004B0DDD" w:rsidRDefault="0096354A" w:rsidP="0096354A">
      <w:pPr>
        <w:widowControl w:val="0"/>
        <w:wordWrap w:val="0"/>
        <w:overflowPunct/>
        <w:adjustRightInd/>
        <w:spacing w:after="200" w:line="276" w:lineRule="auto"/>
        <w:jc w:val="both"/>
        <w:textAlignment w:val="auto"/>
      </w:pPr>
      <w:r w:rsidRPr="004B0DDD">
        <w:t xml:space="preserve">Since </w:t>
      </w:r>
      <w:r w:rsidR="00DA33BD" w:rsidRPr="004B0DDD">
        <w:t xml:space="preserve">E2 &gt;&gt;&gt; </w:t>
      </w:r>
      <w:proofErr w:type="spellStart"/>
      <w:r w:rsidR="00DA33BD" w:rsidRPr="004B0DDD">
        <w:t>Eprach</w:t>
      </w:r>
      <w:proofErr w:type="spellEnd"/>
      <w:r w:rsidRPr="004B0DDD">
        <w:t>; w</w:t>
      </w:r>
      <w:r w:rsidR="00DA33BD" w:rsidRPr="004B0DDD">
        <w:t xml:space="preserve">e can ignore </w:t>
      </w:r>
      <w:proofErr w:type="spellStart"/>
      <w:r w:rsidR="00DA33BD" w:rsidRPr="004B0DDD">
        <w:t>Eprach</w:t>
      </w:r>
      <w:proofErr w:type="spellEnd"/>
      <w:r w:rsidR="00DA33BD" w:rsidRPr="004B0DDD">
        <w:t>/E2</w:t>
      </w:r>
      <w:r w:rsidRPr="004B0DDD">
        <w:t xml:space="preserve">. </w:t>
      </w:r>
      <w:r w:rsidR="00DA33BD" w:rsidRPr="004B0DDD">
        <w:t>In this case if N &gt;= 1 then there is no negative impact of on demand on UE energy consumption. For N&gt;1, UE will actually consume less energy.</w:t>
      </w:r>
    </w:p>
    <w:p w:rsidR="0096354A" w:rsidRPr="004B0DDD" w:rsidRDefault="0096354A" w:rsidP="0096354A">
      <w:pPr>
        <w:jc w:val="both"/>
      </w:pPr>
      <w:r w:rsidRPr="004B0DDD">
        <w:t>Following observation can be made from above analysis:</w:t>
      </w:r>
    </w:p>
    <w:p w:rsidR="00DA33BD" w:rsidRPr="002F26CD" w:rsidRDefault="0096354A" w:rsidP="00A13B0C">
      <w:r w:rsidRPr="0096354A">
        <w:rPr>
          <w:b/>
          <w:bCs/>
          <w:i/>
        </w:rPr>
        <w:t>Observation#</w:t>
      </w:r>
      <w:r w:rsidR="00EC40D8">
        <w:rPr>
          <w:b/>
          <w:bCs/>
          <w:i/>
        </w:rPr>
        <w:t>4</w:t>
      </w:r>
      <w:r w:rsidRPr="0096354A">
        <w:rPr>
          <w:b/>
          <w:bCs/>
          <w:i/>
        </w:rPr>
        <w:t>: The</w:t>
      </w:r>
      <w:r w:rsidR="00A13B0C">
        <w:rPr>
          <w:b/>
          <w:bCs/>
          <w:i/>
        </w:rPr>
        <w:t>re may be no negative impact on the UE power consumption for the on demand approach if the number of cell in SI validity is more than one</w:t>
      </w:r>
      <w:r w:rsidRPr="0096354A">
        <w:rPr>
          <w:b/>
          <w:bCs/>
          <w:i/>
        </w:rPr>
        <w:t>.</w:t>
      </w:r>
    </w:p>
    <w:p w:rsidR="005D7FCC" w:rsidRPr="004B33DE" w:rsidRDefault="005D7FCC" w:rsidP="005D7FCC">
      <w:pPr>
        <w:pStyle w:val="Heading1"/>
      </w:pPr>
      <w:r w:rsidRPr="004B33DE">
        <w:t>Conclusion</w:t>
      </w:r>
    </w:p>
    <w:p w:rsidR="005D7FCC" w:rsidRPr="004B33DE" w:rsidRDefault="00A13B0C" w:rsidP="005D7FCC">
      <w:r>
        <w:t xml:space="preserve">We summarize the contribution with the following observations:  </w:t>
      </w:r>
    </w:p>
    <w:p w:rsidR="00A13B0C" w:rsidRDefault="00A13B0C" w:rsidP="00A13B0C">
      <w:pPr>
        <w:rPr>
          <w:b/>
          <w:bCs/>
          <w:i/>
        </w:rPr>
      </w:pPr>
      <w:r w:rsidRPr="000043BE">
        <w:rPr>
          <w:b/>
          <w:bCs/>
          <w:i/>
        </w:rPr>
        <w:t>Observation#</w:t>
      </w:r>
      <w:r w:rsidR="00E92B69">
        <w:rPr>
          <w:b/>
          <w:bCs/>
          <w:i/>
        </w:rPr>
        <w:t>1</w:t>
      </w:r>
      <w:r w:rsidRPr="000043BE">
        <w:rPr>
          <w:b/>
          <w:bCs/>
          <w:i/>
        </w:rPr>
        <w:t xml:space="preserve">: </w:t>
      </w:r>
      <w:r>
        <w:rPr>
          <w:b/>
          <w:bCs/>
          <w:i/>
        </w:rPr>
        <w:t>T</w:t>
      </w:r>
      <w:r w:rsidRPr="00D83F25">
        <w:rPr>
          <w:b/>
          <w:bCs/>
          <w:i/>
        </w:rPr>
        <w:t xml:space="preserve">he all broadcast cost is independent of user density but changes according to the cell-size. However the on-demand cost is not only dependent on the user density but also </w:t>
      </w:r>
      <w:r>
        <w:rPr>
          <w:b/>
          <w:bCs/>
          <w:i/>
        </w:rPr>
        <w:t xml:space="preserve">on </w:t>
      </w:r>
      <w:r w:rsidRPr="00D83F25">
        <w:rPr>
          <w:b/>
          <w:bCs/>
          <w:i/>
        </w:rPr>
        <w:t>the cell-size.</w:t>
      </w:r>
    </w:p>
    <w:p w:rsidR="00A13B0C" w:rsidRPr="000043BE" w:rsidRDefault="00A13B0C" w:rsidP="00A13B0C">
      <w:pPr>
        <w:rPr>
          <w:b/>
          <w:bCs/>
          <w:i/>
        </w:rPr>
      </w:pPr>
      <w:r w:rsidRPr="000043BE">
        <w:rPr>
          <w:b/>
          <w:bCs/>
          <w:i/>
        </w:rPr>
        <w:t>Observation#</w:t>
      </w:r>
      <w:r w:rsidR="00E92B69">
        <w:rPr>
          <w:b/>
          <w:bCs/>
          <w:i/>
        </w:rPr>
        <w:t>2</w:t>
      </w:r>
      <w:r w:rsidRPr="000043BE">
        <w:rPr>
          <w:b/>
          <w:bCs/>
          <w:i/>
        </w:rPr>
        <w:t>:</w:t>
      </w:r>
      <w:r>
        <w:rPr>
          <w:b/>
          <w:bCs/>
          <w:i/>
        </w:rPr>
        <w:t xml:space="preserve"> The on-demand cost is less or comparable to the all broadcast cost in most deployments scenarios with different cell-sizes, user density and user mobility.</w:t>
      </w:r>
    </w:p>
    <w:p w:rsidR="00A13B0C" w:rsidRPr="000043BE" w:rsidRDefault="00A13B0C" w:rsidP="00A13B0C">
      <w:pPr>
        <w:rPr>
          <w:b/>
          <w:bCs/>
          <w:i/>
        </w:rPr>
      </w:pPr>
      <w:r w:rsidRPr="000043BE">
        <w:rPr>
          <w:b/>
          <w:bCs/>
          <w:i/>
        </w:rPr>
        <w:t>Observation#</w:t>
      </w:r>
      <w:r w:rsidR="00E92B69">
        <w:rPr>
          <w:b/>
          <w:bCs/>
          <w:i/>
        </w:rPr>
        <w:t>3</w:t>
      </w:r>
      <w:r w:rsidRPr="000043BE">
        <w:rPr>
          <w:b/>
          <w:bCs/>
          <w:i/>
        </w:rPr>
        <w:t>:</w:t>
      </w:r>
      <w:r>
        <w:rPr>
          <w:b/>
          <w:bCs/>
          <w:i/>
        </w:rPr>
        <w:t xml:space="preserve"> The on-demand cost decreases if the SI validity area for which SI has been explicitly requested is applicable for several cells.</w:t>
      </w:r>
    </w:p>
    <w:p w:rsidR="00A13B0C" w:rsidRPr="002F26CD" w:rsidRDefault="00A13B0C" w:rsidP="00A13B0C">
      <w:r w:rsidRPr="0096354A">
        <w:rPr>
          <w:b/>
          <w:bCs/>
          <w:i/>
        </w:rPr>
        <w:t>Observation#</w:t>
      </w:r>
      <w:r w:rsidR="00E92B69">
        <w:rPr>
          <w:b/>
          <w:bCs/>
          <w:i/>
        </w:rPr>
        <w:t>4</w:t>
      </w:r>
      <w:r w:rsidRPr="0096354A">
        <w:rPr>
          <w:b/>
          <w:bCs/>
          <w:i/>
        </w:rPr>
        <w:t>: The</w:t>
      </w:r>
      <w:r>
        <w:rPr>
          <w:b/>
          <w:bCs/>
          <w:i/>
        </w:rPr>
        <w:t>re may be no negative impact on the UE power consumption for the on demand approach if the number of cell in SI validity is more than one</w:t>
      </w:r>
      <w:r w:rsidRPr="0096354A">
        <w:rPr>
          <w:b/>
          <w:bCs/>
          <w:i/>
        </w:rPr>
        <w:t>.</w:t>
      </w:r>
    </w:p>
    <w:p w:rsidR="00A13B0C" w:rsidRPr="004B33DE" w:rsidRDefault="00A13B0C" w:rsidP="00A13B0C">
      <w:r>
        <w:t xml:space="preserve">Based on the above observations we </w:t>
      </w:r>
      <w:r w:rsidRPr="004B33DE">
        <w:t>request</w:t>
      </w:r>
      <w:r>
        <w:t xml:space="preserve"> RAN2 </w:t>
      </w:r>
      <w:r w:rsidRPr="004B33DE">
        <w:t>to discuss and agree on the following proposals:</w:t>
      </w:r>
    </w:p>
    <w:p w:rsidR="008F174F" w:rsidRDefault="00A13B0C" w:rsidP="008F174F">
      <w:pPr>
        <w:jc w:val="both"/>
        <w:rPr>
          <w:b/>
        </w:rPr>
      </w:pPr>
      <w:r>
        <w:rPr>
          <w:b/>
        </w:rPr>
        <w:t>Proposal#1: RAN2 is requested to capture the analysis on signalling cost and power consumption in the RAN2 TR.</w:t>
      </w:r>
    </w:p>
    <w:p w:rsidR="00A13B0C" w:rsidRDefault="00A13B0C" w:rsidP="008F174F">
      <w:pPr>
        <w:jc w:val="both"/>
        <w:rPr>
          <w:b/>
        </w:rPr>
      </w:pPr>
      <w:r>
        <w:rPr>
          <w:b/>
        </w:rPr>
        <w:t>Proposal#2: On demand SI delivery approach can be considered as a candidate solution for provisioning SI in NR.</w:t>
      </w:r>
    </w:p>
    <w:p w:rsidR="00A13B0C" w:rsidRPr="008F174F" w:rsidRDefault="00A13B0C" w:rsidP="008F174F">
      <w:pPr>
        <w:jc w:val="both"/>
        <w:rPr>
          <w:b/>
        </w:rPr>
      </w:pPr>
      <w:r>
        <w:rPr>
          <w:b/>
        </w:rPr>
        <w:t>Proposal#3: It is network decision to enable the on-demand approach so that UE can initiate SI request.</w:t>
      </w:r>
    </w:p>
    <w:p w:rsidR="005D7FCC" w:rsidRPr="004B33DE" w:rsidRDefault="005D7FCC" w:rsidP="005D7FCC">
      <w:pPr>
        <w:pStyle w:val="Heading1"/>
      </w:pPr>
      <w:r w:rsidRPr="004B33DE">
        <w:t>References</w:t>
      </w:r>
    </w:p>
    <w:p w:rsidR="005D7FCC" w:rsidRPr="004B33DE" w:rsidRDefault="005D7FCC" w:rsidP="005D7FCC">
      <w:pPr>
        <w:rPr>
          <w:bCs/>
        </w:rPr>
      </w:pPr>
      <w:r w:rsidRPr="004B33DE">
        <w:rPr>
          <w:bCs/>
        </w:rPr>
        <w:t>[</w:t>
      </w:r>
      <w:r w:rsidR="00F76C78">
        <w:rPr>
          <w:bCs/>
        </w:rPr>
        <w:t>1</w:t>
      </w:r>
      <w:r w:rsidRPr="004B33DE">
        <w:rPr>
          <w:bCs/>
        </w:rPr>
        <w:t>] R2-162215, “System Information Signalling in NR”, Samsung</w:t>
      </w:r>
      <w:r w:rsidR="008F174F">
        <w:rPr>
          <w:bCs/>
        </w:rPr>
        <w:t>.</w:t>
      </w:r>
    </w:p>
    <w:p w:rsidR="005D7FCC" w:rsidRDefault="00CB280A" w:rsidP="00F76C78">
      <w:pPr>
        <w:rPr>
          <w:bCs/>
        </w:rPr>
      </w:pPr>
      <w:r w:rsidRPr="003C7933">
        <w:rPr>
          <w:bCs/>
        </w:rPr>
        <w:t>[</w:t>
      </w:r>
      <w:r w:rsidR="00F76C78" w:rsidRPr="003C7933">
        <w:rPr>
          <w:bCs/>
        </w:rPr>
        <w:t>2</w:t>
      </w:r>
      <w:r w:rsidRPr="003C7933">
        <w:rPr>
          <w:bCs/>
        </w:rPr>
        <w:t>] R2-16</w:t>
      </w:r>
      <w:r w:rsidR="003C7933">
        <w:rPr>
          <w:bCs/>
        </w:rPr>
        <w:t>5201</w:t>
      </w:r>
      <w:r w:rsidRPr="003C7933">
        <w:rPr>
          <w:bCs/>
        </w:rPr>
        <w:t xml:space="preserve">, </w:t>
      </w:r>
      <w:r w:rsidR="003C7933">
        <w:rPr>
          <w:bCs/>
        </w:rPr>
        <w:t>“</w:t>
      </w:r>
      <w:r w:rsidRPr="003C7933">
        <w:rPr>
          <w:bCs/>
        </w:rPr>
        <w:t>Email discussion Report: [94#40</w:t>
      </w:r>
      <w:proofErr w:type="gramStart"/>
      <w:r w:rsidRPr="003C7933">
        <w:rPr>
          <w:bCs/>
        </w:rPr>
        <w:t>][</w:t>
      </w:r>
      <w:proofErr w:type="gramEnd"/>
      <w:r w:rsidRPr="003C7933">
        <w:rPr>
          <w:bCs/>
        </w:rPr>
        <w:t>NR] System information</w:t>
      </w:r>
      <w:r w:rsidR="003C7933">
        <w:rPr>
          <w:bCs/>
        </w:rPr>
        <w:t>”</w:t>
      </w:r>
      <w:r w:rsidRPr="003C7933">
        <w:rPr>
          <w:bCs/>
        </w:rPr>
        <w:t>, Samsung.</w:t>
      </w:r>
    </w:p>
    <w:p w:rsidR="00042B3A" w:rsidRDefault="0096354A" w:rsidP="00F76C78">
      <w:pPr>
        <w:rPr>
          <w:bCs/>
        </w:rPr>
      </w:pPr>
      <w:r>
        <w:rPr>
          <w:bCs/>
        </w:rPr>
        <w:t xml:space="preserve">[3] </w:t>
      </w:r>
      <w:r w:rsidR="003C7933">
        <w:rPr>
          <w:bCs/>
        </w:rPr>
        <w:t>“</w:t>
      </w:r>
      <w:r w:rsidRPr="0096354A">
        <w:rPr>
          <w:bCs/>
        </w:rPr>
        <w:t>A Close Examination of Performance and Power Characteristics of 4G LTE Networks</w:t>
      </w:r>
      <w:r w:rsidR="003C7933">
        <w:rPr>
          <w:bCs/>
        </w:rPr>
        <w:t>”</w:t>
      </w:r>
      <w:r w:rsidRPr="0096354A">
        <w:rPr>
          <w:bCs/>
        </w:rPr>
        <w:t>, J.</w:t>
      </w:r>
      <w:r w:rsidR="00A13B0C">
        <w:rPr>
          <w:bCs/>
        </w:rPr>
        <w:t xml:space="preserve"> </w:t>
      </w:r>
      <w:r w:rsidRPr="0096354A">
        <w:rPr>
          <w:bCs/>
        </w:rPr>
        <w:t>Huang, Z. M. Mao, F. Qian, S</w:t>
      </w:r>
      <w:r w:rsidR="00A13B0C">
        <w:rPr>
          <w:bCs/>
        </w:rPr>
        <w:t xml:space="preserve">. Sen, A. Gerber, O. </w:t>
      </w:r>
      <w:proofErr w:type="spellStart"/>
      <w:r w:rsidR="00A13B0C">
        <w:rPr>
          <w:bCs/>
        </w:rPr>
        <w:t>Spatscheck</w:t>
      </w:r>
      <w:proofErr w:type="spellEnd"/>
      <w:r w:rsidR="00A13B0C">
        <w:rPr>
          <w:bCs/>
        </w:rPr>
        <w:t xml:space="preserve">, </w:t>
      </w:r>
      <w:r w:rsidR="00A13B0C" w:rsidRPr="00A13B0C">
        <w:rPr>
          <w:bCs/>
        </w:rPr>
        <w:t>MobiSys’12, June 25–</w:t>
      </w:r>
      <w:r w:rsidR="00A13B0C">
        <w:rPr>
          <w:bCs/>
        </w:rPr>
        <w:t>29, 2012.</w:t>
      </w:r>
    </w:p>
    <w:p w:rsidR="00B64998" w:rsidRPr="004B33DE" w:rsidRDefault="00B64998" w:rsidP="00E92B69">
      <w:pPr>
        <w:pStyle w:val="Heading1"/>
      </w:pPr>
      <w:r>
        <w:lastRenderedPageBreak/>
        <w:t>Annex</w:t>
      </w:r>
    </w:p>
    <w:p w:rsidR="00E92B69" w:rsidRPr="00E92B69" w:rsidRDefault="00E92B69" w:rsidP="00E92B69">
      <w:pPr>
        <w:pStyle w:val="Heading2"/>
        <w:rPr>
          <w:sz w:val="32"/>
        </w:rPr>
      </w:pPr>
      <w:r w:rsidRPr="00E92B69">
        <w:rPr>
          <w:sz w:val="24"/>
          <w:lang w:eastAsia="x-none"/>
        </w:rPr>
        <w:t>UE Power Consumption</w:t>
      </w:r>
    </w:p>
    <w:p w:rsidR="00E92B69" w:rsidRPr="00E92B69" w:rsidRDefault="00E92B69" w:rsidP="00E92B69">
      <w:pPr>
        <w:pStyle w:val="Heading2"/>
        <w:numPr>
          <w:ilvl w:val="0"/>
          <w:numId w:val="0"/>
        </w:numPr>
        <w:rPr>
          <w:rFonts w:ascii="Times New Roman" w:hAnsi="Times New Roman" w:cs="Times New Roman"/>
          <w:b/>
        </w:rPr>
      </w:pPr>
      <w:r w:rsidRPr="00E92B69">
        <w:rPr>
          <w:rFonts w:ascii="Times New Roman" w:hAnsi="Times New Roman" w:cs="Times New Roman"/>
          <w:b/>
          <w:sz w:val="22"/>
          <w:u w:val="single"/>
          <w:lang w:eastAsia="x-none"/>
        </w:rPr>
        <w:t>Energy Consumed in On Demand Approach:</w:t>
      </w:r>
    </w:p>
    <w:p w:rsidR="00E92B69" w:rsidRPr="00DC044B" w:rsidRDefault="00E92B69" w:rsidP="00E92B69">
      <w:r w:rsidRPr="00DC044B">
        <w:t>Area over which SI received in dedicated manner is valid</w:t>
      </w:r>
      <w:r>
        <w:t xml:space="preserve"> = </w:t>
      </w:r>
      <w:r w:rsidRPr="00DC044B">
        <w:t>A</w:t>
      </w:r>
      <w:r>
        <w:t xml:space="preserve"> sq. km</w:t>
      </w:r>
    </w:p>
    <w:p w:rsidR="00E92B69" w:rsidRPr="00DC044B" w:rsidRDefault="00E92B69" w:rsidP="00E92B69">
      <w:r w:rsidRPr="00DC044B">
        <w:t>Cell Radius = R km</w:t>
      </w:r>
    </w:p>
    <w:p w:rsidR="00E92B69" w:rsidRPr="00DC044B" w:rsidRDefault="00E92B69" w:rsidP="00E92B69">
      <w:r w:rsidRPr="00DC044B">
        <w:t>Cell Area = 3.14 * R</w:t>
      </w:r>
      <w:r w:rsidRPr="00DC044B">
        <w:rPr>
          <w:vertAlign w:val="superscript"/>
        </w:rPr>
        <w:t xml:space="preserve">2 </w:t>
      </w:r>
      <w:r w:rsidRPr="00DC044B">
        <w:t>sq. km</w:t>
      </w:r>
    </w:p>
    <w:p w:rsidR="00E92B69" w:rsidRPr="00DC044B" w:rsidRDefault="00E92B69" w:rsidP="00E92B69">
      <w:r w:rsidRPr="00DC044B">
        <w:t>UE speed = Y kmph</w:t>
      </w:r>
    </w:p>
    <w:p w:rsidR="00E92B69" w:rsidRPr="00DC044B" w:rsidRDefault="00E92B69" w:rsidP="00E92B69">
      <w:r w:rsidRPr="00DC044B">
        <w:t xml:space="preserve">Time taken by UE to cross area ‘A’ = (diameter of cell * number of cells)/UE speed </w:t>
      </w:r>
    </w:p>
    <w:p w:rsidR="00E92B69" w:rsidRDefault="00E92B69" w:rsidP="00E92B69">
      <w:pPr>
        <w:ind w:firstLineChars="1600" w:firstLine="3200"/>
      </w:pPr>
      <w:r>
        <w:t xml:space="preserve">= </w:t>
      </w:r>
      <m:oMath>
        <m:f>
          <m:fPr>
            <m:ctrlPr>
              <w:rPr>
                <w:rFonts w:ascii="Cambria Math" w:hAnsi="Cambria Math"/>
                <w:i/>
                <w:sz w:val="28"/>
              </w:rPr>
            </m:ctrlPr>
          </m:fPr>
          <m:num>
            <m:r>
              <w:rPr>
                <w:rFonts w:ascii="Cambria Math" w:hAnsi="Cambria Math"/>
                <w:sz w:val="28"/>
              </w:rPr>
              <m:t>A*2R</m:t>
            </m:r>
          </m:num>
          <m:den>
            <m:r>
              <w:rPr>
                <w:rFonts w:ascii="Cambria Math" w:hAnsi="Cambria Math"/>
                <w:sz w:val="28"/>
              </w:rPr>
              <m:t>Y*3.</m:t>
            </m:r>
            <m:r>
              <w:rPr>
                <w:rFonts w:ascii="Cambria Math" w:hAnsi="Cambria Math"/>
                <w:sz w:val="24"/>
              </w:rPr>
              <m:t>14</m:t>
            </m:r>
            <m:r>
              <w:rPr>
                <w:rFonts w:ascii="Cambria Math" w:hAnsi="Cambria Math"/>
                <w:sz w:val="28"/>
              </w:rPr>
              <m:t>*</m:t>
            </m:r>
            <m:sSup>
              <m:sSupPr>
                <m:ctrlPr>
                  <w:rPr>
                    <w:rFonts w:ascii="Cambria Math" w:hAnsi="Cambria Math"/>
                    <w:i/>
                    <w:sz w:val="28"/>
                  </w:rPr>
                </m:ctrlPr>
              </m:sSupPr>
              <m:e>
                <m:r>
                  <w:rPr>
                    <w:rFonts w:ascii="Cambria Math" w:hAnsi="Cambria Math"/>
                    <w:sz w:val="28"/>
                  </w:rPr>
                  <m:t>R</m:t>
                </m:r>
              </m:e>
              <m:sup>
                <m:r>
                  <w:rPr>
                    <w:rFonts w:ascii="Cambria Math" w:hAnsi="Cambria Math"/>
                    <w:sz w:val="28"/>
                  </w:rPr>
                  <m:t>2</m:t>
                </m:r>
              </m:sup>
            </m:sSup>
          </m:den>
        </m:f>
      </m:oMath>
    </w:p>
    <w:p w:rsidR="00E92B69" w:rsidRDefault="00E92B69" w:rsidP="00E92B69">
      <w:r w:rsidRPr="00DC044B">
        <w:t>SI requests per hour</w:t>
      </w:r>
      <w:r>
        <w:t xml:space="preserve"> = </w:t>
      </w:r>
      <m:oMath>
        <m:f>
          <m:fPr>
            <m:ctrlPr>
              <w:rPr>
                <w:rFonts w:ascii="Cambria Math" w:hAnsi="Cambria Math"/>
                <w:i/>
                <w:sz w:val="28"/>
              </w:rPr>
            </m:ctrlPr>
          </m:fPr>
          <m:num>
            <m:r>
              <w:rPr>
                <w:rFonts w:ascii="Cambria Math" w:hAnsi="Cambria Math"/>
                <w:sz w:val="28"/>
              </w:rPr>
              <m:t>Y*3.14*</m:t>
            </m:r>
            <m:sSup>
              <m:sSupPr>
                <m:ctrlPr>
                  <w:rPr>
                    <w:rFonts w:ascii="Cambria Math" w:hAnsi="Cambria Math"/>
                    <w:i/>
                    <w:sz w:val="28"/>
                  </w:rPr>
                </m:ctrlPr>
              </m:sSupPr>
              <m:e>
                <m:r>
                  <w:rPr>
                    <w:rFonts w:ascii="Cambria Math" w:hAnsi="Cambria Math"/>
                    <w:sz w:val="28"/>
                  </w:rPr>
                  <m:t>R</m:t>
                </m:r>
              </m:e>
              <m:sup>
                <m:r>
                  <w:rPr>
                    <w:rFonts w:ascii="Cambria Math" w:hAnsi="Cambria Math"/>
                    <w:sz w:val="28"/>
                  </w:rPr>
                  <m:t>2</m:t>
                </m:r>
              </m:sup>
            </m:sSup>
          </m:num>
          <m:den>
            <m:r>
              <w:rPr>
                <w:rFonts w:ascii="Cambria Math" w:hAnsi="Cambria Math"/>
                <w:sz w:val="28"/>
              </w:rPr>
              <m:t>A*2R</m:t>
            </m:r>
          </m:den>
        </m:f>
        <m:r>
          <w:rPr>
            <w:rFonts w:ascii="Cambria Math" w:hAnsi="Cambria Math"/>
            <w:sz w:val="28"/>
          </w:rPr>
          <m:t xml:space="preserve"> </m:t>
        </m:r>
      </m:oMath>
    </w:p>
    <w:p w:rsidR="00E92B69" w:rsidRDefault="00E92B69" w:rsidP="00E92B69">
      <w:r>
        <w:t>Energy C</w:t>
      </w:r>
      <w:r w:rsidRPr="00DC044B">
        <w:t>onsumed</w:t>
      </w:r>
      <w:r w:rsidRPr="0012593F">
        <w:rPr>
          <w:vertAlign w:val="subscript"/>
        </w:rPr>
        <w:t>Dedicated</w:t>
      </w:r>
      <w:r>
        <w:rPr>
          <w:vertAlign w:val="subscript"/>
        </w:rPr>
        <w:t xml:space="preserve"> </w:t>
      </w:r>
      <w:r>
        <w:t xml:space="preserve">= </w:t>
      </w:r>
      <m:oMath>
        <m:f>
          <m:fPr>
            <m:ctrlPr>
              <w:rPr>
                <w:rFonts w:ascii="Cambria Math" w:hAnsi="Cambria Math"/>
                <w:i/>
                <w:sz w:val="28"/>
              </w:rPr>
            </m:ctrlPr>
          </m:fPr>
          <m:num>
            <m:r>
              <w:rPr>
                <w:rFonts w:ascii="Cambria Math" w:hAnsi="Cambria Math"/>
                <w:sz w:val="28"/>
              </w:rPr>
              <m:t>E1*Y*3.14*</m:t>
            </m:r>
            <m:sSup>
              <m:sSupPr>
                <m:ctrlPr>
                  <w:rPr>
                    <w:rFonts w:ascii="Cambria Math" w:hAnsi="Cambria Math"/>
                    <w:i/>
                    <w:sz w:val="28"/>
                  </w:rPr>
                </m:ctrlPr>
              </m:sSupPr>
              <m:e>
                <m:r>
                  <w:rPr>
                    <w:rFonts w:ascii="Cambria Math" w:hAnsi="Cambria Math"/>
                    <w:sz w:val="28"/>
                  </w:rPr>
                  <m:t>R</m:t>
                </m:r>
              </m:e>
              <m:sup>
                <m:r>
                  <w:rPr>
                    <w:rFonts w:ascii="Cambria Math" w:hAnsi="Cambria Math"/>
                    <w:sz w:val="28"/>
                  </w:rPr>
                  <m:t>2</m:t>
                </m:r>
              </m:sup>
            </m:sSup>
          </m:num>
          <m:den>
            <m:r>
              <w:rPr>
                <w:rFonts w:ascii="Cambria Math" w:hAnsi="Cambria Math"/>
                <w:sz w:val="28"/>
              </w:rPr>
              <m:t>A*2R</m:t>
            </m:r>
          </m:den>
        </m:f>
        <m:r>
          <w:rPr>
            <w:rFonts w:ascii="Cambria Math" w:hAnsi="Cambria Math"/>
            <w:sz w:val="28"/>
          </w:rPr>
          <m:t xml:space="preserve"> </m:t>
        </m:r>
      </m:oMath>
      <w:r>
        <w:t xml:space="preserve"> where E</w:t>
      </w:r>
      <w:r w:rsidRPr="00DC044B">
        <w:t xml:space="preserve">1 is </w:t>
      </w:r>
      <w:r>
        <w:t>energy</w:t>
      </w:r>
      <w:r w:rsidRPr="00DC044B">
        <w:t xml:space="preserve"> consumed for one SI request</w:t>
      </w:r>
    </w:p>
    <w:p w:rsidR="00E92B69" w:rsidRPr="00042B3A" w:rsidRDefault="00E92B69" w:rsidP="00E92B69">
      <w:pPr>
        <w:rPr>
          <w:b/>
          <w:sz w:val="22"/>
          <w:u w:val="single"/>
          <w:lang w:eastAsia="x-none"/>
        </w:rPr>
      </w:pPr>
      <w:r w:rsidRPr="00042B3A">
        <w:rPr>
          <w:b/>
          <w:sz w:val="22"/>
          <w:u w:val="single"/>
          <w:lang w:eastAsia="x-none"/>
        </w:rPr>
        <w:t>Energy Consumed in Periodic Broadcast Approach</w:t>
      </w:r>
    </w:p>
    <w:p w:rsidR="00E92B69" w:rsidRPr="00042B3A" w:rsidRDefault="00E92B69" w:rsidP="00E92B69">
      <w:r w:rsidRPr="00042B3A">
        <w:t xml:space="preserve">Time taken by UE to cross one cell = </w:t>
      </w:r>
      <m:oMath>
        <m:f>
          <m:fPr>
            <m:ctrlPr>
              <w:rPr>
                <w:rFonts w:ascii="Cambria Math" w:hAnsi="Cambria Math"/>
                <w:i/>
                <w:sz w:val="28"/>
              </w:rPr>
            </m:ctrlPr>
          </m:fPr>
          <m:num>
            <m:r>
              <w:rPr>
                <w:rFonts w:ascii="Cambria Math" w:hAnsi="Cambria Math"/>
                <w:sz w:val="28"/>
              </w:rPr>
              <m:t>2R</m:t>
            </m:r>
          </m:num>
          <m:den>
            <m:r>
              <w:rPr>
                <w:rFonts w:ascii="Cambria Math" w:hAnsi="Cambria Math"/>
                <w:sz w:val="28"/>
              </w:rPr>
              <m:t>Y</m:t>
            </m:r>
          </m:den>
        </m:f>
        <m:r>
          <w:rPr>
            <w:rFonts w:ascii="Cambria Math" w:hAnsi="Cambria Math"/>
            <w:sz w:val="28"/>
          </w:rPr>
          <m:t xml:space="preserve"> </m:t>
        </m:r>
      </m:oMath>
    </w:p>
    <w:p w:rsidR="00E92B69" w:rsidRPr="00042B3A" w:rsidRDefault="00E92B69" w:rsidP="00E92B69">
      <w:r w:rsidRPr="00042B3A">
        <w:t xml:space="preserve">UE read SI broadcast every cell change. So time after which UE reads SI broadcast = </w:t>
      </w:r>
      <m:oMath>
        <m:f>
          <m:fPr>
            <m:ctrlPr>
              <w:rPr>
                <w:rFonts w:ascii="Cambria Math" w:hAnsi="Cambria Math"/>
                <w:i/>
                <w:sz w:val="28"/>
              </w:rPr>
            </m:ctrlPr>
          </m:fPr>
          <m:num>
            <m:r>
              <w:rPr>
                <w:rFonts w:ascii="Cambria Math" w:hAnsi="Cambria Math"/>
                <w:sz w:val="28"/>
              </w:rPr>
              <m:t>2R</m:t>
            </m:r>
          </m:num>
          <m:den>
            <m:r>
              <w:rPr>
                <w:rFonts w:ascii="Cambria Math" w:hAnsi="Cambria Math"/>
                <w:sz w:val="28"/>
              </w:rPr>
              <m:t>Y</m:t>
            </m:r>
          </m:den>
        </m:f>
      </m:oMath>
    </w:p>
    <w:p w:rsidR="00E92B69" w:rsidRPr="00042B3A" w:rsidRDefault="00E92B69" w:rsidP="00E92B69">
      <w:r w:rsidRPr="00042B3A">
        <w:t xml:space="preserve"># of times UE reads SI broadcast per hour = </w:t>
      </w:r>
      <m:oMath>
        <m:f>
          <m:fPr>
            <m:ctrlPr>
              <w:rPr>
                <w:rFonts w:ascii="Cambria Math" w:hAnsi="Cambria Math"/>
                <w:i/>
                <w:sz w:val="28"/>
              </w:rPr>
            </m:ctrlPr>
          </m:fPr>
          <m:num>
            <m:r>
              <w:rPr>
                <w:rFonts w:ascii="Cambria Math" w:hAnsi="Cambria Math"/>
                <w:sz w:val="28"/>
              </w:rPr>
              <m:t>Y</m:t>
            </m:r>
          </m:num>
          <m:den>
            <m:r>
              <w:rPr>
                <w:rFonts w:ascii="Cambria Math" w:hAnsi="Cambria Math"/>
                <w:sz w:val="32"/>
              </w:rPr>
              <m:t>2R</m:t>
            </m:r>
          </m:den>
        </m:f>
      </m:oMath>
    </w:p>
    <w:p w:rsidR="00E92B69" w:rsidRPr="00042B3A" w:rsidRDefault="00E92B69" w:rsidP="00E92B69">
      <w:r w:rsidRPr="00042B3A">
        <w:t>Energy Consumed</w:t>
      </w:r>
      <w:r w:rsidRPr="00042B3A">
        <w:rPr>
          <w:vertAlign w:val="subscript"/>
        </w:rPr>
        <w:t xml:space="preserve">Broadcast </w:t>
      </w:r>
      <w:r w:rsidRPr="00042B3A">
        <w:t xml:space="preserve">= </w:t>
      </w:r>
      <m:oMath>
        <m:f>
          <m:fPr>
            <m:ctrlPr>
              <w:rPr>
                <w:rFonts w:ascii="Cambria Math" w:hAnsi="Cambria Math"/>
                <w:i/>
                <w:sz w:val="28"/>
              </w:rPr>
            </m:ctrlPr>
          </m:fPr>
          <m:num>
            <m:r>
              <w:rPr>
                <w:rFonts w:ascii="Cambria Math" w:hAnsi="Cambria Math"/>
                <w:sz w:val="32"/>
              </w:rPr>
              <m:t>E2</m:t>
            </m:r>
            <m:r>
              <w:rPr>
                <w:rFonts w:ascii="Cambria Math" w:hAnsi="Cambria Math"/>
                <w:sz w:val="28"/>
              </w:rPr>
              <m:t>*Y</m:t>
            </m:r>
          </m:num>
          <m:den>
            <m:r>
              <w:rPr>
                <w:rFonts w:ascii="Cambria Math" w:hAnsi="Cambria Math"/>
                <w:sz w:val="28"/>
              </w:rPr>
              <m:t>2R</m:t>
            </m:r>
          </m:den>
        </m:f>
      </m:oMath>
      <w:r w:rsidRPr="00042B3A">
        <w:t xml:space="preserve"> where E2 is energy consumed for reading SI broadcast one time</w:t>
      </w:r>
    </w:p>
    <w:p w:rsidR="00E92B69" w:rsidRPr="00042B3A" w:rsidRDefault="00E92B69" w:rsidP="00E92B69">
      <w:pPr>
        <w:rPr>
          <w:b/>
          <w:sz w:val="22"/>
          <w:u w:val="single"/>
          <w:lang w:eastAsia="x-none"/>
        </w:rPr>
      </w:pPr>
      <w:r w:rsidRPr="00042B3A">
        <w:rPr>
          <w:b/>
          <w:sz w:val="22"/>
          <w:u w:val="single"/>
          <w:lang w:eastAsia="x-none"/>
        </w:rPr>
        <w:t>Comparison</w:t>
      </w:r>
    </w:p>
    <w:p w:rsidR="00E92B69" w:rsidRDefault="00E92B69" w:rsidP="00E92B69">
      <w:pPr>
        <w:rPr>
          <w:sz w:val="28"/>
        </w:rPr>
      </w:pPr>
      <w:r>
        <w:t>Energy</w:t>
      </w:r>
      <w:r w:rsidRPr="00DC044B">
        <w:t xml:space="preserve"> </w:t>
      </w:r>
      <w:r>
        <w:t>C</w:t>
      </w:r>
      <w:r w:rsidRPr="00DC044B">
        <w:t>onsumed</w:t>
      </w:r>
      <w:r w:rsidRPr="0012593F">
        <w:rPr>
          <w:vertAlign w:val="subscript"/>
        </w:rPr>
        <w:t>Dedicated</w:t>
      </w:r>
      <w:r w:rsidRPr="00DC044B">
        <w:t xml:space="preserve">/ </w:t>
      </w:r>
      <w:r>
        <w:t>Energy</w:t>
      </w:r>
      <w:r w:rsidRPr="00DC044B">
        <w:t xml:space="preserve"> Consumed</w:t>
      </w:r>
      <w:r w:rsidRPr="0012593F">
        <w:rPr>
          <w:vertAlign w:val="subscript"/>
        </w:rPr>
        <w:t>Broadcast</w:t>
      </w:r>
      <w:r w:rsidRPr="00DC044B">
        <w:t xml:space="preserve"> = </w:t>
      </w:r>
      <m:oMath>
        <m:f>
          <m:fPr>
            <m:ctrlPr>
              <w:rPr>
                <w:rFonts w:ascii="Cambria Math" w:hAnsi="Cambria Math"/>
                <w:i/>
                <w:sz w:val="28"/>
              </w:rPr>
            </m:ctrlPr>
          </m:fPr>
          <m:num>
            <m:r>
              <w:rPr>
                <w:rFonts w:ascii="Cambria Math" w:hAnsi="Cambria Math"/>
                <w:sz w:val="28"/>
              </w:rPr>
              <m:t>E1*Y*2R*3.14*</m:t>
            </m:r>
            <m:sSup>
              <m:sSupPr>
                <m:ctrlPr>
                  <w:rPr>
                    <w:rFonts w:ascii="Cambria Math" w:hAnsi="Cambria Math"/>
                    <w:i/>
                    <w:sz w:val="28"/>
                  </w:rPr>
                </m:ctrlPr>
              </m:sSupPr>
              <m:e>
                <m:r>
                  <w:rPr>
                    <w:rFonts w:ascii="Cambria Math" w:hAnsi="Cambria Math"/>
                    <w:sz w:val="28"/>
                  </w:rPr>
                  <m:t>R</m:t>
                </m:r>
              </m:e>
              <m:sup>
                <m:r>
                  <w:rPr>
                    <w:rFonts w:ascii="Cambria Math" w:hAnsi="Cambria Math"/>
                    <w:sz w:val="28"/>
                  </w:rPr>
                  <m:t>2</m:t>
                </m:r>
              </m:sup>
            </m:sSup>
          </m:num>
          <m:den>
            <m:r>
              <w:rPr>
                <w:rFonts w:ascii="Cambria Math" w:hAnsi="Cambria Math"/>
                <w:sz w:val="28"/>
              </w:rPr>
              <m:t>E2*Y*A*2R</m:t>
            </m:r>
          </m:den>
        </m:f>
      </m:oMath>
      <w:r w:rsidRPr="00DC044B">
        <w:t xml:space="preserve"> = </w:t>
      </w:r>
      <m:oMath>
        <m:f>
          <m:fPr>
            <m:ctrlPr>
              <w:rPr>
                <w:rFonts w:ascii="Cambria Math" w:hAnsi="Cambria Math"/>
                <w:i/>
                <w:sz w:val="28"/>
              </w:rPr>
            </m:ctrlPr>
          </m:fPr>
          <m:num>
            <m:r>
              <w:rPr>
                <w:rFonts w:ascii="Cambria Math" w:hAnsi="Cambria Math"/>
                <w:sz w:val="28"/>
              </w:rPr>
              <m:t>E1*3.14*</m:t>
            </m:r>
            <m:sSup>
              <m:sSupPr>
                <m:ctrlPr>
                  <w:rPr>
                    <w:rFonts w:ascii="Cambria Math" w:hAnsi="Cambria Math"/>
                    <w:i/>
                    <w:sz w:val="28"/>
                  </w:rPr>
                </m:ctrlPr>
              </m:sSupPr>
              <m:e>
                <m:r>
                  <w:rPr>
                    <w:rFonts w:ascii="Cambria Math" w:hAnsi="Cambria Math"/>
                    <w:sz w:val="28"/>
                  </w:rPr>
                  <m:t>R</m:t>
                </m:r>
              </m:e>
              <m:sup>
                <m:r>
                  <w:rPr>
                    <w:rFonts w:ascii="Cambria Math" w:hAnsi="Cambria Math"/>
                    <w:sz w:val="28"/>
                  </w:rPr>
                  <m:t>2</m:t>
                </m:r>
              </m:sup>
            </m:sSup>
          </m:num>
          <m:den>
            <m:r>
              <w:rPr>
                <w:rFonts w:ascii="Cambria Math" w:hAnsi="Cambria Math"/>
                <w:sz w:val="28"/>
              </w:rPr>
              <m:t>E2*A</m:t>
            </m:r>
          </m:den>
        </m:f>
      </m:oMath>
      <w:r>
        <w:rPr>
          <w:sz w:val="28"/>
        </w:rPr>
        <w:t xml:space="preserve"> </w:t>
      </w:r>
    </w:p>
    <w:p w:rsidR="00E92B69" w:rsidRDefault="00E92B69" w:rsidP="00E92B69">
      <w:pPr>
        <w:ind w:firstLineChars="1450" w:firstLine="4060"/>
        <w:rPr>
          <w:sz w:val="28"/>
        </w:rPr>
      </w:pPr>
      <w:r>
        <w:rPr>
          <w:sz w:val="28"/>
        </w:rPr>
        <w:t xml:space="preserve">= </w:t>
      </w:r>
      <m:oMath>
        <m:f>
          <m:fPr>
            <m:ctrlPr>
              <w:rPr>
                <w:rFonts w:ascii="Cambria Math" w:hAnsi="Cambria Math"/>
                <w:i/>
                <w:sz w:val="28"/>
              </w:rPr>
            </m:ctrlPr>
          </m:fPr>
          <m:num>
            <m:r>
              <w:rPr>
                <w:rFonts w:ascii="Cambria Math" w:hAnsi="Cambria Math"/>
                <w:sz w:val="28"/>
              </w:rPr>
              <m:t>E1</m:t>
            </m:r>
          </m:num>
          <m:den>
            <m:r>
              <w:rPr>
                <w:rFonts w:ascii="Cambria Math" w:hAnsi="Cambria Math"/>
                <w:sz w:val="28"/>
              </w:rPr>
              <m:t>E2</m:t>
            </m:r>
          </m:den>
        </m:f>
      </m:oMath>
      <w:r>
        <w:rPr>
          <w:sz w:val="28"/>
        </w:rPr>
        <w:t xml:space="preserve"> * </w:t>
      </w:r>
      <m:oMath>
        <m:f>
          <m:fPr>
            <m:ctrlPr>
              <w:rPr>
                <w:rFonts w:ascii="Cambria Math" w:hAnsi="Cambria Math"/>
                <w:i/>
                <w:sz w:val="28"/>
              </w:rPr>
            </m:ctrlPr>
          </m:fPr>
          <m:num>
            <m:r>
              <w:rPr>
                <w:rFonts w:ascii="Cambria Math" w:hAnsi="Cambria Math"/>
                <w:sz w:val="28"/>
              </w:rPr>
              <m:t>3.14*</m:t>
            </m:r>
            <m:sSup>
              <m:sSupPr>
                <m:ctrlPr>
                  <w:rPr>
                    <w:rFonts w:ascii="Cambria Math" w:hAnsi="Cambria Math"/>
                    <w:i/>
                    <w:sz w:val="28"/>
                  </w:rPr>
                </m:ctrlPr>
              </m:sSupPr>
              <m:e>
                <m:r>
                  <w:rPr>
                    <w:rFonts w:ascii="Cambria Math" w:hAnsi="Cambria Math"/>
                    <w:sz w:val="28"/>
                  </w:rPr>
                  <m:t>R</m:t>
                </m:r>
              </m:e>
              <m:sup>
                <m:r>
                  <w:rPr>
                    <w:rFonts w:ascii="Cambria Math" w:hAnsi="Cambria Math"/>
                    <w:sz w:val="28"/>
                  </w:rPr>
                  <m:t>2</m:t>
                </m:r>
              </m:sup>
            </m:sSup>
          </m:num>
          <m:den>
            <m:r>
              <w:rPr>
                <w:rFonts w:ascii="Cambria Math" w:hAnsi="Cambria Math"/>
                <w:sz w:val="28"/>
              </w:rPr>
              <m:t>N*3.14*</m:t>
            </m:r>
            <m:sSup>
              <m:sSupPr>
                <m:ctrlPr>
                  <w:rPr>
                    <w:rFonts w:ascii="Cambria Math" w:hAnsi="Cambria Math"/>
                    <w:i/>
                    <w:sz w:val="28"/>
                  </w:rPr>
                </m:ctrlPr>
              </m:sSupPr>
              <m:e>
                <m:r>
                  <w:rPr>
                    <w:rFonts w:ascii="Cambria Math" w:hAnsi="Cambria Math"/>
                    <w:sz w:val="28"/>
                  </w:rPr>
                  <m:t>R</m:t>
                </m:r>
              </m:e>
              <m:sup>
                <m:r>
                  <w:rPr>
                    <w:rFonts w:ascii="Cambria Math" w:hAnsi="Cambria Math"/>
                    <w:sz w:val="28"/>
                  </w:rPr>
                  <m:t>2</m:t>
                </m:r>
              </m:sup>
            </m:sSup>
          </m:den>
        </m:f>
      </m:oMath>
      <w:r>
        <w:rPr>
          <w:sz w:val="28"/>
        </w:rPr>
        <w:t xml:space="preserve"> = </w:t>
      </w:r>
      <m:oMath>
        <m:f>
          <m:fPr>
            <m:ctrlPr>
              <w:rPr>
                <w:rFonts w:ascii="Cambria Math" w:hAnsi="Cambria Math"/>
                <w:i/>
                <w:sz w:val="28"/>
              </w:rPr>
            </m:ctrlPr>
          </m:fPr>
          <m:num>
            <m:r>
              <w:rPr>
                <w:rFonts w:ascii="Cambria Math" w:hAnsi="Cambria Math"/>
                <w:sz w:val="28"/>
              </w:rPr>
              <m:t>E1</m:t>
            </m:r>
          </m:num>
          <m:den>
            <m:r>
              <w:rPr>
                <w:rFonts w:ascii="Cambria Math" w:hAnsi="Cambria Math"/>
                <w:sz w:val="28"/>
              </w:rPr>
              <m:t>E2</m:t>
            </m:r>
          </m:den>
        </m:f>
      </m:oMath>
      <w:r>
        <w:rPr>
          <w:sz w:val="28"/>
        </w:rPr>
        <w:t xml:space="preserve"> * </w:t>
      </w:r>
      <m:oMath>
        <m:f>
          <m:fPr>
            <m:ctrlPr>
              <w:rPr>
                <w:rFonts w:ascii="Cambria Math" w:hAnsi="Cambria Math"/>
                <w:i/>
                <w:sz w:val="28"/>
              </w:rPr>
            </m:ctrlPr>
          </m:fPr>
          <m:num>
            <m:r>
              <w:rPr>
                <w:rFonts w:ascii="Cambria Math" w:hAnsi="Cambria Math"/>
                <w:sz w:val="28"/>
              </w:rPr>
              <m:t>1</m:t>
            </m:r>
          </m:num>
          <m:den>
            <m:r>
              <w:rPr>
                <w:rFonts w:ascii="Cambria Math" w:hAnsi="Cambria Math"/>
                <w:sz w:val="28"/>
              </w:rPr>
              <m:t>N</m:t>
            </m:r>
          </m:den>
        </m:f>
      </m:oMath>
    </w:p>
    <w:p w:rsidR="00E92B69" w:rsidRDefault="00E92B69" w:rsidP="00E92B69">
      <w:pPr>
        <w:ind w:firstLineChars="1950" w:firstLine="4290"/>
        <w:rPr>
          <w:sz w:val="22"/>
        </w:rPr>
      </w:pPr>
      <w:proofErr w:type="gramStart"/>
      <w:r>
        <w:rPr>
          <w:sz w:val="22"/>
        </w:rPr>
        <w:t>w</w:t>
      </w:r>
      <w:r w:rsidRPr="0012593F">
        <w:rPr>
          <w:sz w:val="22"/>
        </w:rPr>
        <w:t>here</w:t>
      </w:r>
      <w:proofErr w:type="gramEnd"/>
      <w:r w:rsidRPr="0012593F">
        <w:rPr>
          <w:sz w:val="22"/>
        </w:rPr>
        <w:t xml:space="preserve"> N is number of cells in area A</w:t>
      </w:r>
    </w:p>
    <w:p w:rsidR="00B64998" w:rsidRPr="004B33DE" w:rsidRDefault="00B64998" w:rsidP="00F76C78">
      <w:pPr>
        <w:rPr>
          <w:bCs/>
        </w:rPr>
      </w:pPr>
    </w:p>
    <w:sectPr w:rsidR="00B64998" w:rsidRPr="004B33DE" w:rsidSect="0035107C">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FAA6427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sz w:val="28"/>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E6D0F00"/>
    <w:multiLevelType w:val="hybridMultilevel"/>
    <w:tmpl w:val="B67C2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B1080"/>
    <w:multiLevelType w:val="hybridMultilevel"/>
    <w:tmpl w:val="4D12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CF7B49"/>
    <w:multiLevelType w:val="hybridMultilevel"/>
    <w:tmpl w:val="C3CCE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9C7E18"/>
    <w:multiLevelType w:val="hybridMultilevel"/>
    <w:tmpl w:val="96C47E50"/>
    <w:lvl w:ilvl="0" w:tplc="50F067E6">
      <w:start w:val="1"/>
      <w:numFmt w:val="bullet"/>
      <w:lvlText w:val=""/>
      <w:lvlJc w:val="left"/>
      <w:pPr>
        <w:ind w:left="800" w:hanging="400"/>
      </w:pPr>
      <w:rPr>
        <w:rFonts w:ascii="Wingdings" w:hAnsi="Wingdings"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9E3AD9"/>
    <w:multiLevelType w:val="hybridMultilevel"/>
    <w:tmpl w:val="EB1E8E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1C5B04"/>
    <w:multiLevelType w:val="hybridMultilevel"/>
    <w:tmpl w:val="EB1E8E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3D78FB"/>
    <w:multiLevelType w:val="hybridMultilevel"/>
    <w:tmpl w:val="1116B8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7A7F1B"/>
    <w:multiLevelType w:val="hybridMultilevel"/>
    <w:tmpl w:val="C3CCE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D12A4A"/>
    <w:multiLevelType w:val="hybridMultilevel"/>
    <w:tmpl w:val="5600C7A6"/>
    <w:lvl w:ilvl="0" w:tplc="3D36AF7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6CD75DF"/>
    <w:multiLevelType w:val="hybridMultilevel"/>
    <w:tmpl w:val="B6D20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10"/>
  </w:num>
  <w:num w:numId="6">
    <w:abstractNumId w:val="8"/>
  </w:num>
  <w:num w:numId="7">
    <w:abstractNumId w:val="7"/>
  </w:num>
  <w:num w:numId="8">
    <w:abstractNumId w:val="6"/>
  </w:num>
  <w:num w:numId="9">
    <w:abstractNumId w:val="2"/>
  </w:num>
  <w:num w:numId="10">
    <w:abstractNumId w:val="9"/>
  </w:num>
  <w:num w:numId="11">
    <w:abstractNumId w:val="12"/>
  </w:num>
  <w:num w:numId="12">
    <w:abstractNumId w:val="5"/>
  </w:num>
  <w:num w:numId="13">
    <w:abstractNumId w:val="11"/>
  </w:num>
  <w:num w:numId="14">
    <w:abstractNumId w:val="0"/>
  </w:num>
  <w:num w:numId="15">
    <w:abstractNumId w:val="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FCC"/>
    <w:rsid w:val="000043BE"/>
    <w:rsid w:val="000220F1"/>
    <w:rsid w:val="00042B3A"/>
    <w:rsid w:val="00057C8E"/>
    <w:rsid w:val="00077559"/>
    <w:rsid w:val="00085A83"/>
    <w:rsid w:val="000A77F5"/>
    <w:rsid w:val="00100BC2"/>
    <w:rsid w:val="00113AD5"/>
    <w:rsid w:val="001338C5"/>
    <w:rsid w:val="00151B5D"/>
    <w:rsid w:val="0017111C"/>
    <w:rsid w:val="001A187F"/>
    <w:rsid w:val="001A37AC"/>
    <w:rsid w:val="001E782A"/>
    <w:rsid w:val="00224F51"/>
    <w:rsid w:val="00246F6A"/>
    <w:rsid w:val="00262CAF"/>
    <w:rsid w:val="002A10C2"/>
    <w:rsid w:val="002C4275"/>
    <w:rsid w:val="002C7B33"/>
    <w:rsid w:val="002F26CD"/>
    <w:rsid w:val="002F2750"/>
    <w:rsid w:val="003145C2"/>
    <w:rsid w:val="00340062"/>
    <w:rsid w:val="0035107C"/>
    <w:rsid w:val="003527D5"/>
    <w:rsid w:val="00377B3D"/>
    <w:rsid w:val="003B7EE5"/>
    <w:rsid w:val="003C7933"/>
    <w:rsid w:val="003F198A"/>
    <w:rsid w:val="004B0DDD"/>
    <w:rsid w:val="005112D6"/>
    <w:rsid w:val="005526D0"/>
    <w:rsid w:val="00554E75"/>
    <w:rsid w:val="00575602"/>
    <w:rsid w:val="005D7FCC"/>
    <w:rsid w:val="005F1AC4"/>
    <w:rsid w:val="005F6DD5"/>
    <w:rsid w:val="00604136"/>
    <w:rsid w:val="00690BE5"/>
    <w:rsid w:val="006914AC"/>
    <w:rsid w:val="006B3FE3"/>
    <w:rsid w:val="006B5DC4"/>
    <w:rsid w:val="0072361D"/>
    <w:rsid w:val="007912D2"/>
    <w:rsid w:val="007D210C"/>
    <w:rsid w:val="00853435"/>
    <w:rsid w:val="00884F25"/>
    <w:rsid w:val="008A0165"/>
    <w:rsid w:val="008C2B7E"/>
    <w:rsid w:val="008F174F"/>
    <w:rsid w:val="0090755C"/>
    <w:rsid w:val="00936162"/>
    <w:rsid w:val="0096354A"/>
    <w:rsid w:val="00972161"/>
    <w:rsid w:val="009B13AA"/>
    <w:rsid w:val="00A13B0C"/>
    <w:rsid w:val="00A46104"/>
    <w:rsid w:val="00A65583"/>
    <w:rsid w:val="00A72E9D"/>
    <w:rsid w:val="00A82619"/>
    <w:rsid w:val="00A91A0B"/>
    <w:rsid w:val="00AB0C26"/>
    <w:rsid w:val="00B101C5"/>
    <w:rsid w:val="00B45F9C"/>
    <w:rsid w:val="00B64998"/>
    <w:rsid w:val="00B74AD0"/>
    <w:rsid w:val="00B87EA4"/>
    <w:rsid w:val="00BA33E4"/>
    <w:rsid w:val="00BE27FC"/>
    <w:rsid w:val="00C129B9"/>
    <w:rsid w:val="00C1663A"/>
    <w:rsid w:val="00C509C9"/>
    <w:rsid w:val="00C64EC6"/>
    <w:rsid w:val="00CA349F"/>
    <w:rsid w:val="00CA7256"/>
    <w:rsid w:val="00CB280A"/>
    <w:rsid w:val="00CE1C0E"/>
    <w:rsid w:val="00D83F25"/>
    <w:rsid w:val="00DA33BD"/>
    <w:rsid w:val="00DF5675"/>
    <w:rsid w:val="00E216A4"/>
    <w:rsid w:val="00E40ACE"/>
    <w:rsid w:val="00E92B69"/>
    <w:rsid w:val="00EA1D5E"/>
    <w:rsid w:val="00EC40D8"/>
    <w:rsid w:val="00EE2A78"/>
    <w:rsid w:val="00F10C40"/>
    <w:rsid w:val="00F452FD"/>
    <w:rsid w:val="00F76C78"/>
    <w:rsid w:val="00FA15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FC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5D7FC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paragraph" w:styleId="Heading2">
    <w:name w:val="heading 2"/>
    <w:basedOn w:val="Normal"/>
    <w:next w:val="Normal"/>
    <w:link w:val="Heading2Char"/>
    <w:qFormat/>
    <w:rsid w:val="005D7FCC"/>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5D7FCC"/>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5D7FCC"/>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5D7FCC"/>
    <w:rPr>
      <w:rFonts w:ascii="Arial" w:eastAsia="SimSun" w:hAnsi="Arial" w:cs="Times New Roman"/>
      <w:sz w:val="36"/>
      <w:szCs w:val="20"/>
    </w:rPr>
  </w:style>
  <w:style w:type="character" w:customStyle="1" w:styleId="Heading2Char">
    <w:name w:val="Heading 2 Char"/>
    <w:basedOn w:val="DefaultParagraphFont"/>
    <w:link w:val="Heading2"/>
    <w:rsid w:val="005D7FCC"/>
    <w:rPr>
      <w:rFonts w:ascii="Arial" w:eastAsia="Times New Roman" w:hAnsi="Arial" w:cs="Arial"/>
      <w:bCs/>
      <w:iCs/>
      <w:sz w:val="28"/>
      <w:szCs w:val="28"/>
    </w:rPr>
  </w:style>
  <w:style w:type="character" w:customStyle="1" w:styleId="Heading3Char">
    <w:name w:val="Heading 3 Char"/>
    <w:basedOn w:val="DefaultParagraphFont"/>
    <w:link w:val="Heading3"/>
    <w:rsid w:val="005D7FCC"/>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D7FCC"/>
    <w:rPr>
      <w:rFonts w:ascii="Times New Roman" w:eastAsia="Times New Roman" w:hAnsi="Times New Roman" w:cs="Times New Roman"/>
      <w:b/>
      <w:bCs/>
      <w:sz w:val="28"/>
      <w:szCs w:val="28"/>
      <w:lang w:val="en-GB"/>
    </w:rPr>
  </w:style>
  <w:style w:type="paragraph" w:styleId="Header">
    <w:name w:val="header"/>
    <w:aliases w:val="header odd"/>
    <w:link w:val="HeaderChar"/>
    <w:rsid w:val="005D7FC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D7FCC"/>
    <w:rPr>
      <w:rFonts w:ascii="Arial" w:eastAsia="Times New Roman" w:hAnsi="Arial" w:cs="Times New Roman"/>
      <w:b/>
      <w:noProof/>
      <w:sz w:val="18"/>
      <w:szCs w:val="20"/>
    </w:rPr>
  </w:style>
  <w:style w:type="paragraph" w:customStyle="1" w:styleId="CRCoverPage">
    <w:name w:val="CR Cover Page"/>
    <w:rsid w:val="005D7FCC"/>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46104"/>
    <w:pPr>
      <w:ind w:left="720"/>
      <w:contextualSpacing/>
    </w:pPr>
  </w:style>
  <w:style w:type="paragraph" w:styleId="BalloonText">
    <w:name w:val="Balloon Text"/>
    <w:basedOn w:val="Normal"/>
    <w:link w:val="BalloonTextChar"/>
    <w:uiPriority w:val="99"/>
    <w:semiHidden/>
    <w:unhideWhenUsed/>
    <w:rsid w:val="00A461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104"/>
    <w:rPr>
      <w:rFonts w:ascii="Tahoma" w:eastAsia="Times New Roman" w:hAnsi="Tahoma" w:cs="Tahoma"/>
      <w:sz w:val="16"/>
      <w:szCs w:val="16"/>
      <w:lang w:val="en-GB"/>
    </w:rPr>
  </w:style>
  <w:style w:type="paragraph" w:styleId="Caption">
    <w:name w:val="caption"/>
    <w:basedOn w:val="Normal"/>
    <w:next w:val="Normal"/>
    <w:uiPriority w:val="35"/>
    <w:unhideWhenUsed/>
    <w:qFormat/>
    <w:rsid w:val="003F198A"/>
    <w:pPr>
      <w:spacing w:after="200"/>
    </w:pPr>
    <w:rPr>
      <w:b/>
      <w:bCs/>
      <w:color w:val="4F81BD" w:themeColor="accent1"/>
      <w:sz w:val="18"/>
      <w:szCs w:val="18"/>
    </w:rPr>
  </w:style>
  <w:style w:type="table" w:styleId="TableGrid">
    <w:name w:val="Table Grid"/>
    <w:basedOn w:val="TableNormal"/>
    <w:uiPriority w:val="59"/>
    <w:rsid w:val="0000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112D6"/>
    <w:rPr>
      <w:sz w:val="18"/>
      <w:szCs w:val="18"/>
    </w:rPr>
  </w:style>
  <w:style w:type="paragraph" w:styleId="CommentText">
    <w:name w:val="annotation text"/>
    <w:basedOn w:val="Normal"/>
    <w:link w:val="CommentTextChar"/>
    <w:uiPriority w:val="99"/>
    <w:semiHidden/>
    <w:unhideWhenUsed/>
    <w:rsid w:val="005112D6"/>
  </w:style>
  <w:style w:type="character" w:customStyle="1" w:styleId="CommentTextChar">
    <w:name w:val="Comment Text Char"/>
    <w:basedOn w:val="DefaultParagraphFont"/>
    <w:link w:val="CommentText"/>
    <w:uiPriority w:val="99"/>
    <w:semiHidden/>
    <w:rsid w:val="005112D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112D6"/>
    <w:rPr>
      <w:b/>
      <w:bCs/>
    </w:rPr>
  </w:style>
  <w:style w:type="character" w:customStyle="1" w:styleId="CommentSubjectChar">
    <w:name w:val="Comment Subject Char"/>
    <w:basedOn w:val="CommentTextChar"/>
    <w:link w:val="CommentSubject"/>
    <w:uiPriority w:val="99"/>
    <w:semiHidden/>
    <w:rsid w:val="005112D6"/>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90BE5"/>
    <w:pPr>
      <w:overflowPunct/>
      <w:autoSpaceDE/>
      <w:autoSpaceDN/>
      <w:adjustRightInd/>
      <w:spacing w:before="75" w:after="75"/>
      <w:textAlignment w:val="auto"/>
    </w:pPr>
    <w:rPr>
      <w:rFonts w:ascii="Arial" w:eastAsiaTheme="minorHAnsi" w:hAnsi="Arial" w:cs="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FC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5D7FC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paragraph" w:styleId="Heading2">
    <w:name w:val="heading 2"/>
    <w:basedOn w:val="Normal"/>
    <w:next w:val="Normal"/>
    <w:link w:val="Heading2Char"/>
    <w:qFormat/>
    <w:rsid w:val="005D7FCC"/>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5D7FCC"/>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5D7FCC"/>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5D7FCC"/>
    <w:rPr>
      <w:rFonts w:ascii="Arial" w:eastAsia="SimSun" w:hAnsi="Arial" w:cs="Times New Roman"/>
      <w:sz w:val="36"/>
      <w:szCs w:val="20"/>
    </w:rPr>
  </w:style>
  <w:style w:type="character" w:customStyle="1" w:styleId="Heading2Char">
    <w:name w:val="Heading 2 Char"/>
    <w:basedOn w:val="DefaultParagraphFont"/>
    <w:link w:val="Heading2"/>
    <w:rsid w:val="005D7FCC"/>
    <w:rPr>
      <w:rFonts w:ascii="Arial" w:eastAsia="Times New Roman" w:hAnsi="Arial" w:cs="Arial"/>
      <w:bCs/>
      <w:iCs/>
      <w:sz w:val="28"/>
      <w:szCs w:val="28"/>
    </w:rPr>
  </w:style>
  <w:style w:type="character" w:customStyle="1" w:styleId="Heading3Char">
    <w:name w:val="Heading 3 Char"/>
    <w:basedOn w:val="DefaultParagraphFont"/>
    <w:link w:val="Heading3"/>
    <w:rsid w:val="005D7FCC"/>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D7FCC"/>
    <w:rPr>
      <w:rFonts w:ascii="Times New Roman" w:eastAsia="Times New Roman" w:hAnsi="Times New Roman" w:cs="Times New Roman"/>
      <w:b/>
      <w:bCs/>
      <w:sz w:val="28"/>
      <w:szCs w:val="28"/>
      <w:lang w:val="en-GB"/>
    </w:rPr>
  </w:style>
  <w:style w:type="paragraph" w:styleId="Header">
    <w:name w:val="header"/>
    <w:aliases w:val="header odd"/>
    <w:link w:val="HeaderChar"/>
    <w:rsid w:val="005D7FC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D7FCC"/>
    <w:rPr>
      <w:rFonts w:ascii="Arial" w:eastAsia="Times New Roman" w:hAnsi="Arial" w:cs="Times New Roman"/>
      <w:b/>
      <w:noProof/>
      <w:sz w:val="18"/>
      <w:szCs w:val="20"/>
    </w:rPr>
  </w:style>
  <w:style w:type="paragraph" w:customStyle="1" w:styleId="CRCoverPage">
    <w:name w:val="CR Cover Page"/>
    <w:rsid w:val="005D7FCC"/>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46104"/>
    <w:pPr>
      <w:ind w:left="720"/>
      <w:contextualSpacing/>
    </w:pPr>
  </w:style>
  <w:style w:type="paragraph" w:styleId="BalloonText">
    <w:name w:val="Balloon Text"/>
    <w:basedOn w:val="Normal"/>
    <w:link w:val="BalloonTextChar"/>
    <w:uiPriority w:val="99"/>
    <w:semiHidden/>
    <w:unhideWhenUsed/>
    <w:rsid w:val="00A461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104"/>
    <w:rPr>
      <w:rFonts w:ascii="Tahoma" w:eastAsia="Times New Roman" w:hAnsi="Tahoma" w:cs="Tahoma"/>
      <w:sz w:val="16"/>
      <w:szCs w:val="16"/>
      <w:lang w:val="en-GB"/>
    </w:rPr>
  </w:style>
  <w:style w:type="paragraph" w:styleId="Caption">
    <w:name w:val="caption"/>
    <w:basedOn w:val="Normal"/>
    <w:next w:val="Normal"/>
    <w:uiPriority w:val="35"/>
    <w:unhideWhenUsed/>
    <w:qFormat/>
    <w:rsid w:val="003F198A"/>
    <w:pPr>
      <w:spacing w:after="200"/>
    </w:pPr>
    <w:rPr>
      <w:b/>
      <w:bCs/>
      <w:color w:val="4F81BD" w:themeColor="accent1"/>
      <w:sz w:val="18"/>
      <w:szCs w:val="18"/>
    </w:rPr>
  </w:style>
  <w:style w:type="table" w:styleId="TableGrid">
    <w:name w:val="Table Grid"/>
    <w:basedOn w:val="TableNormal"/>
    <w:uiPriority w:val="59"/>
    <w:rsid w:val="0000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112D6"/>
    <w:rPr>
      <w:sz w:val="18"/>
      <w:szCs w:val="18"/>
    </w:rPr>
  </w:style>
  <w:style w:type="paragraph" w:styleId="CommentText">
    <w:name w:val="annotation text"/>
    <w:basedOn w:val="Normal"/>
    <w:link w:val="CommentTextChar"/>
    <w:uiPriority w:val="99"/>
    <w:semiHidden/>
    <w:unhideWhenUsed/>
    <w:rsid w:val="005112D6"/>
  </w:style>
  <w:style w:type="character" w:customStyle="1" w:styleId="CommentTextChar">
    <w:name w:val="Comment Text Char"/>
    <w:basedOn w:val="DefaultParagraphFont"/>
    <w:link w:val="CommentText"/>
    <w:uiPriority w:val="99"/>
    <w:semiHidden/>
    <w:rsid w:val="005112D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112D6"/>
    <w:rPr>
      <w:b/>
      <w:bCs/>
    </w:rPr>
  </w:style>
  <w:style w:type="character" w:customStyle="1" w:styleId="CommentSubjectChar">
    <w:name w:val="Comment Subject Char"/>
    <w:basedOn w:val="CommentTextChar"/>
    <w:link w:val="CommentSubject"/>
    <w:uiPriority w:val="99"/>
    <w:semiHidden/>
    <w:rsid w:val="005112D6"/>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90BE5"/>
    <w:pPr>
      <w:overflowPunct/>
      <w:autoSpaceDE/>
      <w:autoSpaceDN/>
      <w:adjustRightInd/>
      <w:spacing w:before="75" w:after="75"/>
      <w:textAlignment w:val="auto"/>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291950">
      <w:bodyDiv w:val="1"/>
      <w:marLeft w:val="0"/>
      <w:marRight w:val="0"/>
      <w:marTop w:val="0"/>
      <w:marBottom w:val="0"/>
      <w:divBdr>
        <w:top w:val="none" w:sz="0" w:space="0" w:color="auto"/>
        <w:left w:val="none" w:sz="0" w:space="0" w:color="auto"/>
        <w:bottom w:val="none" w:sz="0" w:space="0" w:color="auto"/>
        <w:right w:val="none" w:sz="0" w:space="0" w:color="auto"/>
      </w:divBdr>
    </w:div>
    <w:div w:id="1520436428">
      <w:bodyDiv w:val="1"/>
      <w:marLeft w:val="0"/>
      <w:marRight w:val="0"/>
      <w:marTop w:val="0"/>
      <w:marBottom w:val="0"/>
      <w:divBdr>
        <w:top w:val="none" w:sz="0" w:space="0" w:color="auto"/>
        <w:left w:val="none" w:sz="0" w:space="0" w:color="auto"/>
        <w:bottom w:val="none" w:sz="0" w:space="0" w:color="auto"/>
        <w:right w:val="none" w:sz="0" w:space="0" w:color="auto"/>
      </w:divBdr>
    </w:div>
    <w:div w:id="1533688642">
      <w:bodyDiv w:val="1"/>
      <w:marLeft w:val="0"/>
      <w:marRight w:val="0"/>
      <w:marTop w:val="0"/>
      <w:marBottom w:val="0"/>
      <w:divBdr>
        <w:top w:val="none" w:sz="0" w:space="0" w:color="auto"/>
        <w:left w:val="none" w:sz="0" w:space="0" w:color="auto"/>
        <w:bottom w:val="none" w:sz="0" w:space="0" w:color="auto"/>
        <w:right w:val="none" w:sz="0" w:space="0" w:color="auto"/>
      </w:divBdr>
    </w:div>
    <w:div w:id="1992829740">
      <w:bodyDiv w:val="1"/>
      <w:marLeft w:val="0"/>
      <w:marRight w:val="0"/>
      <w:marTop w:val="0"/>
      <w:marBottom w:val="0"/>
      <w:divBdr>
        <w:top w:val="none" w:sz="0" w:space="0" w:color="auto"/>
        <w:left w:val="none" w:sz="0" w:space="0" w:color="auto"/>
        <w:bottom w:val="none" w:sz="0" w:space="0" w:color="auto"/>
        <w:right w:val="none" w:sz="0" w:space="0" w:color="auto"/>
      </w:divBdr>
    </w:div>
    <w:div w:id="211085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microsoft.com/office/2007/relationships/stylesWithEffects" Target="stylesWithEffect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RAN2\RAN2%2395_Gothenburg\SI%20Overhead%20Analysis_v2.0.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D:\RAN2\RAN2%2395_Gothenburg\SI%20Overhead%20Analysis_v2.0.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D:\RAN2\RAN2%2395_Gothenburg\SI%20Overhead%20Analysis_v2.0.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7177996500437445"/>
          <c:y val="0.17678441236512102"/>
          <c:w val="0.74766447944006997"/>
          <c:h val="0.6377912656751239"/>
        </c:manualLayout>
      </c:layout>
      <c:barChart>
        <c:barDir val="col"/>
        <c:grouping val="clustered"/>
        <c:varyColors val="0"/>
        <c:ser>
          <c:idx val="0"/>
          <c:order val="0"/>
          <c:tx>
            <c:v>On-demand (X1=100bits)</c:v>
          </c:tx>
          <c:invertIfNegative val="0"/>
          <c:cat>
            <c:strRef>
              <c:f>'Overhead Analysis'!$H$27:$L$27</c:f>
              <c:strCache>
                <c:ptCount val="5"/>
                <c:pt idx="0">
                  <c:v>M1</c:v>
                </c:pt>
                <c:pt idx="1">
                  <c:v>M2</c:v>
                </c:pt>
                <c:pt idx="2">
                  <c:v>M3</c:v>
                </c:pt>
                <c:pt idx="3">
                  <c:v>M4</c:v>
                </c:pt>
                <c:pt idx="4">
                  <c:v>M5</c:v>
                </c:pt>
              </c:strCache>
            </c:strRef>
          </c:cat>
          <c:val>
            <c:numRef>
              <c:f>'Overhead Analysis'!$H$22:$L$22</c:f>
              <c:numCache>
                <c:formatCode>0.000_ </c:formatCode>
                <c:ptCount val="5"/>
                <c:pt idx="0">
                  <c:v>0.62797284450282642</c:v>
                </c:pt>
                <c:pt idx="1">
                  <c:v>0.60857988165680477</c:v>
                </c:pt>
                <c:pt idx="2">
                  <c:v>0.55270216962524654</c:v>
                </c:pt>
                <c:pt idx="3">
                  <c:v>1.2059888837607442</c:v>
                </c:pt>
                <c:pt idx="4">
                  <c:v>2.258989151873767</c:v>
                </c:pt>
              </c:numCache>
            </c:numRef>
          </c:val>
        </c:ser>
        <c:ser>
          <c:idx val="1"/>
          <c:order val="1"/>
          <c:tx>
            <c:v>On-demand (X1=40 bits)</c:v>
          </c:tx>
          <c:invertIfNegative val="0"/>
          <c:cat>
            <c:strRef>
              <c:f>'Overhead Analysis'!$H$27:$L$27</c:f>
              <c:strCache>
                <c:ptCount val="5"/>
                <c:pt idx="0">
                  <c:v>M1</c:v>
                </c:pt>
                <c:pt idx="1">
                  <c:v>M2</c:v>
                </c:pt>
                <c:pt idx="2">
                  <c:v>M3</c:v>
                </c:pt>
                <c:pt idx="3">
                  <c:v>M4</c:v>
                </c:pt>
                <c:pt idx="4">
                  <c:v>M5</c:v>
                </c:pt>
              </c:strCache>
            </c:strRef>
          </c:cat>
          <c:val>
            <c:numRef>
              <c:f>'Overhead Analysis'!$H$23:$L$23</c:f>
              <c:numCache>
                <c:formatCode>0.000_ </c:formatCode>
                <c:ptCount val="5"/>
                <c:pt idx="0">
                  <c:v>0.34405115521315327</c:v>
                </c:pt>
                <c:pt idx="1">
                  <c:v>0.32189349112426041</c:v>
                </c:pt>
                <c:pt idx="2">
                  <c:v>0.25821005917159762</c:v>
                </c:pt>
                <c:pt idx="3">
                  <c:v>1.0030966102965251</c:v>
                </c:pt>
                <c:pt idx="4">
                  <c:v>2.2037105522682445</c:v>
                </c:pt>
              </c:numCache>
            </c:numRef>
          </c:val>
        </c:ser>
        <c:ser>
          <c:idx val="2"/>
          <c:order val="2"/>
          <c:tx>
            <c:v>All Broadcast</c:v>
          </c:tx>
          <c:invertIfNegative val="0"/>
          <c:cat>
            <c:strRef>
              <c:f>'Overhead Analysis'!$H$27:$L$27</c:f>
              <c:strCache>
                <c:ptCount val="5"/>
                <c:pt idx="0">
                  <c:v>M1</c:v>
                </c:pt>
                <c:pt idx="1">
                  <c:v>M2</c:v>
                </c:pt>
                <c:pt idx="2">
                  <c:v>M3</c:v>
                </c:pt>
                <c:pt idx="3">
                  <c:v>M4</c:v>
                </c:pt>
                <c:pt idx="4">
                  <c:v>M5</c:v>
                </c:pt>
              </c:strCache>
            </c:strRef>
          </c:cat>
          <c:val>
            <c:numRef>
              <c:f>'Overhead Analysis'!$H$25:$L$25</c:f>
              <c:numCache>
                <c:formatCode>0.000_ </c:formatCode>
                <c:ptCount val="5"/>
                <c:pt idx="0">
                  <c:v>1</c:v>
                </c:pt>
                <c:pt idx="1">
                  <c:v>1</c:v>
                </c:pt>
                <c:pt idx="2">
                  <c:v>1</c:v>
                </c:pt>
                <c:pt idx="3">
                  <c:v>1</c:v>
                </c:pt>
                <c:pt idx="4">
                  <c:v>1</c:v>
                </c:pt>
              </c:numCache>
            </c:numRef>
          </c:val>
        </c:ser>
        <c:dLbls>
          <c:showLegendKey val="0"/>
          <c:showVal val="0"/>
          <c:showCatName val="0"/>
          <c:showSerName val="0"/>
          <c:showPercent val="0"/>
          <c:showBubbleSize val="0"/>
        </c:dLbls>
        <c:gapWidth val="150"/>
        <c:axId val="291207040"/>
        <c:axId val="291208576"/>
      </c:barChart>
      <c:catAx>
        <c:axId val="291207040"/>
        <c:scaling>
          <c:orientation val="minMax"/>
        </c:scaling>
        <c:delete val="0"/>
        <c:axPos val="b"/>
        <c:majorTickMark val="out"/>
        <c:minorTickMark val="none"/>
        <c:tickLblPos val="nextTo"/>
        <c:crossAx val="291208576"/>
        <c:crosses val="autoZero"/>
        <c:auto val="1"/>
        <c:lblAlgn val="ctr"/>
        <c:lblOffset val="100"/>
        <c:noMultiLvlLbl val="0"/>
      </c:catAx>
      <c:valAx>
        <c:axId val="291208576"/>
        <c:scaling>
          <c:orientation val="minMax"/>
        </c:scaling>
        <c:delete val="0"/>
        <c:axPos val="l"/>
        <c:majorGridlines/>
        <c:numFmt formatCode="0.000_ " sourceLinked="1"/>
        <c:majorTickMark val="out"/>
        <c:minorTickMark val="none"/>
        <c:tickLblPos val="nextTo"/>
        <c:crossAx val="291207040"/>
        <c:crosses val="autoZero"/>
        <c:crossBetween val="between"/>
      </c:valAx>
    </c:plotArea>
    <c:legend>
      <c:legendPos val="t"/>
      <c:overlay val="0"/>
    </c:legend>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455796150481189"/>
          <c:y val="0.13141151473712845"/>
          <c:w val="0.83488648293963252"/>
          <c:h val="0.71723064028761108"/>
        </c:manualLayout>
      </c:layout>
      <c:barChart>
        <c:barDir val="col"/>
        <c:grouping val="clustered"/>
        <c:varyColors val="0"/>
        <c:ser>
          <c:idx val="0"/>
          <c:order val="0"/>
          <c:tx>
            <c:v>On-demand (X1=100bits)</c:v>
          </c:tx>
          <c:invertIfNegative val="0"/>
          <c:cat>
            <c:strRef>
              <c:f>'Overhead Analysis'!$H$27:$L$27</c:f>
              <c:strCache>
                <c:ptCount val="5"/>
                <c:pt idx="0">
                  <c:v>M1</c:v>
                </c:pt>
                <c:pt idx="1">
                  <c:v>M2</c:v>
                </c:pt>
                <c:pt idx="2">
                  <c:v>M3</c:v>
                </c:pt>
                <c:pt idx="3">
                  <c:v>M4</c:v>
                </c:pt>
                <c:pt idx="4">
                  <c:v>M5</c:v>
                </c:pt>
              </c:strCache>
            </c:strRef>
          </c:cat>
          <c:val>
            <c:numRef>
              <c:f>'Overhead Analysis'!$H$31:$L$31</c:f>
              <c:numCache>
                <c:formatCode>General</c:formatCode>
                <c:ptCount val="5"/>
                <c:pt idx="0">
                  <c:v>0.75343408164794889</c:v>
                </c:pt>
                <c:pt idx="1">
                  <c:v>0.71467455621301779</c:v>
                </c:pt>
                <c:pt idx="2">
                  <c:v>0.60288708086785003</c:v>
                </c:pt>
                <c:pt idx="3">
                  <c:v>1.9094653712184864</c:v>
                </c:pt>
                <c:pt idx="4">
                  <c:v>4.0154585798816571</c:v>
                </c:pt>
              </c:numCache>
            </c:numRef>
          </c:val>
        </c:ser>
        <c:ser>
          <c:idx val="1"/>
          <c:order val="1"/>
          <c:tx>
            <c:v>On-demand (X1=40 bits)</c:v>
          </c:tx>
          <c:invertIfNegative val="0"/>
          <c:cat>
            <c:strRef>
              <c:f>'Overhead Analysis'!$H$27:$L$27</c:f>
              <c:strCache>
                <c:ptCount val="5"/>
                <c:pt idx="0">
                  <c:v>M1</c:v>
                </c:pt>
                <c:pt idx="1">
                  <c:v>M2</c:v>
                </c:pt>
                <c:pt idx="2">
                  <c:v>M3</c:v>
                </c:pt>
                <c:pt idx="3">
                  <c:v>M4</c:v>
                </c:pt>
                <c:pt idx="4">
                  <c:v>M5</c:v>
                </c:pt>
              </c:strCache>
            </c:strRef>
          </c:cat>
          <c:val>
            <c:numRef>
              <c:f>'Overhead Analysis'!$H$32:$L$32</c:f>
              <c:numCache>
                <c:formatCode>General</c:formatCode>
                <c:ptCount val="5"/>
                <c:pt idx="0">
                  <c:v>0.487102322260486</c:v>
                </c:pt>
                <c:pt idx="1">
                  <c:v>0.44289940828402374</c:v>
                </c:pt>
                <c:pt idx="2">
                  <c:v>0.31544625246548319</c:v>
                </c:pt>
                <c:pt idx="3">
                  <c:v>1.8051936268998789</c:v>
                </c:pt>
                <c:pt idx="4">
                  <c:v>4.2064176528599608</c:v>
                </c:pt>
              </c:numCache>
            </c:numRef>
          </c:val>
        </c:ser>
        <c:ser>
          <c:idx val="2"/>
          <c:order val="2"/>
          <c:tx>
            <c:v>All Broadcast</c:v>
          </c:tx>
          <c:invertIfNegative val="0"/>
          <c:cat>
            <c:strRef>
              <c:f>'Overhead Analysis'!$H$27:$L$27</c:f>
              <c:strCache>
                <c:ptCount val="5"/>
                <c:pt idx="0">
                  <c:v>M1</c:v>
                </c:pt>
                <c:pt idx="1">
                  <c:v>M2</c:v>
                </c:pt>
                <c:pt idx="2">
                  <c:v>M3</c:v>
                </c:pt>
                <c:pt idx="3">
                  <c:v>M4</c:v>
                </c:pt>
                <c:pt idx="4">
                  <c:v>M5</c:v>
                </c:pt>
              </c:strCache>
            </c:strRef>
          </c:cat>
          <c:val>
            <c:numRef>
              <c:f>'Overhead Analysis'!$H$25:$L$25</c:f>
              <c:numCache>
                <c:formatCode>0.000_ </c:formatCode>
                <c:ptCount val="5"/>
                <c:pt idx="0">
                  <c:v>1</c:v>
                </c:pt>
                <c:pt idx="1">
                  <c:v>1</c:v>
                </c:pt>
                <c:pt idx="2">
                  <c:v>1</c:v>
                </c:pt>
                <c:pt idx="3">
                  <c:v>1</c:v>
                </c:pt>
                <c:pt idx="4">
                  <c:v>1</c:v>
                </c:pt>
              </c:numCache>
            </c:numRef>
          </c:val>
        </c:ser>
        <c:dLbls>
          <c:showLegendKey val="0"/>
          <c:showVal val="0"/>
          <c:showCatName val="0"/>
          <c:showSerName val="0"/>
          <c:showPercent val="0"/>
          <c:showBubbleSize val="0"/>
        </c:dLbls>
        <c:gapWidth val="150"/>
        <c:axId val="291235712"/>
        <c:axId val="291237248"/>
      </c:barChart>
      <c:catAx>
        <c:axId val="291235712"/>
        <c:scaling>
          <c:orientation val="minMax"/>
        </c:scaling>
        <c:delete val="0"/>
        <c:axPos val="b"/>
        <c:majorTickMark val="out"/>
        <c:minorTickMark val="none"/>
        <c:tickLblPos val="nextTo"/>
        <c:crossAx val="291237248"/>
        <c:crosses val="autoZero"/>
        <c:auto val="1"/>
        <c:lblAlgn val="ctr"/>
        <c:lblOffset val="50"/>
        <c:noMultiLvlLbl val="0"/>
      </c:catAx>
      <c:valAx>
        <c:axId val="291237248"/>
        <c:scaling>
          <c:orientation val="minMax"/>
        </c:scaling>
        <c:delete val="0"/>
        <c:axPos val="l"/>
        <c:majorGridlines/>
        <c:numFmt formatCode="General" sourceLinked="1"/>
        <c:majorTickMark val="out"/>
        <c:minorTickMark val="none"/>
        <c:tickLblPos val="nextTo"/>
        <c:crossAx val="291235712"/>
        <c:crosses val="autoZero"/>
        <c:crossBetween val="between"/>
      </c:valAx>
    </c:plotArea>
    <c:legend>
      <c:legendPos val="t"/>
      <c:layout>
        <c:manualLayout>
          <c:xMode val="edge"/>
          <c:yMode val="edge"/>
          <c:x val="7.7777777777777779E-2"/>
          <c:y val="4.0160642570281124E-2"/>
          <c:w val="0.9"/>
          <c:h val="6.7536557930258714E-2"/>
        </c:manualLayout>
      </c:layout>
      <c:overlay val="0"/>
    </c:legend>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955796150481188"/>
          <c:y val="0.16289552347623215"/>
          <c:w val="0.8098864829396325"/>
          <c:h val="0.61001348789734622"/>
        </c:manualLayout>
      </c:layout>
      <c:barChart>
        <c:barDir val="col"/>
        <c:grouping val="clustered"/>
        <c:varyColors val="0"/>
        <c:ser>
          <c:idx val="1"/>
          <c:order val="0"/>
          <c:tx>
            <c:v>On-demand (X1=40 bits)</c:v>
          </c:tx>
          <c:invertIfNegative val="0"/>
          <c:cat>
            <c:numRef>
              <c:f>'SI validity vs overhead'!$I$23:$M$23</c:f>
              <c:numCache>
                <c:formatCode>0.000_ </c:formatCode>
                <c:ptCount val="5"/>
                <c:pt idx="0">
                  <c:v>1</c:v>
                </c:pt>
                <c:pt idx="1">
                  <c:v>2</c:v>
                </c:pt>
                <c:pt idx="2">
                  <c:v>4</c:v>
                </c:pt>
                <c:pt idx="3">
                  <c:v>8</c:v>
                </c:pt>
                <c:pt idx="4">
                  <c:v>16</c:v>
                </c:pt>
              </c:numCache>
            </c:numRef>
          </c:cat>
          <c:val>
            <c:numRef>
              <c:f>'SI validity vs overhead'!$I$21:$M$21</c:f>
              <c:numCache>
                <c:formatCode>General</c:formatCode>
                <c:ptCount val="5"/>
                <c:pt idx="0">
                  <c:v>0.77319932998324947</c:v>
                </c:pt>
                <c:pt idx="1">
                  <c:v>0.48710217755443885</c:v>
                </c:pt>
                <c:pt idx="2">
                  <c:v>0.34405360134003349</c:v>
                </c:pt>
                <c:pt idx="3">
                  <c:v>0.27252931323283081</c:v>
                </c:pt>
                <c:pt idx="4">
                  <c:v>0.23676716917922946</c:v>
                </c:pt>
              </c:numCache>
            </c:numRef>
          </c:val>
        </c:ser>
        <c:ser>
          <c:idx val="2"/>
          <c:order val="1"/>
          <c:tx>
            <c:v>All Broadcast</c:v>
          </c:tx>
          <c:invertIfNegative val="0"/>
          <c:cat>
            <c:numRef>
              <c:f>'SI validity vs overhead'!$I$23:$M$23</c:f>
              <c:numCache>
                <c:formatCode>0.000_ </c:formatCode>
                <c:ptCount val="5"/>
                <c:pt idx="0">
                  <c:v>1</c:v>
                </c:pt>
                <c:pt idx="1">
                  <c:v>2</c:v>
                </c:pt>
                <c:pt idx="2">
                  <c:v>4</c:v>
                </c:pt>
                <c:pt idx="3">
                  <c:v>8</c:v>
                </c:pt>
                <c:pt idx="4">
                  <c:v>16</c:v>
                </c:pt>
              </c:numCache>
            </c:numRef>
          </c:cat>
          <c:val>
            <c:numRef>
              <c:f>'Overhead Analysis'!$H$25:$L$25</c:f>
              <c:numCache>
                <c:formatCode>0.000_ </c:formatCode>
                <c:ptCount val="5"/>
                <c:pt idx="0">
                  <c:v>1</c:v>
                </c:pt>
                <c:pt idx="1">
                  <c:v>1</c:v>
                </c:pt>
                <c:pt idx="2">
                  <c:v>1</c:v>
                </c:pt>
                <c:pt idx="3">
                  <c:v>1</c:v>
                </c:pt>
                <c:pt idx="4">
                  <c:v>1</c:v>
                </c:pt>
              </c:numCache>
            </c:numRef>
          </c:val>
        </c:ser>
        <c:dLbls>
          <c:showLegendKey val="0"/>
          <c:showVal val="0"/>
          <c:showCatName val="0"/>
          <c:showSerName val="0"/>
          <c:showPercent val="0"/>
          <c:showBubbleSize val="0"/>
        </c:dLbls>
        <c:gapWidth val="150"/>
        <c:axId val="292119680"/>
        <c:axId val="292121216"/>
      </c:barChart>
      <c:catAx>
        <c:axId val="292119680"/>
        <c:scaling>
          <c:orientation val="minMax"/>
        </c:scaling>
        <c:delete val="0"/>
        <c:axPos val="b"/>
        <c:numFmt formatCode="0.000_ " sourceLinked="1"/>
        <c:majorTickMark val="out"/>
        <c:minorTickMark val="none"/>
        <c:tickLblPos val="nextTo"/>
        <c:crossAx val="292121216"/>
        <c:crosses val="autoZero"/>
        <c:auto val="1"/>
        <c:lblAlgn val="ctr"/>
        <c:lblOffset val="100"/>
        <c:noMultiLvlLbl val="0"/>
      </c:catAx>
      <c:valAx>
        <c:axId val="292121216"/>
        <c:scaling>
          <c:orientation val="minMax"/>
        </c:scaling>
        <c:delete val="0"/>
        <c:axPos val="l"/>
        <c:majorGridlines/>
        <c:numFmt formatCode="General" sourceLinked="1"/>
        <c:majorTickMark val="out"/>
        <c:minorTickMark val="none"/>
        <c:tickLblPos val="nextTo"/>
        <c:crossAx val="292119680"/>
        <c:crosses val="autoZero"/>
        <c:crossBetween val="between"/>
      </c:valAx>
    </c:plotArea>
    <c:legend>
      <c:legendPos val="t"/>
      <c:overlay val="0"/>
    </c:legend>
    <c:plotVisOnly val="1"/>
    <c:dispBlanksAs val="gap"/>
    <c:showDLblsOverMax val="0"/>
  </c:chart>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9857283464566923E-2"/>
          <c:y val="4.6172796201194868E-2"/>
          <c:w val="0.60674997084497739"/>
          <c:h val="0.8465922850501939"/>
        </c:manualLayout>
      </c:layout>
      <c:scatterChart>
        <c:scatterStyle val="smoothMarker"/>
        <c:varyColors val="0"/>
        <c:ser>
          <c:idx val="0"/>
          <c:order val="0"/>
          <c:tx>
            <c:strRef>
              <c:f>Sheet1!$B$1</c:f>
              <c:strCache>
                <c:ptCount val="1"/>
                <c:pt idx="0">
                  <c:v>On Demand (N = 16)</c:v>
                </c:pt>
              </c:strCache>
            </c:strRef>
          </c:tx>
          <c:xVal>
            <c:numRef>
              <c:f>Sheet1!$A$2:$A$13</c:f>
              <c:numCache>
                <c:formatCode>General</c:formatCode>
                <c:ptCount val="12"/>
                <c:pt idx="0">
                  <c:v>2000</c:v>
                </c:pt>
                <c:pt idx="1">
                  <c:v>4000</c:v>
                </c:pt>
                <c:pt idx="2">
                  <c:v>6000</c:v>
                </c:pt>
                <c:pt idx="3">
                  <c:v>8000</c:v>
                </c:pt>
                <c:pt idx="4">
                  <c:v>10000</c:v>
                </c:pt>
                <c:pt idx="5">
                  <c:v>12000</c:v>
                </c:pt>
                <c:pt idx="6">
                  <c:v>14000</c:v>
                </c:pt>
                <c:pt idx="7">
                  <c:v>16000</c:v>
                </c:pt>
                <c:pt idx="8">
                  <c:v>18000</c:v>
                </c:pt>
                <c:pt idx="9">
                  <c:v>20000</c:v>
                </c:pt>
                <c:pt idx="10">
                  <c:v>22000</c:v>
                </c:pt>
                <c:pt idx="11">
                  <c:v>24000</c:v>
                </c:pt>
              </c:numCache>
            </c:numRef>
          </c:xVal>
          <c:yVal>
            <c:numRef>
              <c:f>Sheet1!$B$2:$B$13</c:f>
              <c:numCache>
                <c:formatCode>General</c:formatCode>
                <c:ptCount val="12"/>
                <c:pt idx="0">
                  <c:v>600</c:v>
                </c:pt>
                <c:pt idx="1">
                  <c:v>690</c:v>
                </c:pt>
                <c:pt idx="2">
                  <c:v>781</c:v>
                </c:pt>
                <c:pt idx="3">
                  <c:v>872</c:v>
                </c:pt>
                <c:pt idx="4">
                  <c:v>962</c:v>
                </c:pt>
                <c:pt idx="5">
                  <c:v>1053</c:v>
                </c:pt>
                <c:pt idx="6">
                  <c:v>1144</c:v>
                </c:pt>
                <c:pt idx="7">
                  <c:v>1234</c:v>
                </c:pt>
                <c:pt idx="8">
                  <c:v>1325</c:v>
                </c:pt>
                <c:pt idx="9">
                  <c:v>1416</c:v>
                </c:pt>
                <c:pt idx="10">
                  <c:v>1506</c:v>
                </c:pt>
                <c:pt idx="11">
                  <c:v>1597</c:v>
                </c:pt>
              </c:numCache>
            </c:numRef>
          </c:yVal>
          <c:smooth val="1"/>
        </c:ser>
        <c:ser>
          <c:idx val="1"/>
          <c:order val="1"/>
          <c:tx>
            <c:strRef>
              <c:f>Sheet1!$C$1</c:f>
              <c:strCache>
                <c:ptCount val="1"/>
                <c:pt idx="0">
                  <c:v>On Demand (N = 8)</c:v>
                </c:pt>
              </c:strCache>
            </c:strRef>
          </c:tx>
          <c:xVal>
            <c:numRef>
              <c:f>Sheet1!$A$2:$A$13</c:f>
              <c:numCache>
                <c:formatCode>General</c:formatCode>
                <c:ptCount val="12"/>
                <c:pt idx="0">
                  <c:v>2000</c:v>
                </c:pt>
                <c:pt idx="1">
                  <c:v>4000</c:v>
                </c:pt>
                <c:pt idx="2">
                  <c:v>6000</c:v>
                </c:pt>
                <c:pt idx="3">
                  <c:v>8000</c:v>
                </c:pt>
                <c:pt idx="4">
                  <c:v>10000</c:v>
                </c:pt>
                <c:pt idx="5">
                  <c:v>12000</c:v>
                </c:pt>
                <c:pt idx="6">
                  <c:v>14000</c:v>
                </c:pt>
                <c:pt idx="7">
                  <c:v>16000</c:v>
                </c:pt>
                <c:pt idx="8">
                  <c:v>18000</c:v>
                </c:pt>
                <c:pt idx="9">
                  <c:v>20000</c:v>
                </c:pt>
                <c:pt idx="10">
                  <c:v>22000</c:v>
                </c:pt>
                <c:pt idx="11">
                  <c:v>24000</c:v>
                </c:pt>
              </c:numCache>
            </c:numRef>
          </c:xVal>
          <c:yVal>
            <c:numRef>
              <c:f>Sheet1!$C$2:$C$13</c:f>
              <c:numCache>
                <c:formatCode>General</c:formatCode>
                <c:ptCount val="12"/>
                <c:pt idx="0">
                  <c:v>690</c:v>
                </c:pt>
                <c:pt idx="1">
                  <c:v>872</c:v>
                </c:pt>
                <c:pt idx="2">
                  <c:v>1053</c:v>
                </c:pt>
                <c:pt idx="3">
                  <c:v>1234</c:v>
                </c:pt>
                <c:pt idx="4">
                  <c:v>1416</c:v>
                </c:pt>
                <c:pt idx="5">
                  <c:v>1597</c:v>
                </c:pt>
                <c:pt idx="6">
                  <c:v>1778</c:v>
                </c:pt>
                <c:pt idx="7">
                  <c:v>1960</c:v>
                </c:pt>
                <c:pt idx="8">
                  <c:v>2141</c:v>
                </c:pt>
                <c:pt idx="9">
                  <c:v>2322</c:v>
                </c:pt>
                <c:pt idx="10">
                  <c:v>2504</c:v>
                </c:pt>
                <c:pt idx="11">
                  <c:v>2685</c:v>
                </c:pt>
              </c:numCache>
            </c:numRef>
          </c:yVal>
          <c:smooth val="1"/>
        </c:ser>
        <c:ser>
          <c:idx val="2"/>
          <c:order val="2"/>
          <c:tx>
            <c:strRef>
              <c:f>Sheet1!$D$1</c:f>
              <c:strCache>
                <c:ptCount val="1"/>
                <c:pt idx="0">
                  <c:v>On Demand (N = 4)</c:v>
                </c:pt>
              </c:strCache>
            </c:strRef>
          </c:tx>
          <c:xVal>
            <c:numRef>
              <c:f>Sheet1!$A$2:$A$13</c:f>
              <c:numCache>
                <c:formatCode>General</c:formatCode>
                <c:ptCount val="12"/>
                <c:pt idx="0">
                  <c:v>2000</c:v>
                </c:pt>
                <c:pt idx="1">
                  <c:v>4000</c:v>
                </c:pt>
                <c:pt idx="2">
                  <c:v>6000</c:v>
                </c:pt>
                <c:pt idx="3">
                  <c:v>8000</c:v>
                </c:pt>
                <c:pt idx="4">
                  <c:v>10000</c:v>
                </c:pt>
                <c:pt idx="5">
                  <c:v>12000</c:v>
                </c:pt>
                <c:pt idx="6">
                  <c:v>14000</c:v>
                </c:pt>
                <c:pt idx="7">
                  <c:v>16000</c:v>
                </c:pt>
                <c:pt idx="8">
                  <c:v>18000</c:v>
                </c:pt>
                <c:pt idx="9">
                  <c:v>20000</c:v>
                </c:pt>
                <c:pt idx="10">
                  <c:v>22000</c:v>
                </c:pt>
                <c:pt idx="11">
                  <c:v>24000</c:v>
                </c:pt>
              </c:numCache>
            </c:numRef>
          </c:xVal>
          <c:yVal>
            <c:numRef>
              <c:f>Sheet1!$D$2:$D$13</c:f>
              <c:numCache>
                <c:formatCode>General</c:formatCode>
                <c:ptCount val="12"/>
                <c:pt idx="0">
                  <c:v>872</c:v>
                </c:pt>
                <c:pt idx="1">
                  <c:v>1234</c:v>
                </c:pt>
                <c:pt idx="2">
                  <c:v>1597</c:v>
                </c:pt>
                <c:pt idx="3">
                  <c:v>1960</c:v>
                </c:pt>
                <c:pt idx="4">
                  <c:v>2322</c:v>
                </c:pt>
                <c:pt idx="5">
                  <c:v>2685</c:v>
                </c:pt>
                <c:pt idx="6">
                  <c:v>3047</c:v>
                </c:pt>
                <c:pt idx="7">
                  <c:v>3410</c:v>
                </c:pt>
                <c:pt idx="8">
                  <c:v>3773</c:v>
                </c:pt>
                <c:pt idx="9">
                  <c:v>4135</c:v>
                </c:pt>
                <c:pt idx="10">
                  <c:v>4498</c:v>
                </c:pt>
                <c:pt idx="11">
                  <c:v>4861</c:v>
                </c:pt>
              </c:numCache>
            </c:numRef>
          </c:yVal>
          <c:smooth val="1"/>
        </c:ser>
        <c:ser>
          <c:idx val="3"/>
          <c:order val="3"/>
          <c:tx>
            <c:strRef>
              <c:f>Sheet1!$E$1</c:f>
              <c:strCache>
                <c:ptCount val="1"/>
                <c:pt idx="0">
                  <c:v>Periodic Bcast</c:v>
                </c:pt>
              </c:strCache>
            </c:strRef>
          </c:tx>
          <c:xVal>
            <c:numRef>
              <c:f>Sheet1!$A$2:$A$13</c:f>
              <c:numCache>
                <c:formatCode>General</c:formatCode>
                <c:ptCount val="12"/>
                <c:pt idx="0">
                  <c:v>2000</c:v>
                </c:pt>
                <c:pt idx="1">
                  <c:v>4000</c:v>
                </c:pt>
                <c:pt idx="2">
                  <c:v>6000</c:v>
                </c:pt>
                <c:pt idx="3">
                  <c:v>8000</c:v>
                </c:pt>
                <c:pt idx="4">
                  <c:v>10000</c:v>
                </c:pt>
                <c:pt idx="5">
                  <c:v>12000</c:v>
                </c:pt>
                <c:pt idx="6">
                  <c:v>14000</c:v>
                </c:pt>
                <c:pt idx="7">
                  <c:v>16000</c:v>
                </c:pt>
                <c:pt idx="8">
                  <c:v>18000</c:v>
                </c:pt>
                <c:pt idx="9">
                  <c:v>20000</c:v>
                </c:pt>
                <c:pt idx="10">
                  <c:v>22000</c:v>
                </c:pt>
                <c:pt idx="11">
                  <c:v>24000</c:v>
                </c:pt>
              </c:numCache>
            </c:numRef>
          </c:xVal>
          <c:yVal>
            <c:numRef>
              <c:f>Sheet1!$E$2:$E$13</c:f>
              <c:numCache>
                <c:formatCode>General</c:formatCode>
                <c:ptCount val="12"/>
                <c:pt idx="0">
                  <c:v>2535</c:v>
                </c:pt>
                <c:pt idx="1">
                  <c:v>2535</c:v>
                </c:pt>
                <c:pt idx="2">
                  <c:v>2535</c:v>
                </c:pt>
                <c:pt idx="3">
                  <c:v>2535</c:v>
                </c:pt>
                <c:pt idx="4">
                  <c:v>2535</c:v>
                </c:pt>
                <c:pt idx="5">
                  <c:v>2535</c:v>
                </c:pt>
                <c:pt idx="6">
                  <c:v>2535</c:v>
                </c:pt>
                <c:pt idx="7">
                  <c:v>2535</c:v>
                </c:pt>
                <c:pt idx="8">
                  <c:v>2535</c:v>
                </c:pt>
                <c:pt idx="9">
                  <c:v>2535</c:v>
                </c:pt>
                <c:pt idx="10">
                  <c:v>2535</c:v>
                </c:pt>
                <c:pt idx="11">
                  <c:v>2535</c:v>
                </c:pt>
              </c:numCache>
            </c:numRef>
          </c:yVal>
          <c:smooth val="1"/>
        </c:ser>
        <c:dLbls>
          <c:showLegendKey val="0"/>
          <c:showVal val="0"/>
          <c:showCatName val="0"/>
          <c:showSerName val="0"/>
          <c:showPercent val="0"/>
          <c:showBubbleSize val="0"/>
        </c:dLbls>
        <c:axId val="292149120"/>
        <c:axId val="292150656"/>
      </c:scatterChart>
      <c:valAx>
        <c:axId val="292149120"/>
        <c:scaling>
          <c:orientation val="minMax"/>
        </c:scaling>
        <c:delete val="0"/>
        <c:axPos val="b"/>
        <c:numFmt formatCode="General" sourceLinked="1"/>
        <c:majorTickMark val="out"/>
        <c:minorTickMark val="none"/>
        <c:tickLblPos val="nextTo"/>
        <c:crossAx val="292150656"/>
        <c:crosses val="autoZero"/>
        <c:crossBetween val="midCat"/>
        <c:majorUnit val="5000"/>
      </c:valAx>
      <c:valAx>
        <c:axId val="292150656"/>
        <c:scaling>
          <c:orientation val="minMax"/>
        </c:scaling>
        <c:delete val="0"/>
        <c:axPos val="l"/>
        <c:majorGridlines/>
        <c:numFmt formatCode="General" sourceLinked="1"/>
        <c:majorTickMark val="out"/>
        <c:minorTickMark val="none"/>
        <c:tickLblPos val="nextTo"/>
        <c:crossAx val="292149120"/>
        <c:crosses val="autoZero"/>
        <c:crossBetween val="midCat"/>
      </c:valAx>
    </c:plotArea>
    <c:legend>
      <c:legendPos val="r"/>
      <c:overlay val="0"/>
    </c:legend>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0.17721</cdr:x>
      <cdr:y>0.19032</cdr:y>
    </cdr:from>
    <cdr:to>
      <cdr:x>0.6383</cdr:x>
      <cdr:y>0.28681</cdr:y>
    </cdr:to>
    <cdr:sp macro="" textlink="">
      <cdr:nvSpPr>
        <cdr:cNvPr id="2" name="TextBox 1"/>
        <cdr:cNvSpPr txBox="1"/>
      </cdr:nvSpPr>
      <cdr:spPr>
        <a:xfrm xmlns:a="http://schemas.openxmlformats.org/drawingml/2006/main">
          <a:off x="743934" y="400983"/>
          <a:ext cx="1935656" cy="20331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b="1"/>
            <a:t>N=4 cells in SI validity area</a:t>
          </a:r>
        </a:p>
      </cdr:txBody>
    </cdr:sp>
  </cdr:relSizeAnchor>
  <cdr:relSizeAnchor xmlns:cdr="http://schemas.openxmlformats.org/drawingml/2006/chartDrawing">
    <cdr:from>
      <cdr:x>0.31944</cdr:x>
      <cdr:y>0.89005</cdr:y>
    </cdr:from>
    <cdr:to>
      <cdr:x>0.65833</cdr:x>
      <cdr:y>0.97566</cdr:y>
    </cdr:to>
    <cdr:sp macro="" textlink="">
      <cdr:nvSpPr>
        <cdr:cNvPr id="3" name="TextBox 1"/>
        <cdr:cNvSpPr txBox="1"/>
      </cdr:nvSpPr>
      <cdr:spPr>
        <a:xfrm xmlns:a="http://schemas.openxmlformats.org/drawingml/2006/main">
          <a:off x="1460500" y="2441575"/>
          <a:ext cx="1549400" cy="23485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a:t>Deployment</a:t>
          </a:r>
          <a:r>
            <a:rPr lang="en-US" sz="1100" b="1" baseline="0"/>
            <a:t> Scenarios</a:t>
          </a:r>
          <a:endParaRPr lang="en-US" sz="1100" b="1"/>
        </a:p>
      </cdr:txBody>
    </cdr:sp>
  </cdr:relSizeAnchor>
  <cdr:relSizeAnchor xmlns:cdr="http://schemas.openxmlformats.org/drawingml/2006/chartDrawing">
    <cdr:from>
      <cdr:x>0.00486</cdr:x>
      <cdr:y>0.17375</cdr:y>
    </cdr:from>
    <cdr:to>
      <cdr:x>0.06042</cdr:x>
      <cdr:y>0.75855</cdr:y>
    </cdr:to>
    <cdr:sp macro="" textlink="">
      <cdr:nvSpPr>
        <cdr:cNvPr id="4" name="TextBox 1"/>
        <cdr:cNvSpPr txBox="1"/>
      </cdr:nvSpPr>
      <cdr:spPr>
        <a:xfrm xmlns:a="http://schemas.openxmlformats.org/drawingml/2006/main" rot="16200000">
          <a:off x="-479044" y="865525"/>
          <a:ext cx="1232132" cy="23324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b="1"/>
            <a:t>Normalized Cost</a:t>
          </a:r>
        </a:p>
      </cdr:txBody>
    </cdr:sp>
  </cdr:relSizeAnchor>
</c:userShapes>
</file>

<file path=word/drawings/drawing2.xml><?xml version="1.0" encoding="utf-8"?>
<c:userShapes xmlns:c="http://schemas.openxmlformats.org/drawingml/2006/chart">
  <cdr:relSizeAnchor xmlns:cdr="http://schemas.openxmlformats.org/drawingml/2006/chartDrawing">
    <cdr:from>
      <cdr:x>0.19248</cdr:x>
      <cdr:y>0.15731</cdr:y>
    </cdr:from>
    <cdr:to>
      <cdr:x>0.66171</cdr:x>
      <cdr:y>0.2596</cdr:y>
    </cdr:to>
    <cdr:sp macro="" textlink="">
      <cdr:nvSpPr>
        <cdr:cNvPr id="2" name="TextBox 1"/>
        <cdr:cNvSpPr txBox="1"/>
      </cdr:nvSpPr>
      <cdr:spPr>
        <a:xfrm xmlns:a="http://schemas.openxmlformats.org/drawingml/2006/main">
          <a:off x="814142" y="327649"/>
          <a:ext cx="1984718" cy="21304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b="1"/>
            <a:t>N=2 cells in SI validity area</a:t>
          </a:r>
        </a:p>
      </cdr:txBody>
    </cdr:sp>
  </cdr:relSizeAnchor>
  <cdr:relSizeAnchor xmlns:cdr="http://schemas.openxmlformats.org/drawingml/2006/chartDrawing">
    <cdr:from>
      <cdr:x>0.34144</cdr:x>
      <cdr:y>0.90812</cdr:y>
    </cdr:from>
    <cdr:to>
      <cdr:x>0.68033</cdr:x>
      <cdr:y>0.98478</cdr:y>
    </cdr:to>
    <cdr:sp macro="" textlink="">
      <cdr:nvSpPr>
        <cdr:cNvPr id="3" name="TextBox 1"/>
        <cdr:cNvSpPr txBox="1"/>
      </cdr:nvSpPr>
      <cdr:spPr>
        <a:xfrm xmlns:a="http://schemas.openxmlformats.org/drawingml/2006/main">
          <a:off x="1561062" y="2312386"/>
          <a:ext cx="1549405" cy="19520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a:t>Deployment</a:t>
          </a:r>
          <a:r>
            <a:rPr lang="en-US" sz="1100" b="1" baseline="0"/>
            <a:t> Scenarios</a:t>
          </a:r>
          <a:endParaRPr lang="en-US" sz="1100" b="1"/>
        </a:p>
      </cdr:txBody>
    </cdr:sp>
  </cdr:relSizeAnchor>
  <cdr:relSizeAnchor xmlns:cdr="http://schemas.openxmlformats.org/drawingml/2006/chartDrawing">
    <cdr:from>
      <cdr:x>0.01007</cdr:x>
      <cdr:y>0.19628</cdr:y>
    </cdr:from>
    <cdr:to>
      <cdr:x>0.06563</cdr:x>
      <cdr:y>0.7597</cdr:y>
    </cdr:to>
    <cdr:sp macro="" textlink="">
      <cdr:nvSpPr>
        <cdr:cNvPr id="4" name="TextBox 1"/>
        <cdr:cNvSpPr txBox="1"/>
      </cdr:nvSpPr>
      <cdr:spPr>
        <a:xfrm xmlns:a="http://schemas.openxmlformats.org/drawingml/2006/main" rot="16200000">
          <a:off x="-426653" y="878057"/>
          <a:ext cx="1173497" cy="23500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b="1"/>
            <a:t>Normalized Cost</a:t>
          </a:r>
        </a:p>
      </cdr:txBody>
    </cdr:sp>
  </cdr:relSizeAnchor>
</c:userShapes>
</file>

<file path=word/drawings/drawing3.xml><?xml version="1.0" encoding="utf-8"?>
<c:userShapes xmlns:c="http://schemas.openxmlformats.org/drawingml/2006/chart">
  <cdr:relSizeAnchor xmlns:cdr="http://schemas.openxmlformats.org/drawingml/2006/chartDrawing">
    <cdr:from>
      <cdr:x>0.27708</cdr:x>
      <cdr:y>0.88657</cdr:y>
    </cdr:from>
    <cdr:to>
      <cdr:x>0.78333</cdr:x>
      <cdr:y>0.97219</cdr:y>
    </cdr:to>
    <cdr:sp macro="" textlink="">
      <cdr:nvSpPr>
        <cdr:cNvPr id="2" name="TextBox 1"/>
        <cdr:cNvSpPr txBox="1"/>
      </cdr:nvSpPr>
      <cdr:spPr>
        <a:xfrm xmlns:a="http://schemas.openxmlformats.org/drawingml/2006/main">
          <a:off x="1266825" y="2432050"/>
          <a:ext cx="2314575" cy="23485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b="1"/>
            <a:t>Number of Cells in SI validity area</a:t>
          </a:r>
        </a:p>
      </cdr:txBody>
    </cdr:sp>
  </cdr:relSizeAnchor>
  <cdr:relSizeAnchor xmlns:cdr="http://schemas.openxmlformats.org/drawingml/2006/chartDrawing">
    <cdr:from>
      <cdr:x>0.02361</cdr:x>
      <cdr:y>0.15866</cdr:y>
    </cdr:from>
    <cdr:to>
      <cdr:x>0.07917</cdr:x>
      <cdr:y>0.67014</cdr:y>
    </cdr:to>
    <cdr:sp macro="" textlink="">
      <cdr:nvSpPr>
        <cdr:cNvPr id="3" name="TextBox 1"/>
        <cdr:cNvSpPr txBox="1"/>
      </cdr:nvSpPr>
      <cdr:spPr>
        <a:xfrm xmlns:a="http://schemas.openxmlformats.org/drawingml/2006/main" rot="16200000">
          <a:off x="-361849" y="840042"/>
          <a:ext cx="1193607" cy="25402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b="1"/>
            <a:t>Normalized Cost</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7</Pages>
  <Words>2608</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17446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Mangesh Abhimanyu Ingale (09528323)</cp:lastModifiedBy>
  <cp:revision>5</cp:revision>
  <dcterms:created xsi:type="dcterms:W3CDTF">2016-08-12T05:45:00Z</dcterms:created>
  <dcterms:modified xsi:type="dcterms:W3CDTF">2016-08-12T09:50:00Z</dcterms:modified>
</cp:coreProperties>
</file>