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B1DC8" w14:textId="1B63DAD5" w:rsidR="002A59FF" w:rsidRPr="00E92280" w:rsidRDefault="002A59FF" w:rsidP="00B04F04">
      <w:pPr>
        <w:widowControl w:val="0"/>
        <w:tabs>
          <w:tab w:val="left" w:pos="6521"/>
        </w:tabs>
        <w:spacing w:after="0" w:line="240" w:lineRule="auto"/>
        <w:jc w:val="both"/>
        <w:rPr>
          <w:rFonts w:ascii="Arial" w:eastAsia="MS Mincho" w:hAnsi="Arial"/>
          <w:b/>
          <w:sz w:val="24"/>
          <w:szCs w:val="24"/>
          <w:lang w:val="en-GB" w:eastAsia="ja-JP"/>
        </w:rPr>
      </w:pPr>
      <w:bookmarkStart w:id="0" w:name="OLE_LINK2"/>
      <w:bookmarkStart w:id="1" w:name="OLE_LINK1"/>
      <w:bookmarkStart w:id="2" w:name="OLE_LINK4"/>
      <w:r w:rsidRPr="00E42E03">
        <w:rPr>
          <w:rFonts w:ascii="Arial" w:eastAsia="MS Mincho" w:hAnsi="Arial"/>
          <w:sz w:val="24"/>
          <w:lang w:val="en-GB" w:eastAsia="ja-JP"/>
        </w:rPr>
        <w:t>3GPP</w:t>
      </w:r>
      <w:r w:rsidRPr="00E42E03">
        <w:rPr>
          <w:rFonts w:ascii="Arial" w:eastAsia="MS Mincho" w:hAnsi="Arial"/>
          <w:sz w:val="24"/>
          <w:lang w:val="en-GB"/>
        </w:rPr>
        <w:t xml:space="preserve"> </w:t>
      </w:r>
      <w:r w:rsidRPr="00E42E03">
        <w:rPr>
          <w:rFonts w:ascii="Arial" w:eastAsia="MS Mincho" w:hAnsi="Arial"/>
          <w:sz w:val="24"/>
          <w:lang w:val="en-GB" w:eastAsia="ja-JP"/>
        </w:rPr>
        <w:t>TSG-</w:t>
      </w:r>
      <w:r w:rsidRPr="00E42E03">
        <w:rPr>
          <w:rFonts w:ascii="Arial" w:eastAsia="MS Mincho" w:hAnsi="Arial"/>
          <w:sz w:val="24"/>
          <w:lang w:val="en-GB"/>
        </w:rPr>
        <w:t>RAN</w:t>
      </w:r>
      <w:r w:rsidRPr="00E42E03">
        <w:rPr>
          <w:rFonts w:ascii="Arial" w:eastAsia="MS Mincho" w:hAnsi="Arial"/>
          <w:sz w:val="24"/>
          <w:lang w:val="en-GB" w:eastAsia="ja-JP"/>
        </w:rPr>
        <w:t xml:space="preserve"> </w:t>
      </w:r>
      <w:r w:rsidRPr="00E42E03">
        <w:rPr>
          <w:rFonts w:ascii="Arial" w:eastAsia="MS Mincho" w:hAnsi="Arial" w:hint="eastAsia"/>
          <w:sz w:val="24"/>
          <w:lang w:val="en-GB" w:eastAsia="ja-JP"/>
        </w:rPr>
        <w:t>WG</w:t>
      </w:r>
      <w:r w:rsidR="0028083E">
        <w:rPr>
          <w:rFonts w:ascii="Arial" w:eastAsia="MS Mincho" w:hAnsi="Arial"/>
          <w:sz w:val="24"/>
          <w:lang w:val="en-GB" w:eastAsia="ja-JP"/>
        </w:rPr>
        <w:t>2</w:t>
      </w:r>
      <w:r>
        <w:rPr>
          <w:rFonts w:ascii="Arial" w:eastAsia="MS Mincho" w:hAnsi="Arial"/>
          <w:sz w:val="24"/>
          <w:lang w:val="en-GB" w:eastAsia="ja-JP"/>
        </w:rPr>
        <w:t xml:space="preserve"> M</w:t>
      </w:r>
      <w:r w:rsidRPr="00E42E03">
        <w:rPr>
          <w:rFonts w:ascii="Arial" w:eastAsia="MS Mincho" w:hAnsi="Arial" w:hint="eastAsia"/>
          <w:sz w:val="24"/>
          <w:lang w:val="en-GB" w:eastAsia="ja-JP"/>
        </w:rPr>
        <w:t>eeting #</w:t>
      </w:r>
      <w:r w:rsidR="00B2269F">
        <w:rPr>
          <w:rFonts w:ascii="Arial" w:eastAsia="MS Mincho" w:hAnsi="Arial"/>
          <w:sz w:val="24"/>
          <w:lang w:val="en-GB" w:eastAsia="ja-JP"/>
        </w:rPr>
        <w:t>95</w:t>
      </w:r>
      <w:r>
        <w:rPr>
          <w:rFonts w:ascii="Arial" w:eastAsia="MS Mincho" w:hAnsi="Arial" w:hint="eastAsia"/>
          <w:sz w:val="24"/>
          <w:lang w:val="en-GB" w:eastAsia="ja-JP"/>
        </w:rPr>
        <w:tab/>
      </w:r>
      <w:r w:rsidRPr="00E42E03">
        <w:rPr>
          <w:rFonts w:ascii="Arial" w:eastAsia="MS Mincho" w:hAnsi="Arial" w:hint="eastAsia"/>
          <w:sz w:val="24"/>
          <w:lang w:val="en-GB" w:eastAsia="ja-JP"/>
        </w:rPr>
        <w:tab/>
      </w:r>
      <w:r w:rsidRPr="00D55D2D">
        <w:rPr>
          <w:rFonts w:ascii="Arial" w:eastAsia="MS Mincho" w:hAnsi="Arial"/>
          <w:b/>
          <w:sz w:val="24"/>
          <w:szCs w:val="24"/>
          <w:lang w:val="en-GB" w:eastAsia="ja-JP"/>
        </w:rPr>
        <w:tab/>
        <w:t xml:space="preserve">     </w:t>
      </w:r>
      <w:r w:rsidRPr="00E92280">
        <w:rPr>
          <w:rFonts w:ascii="Arial" w:eastAsia="MS Mincho" w:hAnsi="Arial"/>
          <w:b/>
          <w:sz w:val="24"/>
          <w:szCs w:val="24"/>
          <w:lang w:val="en-GB" w:eastAsia="ja-JP"/>
        </w:rPr>
        <w:t>R</w:t>
      </w:r>
      <w:r w:rsidR="00B2269F">
        <w:rPr>
          <w:rFonts w:ascii="Arial" w:eastAsia="MS Mincho" w:hAnsi="Arial"/>
          <w:b/>
          <w:sz w:val="24"/>
          <w:szCs w:val="24"/>
          <w:lang w:val="en-GB" w:eastAsia="ja-JP"/>
        </w:rPr>
        <w:t>2</w:t>
      </w:r>
      <w:r w:rsidRPr="00E92280">
        <w:rPr>
          <w:rFonts w:ascii="Arial" w:eastAsia="MS Mincho" w:hAnsi="Arial"/>
          <w:b/>
          <w:sz w:val="24"/>
          <w:szCs w:val="24"/>
          <w:lang w:val="en-GB" w:eastAsia="ja-JP"/>
        </w:rPr>
        <w:t>-</w:t>
      </w:r>
      <w:r w:rsidR="00D55D2D" w:rsidRPr="00D55D2D">
        <w:rPr>
          <w:rFonts w:ascii="Arial" w:eastAsia="MS Mincho" w:hAnsi="Arial"/>
          <w:b/>
          <w:sz w:val="24"/>
          <w:szCs w:val="24"/>
          <w:lang w:val="en-GB" w:eastAsia="ja-JP"/>
        </w:rPr>
        <w:t xml:space="preserve"> 164730</w:t>
      </w:r>
    </w:p>
    <w:p w14:paraId="3E62289F" w14:textId="2104D74C" w:rsidR="002A59FF" w:rsidRPr="00E42E03" w:rsidRDefault="00561EDD" w:rsidP="00B04F04">
      <w:pPr>
        <w:widowControl w:val="0"/>
        <w:spacing w:after="0" w:line="240" w:lineRule="auto"/>
        <w:jc w:val="both"/>
        <w:rPr>
          <w:rFonts w:ascii="Arial" w:eastAsia="MS Mincho" w:hAnsi="Arial"/>
          <w:sz w:val="24"/>
          <w:lang w:val="en-GB" w:eastAsia="ja-JP"/>
        </w:rPr>
      </w:pPr>
      <w:r>
        <w:rPr>
          <w:rFonts w:ascii="Arial" w:eastAsia="MS Mincho" w:hAnsi="Arial"/>
          <w:sz w:val="24"/>
          <w:lang w:val="en-GB" w:eastAsia="ja-JP"/>
        </w:rPr>
        <w:t>Goteborg</w:t>
      </w:r>
      <w:r w:rsidR="002A59FF">
        <w:rPr>
          <w:rFonts w:ascii="Arial" w:eastAsia="MS Mincho" w:hAnsi="Arial"/>
          <w:sz w:val="24"/>
          <w:lang w:val="en-GB" w:eastAsia="ja-JP"/>
        </w:rPr>
        <w:t xml:space="preserve">, </w:t>
      </w:r>
      <w:r>
        <w:rPr>
          <w:rFonts w:ascii="Arial" w:eastAsia="MS Mincho" w:hAnsi="Arial"/>
          <w:sz w:val="24"/>
          <w:lang w:val="en-GB" w:eastAsia="ja-JP"/>
        </w:rPr>
        <w:t>Sweden</w:t>
      </w:r>
      <w:r w:rsidR="002A59FF" w:rsidRPr="00E42E03">
        <w:rPr>
          <w:rFonts w:ascii="Arial" w:eastAsia="MS Mincho" w:hAnsi="Arial"/>
          <w:sz w:val="24"/>
          <w:lang w:val="en-GB" w:eastAsia="ja-JP"/>
        </w:rPr>
        <w:t xml:space="preserve">, </w:t>
      </w:r>
      <w:r>
        <w:rPr>
          <w:rFonts w:ascii="Arial" w:eastAsia="MS Mincho" w:hAnsi="Arial"/>
          <w:sz w:val="24"/>
          <w:lang w:val="en-GB" w:eastAsia="ja-JP"/>
        </w:rPr>
        <w:t>August</w:t>
      </w:r>
      <w:r w:rsidR="002A59FF" w:rsidRPr="00E42E03">
        <w:rPr>
          <w:rFonts w:ascii="Arial" w:eastAsia="MS Mincho" w:hAnsi="Arial"/>
          <w:sz w:val="24"/>
          <w:lang w:val="en-GB" w:eastAsia="ja-JP"/>
        </w:rPr>
        <w:t xml:space="preserve"> </w:t>
      </w:r>
      <w:r>
        <w:rPr>
          <w:rFonts w:ascii="Arial" w:eastAsia="MS Mincho" w:hAnsi="Arial"/>
          <w:sz w:val="24"/>
          <w:lang w:val="en-GB" w:eastAsia="ja-JP"/>
        </w:rPr>
        <w:t>22</w:t>
      </w:r>
      <w:r w:rsidR="002A59FF">
        <w:rPr>
          <w:rFonts w:ascii="Arial" w:eastAsia="MS Mincho" w:hAnsi="Arial"/>
          <w:sz w:val="24"/>
          <w:lang w:val="en-GB" w:eastAsia="ja-JP"/>
        </w:rPr>
        <w:t>-</w:t>
      </w:r>
      <w:r w:rsidR="00970E5D">
        <w:rPr>
          <w:rFonts w:ascii="Arial" w:eastAsia="MS Mincho" w:hAnsi="Arial"/>
          <w:sz w:val="24"/>
          <w:lang w:val="en-GB" w:eastAsia="ja-JP"/>
        </w:rPr>
        <w:t>2</w:t>
      </w:r>
      <w:r>
        <w:rPr>
          <w:rFonts w:ascii="Arial" w:eastAsia="MS Mincho" w:hAnsi="Arial"/>
          <w:sz w:val="24"/>
          <w:lang w:val="en-GB" w:eastAsia="ja-JP"/>
        </w:rPr>
        <w:t>6</w:t>
      </w:r>
      <w:r w:rsidR="002A59FF">
        <w:rPr>
          <w:rFonts w:ascii="Arial" w:eastAsia="MS Mincho" w:hAnsi="Arial"/>
          <w:sz w:val="24"/>
          <w:lang w:val="en-GB" w:eastAsia="ja-JP"/>
        </w:rPr>
        <w:t>, 201</w:t>
      </w:r>
      <w:r>
        <w:rPr>
          <w:rFonts w:ascii="Arial" w:eastAsia="MS Mincho" w:hAnsi="Arial"/>
          <w:sz w:val="24"/>
          <w:lang w:val="en-GB" w:eastAsia="ja-JP"/>
        </w:rPr>
        <w:t>6</w:t>
      </w:r>
    </w:p>
    <w:bookmarkEnd w:id="0"/>
    <w:bookmarkEnd w:id="1"/>
    <w:bookmarkEnd w:id="2"/>
    <w:p w14:paraId="56BD209F" w14:textId="77777777" w:rsidR="002A59FF" w:rsidRPr="00E42E03" w:rsidRDefault="002A59FF" w:rsidP="00B04F04">
      <w:pPr>
        <w:widowControl w:val="0"/>
        <w:spacing w:after="0" w:line="240" w:lineRule="auto"/>
        <w:jc w:val="both"/>
        <w:rPr>
          <w:rFonts w:ascii="Arial" w:eastAsia="MS Mincho" w:hAnsi="Arial"/>
          <w:b/>
          <w:i/>
          <w:sz w:val="18"/>
          <w:lang w:val="en-GB"/>
        </w:rPr>
      </w:pPr>
    </w:p>
    <w:p w14:paraId="5B9136CD" w14:textId="77777777" w:rsidR="00C765B8" w:rsidRDefault="00C765B8" w:rsidP="00B04F04">
      <w:pPr>
        <w:tabs>
          <w:tab w:val="left" w:pos="1985"/>
        </w:tabs>
        <w:spacing w:after="180" w:line="240" w:lineRule="auto"/>
        <w:jc w:val="both"/>
        <w:rPr>
          <w:rFonts w:ascii="Arial" w:eastAsia="MS Mincho" w:hAnsi="Arial"/>
          <w:b/>
          <w:sz w:val="24"/>
        </w:rPr>
      </w:pPr>
    </w:p>
    <w:p w14:paraId="30994AD4" w14:textId="41306AEC" w:rsidR="002A59FF" w:rsidRPr="00C765B8" w:rsidRDefault="002A59FF" w:rsidP="00B04F04">
      <w:pPr>
        <w:tabs>
          <w:tab w:val="left" w:pos="1985"/>
        </w:tabs>
        <w:spacing w:after="180" w:line="240" w:lineRule="auto"/>
        <w:jc w:val="both"/>
        <w:rPr>
          <w:rFonts w:ascii="Arial" w:eastAsia="MS Mincho" w:hAnsi="Arial"/>
          <w:b/>
          <w:sz w:val="24"/>
          <w:lang w:eastAsia="ja-JP"/>
        </w:rPr>
      </w:pPr>
      <w:r w:rsidRPr="00C765B8">
        <w:rPr>
          <w:rFonts w:ascii="Arial" w:eastAsia="MS Mincho" w:hAnsi="Arial"/>
          <w:b/>
          <w:sz w:val="24"/>
        </w:rPr>
        <w:t>Agenda item:</w:t>
      </w:r>
      <w:r w:rsidRPr="00C765B8">
        <w:rPr>
          <w:rFonts w:ascii="Arial" w:eastAsia="MS Mincho" w:hAnsi="Arial"/>
          <w:b/>
          <w:sz w:val="24"/>
        </w:rPr>
        <w:tab/>
      </w:r>
      <w:bookmarkStart w:id="3" w:name="Source"/>
      <w:bookmarkEnd w:id="3"/>
      <w:r w:rsidR="00211BA1">
        <w:rPr>
          <w:rFonts w:ascii="Arial" w:eastAsia="MS Mincho" w:hAnsi="Arial"/>
          <w:b/>
          <w:sz w:val="24"/>
        </w:rPr>
        <w:t>8.12</w:t>
      </w:r>
    </w:p>
    <w:p w14:paraId="03D88368" w14:textId="0E5C2ADA" w:rsidR="002A59FF" w:rsidRPr="00C765B8" w:rsidRDefault="002A59FF" w:rsidP="00B04F04">
      <w:pPr>
        <w:tabs>
          <w:tab w:val="left" w:pos="1985"/>
        </w:tabs>
        <w:spacing w:after="180" w:line="240" w:lineRule="auto"/>
        <w:jc w:val="both"/>
        <w:rPr>
          <w:rFonts w:ascii="Arial" w:eastAsia="MS Mincho" w:hAnsi="Arial"/>
          <w:b/>
          <w:sz w:val="24"/>
          <w:lang w:val="en-GB" w:eastAsia="ja-JP"/>
        </w:rPr>
      </w:pPr>
      <w:r w:rsidRPr="00C765B8">
        <w:rPr>
          <w:rFonts w:ascii="Arial" w:eastAsia="MS Mincho" w:hAnsi="Arial"/>
          <w:b/>
          <w:sz w:val="24"/>
          <w:lang w:val="en-GB"/>
        </w:rPr>
        <w:t xml:space="preserve">Source: </w:t>
      </w:r>
      <w:r w:rsidRPr="00C765B8">
        <w:rPr>
          <w:rFonts w:ascii="Arial" w:eastAsia="MS Mincho" w:hAnsi="Arial"/>
          <w:b/>
          <w:sz w:val="24"/>
          <w:lang w:val="en-GB"/>
        </w:rPr>
        <w:tab/>
      </w:r>
      <w:r w:rsidR="008A2DCB" w:rsidRPr="00C765B8">
        <w:rPr>
          <w:rFonts w:ascii="Arial" w:eastAsia="MS Mincho" w:hAnsi="Arial"/>
          <w:b/>
          <w:sz w:val="24"/>
          <w:lang w:val="en-GB"/>
        </w:rPr>
        <w:t>Apple</w:t>
      </w:r>
      <w:r w:rsidRPr="00C765B8">
        <w:rPr>
          <w:rFonts w:ascii="MS Mincho" w:eastAsia="MS Mincho" w:hAnsi="MS Mincho"/>
          <w:b/>
          <w:sz w:val="24"/>
          <w:lang w:val="en-GB" w:eastAsia="ja-JP"/>
        </w:rPr>
        <w:t xml:space="preserve"> </w:t>
      </w:r>
    </w:p>
    <w:p w14:paraId="2435DED6" w14:textId="5189011C" w:rsidR="002A59FF" w:rsidRPr="00C765B8" w:rsidRDefault="002A59FF" w:rsidP="00B04F04">
      <w:pPr>
        <w:tabs>
          <w:tab w:val="left" w:pos="1985"/>
        </w:tabs>
        <w:spacing w:after="180" w:line="240" w:lineRule="auto"/>
        <w:ind w:left="1980" w:hanging="1980"/>
        <w:jc w:val="both"/>
        <w:rPr>
          <w:rFonts w:ascii="Arial" w:eastAsia="MS Mincho" w:hAnsi="Arial"/>
          <w:b/>
          <w:sz w:val="24"/>
          <w:lang w:val="en-GB" w:eastAsia="ja-JP"/>
        </w:rPr>
      </w:pPr>
      <w:r w:rsidRPr="00C765B8">
        <w:rPr>
          <w:rFonts w:ascii="Arial" w:eastAsia="MS Mincho" w:hAnsi="Arial"/>
          <w:b/>
          <w:sz w:val="24"/>
        </w:rPr>
        <w:t xml:space="preserve">Title: </w:t>
      </w:r>
      <w:r w:rsidRPr="00C765B8">
        <w:rPr>
          <w:rFonts w:ascii="Arial" w:eastAsia="MS Mincho" w:hAnsi="Arial"/>
          <w:b/>
          <w:sz w:val="24"/>
        </w:rPr>
        <w:tab/>
      </w:r>
      <w:r w:rsidR="00AD1233" w:rsidRPr="00C765B8">
        <w:rPr>
          <w:rFonts w:ascii="Arial" w:eastAsia="MS Mincho" w:hAnsi="Arial"/>
          <w:b/>
          <w:sz w:val="24"/>
        </w:rPr>
        <w:t xml:space="preserve">Higher performance </w:t>
      </w:r>
      <w:r w:rsidR="006C3803" w:rsidRPr="00C765B8">
        <w:rPr>
          <w:rFonts w:ascii="Arial" w:eastAsia="MS Mincho" w:hAnsi="Arial"/>
          <w:b/>
          <w:sz w:val="24"/>
        </w:rPr>
        <w:t>targets for</w:t>
      </w:r>
      <w:r w:rsidR="00AD1233" w:rsidRPr="00C765B8">
        <w:rPr>
          <w:rFonts w:ascii="Arial" w:eastAsia="MS Mincho" w:hAnsi="Arial"/>
          <w:b/>
          <w:sz w:val="24"/>
        </w:rPr>
        <w:t xml:space="preserve"> </w:t>
      </w:r>
      <w:r w:rsidR="004C30C7" w:rsidRPr="00C765B8">
        <w:rPr>
          <w:rFonts w:ascii="Arial" w:eastAsia="MS Mincho" w:hAnsi="Arial"/>
          <w:b/>
          <w:sz w:val="24"/>
        </w:rPr>
        <w:t>Further Enhanced</w:t>
      </w:r>
      <w:r w:rsidR="00561EDD" w:rsidRPr="00C765B8">
        <w:rPr>
          <w:rFonts w:ascii="Arial" w:eastAsia="MS Mincho" w:hAnsi="Arial"/>
          <w:b/>
          <w:sz w:val="24"/>
        </w:rPr>
        <w:t xml:space="preserve"> MTC</w:t>
      </w:r>
      <w:r w:rsidR="006C3803" w:rsidRPr="00C765B8">
        <w:rPr>
          <w:rFonts w:ascii="Arial" w:eastAsia="MS Mincho" w:hAnsi="Arial"/>
          <w:b/>
          <w:sz w:val="24"/>
        </w:rPr>
        <w:t>.</w:t>
      </w:r>
      <w:r w:rsidR="00561EDD" w:rsidRPr="00C765B8">
        <w:rPr>
          <w:rFonts w:ascii="Arial" w:eastAsia="MS Mincho" w:hAnsi="Arial"/>
          <w:b/>
          <w:sz w:val="24"/>
        </w:rPr>
        <w:t xml:space="preserve"> </w:t>
      </w:r>
      <w:r w:rsidR="00631567" w:rsidRPr="00C765B8">
        <w:rPr>
          <w:rFonts w:ascii="Arial" w:eastAsia="MS Mincho" w:hAnsi="Arial"/>
          <w:b/>
          <w:sz w:val="24"/>
        </w:rPr>
        <w:t xml:space="preserve"> </w:t>
      </w:r>
    </w:p>
    <w:p w14:paraId="41B2781B" w14:textId="77777777" w:rsidR="002A59FF" w:rsidRPr="00C765B8" w:rsidRDefault="002A59FF" w:rsidP="00B04F04">
      <w:pPr>
        <w:tabs>
          <w:tab w:val="left" w:pos="1985"/>
        </w:tabs>
        <w:spacing w:after="180" w:line="240" w:lineRule="auto"/>
        <w:ind w:left="1980" w:hanging="1980"/>
        <w:jc w:val="both"/>
        <w:rPr>
          <w:rFonts w:ascii="Arial" w:eastAsia="MS Mincho" w:hAnsi="Arial"/>
          <w:b/>
          <w:sz w:val="24"/>
          <w:lang w:val="en-GB"/>
        </w:rPr>
      </w:pPr>
      <w:r w:rsidRPr="00C765B8">
        <w:rPr>
          <w:rFonts w:ascii="Arial" w:eastAsia="MS Mincho" w:hAnsi="Arial"/>
          <w:b/>
          <w:sz w:val="24"/>
          <w:lang w:val="en-GB"/>
        </w:rPr>
        <w:t>Document for:</w:t>
      </w:r>
      <w:r w:rsidRPr="00C765B8">
        <w:rPr>
          <w:rFonts w:ascii="Arial" w:eastAsia="MS Mincho" w:hAnsi="Arial"/>
          <w:b/>
          <w:sz w:val="24"/>
          <w:lang w:val="en-GB"/>
        </w:rPr>
        <w:tab/>
      </w:r>
      <w:bookmarkStart w:id="4" w:name="DocumentFor"/>
      <w:bookmarkEnd w:id="4"/>
      <w:r w:rsidRPr="00C765B8">
        <w:rPr>
          <w:rFonts w:ascii="Arial" w:eastAsia="MS Mincho" w:hAnsi="Arial"/>
          <w:b/>
          <w:sz w:val="24"/>
          <w:lang w:val="en-GB"/>
        </w:rPr>
        <w:tab/>
        <w:t>Discussion and Decision</w:t>
      </w:r>
    </w:p>
    <w:p w14:paraId="7CEB9165" w14:textId="77777777" w:rsidR="002A59FF" w:rsidRPr="00E42E03" w:rsidRDefault="002A59FF" w:rsidP="00B04F04">
      <w:pPr>
        <w:tabs>
          <w:tab w:val="left" w:pos="1985"/>
        </w:tabs>
        <w:spacing w:after="180" w:line="240" w:lineRule="auto"/>
        <w:jc w:val="both"/>
        <w:rPr>
          <w:rFonts w:ascii="Arial" w:eastAsia="MS Mincho" w:hAnsi="Arial"/>
          <w:sz w:val="24"/>
          <w:lang w:val="en-GB"/>
        </w:rPr>
      </w:pPr>
    </w:p>
    <w:p w14:paraId="723CCC6C" w14:textId="4816FB11" w:rsidR="002A59FF" w:rsidRPr="00C765B8" w:rsidRDefault="002A59FF" w:rsidP="00B04F04">
      <w:pPr>
        <w:pStyle w:val="Heading1"/>
        <w:pBdr>
          <w:top w:val="single" w:sz="12" w:space="3" w:color="auto"/>
        </w:pBdr>
        <w:overflowPunct w:val="0"/>
        <w:autoSpaceDE w:val="0"/>
        <w:autoSpaceDN w:val="0"/>
        <w:adjustRightInd w:val="0"/>
        <w:spacing w:after="180" w:line="240" w:lineRule="auto"/>
        <w:jc w:val="both"/>
        <w:textAlignment w:val="baseline"/>
        <w:rPr>
          <w:rFonts w:ascii="Arial" w:eastAsia="SimSun" w:hAnsi="Arial" w:cs="Arial"/>
          <w:color w:val="auto"/>
          <w:sz w:val="36"/>
          <w:szCs w:val="36"/>
          <w:lang w:eastAsia="zh-CN"/>
        </w:rPr>
      </w:pPr>
      <w:r w:rsidRPr="00C765B8">
        <w:rPr>
          <w:rFonts w:ascii="Arial" w:eastAsia="SimSun" w:hAnsi="Arial" w:cs="Arial" w:hint="eastAsia"/>
          <w:color w:val="auto"/>
          <w:sz w:val="36"/>
          <w:szCs w:val="36"/>
          <w:lang w:eastAsia="zh-CN"/>
        </w:rPr>
        <w:t>Introduction</w:t>
      </w:r>
    </w:p>
    <w:p w14:paraId="79C21A59" w14:textId="047CBDE8" w:rsidR="0085096D" w:rsidRDefault="0085096D" w:rsidP="00B04F04">
      <w:pPr>
        <w:tabs>
          <w:tab w:val="left" w:pos="1985"/>
        </w:tabs>
        <w:spacing w:after="180" w:line="240" w:lineRule="auto"/>
        <w:jc w:val="both"/>
        <w:rPr>
          <w:sz w:val="22"/>
          <w:szCs w:val="22"/>
        </w:rPr>
      </w:pPr>
      <w:r>
        <w:rPr>
          <w:sz w:val="22"/>
          <w:szCs w:val="22"/>
        </w:rPr>
        <w:t>Working Item for Release-14 “</w:t>
      </w:r>
      <w:r w:rsidRPr="00D3341E">
        <w:rPr>
          <w:b/>
          <w:sz w:val="22"/>
          <w:szCs w:val="22"/>
        </w:rPr>
        <w:t>Further Enhanced MTC</w:t>
      </w:r>
      <w:r>
        <w:rPr>
          <w:sz w:val="22"/>
          <w:szCs w:val="22"/>
        </w:rPr>
        <w:t xml:space="preserve">” [1] has been approved in RAN Meeting #72. This Working Item has, among others, the following </w:t>
      </w:r>
      <w:r w:rsidR="00C927D5">
        <w:rPr>
          <w:sz w:val="22"/>
          <w:szCs w:val="22"/>
        </w:rPr>
        <w:t>Objectives:</w:t>
      </w:r>
    </w:p>
    <w:p w14:paraId="2679C28B" w14:textId="77777777" w:rsidR="0085096D" w:rsidRPr="006B7EA3" w:rsidRDefault="0085096D" w:rsidP="00B04F04">
      <w:pPr>
        <w:spacing w:after="0"/>
        <w:jc w:val="both"/>
        <w:rPr>
          <w:b/>
          <w:i/>
        </w:rPr>
      </w:pPr>
      <w:r w:rsidRPr="006B7EA3">
        <w:rPr>
          <w:b/>
          <w:i/>
        </w:rPr>
        <w:t>“Higher data rates [RAN1, RAN2, RAN4]</w:t>
      </w:r>
    </w:p>
    <w:p w14:paraId="28290BDD" w14:textId="77777777" w:rsidR="0085096D" w:rsidRPr="006B7EA3" w:rsidRDefault="0085096D" w:rsidP="00B04F04">
      <w:pPr>
        <w:numPr>
          <w:ilvl w:val="0"/>
          <w:numId w:val="16"/>
        </w:numPr>
        <w:overflowPunct w:val="0"/>
        <w:autoSpaceDE w:val="0"/>
        <w:autoSpaceDN w:val="0"/>
        <w:spacing w:after="0" w:line="240" w:lineRule="auto"/>
        <w:jc w:val="both"/>
        <w:rPr>
          <w:i/>
        </w:rPr>
      </w:pPr>
      <w:r w:rsidRPr="006B7EA3">
        <w:rPr>
          <w:i/>
        </w:rPr>
        <w:t>Specify HARQ-ACK bundling in CE mode A in HD-FDD</w:t>
      </w:r>
    </w:p>
    <w:p w14:paraId="49B8EE0F" w14:textId="77777777" w:rsidR="0085096D" w:rsidRPr="006B7EA3" w:rsidRDefault="0085096D" w:rsidP="00B04F04">
      <w:pPr>
        <w:numPr>
          <w:ilvl w:val="0"/>
          <w:numId w:val="16"/>
        </w:numPr>
        <w:overflowPunct w:val="0"/>
        <w:autoSpaceDE w:val="0"/>
        <w:autoSpaceDN w:val="0"/>
        <w:spacing w:after="0" w:line="240" w:lineRule="auto"/>
        <w:jc w:val="both"/>
        <w:rPr>
          <w:i/>
        </w:rPr>
      </w:pPr>
      <w:r w:rsidRPr="006B7EA3">
        <w:rPr>
          <w:i/>
        </w:rPr>
        <w:t>Larger maximum TBS</w:t>
      </w:r>
    </w:p>
    <w:p w14:paraId="569187F2" w14:textId="77777777" w:rsidR="0085096D" w:rsidRPr="006B7EA3" w:rsidRDefault="0085096D" w:rsidP="00B04F04">
      <w:pPr>
        <w:numPr>
          <w:ilvl w:val="0"/>
          <w:numId w:val="16"/>
        </w:numPr>
        <w:overflowPunct w:val="0"/>
        <w:autoSpaceDE w:val="0"/>
        <w:autoSpaceDN w:val="0"/>
        <w:spacing w:after="0" w:line="240" w:lineRule="auto"/>
        <w:jc w:val="both"/>
        <w:rPr>
          <w:i/>
        </w:rPr>
      </w:pPr>
      <w:r w:rsidRPr="006B7EA3">
        <w:rPr>
          <w:i/>
        </w:rPr>
        <w:t>Larger max. PDSCH/PUSCH channel bandwidth in connected mode at least in CE mode A in order to enhance support e.g. voice and audio streaming or other applications and scenarios</w:t>
      </w:r>
    </w:p>
    <w:p w14:paraId="4B794907" w14:textId="22189204" w:rsidR="0097462D" w:rsidRPr="0085096D" w:rsidRDefault="0085096D" w:rsidP="00B04F04">
      <w:pPr>
        <w:numPr>
          <w:ilvl w:val="0"/>
          <w:numId w:val="16"/>
        </w:numPr>
        <w:overflowPunct w:val="0"/>
        <w:autoSpaceDE w:val="0"/>
        <w:autoSpaceDN w:val="0"/>
        <w:spacing w:after="0" w:line="240" w:lineRule="auto"/>
        <w:jc w:val="both"/>
        <w:rPr>
          <w:i/>
        </w:rPr>
      </w:pPr>
      <w:r w:rsidRPr="006B7EA3">
        <w:rPr>
          <w:i/>
        </w:rPr>
        <w:t>Up to 10 DL HARQ processes in CE mode A in FD-FDD”</w:t>
      </w:r>
    </w:p>
    <w:p w14:paraId="5F24A47D" w14:textId="77777777" w:rsidR="001037CF" w:rsidRPr="001037CF" w:rsidRDefault="001037CF" w:rsidP="00B04F04">
      <w:pPr>
        <w:overflowPunct w:val="0"/>
        <w:autoSpaceDE w:val="0"/>
        <w:autoSpaceDN w:val="0"/>
        <w:spacing w:after="0" w:line="240" w:lineRule="auto"/>
        <w:ind w:left="720"/>
        <w:jc w:val="both"/>
        <w:rPr>
          <w:i/>
        </w:rPr>
      </w:pPr>
    </w:p>
    <w:p w14:paraId="406F4D04" w14:textId="45BF5E5C" w:rsidR="00CD330B" w:rsidRPr="000166BE" w:rsidRDefault="006C3803" w:rsidP="00B04F04">
      <w:pPr>
        <w:tabs>
          <w:tab w:val="left" w:pos="1985"/>
        </w:tabs>
        <w:spacing w:after="180" w:line="240" w:lineRule="auto"/>
        <w:jc w:val="both"/>
        <w:rPr>
          <w:sz w:val="22"/>
          <w:szCs w:val="22"/>
        </w:rPr>
      </w:pPr>
      <w:r>
        <w:rPr>
          <w:sz w:val="22"/>
          <w:szCs w:val="22"/>
        </w:rPr>
        <w:t>This contribution discusse</w:t>
      </w:r>
      <w:r w:rsidR="00452417">
        <w:rPr>
          <w:sz w:val="22"/>
          <w:szCs w:val="22"/>
        </w:rPr>
        <w:t>s</w:t>
      </w:r>
      <w:r>
        <w:rPr>
          <w:sz w:val="22"/>
          <w:szCs w:val="22"/>
        </w:rPr>
        <w:t xml:space="preserve"> the </w:t>
      </w:r>
      <w:r w:rsidR="00462FB0">
        <w:rPr>
          <w:sz w:val="22"/>
          <w:szCs w:val="22"/>
        </w:rPr>
        <w:t xml:space="preserve">RAN2 impacts of </w:t>
      </w:r>
      <w:r w:rsidR="00337A4A">
        <w:rPr>
          <w:sz w:val="22"/>
          <w:szCs w:val="22"/>
        </w:rPr>
        <w:t>higher data rate</w:t>
      </w:r>
      <w:r w:rsidR="00462FB0">
        <w:rPr>
          <w:sz w:val="22"/>
          <w:szCs w:val="22"/>
        </w:rPr>
        <w:t xml:space="preserve"> target and the issues that should be analyzed</w:t>
      </w:r>
      <w:r w:rsidR="006B7EA3">
        <w:rPr>
          <w:sz w:val="22"/>
          <w:szCs w:val="22"/>
        </w:rPr>
        <w:t>.</w:t>
      </w:r>
    </w:p>
    <w:p w14:paraId="0BEEAF31" w14:textId="49597966" w:rsidR="00561EDD" w:rsidRPr="00C765B8" w:rsidRDefault="00561EDD" w:rsidP="00B04F04">
      <w:pPr>
        <w:pStyle w:val="Heading1"/>
        <w:pBdr>
          <w:top w:val="single" w:sz="12" w:space="3" w:color="auto"/>
        </w:pBdr>
        <w:overflowPunct w:val="0"/>
        <w:autoSpaceDE w:val="0"/>
        <w:autoSpaceDN w:val="0"/>
        <w:adjustRightInd w:val="0"/>
        <w:spacing w:after="180" w:line="240" w:lineRule="auto"/>
        <w:jc w:val="both"/>
        <w:textAlignment w:val="baseline"/>
        <w:rPr>
          <w:rFonts w:ascii="Arial" w:eastAsia="SimSun" w:hAnsi="Arial" w:cs="Arial"/>
          <w:color w:val="auto"/>
          <w:sz w:val="36"/>
          <w:szCs w:val="36"/>
          <w:lang w:eastAsia="zh-CN"/>
        </w:rPr>
      </w:pPr>
      <w:r w:rsidRPr="00C765B8">
        <w:rPr>
          <w:rFonts w:ascii="Arial" w:eastAsia="SimSun" w:hAnsi="Arial" w:cs="Arial"/>
          <w:color w:val="auto"/>
          <w:sz w:val="36"/>
          <w:szCs w:val="36"/>
          <w:lang w:eastAsia="zh-CN"/>
        </w:rPr>
        <w:t>Discussion</w:t>
      </w:r>
      <w:r w:rsidR="006C3803" w:rsidRPr="00C765B8">
        <w:rPr>
          <w:rFonts w:ascii="Arial" w:eastAsia="SimSun" w:hAnsi="Arial" w:cs="Arial"/>
          <w:color w:val="auto"/>
          <w:sz w:val="36"/>
          <w:szCs w:val="36"/>
          <w:lang w:eastAsia="zh-CN"/>
        </w:rPr>
        <w:t xml:space="preserve"> and proposals</w:t>
      </w:r>
    </w:p>
    <w:p w14:paraId="55F4AB26" w14:textId="77777777" w:rsidR="0097462D" w:rsidRPr="00BF1742" w:rsidRDefault="0097462D" w:rsidP="00B04F04">
      <w:pPr>
        <w:pStyle w:val="ListParagraph"/>
        <w:spacing w:after="0"/>
        <w:ind w:left="420"/>
        <w:jc w:val="both"/>
      </w:pPr>
    </w:p>
    <w:p w14:paraId="12662199" w14:textId="77777777" w:rsidR="00336D4B" w:rsidRDefault="00336D4B" w:rsidP="00B04F04">
      <w:pPr>
        <w:tabs>
          <w:tab w:val="left" w:pos="1985"/>
        </w:tabs>
        <w:spacing w:after="180" w:line="240" w:lineRule="auto"/>
        <w:jc w:val="both"/>
        <w:rPr>
          <w:sz w:val="22"/>
          <w:szCs w:val="22"/>
        </w:rPr>
      </w:pPr>
      <w:r>
        <w:rPr>
          <w:sz w:val="22"/>
          <w:szCs w:val="22"/>
        </w:rPr>
        <w:t>3GPP work in</w:t>
      </w:r>
      <w:r w:rsidRPr="0097462D">
        <w:rPr>
          <w:sz w:val="22"/>
          <w:szCs w:val="22"/>
        </w:rPr>
        <w:t xml:space="preserve"> Rel</w:t>
      </w:r>
      <w:r>
        <w:rPr>
          <w:sz w:val="22"/>
          <w:szCs w:val="22"/>
        </w:rPr>
        <w:t>ease</w:t>
      </w:r>
      <w:r w:rsidRPr="0097462D">
        <w:rPr>
          <w:sz w:val="22"/>
          <w:szCs w:val="22"/>
        </w:rPr>
        <w:t>-13</w:t>
      </w:r>
      <w:r>
        <w:rPr>
          <w:sz w:val="22"/>
          <w:szCs w:val="22"/>
        </w:rPr>
        <w:t xml:space="preserve"> </w:t>
      </w:r>
      <w:proofErr w:type="spellStart"/>
      <w:r>
        <w:rPr>
          <w:sz w:val="22"/>
          <w:szCs w:val="22"/>
        </w:rPr>
        <w:t>eMTC</w:t>
      </w:r>
      <w:proofErr w:type="spellEnd"/>
      <w:r>
        <w:rPr>
          <w:sz w:val="22"/>
          <w:szCs w:val="22"/>
        </w:rPr>
        <w:t xml:space="preserve"> specified new features allowing cellular modem form-factor cost and complexity reduction</w:t>
      </w:r>
      <w:r w:rsidRPr="0097462D">
        <w:rPr>
          <w:sz w:val="22"/>
          <w:szCs w:val="22"/>
        </w:rPr>
        <w:t xml:space="preserve">, </w:t>
      </w:r>
      <w:r>
        <w:rPr>
          <w:sz w:val="22"/>
          <w:szCs w:val="22"/>
        </w:rPr>
        <w:t>battery</w:t>
      </w:r>
      <w:r w:rsidRPr="0097462D">
        <w:rPr>
          <w:sz w:val="22"/>
          <w:szCs w:val="22"/>
        </w:rPr>
        <w:t xml:space="preserve"> </w:t>
      </w:r>
      <w:r>
        <w:rPr>
          <w:sz w:val="22"/>
          <w:szCs w:val="22"/>
        </w:rPr>
        <w:t>life extension and coverage enhancements.</w:t>
      </w:r>
    </w:p>
    <w:p w14:paraId="7323AD57" w14:textId="77777777" w:rsidR="00336D4B" w:rsidRDefault="00336D4B" w:rsidP="00B04F04">
      <w:pPr>
        <w:tabs>
          <w:tab w:val="left" w:pos="1985"/>
        </w:tabs>
        <w:spacing w:after="180" w:line="240" w:lineRule="auto"/>
        <w:jc w:val="both"/>
        <w:rPr>
          <w:sz w:val="22"/>
          <w:szCs w:val="22"/>
        </w:rPr>
      </w:pPr>
      <w:r>
        <w:rPr>
          <w:sz w:val="22"/>
          <w:szCs w:val="22"/>
        </w:rPr>
        <w:t xml:space="preserve">These features were designed for a set of </w:t>
      </w:r>
      <w:r w:rsidRPr="0097462D">
        <w:rPr>
          <w:sz w:val="22"/>
          <w:szCs w:val="22"/>
        </w:rPr>
        <w:t xml:space="preserve">devices/use cases, such </w:t>
      </w:r>
      <w:r>
        <w:rPr>
          <w:sz w:val="22"/>
          <w:szCs w:val="22"/>
        </w:rPr>
        <w:t>as smart meters, sensors and smart readers that requires neither real time services nor high data rates.</w:t>
      </w:r>
    </w:p>
    <w:p w14:paraId="3ABDDCBD" w14:textId="77777777" w:rsidR="00336D4B" w:rsidRDefault="00336D4B" w:rsidP="00B04F04">
      <w:pPr>
        <w:tabs>
          <w:tab w:val="left" w:pos="1985"/>
        </w:tabs>
        <w:spacing w:after="180" w:line="240" w:lineRule="auto"/>
        <w:jc w:val="both"/>
        <w:rPr>
          <w:sz w:val="22"/>
          <w:szCs w:val="22"/>
        </w:rPr>
      </w:pPr>
      <w:r>
        <w:rPr>
          <w:sz w:val="22"/>
          <w:szCs w:val="22"/>
        </w:rPr>
        <w:t xml:space="preserve">Today, </w:t>
      </w:r>
      <w:r w:rsidRPr="0097462D">
        <w:rPr>
          <w:sz w:val="22"/>
          <w:szCs w:val="22"/>
        </w:rPr>
        <w:t>wearable device</w:t>
      </w:r>
      <w:r>
        <w:rPr>
          <w:sz w:val="22"/>
          <w:szCs w:val="22"/>
        </w:rPr>
        <w:t>s usage is expanding at fast pace and these devices provide their own set of services and applications that could be summarized as follows:</w:t>
      </w:r>
    </w:p>
    <w:p w14:paraId="20CA1B80" w14:textId="77777777" w:rsidR="00336D4B" w:rsidRDefault="00336D4B" w:rsidP="00B04F04">
      <w:pPr>
        <w:pStyle w:val="ListParagraph"/>
        <w:numPr>
          <w:ilvl w:val="0"/>
          <w:numId w:val="18"/>
        </w:numPr>
        <w:tabs>
          <w:tab w:val="left" w:pos="1985"/>
        </w:tabs>
        <w:spacing w:after="180" w:line="240" w:lineRule="auto"/>
        <w:jc w:val="both"/>
        <w:rPr>
          <w:sz w:val="22"/>
          <w:szCs w:val="22"/>
        </w:rPr>
      </w:pPr>
      <w:r>
        <w:rPr>
          <w:sz w:val="22"/>
          <w:szCs w:val="22"/>
        </w:rPr>
        <w:t>HD Voice and Multimedia Calls</w:t>
      </w:r>
    </w:p>
    <w:p w14:paraId="048DB301" w14:textId="77777777" w:rsidR="00336D4B" w:rsidRDefault="00336D4B" w:rsidP="00B04F04">
      <w:pPr>
        <w:pStyle w:val="ListParagraph"/>
        <w:numPr>
          <w:ilvl w:val="0"/>
          <w:numId w:val="18"/>
        </w:numPr>
        <w:tabs>
          <w:tab w:val="left" w:pos="1985"/>
        </w:tabs>
        <w:spacing w:after="180" w:line="240" w:lineRule="auto"/>
        <w:jc w:val="both"/>
        <w:rPr>
          <w:sz w:val="22"/>
          <w:szCs w:val="22"/>
        </w:rPr>
      </w:pPr>
      <w:r>
        <w:rPr>
          <w:sz w:val="22"/>
          <w:szCs w:val="22"/>
        </w:rPr>
        <w:t>HD Music streaming</w:t>
      </w:r>
    </w:p>
    <w:p w14:paraId="4B18D500" w14:textId="77777777" w:rsidR="00336D4B" w:rsidRDefault="00336D4B" w:rsidP="00B04F04">
      <w:pPr>
        <w:pStyle w:val="ListParagraph"/>
        <w:numPr>
          <w:ilvl w:val="0"/>
          <w:numId w:val="18"/>
        </w:numPr>
        <w:tabs>
          <w:tab w:val="left" w:pos="1985"/>
        </w:tabs>
        <w:spacing w:after="180" w:line="240" w:lineRule="auto"/>
        <w:jc w:val="both"/>
        <w:rPr>
          <w:sz w:val="22"/>
          <w:szCs w:val="22"/>
        </w:rPr>
      </w:pPr>
      <w:r>
        <w:rPr>
          <w:sz w:val="22"/>
          <w:szCs w:val="22"/>
        </w:rPr>
        <w:t>Video streaming</w:t>
      </w:r>
    </w:p>
    <w:p w14:paraId="12B03E37" w14:textId="77777777" w:rsidR="00336D4B" w:rsidRPr="00C744D4" w:rsidRDefault="00336D4B" w:rsidP="00B04F04">
      <w:pPr>
        <w:pStyle w:val="ListParagraph"/>
        <w:numPr>
          <w:ilvl w:val="0"/>
          <w:numId w:val="18"/>
        </w:numPr>
        <w:tabs>
          <w:tab w:val="left" w:pos="1985"/>
        </w:tabs>
        <w:spacing w:after="180" w:line="240" w:lineRule="auto"/>
        <w:jc w:val="both"/>
        <w:rPr>
          <w:sz w:val="22"/>
          <w:szCs w:val="22"/>
        </w:rPr>
      </w:pPr>
      <w:r>
        <w:rPr>
          <w:sz w:val="22"/>
          <w:szCs w:val="22"/>
        </w:rPr>
        <w:t>Human-interface originated operations.</w:t>
      </w:r>
    </w:p>
    <w:p w14:paraId="0E4F75F6" w14:textId="77777777" w:rsidR="00336D4B" w:rsidRPr="003C0FFB" w:rsidRDefault="00336D4B" w:rsidP="00B04F04">
      <w:pPr>
        <w:tabs>
          <w:tab w:val="left" w:pos="1985"/>
        </w:tabs>
        <w:spacing w:after="180" w:line="240" w:lineRule="auto"/>
        <w:jc w:val="both"/>
        <w:rPr>
          <w:sz w:val="22"/>
          <w:szCs w:val="22"/>
        </w:rPr>
      </w:pPr>
      <w:r>
        <w:rPr>
          <w:sz w:val="22"/>
          <w:szCs w:val="22"/>
        </w:rPr>
        <w:t>It is undeniable that wearable devices share some common requirements with other MTC devices such as form factor cost &amp; complexity, battery life and coverage enhancements. On top to these requirements, wearables enable new services that are delay-sensitive and require a higher peak data rate in both normal and enhanced coverage modes.</w:t>
      </w:r>
    </w:p>
    <w:p w14:paraId="5CF9FD8D" w14:textId="7C040CCB" w:rsidR="003C0FFB" w:rsidRPr="004F06C5" w:rsidRDefault="003C0FFB" w:rsidP="00B04F04">
      <w:pPr>
        <w:tabs>
          <w:tab w:val="left" w:pos="1985"/>
        </w:tabs>
        <w:spacing w:after="180" w:line="240" w:lineRule="auto"/>
        <w:jc w:val="both"/>
        <w:rPr>
          <w:b/>
          <w:sz w:val="22"/>
          <w:szCs w:val="22"/>
        </w:rPr>
      </w:pPr>
      <w:r w:rsidRPr="004F06C5">
        <w:rPr>
          <w:b/>
          <w:sz w:val="22"/>
          <w:szCs w:val="22"/>
        </w:rPr>
        <w:t>Proposal 1</w:t>
      </w:r>
      <w:r w:rsidR="00971398">
        <w:rPr>
          <w:b/>
          <w:sz w:val="22"/>
          <w:szCs w:val="22"/>
        </w:rPr>
        <w:t xml:space="preserve">: </w:t>
      </w:r>
      <w:r w:rsidR="00287969">
        <w:rPr>
          <w:b/>
          <w:sz w:val="22"/>
          <w:szCs w:val="22"/>
        </w:rPr>
        <w:t>RAN</w:t>
      </w:r>
      <w:r w:rsidR="003F20F3">
        <w:rPr>
          <w:b/>
          <w:sz w:val="22"/>
          <w:szCs w:val="22"/>
        </w:rPr>
        <w:t>2</w:t>
      </w:r>
      <w:r w:rsidR="00287969">
        <w:rPr>
          <w:b/>
          <w:sz w:val="22"/>
          <w:szCs w:val="22"/>
        </w:rPr>
        <w:t xml:space="preserve"> to</w:t>
      </w:r>
      <w:r w:rsidR="004F06C5">
        <w:rPr>
          <w:b/>
          <w:sz w:val="22"/>
          <w:szCs w:val="22"/>
        </w:rPr>
        <w:t xml:space="preserve"> work</w:t>
      </w:r>
      <w:r w:rsidR="007635E9">
        <w:rPr>
          <w:b/>
          <w:sz w:val="22"/>
          <w:szCs w:val="22"/>
        </w:rPr>
        <w:t xml:space="preserve"> on</w:t>
      </w:r>
      <w:r w:rsidR="004F06C5">
        <w:rPr>
          <w:b/>
          <w:sz w:val="22"/>
          <w:szCs w:val="22"/>
        </w:rPr>
        <w:t xml:space="preserve"> </w:t>
      </w:r>
      <w:r w:rsidR="007635E9">
        <w:rPr>
          <w:b/>
          <w:sz w:val="22"/>
          <w:szCs w:val="22"/>
        </w:rPr>
        <w:t xml:space="preserve">enhancing R-13 </w:t>
      </w:r>
      <w:proofErr w:type="spellStart"/>
      <w:r w:rsidR="007635E9">
        <w:rPr>
          <w:b/>
          <w:sz w:val="22"/>
          <w:szCs w:val="22"/>
        </w:rPr>
        <w:t>eMTC</w:t>
      </w:r>
      <w:proofErr w:type="spellEnd"/>
      <w:r w:rsidR="007635E9">
        <w:rPr>
          <w:b/>
          <w:sz w:val="22"/>
          <w:szCs w:val="22"/>
        </w:rPr>
        <w:t xml:space="preserve"> features based on </w:t>
      </w:r>
      <w:r w:rsidR="004F06C5">
        <w:rPr>
          <w:b/>
          <w:sz w:val="22"/>
          <w:szCs w:val="22"/>
        </w:rPr>
        <w:t xml:space="preserve">wearables services/applications requirements </w:t>
      </w:r>
      <w:r w:rsidR="007635E9">
        <w:rPr>
          <w:b/>
          <w:sz w:val="22"/>
          <w:szCs w:val="22"/>
        </w:rPr>
        <w:t>when operating in</w:t>
      </w:r>
      <w:r w:rsidR="004F06C5">
        <w:rPr>
          <w:b/>
          <w:sz w:val="22"/>
          <w:szCs w:val="22"/>
        </w:rPr>
        <w:t xml:space="preserve"> normal coverage and enhanced coverage in TDD, FDD and HD-FDD.</w:t>
      </w:r>
    </w:p>
    <w:p w14:paraId="159370D2" w14:textId="3BD809C5" w:rsidR="00C765B8" w:rsidRDefault="00BF0A73" w:rsidP="00B04F04">
      <w:pPr>
        <w:pStyle w:val="Heading2"/>
        <w:jc w:val="both"/>
      </w:pPr>
      <w:r>
        <w:lastRenderedPageBreak/>
        <w:t xml:space="preserve">Larger Maximum TBS </w:t>
      </w:r>
    </w:p>
    <w:p w14:paraId="551CE80F" w14:textId="0C789F46" w:rsidR="007B4A6B" w:rsidRDefault="007B4A6B" w:rsidP="00B04F04">
      <w:pPr>
        <w:jc w:val="both"/>
        <w:rPr>
          <w:sz w:val="22"/>
          <w:szCs w:val="22"/>
        </w:rPr>
      </w:pPr>
      <w:r w:rsidRPr="0070345C">
        <w:rPr>
          <w:sz w:val="22"/>
          <w:szCs w:val="22"/>
        </w:rPr>
        <w:t>Applications such HD</w:t>
      </w:r>
      <w:r w:rsidR="009C55A8">
        <w:rPr>
          <w:sz w:val="22"/>
          <w:szCs w:val="22"/>
        </w:rPr>
        <w:t xml:space="preserve"> mus</w:t>
      </w:r>
      <w:bookmarkStart w:id="5" w:name="_GoBack"/>
      <w:bookmarkEnd w:id="5"/>
      <w:r w:rsidR="009C55A8">
        <w:rPr>
          <w:sz w:val="22"/>
          <w:szCs w:val="22"/>
        </w:rPr>
        <w:t>ic</w:t>
      </w:r>
      <w:r w:rsidRPr="0070345C">
        <w:rPr>
          <w:sz w:val="22"/>
          <w:szCs w:val="22"/>
        </w:rPr>
        <w:t xml:space="preserve"> could require a </w:t>
      </w:r>
      <w:r w:rsidR="00463279">
        <w:rPr>
          <w:sz w:val="22"/>
          <w:szCs w:val="22"/>
        </w:rPr>
        <w:t xml:space="preserve">large </w:t>
      </w:r>
      <w:r w:rsidRPr="0070345C">
        <w:rPr>
          <w:sz w:val="22"/>
          <w:szCs w:val="22"/>
        </w:rPr>
        <w:t>peak unicast traffic</w:t>
      </w:r>
      <w:r>
        <w:rPr>
          <w:sz w:val="22"/>
          <w:szCs w:val="22"/>
        </w:rPr>
        <w:t>-</w:t>
      </w:r>
      <w:r w:rsidRPr="0070345C">
        <w:rPr>
          <w:sz w:val="22"/>
          <w:szCs w:val="22"/>
        </w:rPr>
        <w:t xml:space="preserve">throughput </w:t>
      </w:r>
      <w:r>
        <w:rPr>
          <w:sz w:val="22"/>
          <w:szCs w:val="22"/>
        </w:rPr>
        <w:t>in normal coverage (at least in downlink).</w:t>
      </w:r>
    </w:p>
    <w:p w14:paraId="6E0013DE" w14:textId="77777777" w:rsidR="00C95472" w:rsidRDefault="00C95472" w:rsidP="00B04F04">
      <w:pPr>
        <w:jc w:val="both"/>
        <w:rPr>
          <w:sz w:val="22"/>
          <w:szCs w:val="22"/>
        </w:rPr>
      </w:pPr>
      <w:r>
        <w:rPr>
          <w:sz w:val="22"/>
          <w:szCs w:val="22"/>
        </w:rPr>
        <w:t xml:space="preserve">In addition to that, a user’s access to short videos or files download through wearable interfaces requires a high peak data rate for a short time. This aspect of response delay is really important for an acceptable user experience. </w:t>
      </w:r>
    </w:p>
    <w:p w14:paraId="643C9935" w14:textId="2DEBEEFC" w:rsidR="00B041B5" w:rsidRDefault="00E2038A" w:rsidP="00B04F04">
      <w:pPr>
        <w:jc w:val="both"/>
        <w:rPr>
          <w:sz w:val="22"/>
          <w:szCs w:val="22"/>
        </w:rPr>
      </w:pPr>
      <w:r>
        <w:rPr>
          <w:sz w:val="22"/>
          <w:szCs w:val="22"/>
        </w:rPr>
        <w:t xml:space="preserve">The first limitation of R-13 </w:t>
      </w:r>
      <w:proofErr w:type="spellStart"/>
      <w:r>
        <w:rPr>
          <w:sz w:val="22"/>
          <w:szCs w:val="22"/>
        </w:rPr>
        <w:t>eMTC</w:t>
      </w:r>
      <w:proofErr w:type="spellEnd"/>
      <w:r>
        <w:rPr>
          <w:sz w:val="22"/>
          <w:szCs w:val="22"/>
        </w:rPr>
        <w:t xml:space="preserve"> devices is</w:t>
      </w:r>
      <w:r w:rsidR="00B041B5">
        <w:rPr>
          <w:sz w:val="22"/>
          <w:szCs w:val="22"/>
        </w:rPr>
        <w:t xml:space="preserve"> the max TBS size of 1000 bits</w:t>
      </w:r>
      <w:r w:rsidR="00C95472">
        <w:rPr>
          <w:sz w:val="22"/>
          <w:szCs w:val="22"/>
        </w:rPr>
        <w:t xml:space="preserve"> </w:t>
      </w:r>
      <w:r w:rsidR="00B75F70">
        <w:rPr>
          <w:sz w:val="22"/>
          <w:szCs w:val="22"/>
        </w:rPr>
        <w:t>[2]</w:t>
      </w:r>
      <w:r w:rsidR="00B041B5">
        <w:rPr>
          <w:sz w:val="22"/>
          <w:szCs w:val="22"/>
        </w:rPr>
        <w:t xml:space="preserve">. RAN1 </w:t>
      </w:r>
      <w:r w:rsidR="006C2861">
        <w:rPr>
          <w:sz w:val="22"/>
          <w:szCs w:val="22"/>
        </w:rPr>
        <w:t xml:space="preserve">is tasked in the working item to relax the maximum TBS size beyond 1000 bits. In order, for the </w:t>
      </w:r>
      <w:r w:rsidR="00595D50">
        <w:rPr>
          <w:sz w:val="22"/>
          <w:szCs w:val="22"/>
        </w:rPr>
        <w:t>UE</w:t>
      </w:r>
      <w:r w:rsidR="006C2861">
        <w:rPr>
          <w:sz w:val="22"/>
          <w:szCs w:val="22"/>
        </w:rPr>
        <w:t xml:space="preserve">, to inform the </w:t>
      </w:r>
      <w:proofErr w:type="spellStart"/>
      <w:r w:rsidR="006C2861">
        <w:rPr>
          <w:sz w:val="22"/>
          <w:szCs w:val="22"/>
        </w:rPr>
        <w:t>eNB</w:t>
      </w:r>
      <w:proofErr w:type="spellEnd"/>
      <w:r w:rsidR="006C2861">
        <w:rPr>
          <w:sz w:val="22"/>
          <w:szCs w:val="22"/>
        </w:rPr>
        <w:t xml:space="preserve"> with supported </w:t>
      </w:r>
      <w:r w:rsidR="00C95472">
        <w:rPr>
          <w:sz w:val="22"/>
          <w:szCs w:val="22"/>
        </w:rPr>
        <w:t>Max TBS in</w:t>
      </w:r>
      <w:r w:rsidR="006C2861">
        <w:rPr>
          <w:sz w:val="22"/>
          <w:szCs w:val="22"/>
        </w:rPr>
        <w:t xml:space="preserve"> </w:t>
      </w:r>
      <w:r w:rsidR="0066084E">
        <w:rPr>
          <w:sz w:val="22"/>
          <w:szCs w:val="22"/>
        </w:rPr>
        <w:t>UL-SCH</w:t>
      </w:r>
      <w:r w:rsidR="006C2861">
        <w:rPr>
          <w:sz w:val="22"/>
          <w:szCs w:val="22"/>
        </w:rPr>
        <w:t xml:space="preserve"> and </w:t>
      </w:r>
      <w:r w:rsidR="0066084E">
        <w:rPr>
          <w:sz w:val="22"/>
          <w:szCs w:val="22"/>
        </w:rPr>
        <w:t>DL-SCH</w:t>
      </w:r>
      <w:r w:rsidR="006C2861">
        <w:rPr>
          <w:sz w:val="22"/>
          <w:szCs w:val="22"/>
        </w:rPr>
        <w:t xml:space="preserve">, UE capabilities </w:t>
      </w:r>
      <w:r w:rsidR="00C95472">
        <w:rPr>
          <w:sz w:val="22"/>
          <w:szCs w:val="22"/>
        </w:rPr>
        <w:t>have</w:t>
      </w:r>
      <w:r w:rsidR="006C2861">
        <w:rPr>
          <w:sz w:val="22"/>
          <w:szCs w:val="22"/>
        </w:rPr>
        <w:t xml:space="preserve"> to </w:t>
      </w:r>
      <w:r w:rsidR="00463279">
        <w:rPr>
          <w:sz w:val="22"/>
          <w:szCs w:val="22"/>
        </w:rPr>
        <w:t xml:space="preserve">be </w:t>
      </w:r>
      <w:r w:rsidR="006C2861">
        <w:rPr>
          <w:sz w:val="22"/>
          <w:szCs w:val="22"/>
        </w:rPr>
        <w:t>updated with</w:t>
      </w:r>
      <w:r w:rsidR="00C95472">
        <w:rPr>
          <w:sz w:val="22"/>
          <w:szCs w:val="22"/>
        </w:rPr>
        <w:t xml:space="preserve"> new</w:t>
      </w:r>
      <w:r w:rsidR="006C2861">
        <w:rPr>
          <w:sz w:val="22"/>
          <w:szCs w:val="22"/>
        </w:rPr>
        <w:t xml:space="preserve"> Max TBS size</w:t>
      </w:r>
      <w:r w:rsidR="00C95472">
        <w:rPr>
          <w:sz w:val="22"/>
          <w:szCs w:val="22"/>
        </w:rPr>
        <w:t>s</w:t>
      </w:r>
      <w:r w:rsidR="006C2861">
        <w:rPr>
          <w:sz w:val="22"/>
          <w:szCs w:val="22"/>
        </w:rPr>
        <w:t xml:space="preserve"> and the buffer sizes updated accordingly. </w:t>
      </w:r>
      <w:r w:rsidR="00B041B5">
        <w:rPr>
          <w:sz w:val="22"/>
          <w:szCs w:val="22"/>
        </w:rPr>
        <w:t xml:space="preserve"> </w:t>
      </w:r>
      <w:r w:rsidR="00B9492D">
        <w:rPr>
          <w:sz w:val="22"/>
          <w:szCs w:val="22"/>
        </w:rPr>
        <w:t>In addition to that, the impact of such extension on System Information for BL and UE in CE should be investigated.</w:t>
      </w:r>
    </w:p>
    <w:p w14:paraId="5DC67256" w14:textId="4EC9F9EE" w:rsidR="00535564" w:rsidRDefault="00535564" w:rsidP="00B04F04">
      <w:pPr>
        <w:tabs>
          <w:tab w:val="num" w:pos="720"/>
        </w:tabs>
        <w:spacing w:after="180" w:line="240" w:lineRule="auto"/>
        <w:jc w:val="both"/>
        <w:rPr>
          <w:rFonts w:eastAsia="ＭＳ 明朝"/>
          <w:b/>
          <w:sz w:val="22"/>
          <w:szCs w:val="22"/>
          <w:lang w:val="en-GB" w:eastAsia="ja-JP"/>
        </w:rPr>
      </w:pPr>
      <w:r w:rsidRPr="0070345C">
        <w:rPr>
          <w:rFonts w:eastAsia="ＭＳ 明朝"/>
          <w:b/>
          <w:sz w:val="22"/>
          <w:szCs w:val="22"/>
          <w:lang w:val="en-GB" w:eastAsia="ja-JP"/>
        </w:rPr>
        <w:t xml:space="preserve">Proposal </w:t>
      </w:r>
      <w:r w:rsidR="006C2861">
        <w:rPr>
          <w:rFonts w:eastAsia="ＭＳ 明朝"/>
          <w:b/>
          <w:sz w:val="22"/>
          <w:szCs w:val="22"/>
          <w:lang w:val="en-GB" w:eastAsia="ja-JP"/>
        </w:rPr>
        <w:t>2: RAN2</w:t>
      </w:r>
      <w:r w:rsidR="00670CC3">
        <w:rPr>
          <w:rFonts w:eastAsia="ＭＳ 明朝"/>
          <w:b/>
          <w:sz w:val="22"/>
          <w:szCs w:val="22"/>
          <w:lang w:val="en-GB" w:eastAsia="ja-JP"/>
        </w:rPr>
        <w:t xml:space="preserve"> </w:t>
      </w:r>
      <w:r w:rsidR="006C2861">
        <w:rPr>
          <w:rFonts w:eastAsia="ＭＳ 明朝"/>
          <w:b/>
          <w:sz w:val="22"/>
          <w:szCs w:val="22"/>
          <w:lang w:val="en-GB" w:eastAsia="ja-JP"/>
        </w:rPr>
        <w:t>to extend UE capabilities with support</w:t>
      </w:r>
      <w:r w:rsidR="00670CC3">
        <w:rPr>
          <w:rFonts w:eastAsia="ＭＳ 明朝"/>
          <w:b/>
          <w:sz w:val="22"/>
          <w:szCs w:val="22"/>
          <w:lang w:val="en-GB" w:eastAsia="ja-JP"/>
        </w:rPr>
        <w:t xml:space="preserve"> </w:t>
      </w:r>
      <w:r w:rsidR="006C2861">
        <w:rPr>
          <w:rFonts w:eastAsia="ＭＳ 明朝"/>
          <w:b/>
          <w:sz w:val="22"/>
          <w:szCs w:val="22"/>
          <w:lang w:val="en-GB" w:eastAsia="ja-JP"/>
        </w:rPr>
        <w:t xml:space="preserve">of </w:t>
      </w:r>
      <w:r w:rsidR="00670CC3">
        <w:rPr>
          <w:rFonts w:eastAsia="ＭＳ 明朝"/>
          <w:b/>
          <w:sz w:val="22"/>
          <w:szCs w:val="22"/>
          <w:lang w:val="en-GB" w:eastAsia="ja-JP"/>
        </w:rPr>
        <w:t xml:space="preserve">larger TBS and </w:t>
      </w:r>
      <w:r w:rsidR="006C2861">
        <w:rPr>
          <w:rFonts w:eastAsia="ＭＳ 明朝"/>
          <w:b/>
          <w:sz w:val="22"/>
          <w:szCs w:val="22"/>
          <w:lang w:val="en-GB" w:eastAsia="ja-JP"/>
        </w:rPr>
        <w:t>its corresponding buffer size.</w:t>
      </w:r>
      <w:r w:rsidR="00B9492D">
        <w:rPr>
          <w:rFonts w:eastAsia="ＭＳ 明朝"/>
          <w:b/>
          <w:sz w:val="22"/>
          <w:szCs w:val="22"/>
          <w:lang w:val="en-GB" w:eastAsia="ja-JP"/>
        </w:rPr>
        <w:t xml:space="preserve"> </w:t>
      </w:r>
    </w:p>
    <w:p w14:paraId="4BFC9235" w14:textId="77777777" w:rsidR="0066084E" w:rsidRPr="0070345C" w:rsidRDefault="0066084E" w:rsidP="00B04F04">
      <w:pPr>
        <w:tabs>
          <w:tab w:val="num" w:pos="720"/>
        </w:tabs>
        <w:spacing w:after="180" w:line="240" w:lineRule="auto"/>
        <w:jc w:val="both"/>
        <w:rPr>
          <w:rFonts w:eastAsia="ＭＳ 明朝"/>
          <w:b/>
          <w:sz w:val="22"/>
          <w:szCs w:val="22"/>
          <w:lang w:val="en-GB" w:eastAsia="ja-JP"/>
        </w:rPr>
      </w:pPr>
    </w:p>
    <w:p w14:paraId="05DE21F0" w14:textId="7D1EEC85" w:rsidR="00AD55F6" w:rsidRPr="00CE690A" w:rsidRDefault="0060012C" w:rsidP="00B04F04">
      <w:pPr>
        <w:pStyle w:val="Heading2"/>
        <w:jc w:val="both"/>
      </w:pPr>
      <w:r>
        <w:t xml:space="preserve">Larger </w:t>
      </w:r>
      <w:r w:rsidR="00463279">
        <w:t>PDSCH/PUSCH</w:t>
      </w:r>
      <w:r>
        <w:t xml:space="preserve"> Bandwidth</w:t>
      </w:r>
    </w:p>
    <w:p w14:paraId="7023E52B" w14:textId="24F36694" w:rsidR="00E56578" w:rsidRDefault="00CE5DDF" w:rsidP="00B04F04">
      <w:pPr>
        <w:jc w:val="both"/>
        <w:rPr>
          <w:sz w:val="22"/>
          <w:szCs w:val="22"/>
        </w:rPr>
      </w:pPr>
      <w:r>
        <w:rPr>
          <w:sz w:val="22"/>
          <w:szCs w:val="22"/>
        </w:rPr>
        <w:t xml:space="preserve">The second limitation on data rates in Release 13 </w:t>
      </w:r>
      <w:proofErr w:type="spellStart"/>
      <w:r>
        <w:rPr>
          <w:sz w:val="22"/>
          <w:szCs w:val="22"/>
        </w:rPr>
        <w:t>eMTC</w:t>
      </w:r>
      <w:proofErr w:type="spellEnd"/>
      <w:r>
        <w:rPr>
          <w:sz w:val="22"/>
          <w:szCs w:val="22"/>
        </w:rPr>
        <w:t xml:space="preserve"> devices is the 6PRB restriction, especially in downlink transmission</w:t>
      </w:r>
      <w:r w:rsidR="00D85B3F">
        <w:rPr>
          <w:sz w:val="22"/>
          <w:szCs w:val="22"/>
        </w:rPr>
        <w:t xml:space="preserve">. In order to support higher peak data rates, </w:t>
      </w:r>
      <w:proofErr w:type="spellStart"/>
      <w:r w:rsidR="00D85B3F">
        <w:rPr>
          <w:sz w:val="22"/>
          <w:szCs w:val="22"/>
        </w:rPr>
        <w:t>eMTC</w:t>
      </w:r>
      <w:proofErr w:type="spellEnd"/>
      <w:r w:rsidR="00D85B3F">
        <w:rPr>
          <w:sz w:val="22"/>
          <w:szCs w:val="22"/>
        </w:rPr>
        <w:t xml:space="preserve"> devices should be able to support </w:t>
      </w:r>
      <w:r w:rsidR="00463279">
        <w:rPr>
          <w:sz w:val="22"/>
          <w:szCs w:val="22"/>
        </w:rPr>
        <w:t>larger PDSCH/PUSCH</w:t>
      </w:r>
      <w:r w:rsidR="005D3DBC">
        <w:rPr>
          <w:sz w:val="22"/>
          <w:szCs w:val="22"/>
        </w:rPr>
        <w:t xml:space="preserve"> bandwidth in both n</w:t>
      </w:r>
      <w:r w:rsidR="00D85B3F">
        <w:rPr>
          <w:sz w:val="22"/>
          <w:szCs w:val="22"/>
        </w:rPr>
        <w:t>ormal and enhanced coverage.</w:t>
      </w:r>
    </w:p>
    <w:p w14:paraId="066F1D1F" w14:textId="07D19156" w:rsidR="004879FE" w:rsidRDefault="00AD285B" w:rsidP="00B04F04">
      <w:pPr>
        <w:jc w:val="both"/>
        <w:rPr>
          <w:sz w:val="22"/>
          <w:szCs w:val="22"/>
        </w:rPr>
      </w:pPr>
      <w:r>
        <w:rPr>
          <w:sz w:val="22"/>
          <w:szCs w:val="22"/>
        </w:rPr>
        <w:t xml:space="preserve">The scalability of </w:t>
      </w:r>
      <w:r w:rsidR="00463279">
        <w:rPr>
          <w:sz w:val="22"/>
          <w:szCs w:val="22"/>
        </w:rPr>
        <w:t xml:space="preserve">PDSCH/PUSCH </w:t>
      </w:r>
      <w:r w:rsidR="00E56578">
        <w:rPr>
          <w:sz w:val="22"/>
          <w:szCs w:val="22"/>
        </w:rPr>
        <w:t>bandwidth should be signaled between the UE and the network.</w:t>
      </w:r>
      <w:r w:rsidR="00D85B3F">
        <w:rPr>
          <w:sz w:val="22"/>
          <w:szCs w:val="22"/>
        </w:rPr>
        <w:t xml:space="preserve"> It is within RAN2 scope to determine signaling mechanisms enabling the support</w:t>
      </w:r>
      <w:r w:rsidR="00E56578">
        <w:rPr>
          <w:sz w:val="22"/>
          <w:szCs w:val="22"/>
        </w:rPr>
        <w:t xml:space="preserve"> and </w:t>
      </w:r>
      <w:r>
        <w:rPr>
          <w:sz w:val="22"/>
          <w:szCs w:val="22"/>
        </w:rPr>
        <w:t xml:space="preserve">scalability of </w:t>
      </w:r>
      <w:r w:rsidR="00463279">
        <w:rPr>
          <w:sz w:val="22"/>
          <w:szCs w:val="22"/>
        </w:rPr>
        <w:t>larger PDSCH/PUSCH bandwidth</w:t>
      </w:r>
      <w:r w:rsidR="004879FE">
        <w:rPr>
          <w:sz w:val="22"/>
          <w:szCs w:val="22"/>
        </w:rPr>
        <w:t>.</w:t>
      </w:r>
    </w:p>
    <w:p w14:paraId="3DCDAE95" w14:textId="3D102682" w:rsidR="004879FE" w:rsidRPr="0070345C" w:rsidRDefault="004879FE" w:rsidP="00B04F04">
      <w:pPr>
        <w:tabs>
          <w:tab w:val="num" w:pos="720"/>
        </w:tabs>
        <w:spacing w:after="180" w:line="240" w:lineRule="auto"/>
        <w:jc w:val="both"/>
        <w:rPr>
          <w:rFonts w:eastAsia="ＭＳ 明朝"/>
          <w:b/>
          <w:sz w:val="22"/>
          <w:szCs w:val="22"/>
          <w:lang w:val="en-GB" w:eastAsia="ja-JP"/>
        </w:rPr>
      </w:pPr>
      <w:r w:rsidRPr="0070345C">
        <w:rPr>
          <w:rFonts w:eastAsia="ＭＳ 明朝"/>
          <w:b/>
          <w:sz w:val="22"/>
          <w:szCs w:val="22"/>
          <w:lang w:val="en-GB" w:eastAsia="ja-JP"/>
        </w:rPr>
        <w:t xml:space="preserve">Proposal </w:t>
      </w:r>
      <w:r>
        <w:rPr>
          <w:rFonts w:eastAsia="ＭＳ 明朝"/>
          <w:b/>
          <w:sz w:val="22"/>
          <w:szCs w:val="22"/>
          <w:lang w:val="en-GB" w:eastAsia="ja-JP"/>
        </w:rPr>
        <w:t>3: RAN</w:t>
      </w:r>
      <w:r w:rsidR="00AD285B">
        <w:rPr>
          <w:rFonts w:eastAsia="ＭＳ 明朝"/>
          <w:b/>
          <w:sz w:val="22"/>
          <w:szCs w:val="22"/>
          <w:lang w:val="en-GB" w:eastAsia="ja-JP"/>
        </w:rPr>
        <w:t>2</w:t>
      </w:r>
      <w:r>
        <w:rPr>
          <w:rFonts w:eastAsia="ＭＳ 明朝"/>
          <w:b/>
          <w:sz w:val="22"/>
          <w:szCs w:val="22"/>
          <w:lang w:val="en-GB" w:eastAsia="ja-JP"/>
        </w:rPr>
        <w:t xml:space="preserve"> </w:t>
      </w:r>
      <w:r w:rsidR="00AD285B">
        <w:rPr>
          <w:rFonts w:eastAsia="ＭＳ 明朝"/>
          <w:b/>
          <w:sz w:val="22"/>
          <w:szCs w:val="22"/>
          <w:lang w:val="en-GB" w:eastAsia="ja-JP"/>
        </w:rPr>
        <w:t>to investigate necessary signalling mechanisms to enable</w:t>
      </w:r>
      <w:r>
        <w:rPr>
          <w:rFonts w:eastAsia="ＭＳ 明朝"/>
          <w:b/>
          <w:sz w:val="22"/>
          <w:szCs w:val="22"/>
          <w:lang w:val="en-GB" w:eastAsia="ja-JP"/>
        </w:rPr>
        <w:t xml:space="preserve"> </w:t>
      </w:r>
      <w:r w:rsidR="00463279" w:rsidRPr="001A6006">
        <w:rPr>
          <w:b/>
          <w:sz w:val="22"/>
          <w:szCs w:val="22"/>
        </w:rPr>
        <w:t xml:space="preserve">larger PDSCH/PUSCH bandwidth </w:t>
      </w:r>
      <w:r>
        <w:rPr>
          <w:rFonts w:eastAsia="ＭＳ 明朝"/>
          <w:b/>
          <w:sz w:val="22"/>
          <w:szCs w:val="22"/>
          <w:lang w:val="en-GB" w:eastAsia="ja-JP"/>
        </w:rPr>
        <w:t xml:space="preserve">for </w:t>
      </w:r>
      <w:proofErr w:type="spellStart"/>
      <w:r>
        <w:rPr>
          <w:rFonts w:eastAsia="ＭＳ 明朝"/>
          <w:b/>
          <w:sz w:val="22"/>
          <w:szCs w:val="22"/>
          <w:lang w:val="en-GB" w:eastAsia="ja-JP"/>
        </w:rPr>
        <w:t>eMTC</w:t>
      </w:r>
      <w:proofErr w:type="spellEnd"/>
      <w:r>
        <w:rPr>
          <w:rFonts w:eastAsia="ＭＳ 明朝"/>
          <w:b/>
          <w:sz w:val="22"/>
          <w:szCs w:val="22"/>
          <w:lang w:val="en-GB" w:eastAsia="ja-JP"/>
        </w:rPr>
        <w:t xml:space="preserve"> in both normal coverage and enhanced coverage.</w:t>
      </w:r>
    </w:p>
    <w:p w14:paraId="2DC0D9CA" w14:textId="6FBCEC99" w:rsidR="00D85B3F" w:rsidRPr="00D47D04" w:rsidRDefault="00D85B3F" w:rsidP="00B04F04">
      <w:pPr>
        <w:jc w:val="both"/>
        <w:rPr>
          <w:sz w:val="22"/>
          <w:szCs w:val="22"/>
        </w:rPr>
      </w:pPr>
      <w:r>
        <w:rPr>
          <w:sz w:val="22"/>
          <w:szCs w:val="22"/>
        </w:rPr>
        <w:t xml:space="preserve">  </w:t>
      </w:r>
    </w:p>
    <w:p w14:paraId="521E29F5" w14:textId="77777777" w:rsidR="00D85B3F" w:rsidRDefault="00D85B3F" w:rsidP="00B04F04">
      <w:pPr>
        <w:tabs>
          <w:tab w:val="num" w:pos="720"/>
        </w:tabs>
        <w:spacing w:after="180" w:line="240" w:lineRule="auto"/>
        <w:jc w:val="both"/>
        <w:rPr>
          <w:rFonts w:eastAsia="ＭＳ 明朝"/>
          <w:lang w:val="en-GB" w:eastAsia="ja-JP"/>
        </w:rPr>
      </w:pPr>
    </w:p>
    <w:p w14:paraId="5A6FEDA0" w14:textId="7781B35E" w:rsidR="00D85B3F" w:rsidRPr="004879FE" w:rsidRDefault="004F680E" w:rsidP="00B04F04">
      <w:pPr>
        <w:pStyle w:val="Heading2"/>
        <w:jc w:val="both"/>
      </w:pPr>
      <w:r>
        <w:t>Higher Data Rates Optimizations</w:t>
      </w:r>
    </w:p>
    <w:p w14:paraId="4C55700A" w14:textId="77777777" w:rsidR="0052451A" w:rsidRPr="00305DE1" w:rsidRDefault="0052451A" w:rsidP="00B04F04">
      <w:pPr>
        <w:tabs>
          <w:tab w:val="num" w:pos="720"/>
        </w:tabs>
        <w:spacing w:after="180" w:line="240" w:lineRule="auto"/>
        <w:jc w:val="both"/>
        <w:rPr>
          <w:rFonts w:eastAsia="ＭＳ 明朝"/>
          <w:lang w:val="en-GB" w:eastAsia="ja-JP"/>
        </w:rPr>
      </w:pPr>
      <w:r w:rsidRPr="00013EB4">
        <w:rPr>
          <w:rFonts w:eastAsia="ＭＳ 明朝"/>
          <w:lang w:val="en-GB" w:eastAsia="ja-JP"/>
        </w:rPr>
        <w:t>HD-FDD form-factor</w:t>
      </w:r>
      <w:r>
        <w:rPr>
          <w:rFonts w:eastAsia="ＭＳ 明朝"/>
          <w:lang w:val="en-GB" w:eastAsia="ja-JP"/>
        </w:rPr>
        <w:t>s</w:t>
      </w:r>
      <w:r w:rsidRPr="00013EB4">
        <w:rPr>
          <w:rFonts w:eastAsia="ＭＳ 明朝"/>
          <w:lang w:val="en-GB" w:eastAsia="ja-JP"/>
        </w:rPr>
        <w:t xml:space="preserve"> provide certain advantage</w:t>
      </w:r>
      <w:r>
        <w:rPr>
          <w:rFonts w:eastAsia="ＭＳ 明朝"/>
          <w:lang w:val="en-GB" w:eastAsia="ja-JP"/>
        </w:rPr>
        <w:t>s</w:t>
      </w:r>
      <w:r w:rsidRPr="00013EB4">
        <w:rPr>
          <w:rFonts w:eastAsia="ＭＳ 明朝"/>
          <w:lang w:val="en-GB" w:eastAsia="ja-JP"/>
        </w:rPr>
        <w:t xml:space="preserve"> such as cost and power consumption when compared to Full duplex FDD form factors</w:t>
      </w:r>
      <w:r>
        <w:rPr>
          <w:rFonts w:eastAsia="ＭＳ 明朝"/>
          <w:b/>
          <w:lang w:val="en-GB" w:eastAsia="ja-JP"/>
        </w:rPr>
        <w:t xml:space="preserve">.  </w:t>
      </w:r>
      <w:r>
        <w:rPr>
          <w:rFonts w:eastAsia="ＭＳ 明朝"/>
          <w:lang w:val="en-GB" w:eastAsia="ja-JP"/>
        </w:rPr>
        <w:t>O</w:t>
      </w:r>
      <w:r w:rsidRPr="00013EB4">
        <w:rPr>
          <w:rFonts w:eastAsia="ＭＳ 明朝"/>
          <w:lang w:val="en-GB" w:eastAsia="ja-JP"/>
        </w:rPr>
        <w:t>n the other hand, this mode of operation does not allow PDSCH reception while PUSCH transmission</w:t>
      </w:r>
      <w:r>
        <w:rPr>
          <w:rFonts w:eastAsia="ＭＳ 明朝"/>
          <w:lang w:val="en-GB" w:eastAsia="ja-JP"/>
        </w:rPr>
        <w:t xml:space="preserve">, </w:t>
      </w:r>
      <w:r w:rsidRPr="00305DE1">
        <w:rPr>
          <w:rFonts w:eastAsia="ＭＳ 明朝"/>
          <w:lang w:val="en-GB" w:eastAsia="ja-JP"/>
        </w:rPr>
        <w:t xml:space="preserve">hence a lower peak throughput. </w:t>
      </w:r>
    </w:p>
    <w:p w14:paraId="5BAC123C" w14:textId="07AEF918" w:rsidR="00B93142" w:rsidRPr="00305DE1" w:rsidRDefault="00B93142" w:rsidP="00B04F04">
      <w:pPr>
        <w:tabs>
          <w:tab w:val="num" w:pos="720"/>
        </w:tabs>
        <w:spacing w:after="180" w:line="240" w:lineRule="auto"/>
        <w:jc w:val="both"/>
        <w:rPr>
          <w:rFonts w:eastAsia="ＭＳ 明朝"/>
          <w:lang w:val="en-GB" w:eastAsia="ja-JP"/>
        </w:rPr>
      </w:pPr>
      <w:r w:rsidRPr="00305DE1">
        <w:rPr>
          <w:rFonts w:eastAsia="ＭＳ 明朝"/>
          <w:lang w:val="en-GB" w:eastAsia="ja-JP"/>
        </w:rPr>
        <w:t>Some optimisation</w:t>
      </w:r>
      <w:r w:rsidR="008444E0">
        <w:rPr>
          <w:rFonts w:eastAsia="ＭＳ 明朝"/>
          <w:lang w:val="en-GB" w:eastAsia="ja-JP"/>
        </w:rPr>
        <w:t>s</w:t>
      </w:r>
      <w:r w:rsidRPr="00305DE1">
        <w:rPr>
          <w:rFonts w:eastAsia="ＭＳ 明朝"/>
          <w:lang w:val="en-GB" w:eastAsia="ja-JP"/>
        </w:rPr>
        <w:t xml:space="preserve"> could be considered to improve HD-FDD operation</w:t>
      </w:r>
      <w:r w:rsidR="00B97D4D">
        <w:rPr>
          <w:rFonts w:eastAsia="ＭＳ 明朝"/>
          <w:lang w:val="en-GB" w:eastAsia="ja-JP"/>
        </w:rPr>
        <w:t xml:space="preserve"> such as</w:t>
      </w:r>
      <w:r w:rsidRPr="00305DE1">
        <w:rPr>
          <w:rFonts w:eastAsia="ＭＳ 明朝"/>
          <w:lang w:val="en-GB" w:eastAsia="ja-JP"/>
        </w:rPr>
        <w:t xml:space="preserve">: </w:t>
      </w:r>
    </w:p>
    <w:p w14:paraId="67A5C096" w14:textId="6EF9408A" w:rsidR="00013EB4" w:rsidRPr="00305DE1" w:rsidRDefault="00B93142" w:rsidP="00B04F04">
      <w:pPr>
        <w:pStyle w:val="ListParagraph"/>
        <w:numPr>
          <w:ilvl w:val="0"/>
          <w:numId w:val="20"/>
        </w:numPr>
        <w:tabs>
          <w:tab w:val="num" w:pos="720"/>
        </w:tabs>
        <w:spacing w:after="180" w:line="240" w:lineRule="auto"/>
        <w:jc w:val="both"/>
        <w:rPr>
          <w:rFonts w:eastAsia="ＭＳ 明朝"/>
          <w:lang w:val="en-GB" w:eastAsia="ja-JP"/>
        </w:rPr>
      </w:pPr>
      <w:r w:rsidRPr="00305DE1">
        <w:rPr>
          <w:rFonts w:eastAsia="ＭＳ 明朝"/>
          <w:lang w:val="en-GB" w:eastAsia="ja-JP"/>
        </w:rPr>
        <w:t>Bundling of HARQ-ACK (at least for Downlink), could unleash higher pick throughput [</w:t>
      </w:r>
      <w:r w:rsidR="00305DE1" w:rsidRPr="00305DE1">
        <w:rPr>
          <w:rFonts w:eastAsia="ＭＳ 明朝"/>
          <w:lang w:val="en-GB" w:eastAsia="ja-JP"/>
        </w:rPr>
        <w:t>3</w:t>
      </w:r>
      <w:r w:rsidRPr="00305DE1">
        <w:rPr>
          <w:rFonts w:eastAsia="ＭＳ 明朝"/>
          <w:lang w:val="en-GB" w:eastAsia="ja-JP"/>
        </w:rPr>
        <w:t xml:space="preserve">]. </w:t>
      </w:r>
    </w:p>
    <w:p w14:paraId="4FC1C41F" w14:textId="434494BC" w:rsidR="00CD626E" w:rsidRDefault="00F31D21" w:rsidP="00B04F04">
      <w:pPr>
        <w:tabs>
          <w:tab w:val="left" w:pos="1985"/>
        </w:tabs>
        <w:spacing w:after="180" w:line="240" w:lineRule="auto"/>
        <w:jc w:val="both"/>
        <w:rPr>
          <w:rFonts w:eastAsia="ＭＳ 明朝"/>
          <w:b/>
          <w:sz w:val="22"/>
          <w:szCs w:val="22"/>
          <w:lang w:val="en-GB" w:eastAsia="ja-JP"/>
        </w:rPr>
      </w:pPr>
      <w:r w:rsidRPr="0070345C">
        <w:rPr>
          <w:rFonts w:eastAsia="ＭＳ 明朝"/>
          <w:b/>
          <w:sz w:val="22"/>
          <w:szCs w:val="22"/>
          <w:lang w:val="en-GB" w:eastAsia="ja-JP"/>
        </w:rPr>
        <w:t xml:space="preserve">Proposal </w:t>
      </w:r>
      <w:r>
        <w:rPr>
          <w:rFonts w:eastAsia="ＭＳ 明朝"/>
          <w:b/>
          <w:sz w:val="22"/>
          <w:szCs w:val="22"/>
          <w:lang w:val="en-GB" w:eastAsia="ja-JP"/>
        </w:rPr>
        <w:t>4:</w:t>
      </w:r>
      <w:r w:rsidR="00C80335">
        <w:rPr>
          <w:rFonts w:eastAsia="ＭＳ 明朝"/>
          <w:b/>
          <w:sz w:val="22"/>
          <w:szCs w:val="22"/>
          <w:lang w:val="en-GB" w:eastAsia="ja-JP"/>
        </w:rPr>
        <w:t xml:space="preserve"> RAN</w:t>
      </w:r>
      <w:r w:rsidR="006A6A07">
        <w:rPr>
          <w:rFonts w:eastAsia="ＭＳ 明朝"/>
          <w:b/>
          <w:sz w:val="22"/>
          <w:szCs w:val="22"/>
          <w:lang w:val="en-GB" w:eastAsia="ja-JP"/>
        </w:rPr>
        <w:t>2</w:t>
      </w:r>
      <w:r w:rsidR="00C80335">
        <w:rPr>
          <w:rFonts w:eastAsia="ＭＳ 明朝"/>
          <w:b/>
          <w:sz w:val="22"/>
          <w:szCs w:val="22"/>
          <w:lang w:val="en-GB" w:eastAsia="ja-JP"/>
        </w:rPr>
        <w:t xml:space="preserve"> to investigate </w:t>
      </w:r>
      <w:r w:rsidR="006A6A07">
        <w:rPr>
          <w:rFonts w:eastAsia="ＭＳ 明朝"/>
          <w:b/>
          <w:sz w:val="22"/>
          <w:szCs w:val="22"/>
          <w:lang w:val="en-GB" w:eastAsia="ja-JP"/>
        </w:rPr>
        <w:t xml:space="preserve">signalling impact of </w:t>
      </w:r>
      <w:r w:rsidR="004F680E">
        <w:rPr>
          <w:rFonts w:eastAsia="ＭＳ 明朝"/>
          <w:b/>
          <w:sz w:val="22"/>
          <w:szCs w:val="22"/>
          <w:lang w:val="en-GB" w:eastAsia="ja-JP"/>
        </w:rPr>
        <w:t>HARQ-ACK bundling</w:t>
      </w:r>
      <w:r w:rsidR="00C80335">
        <w:rPr>
          <w:rFonts w:eastAsia="ＭＳ 明朝"/>
          <w:b/>
          <w:sz w:val="22"/>
          <w:szCs w:val="22"/>
          <w:lang w:val="en-GB" w:eastAsia="ja-JP"/>
        </w:rPr>
        <w:t>.</w:t>
      </w:r>
    </w:p>
    <w:p w14:paraId="1CA9CEF8" w14:textId="77777777" w:rsidR="002904F7" w:rsidRDefault="002904F7" w:rsidP="00CD626E">
      <w:pPr>
        <w:tabs>
          <w:tab w:val="left" w:pos="1985"/>
        </w:tabs>
        <w:spacing w:after="180" w:line="240" w:lineRule="auto"/>
        <w:jc w:val="both"/>
        <w:rPr>
          <w:rFonts w:eastAsia="ＭＳ 明朝"/>
          <w:b/>
          <w:sz w:val="22"/>
          <w:szCs w:val="22"/>
          <w:lang w:val="en-GB" w:eastAsia="ja-JP"/>
        </w:rPr>
      </w:pPr>
    </w:p>
    <w:p w14:paraId="3975C0AF" w14:textId="77777777" w:rsidR="002904F7" w:rsidRDefault="002904F7" w:rsidP="00CD626E">
      <w:pPr>
        <w:tabs>
          <w:tab w:val="left" w:pos="1985"/>
        </w:tabs>
        <w:spacing w:after="180" w:line="240" w:lineRule="auto"/>
        <w:jc w:val="both"/>
        <w:rPr>
          <w:rFonts w:eastAsia="ＭＳ 明朝"/>
          <w:b/>
          <w:sz w:val="22"/>
          <w:szCs w:val="22"/>
          <w:lang w:val="en-GB" w:eastAsia="ja-JP"/>
        </w:rPr>
      </w:pPr>
    </w:p>
    <w:p w14:paraId="756DC313" w14:textId="77777777" w:rsidR="002904F7" w:rsidRPr="002A59FF" w:rsidRDefault="002904F7" w:rsidP="00CD626E">
      <w:pPr>
        <w:tabs>
          <w:tab w:val="left" w:pos="1985"/>
        </w:tabs>
        <w:spacing w:after="180" w:line="240" w:lineRule="auto"/>
        <w:jc w:val="both"/>
        <w:rPr>
          <w:rFonts w:ascii="Arial" w:eastAsia="MS Mincho" w:hAnsi="Arial"/>
          <w:sz w:val="24"/>
          <w:lang w:val="en-GB"/>
        </w:rPr>
      </w:pPr>
    </w:p>
    <w:p w14:paraId="578DBF3D" w14:textId="648B26B9" w:rsidR="00CD626E" w:rsidRDefault="00CD626E" w:rsidP="00C765B8">
      <w:pPr>
        <w:pStyle w:val="Heading1"/>
        <w:pBdr>
          <w:top w:val="single" w:sz="12" w:space="3" w:color="auto"/>
        </w:pBdr>
        <w:overflowPunct w:val="0"/>
        <w:autoSpaceDE w:val="0"/>
        <w:autoSpaceDN w:val="0"/>
        <w:adjustRightInd w:val="0"/>
        <w:spacing w:after="180" w:line="240" w:lineRule="auto"/>
        <w:textAlignment w:val="baseline"/>
        <w:rPr>
          <w:rFonts w:ascii="Arial" w:eastAsia="SimSun" w:hAnsi="Arial" w:cs="Arial"/>
          <w:color w:val="auto"/>
          <w:sz w:val="36"/>
          <w:szCs w:val="36"/>
          <w:lang w:eastAsia="zh-CN"/>
        </w:rPr>
      </w:pPr>
      <w:r w:rsidRPr="00C765B8">
        <w:rPr>
          <w:rFonts w:ascii="Arial" w:eastAsia="SimSun" w:hAnsi="Arial" w:cs="Arial"/>
          <w:color w:val="auto"/>
          <w:sz w:val="36"/>
          <w:szCs w:val="36"/>
          <w:lang w:eastAsia="zh-CN"/>
        </w:rPr>
        <w:t>Conclusion</w:t>
      </w:r>
    </w:p>
    <w:p w14:paraId="0CC0D203" w14:textId="2441EE85" w:rsidR="00C60427" w:rsidRPr="002017B5" w:rsidRDefault="00CA185F" w:rsidP="00C60427">
      <w:pPr>
        <w:rPr>
          <w:sz w:val="22"/>
          <w:szCs w:val="22"/>
          <w:lang w:eastAsia="zh-CN"/>
        </w:rPr>
      </w:pPr>
      <w:r w:rsidRPr="002017B5">
        <w:rPr>
          <w:sz w:val="22"/>
          <w:szCs w:val="22"/>
          <w:lang w:eastAsia="zh-CN"/>
        </w:rPr>
        <w:t>In this contribution, we listed some important design targets for</w:t>
      </w:r>
      <w:r w:rsidR="000E2739">
        <w:rPr>
          <w:sz w:val="22"/>
          <w:szCs w:val="22"/>
          <w:lang w:eastAsia="zh-CN"/>
        </w:rPr>
        <w:t xml:space="preserve"> </w:t>
      </w:r>
      <w:proofErr w:type="spellStart"/>
      <w:r w:rsidRPr="002017B5">
        <w:rPr>
          <w:sz w:val="22"/>
          <w:szCs w:val="22"/>
          <w:lang w:eastAsia="zh-CN"/>
        </w:rPr>
        <w:t>eMTC</w:t>
      </w:r>
      <w:proofErr w:type="spellEnd"/>
      <w:r w:rsidRPr="002017B5">
        <w:rPr>
          <w:sz w:val="22"/>
          <w:szCs w:val="22"/>
          <w:lang w:eastAsia="zh-CN"/>
        </w:rPr>
        <w:t xml:space="preserve"> based in wearable use-case and we propose following direction</w:t>
      </w:r>
      <w:r w:rsidR="00042F2A" w:rsidRPr="002017B5">
        <w:rPr>
          <w:sz w:val="22"/>
          <w:szCs w:val="22"/>
          <w:lang w:eastAsia="zh-CN"/>
        </w:rPr>
        <w:t>s</w:t>
      </w:r>
      <w:r w:rsidRPr="002017B5">
        <w:rPr>
          <w:sz w:val="22"/>
          <w:szCs w:val="22"/>
          <w:lang w:eastAsia="zh-CN"/>
        </w:rPr>
        <w:t xml:space="preserve"> to enable </w:t>
      </w:r>
      <w:r w:rsidR="00042F2A" w:rsidRPr="002017B5">
        <w:rPr>
          <w:sz w:val="22"/>
          <w:szCs w:val="22"/>
          <w:lang w:eastAsia="zh-CN"/>
        </w:rPr>
        <w:t xml:space="preserve">necessary </w:t>
      </w:r>
      <w:r w:rsidR="00952AE6" w:rsidRPr="002017B5">
        <w:rPr>
          <w:sz w:val="22"/>
          <w:szCs w:val="22"/>
          <w:lang w:eastAsia="zh-CN"/>
        </w:rPr>
        <w:t xml:space="preserve">higher </w:t>
      </w:r>
      <w:r w:rsidRPr="002017B5">
        <w:rPr>
          <w:sz w:val="22"/>
          <w:szCs w:val="22"/>
          <w:lang w:eastAsia="zh-CN"/>
        </w:rPr>
        <w:t>performances:</w:t>
      </w:r>
    </w:p>
    <w:p w14:paraId="290D8E3B" w14:textId="77777777" w:rsidR="0044426F" w:rsidRPr="004F06C5" w:rsidRDefault="0044426F" w:rsidP="0044426F">
      <w:pPr>
        <w:tabs>
          <w:tab w:val="left" w:pos="1985"/>
        </w:tabs>
        <w:spacing w:after="180" w:line="240" w:lineRule="auto"/>
        <w:jc w:val="both"/>
        <w:rPr>
          <w:b/>
          <w:sz w:val="22"/>
          <w:szCs w:val="22"/>
        </w:rPr>
      </w:pPr>
      <w:r w:rsidRPr="004F06C5">
        <w:rPr>
          <w:b/>
          <w:sz w:val="22"/>
          <w:szCs w:val="22"/>
        </w:rPr>
        <w:t>Proposal 1</w:t>
      </w:r>
      <w:r>
        <w:rPr>
          <w:b/>
          <w:sz w:val="22"/>
          <w:szCs w:val="22"/>
        </w:rPr>
        <w:t xml:space="preserve">: RAN2 to work on enhancing R-13 </w:t>
      </w:r>
      <w:proofErr w:type="spellStart"/>
      <w:r>
        <w:rPr>
          <w:b/>
          <w:sz w:val="22"/>
          <w:szCs w:val="22"/>
        </w:rPr>
        <w:t>eMTC</w:t>
      </w:r>
      <w:proofErr w:type="spellEnd"/>
      <w:r>
        <w:rPr>
          <w:b/>
          <w:sz w:val="22"/>
          <w:szCs w:val="22"/>
        </w:rPr>
        <w:t xml:space="preserve"> features based on wearables services/applications requirements when operating in normal coverage and enhanced coverage in TDD, FDD and HD-FDD.</w:t>
      </w:r>
    </w:p>
    <w:p w14:paraId="21DC4A89" w14:textId="77777777" w:rsidR="0037572A" w:rsidRPr="0070345C" w:rsidRDefault="0037572A" w:rsidP="0037572A">
      <w:pPr>
        <w:tabs>
          <w:tab w:val="num" w:pos="720"/>
        </w:tabs>
        <w:spacing w:after="180" w:line="240" w:lineRule="auto"/>
        <w:rPr>
          <w:rFonts w:eastAsia="ＭＳ 明朝"/>
          <w:b/>
          <w:sz w:val="22"/>
          <w:szCs w:val="22"/>
          <w:lang w:val="en-GB" w:eastAsia="ja-JP"/>
        </w:rPr>
      </w:pPr>
      <w:r w:rsidRPr="0070345C">
        <w:rPr>
          <w:rFonts w:eastAsia="ＭＳ 明朝"/>
          <w:b/>
          <w:sz w:val="22"/>
          <w:szCs w:val="22"/>
          <w:lang w:val="en-GB" w:eastAsia="ja-JP"/>
        </w:rPr>
        <w:t xml:space="preserve">Proposal </w:t>
      </w:r>
      <w:r>
        <w:rPr>
          <w:rFonts w:eastAsia="ＭＳ 明朝"/>
          <w:b/>
          <w:sz w:val="22"/>
          <w:szCs w:val="22"/>
          <w:lang w:val="en-GB" w:eastAsia="ja-JP"/>
        </w:rPr>
        <w:t>2: RAN2 to extend UE capabilities with support of larger TBS and its corresponding buffer size.</w:t>
      </w:r>
    </w:p>
    <w:p w14:paraId="471981C3" w14:textId="77777777" w:rsidR="00515709" w:rsidRDefault="006A6A07" w:rsidP="00515709">
      <w:pPr>
        <w:tabs>
          <w:tab w:val="num" w:pos="720"/>
        </w:tabs>
        <w:spacing w:after="180" w:line="240" w:lineRule="auto"/>
        <w:rPr>
          <w:rFonts w:eastAsia="ＭＳ 明朝"/>
          <w:b/>
          <w:sz w:val="22"/>
          <w:szCs w:val="22"/>
          <w:lang w:val="en-GB" w:eastAsia="ja-JP"/>
        </w:rPr>
      </w:pPr>
      <w:r w:rsidRPr="0070345C">
        <w:rPr>
          <w:rFonts w:eastAsia="ＭＳ 明朝"/>
          <w:b/>
          <w:sz w:val="22"/>
          <w:szCs w:val="22"/>
          <w:lang w:val="en-GB" w:eastAsia="ja-JP"/>
        </w:rPr>
        <w:t xml:space="preserve">Proposal </w:t>
      </w:r>
      <w:r>
        <w:rPr>
          <w:rFonts w:eastAsia="ＭＳ 明朝"/>
          <w:b/>
          <w:sz w:val="22"/>
          <w:szCs w:val="22"/>
          <w:lang w:val="en-GB" w:eastAsia="ja-JP"/>
        </w:rPr>
        <w:t xml:space="preserve">3: </w:t>
      </w:r>
      <w:r w:rsidR="00515709">
        <w:rPr>
          <w:rFonts w:eastAsia="ＭＳ 明朝"/>
          <w:b/>
          <w:sz w:val="22"/>
          <w:szCs w:val="22"/>
          <w:lang w:val="en-GB" w:eastAsia="ja-JP"/>
        </w:rPr>
        <w:t xml:space="preserve">RAN2 to investigate necessary signalling mechanisms to enable </w:t>
      </w:r>
      <w:r w:rsidR="00515709" w:rsidRPr="001A6006">
        <w:rPr>
          <w:b/>
          <w:sz w:val="22"/>
          <w:szCs w:val="22"/>
        </w:rPr>
        <w:t>larger PDSCH/PUSCH</w:t>
      </w:r>
      <w:r w:rsidR="00515709">
        <w:rPr>
          <w:sz w:val="22"/>
          <w:szCs w:val="22"/>
        </w:rPr>
        <w:t xml:space="preserve"> </w:t>
      </w:r>
      <w:r w:rsidR="00515709" w:rsidRPr="001A6006">
        <w:rPr>
          <w:b/>
          <w:sz w:val="22"/>
          <w:szCs w:val="22"/>
        </w:rPr>
        <w:t xml:space="preserve">bandwidth </w:t>
      </w:r>
      <w:r w:rsidR="00515709">
        <w:rPr>
          <w:rFonts w:eastAsia="ＭＳ 明朝"/>
          <w:b/>
          <w:sz w:val="22"/>
          <w:szCs w:val="22"/>
          <w:lang w:val="en-GB" w:eastAsia="ja-JP"/>
        </w:rPr>
        <w:t xml:space="preserve">for </w:t>
      </w:r>
      <w:proofErr w:type="spellStart"/>
      <w:r w:rsidR="00515709">
        <w:rPr>
          <w:rFonts w:eastAsia="ＭＳ 明朝"/>
          <w:b/>
          <w:sz w:val="22"/>
          <w:szCs w:val="22"/>
          <w:lang w:val="en-GB" w:eastAsia="ja-JP"/>
        </w:rPr>
        <w:t>eMTC</w:t>
      </w:r>
      <w:proofErr w:type="spellEnd"/>
      <w:r w:rsidR="00515709">
        <w:rPr>
          <w:rFonts w:eastAsia="ＭＳ 明朝"/>
          <w:b/>
          <w:sz w:val="22"/>
          <w:szCs w:val="22"/>
          <w:lang w:val="en-GB" w:eastAsia="ja-JP"/>
        </w:rPr>
        <w:t xml:space="preserve"> in both normal coverage and enhanced coverage.</w:t>
      </w:r>
    </w:p>
    <w:p w14:paraId="62DD1289" w14:textId="6F4F0B39" w:rsidR="006A6A07" w:rsidRPr="001A6006" w:rsidRDefault="006A6A07" w:rsidP="001A6006">
      <w:pPr>
        <w:tabs>
          <w:tab w:val="left" w:pos="1985"/>
        </w:tabs>
        <w:spacing w:after="180" w:line="240" w:lineRule="auto"/>
        <w:jc w:val="both"/>
        <w:rPr>
          <w:rFonts w:eastAsia="ＭＳ 明朝"/>
          <w:b/>
          <w:sz w:val="22"/>
          <w:szCs w:val="22"/>
          <w:lang w:val="en-GB" w:eastAsia="ja-JP"/>
        </w:rPr>
      </w:pPr>
      <w:r w:rsidRPr="0070345C">
        <w:rPr>
          <w:rFonts w:eastAsia="ＭＳ 明朝"/>
          <w:b/>
          <w:sz w:val="22"/>
          <w:szCs w:val="22"/>
          <w:lang w:val="en-GB" w:eastAsia="ja-JP"/>
        </w:rPr>
        <w:t xml:space="preserve">Proposal </w:t>
      </w:r>
      <w:r>
        <w:rPr>
          <w:rFonts w:eastAsia="ＭＳ 明朝"/>
          <w:b/>
          <w:sz w:val="22"/>
          <w:szCs w:val="22"/>
          <w:lang w:val="en-GB" w:eastAsia="ja-JP"/>
        </w:rPr>
        <w:t xml:space="preserve">4: </w:t>
      </w:r>
      <w:r w:rsidR="00515709">
        <w:rPr>
          <w:rFonts w:eastAsia="ＭＳ 明朝"/>
          <w:b/>
          <w:sz w:val="22"/>
          <w:szCs w:val="22"/>
          <w:lang w:val="en-GB" w:eastAsia="ja-JP"/>
        </w:rPr>
        <w:t>RAN2 to investigate signalling impact of HARQ-ACK bundling.</w:t>
      </w:r>
    </w:p>
    <w:p w14:paraId="1C305E6A" w14:textId="389D3008" w:rsidR="00DA4640" w:rsidRPr="00B82E6C" w:rsidRDefault="00C765B8" w:rsidP="00B82E6C">
      <w:pPr>
        <w:keepNext/>
        <w:keepLines/>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4</w:t>
      </w:r>
      <w:r w:rsidR="0048506C">
        <w:rPr>
          <w:rFonts w:ascii="Arial" w:eastAsia="MS Mincho" w:hAnsi="Arial"/>
          <w:sz w:val="32"/>
          <w:szCs w:val="32"/>
          <w:lang w:val="en-GB" w:eastAsia="ja-JP"/>
        </w:rPr>
        <w:t>. Reference</w:t>
      </w:r>
    </w:p>
    <w:p w14:paraId="1C26D200" w14:textId="4F5A07EB" w:rsidR="00DA4640" w:rsidRDefault="00DA4640" w:rsidP="00DA4640">
      <w:pPr>
        <w:spacing w:after="180" w:line="240" w:lineRule="auto"/>
        <w:jc w:val="both"/>
      </w:pPr>
      <w:r>
        <w:rPr>
          <w:rFonts w:eastAsia="MS Mincho"/>
          <w:lang w:val="en-GB" w:eastAsia="ja-JP"/>
        </w:rPr>
        <w:t>[1]</w:t>
      </w:r>
      <w:r w:rsidR="006C3803">
        <w:rPr>
          <w:rFonts w:eastAsia="MS Mincho"/>
          <w:lang w:val="en-GB" w:eastAsia="ja-JP"/>
        </w:rPr>
        <w:t xml:space="preserve"> RP-161321 </w:t>
      </w:r>
      <w:r w:rsidR="00AD55F6">
        <w:rPr>
          <w:rFonts w:eastAsia="MS Mincho"/>
          <w:lang w:val="en-GB" w:eastAsia="ja-JP"/>
        </w:rPr>
        <w:t>“</w:t>
      </w:r>
      <w:r w:rsidR="006C3803">
        <w:rPr>
          <w:rFonts w:eastAsia="MS Mincho"/>
          <w:lang w:val="en-GB" w:eastAsia="ja-JP"/>
        </w:rPr>
        <w:t>New WI proposal on Further Enhanced MTC</w:t>
      </w:r>
      <w:r w:rsidR="00AD55F6">
        <w:rPr>
          <w:rFonts w:eastAsia="MS Mincho"/>
          <w:lang w:val="en-GB" w:eastAsia="ja-JP"/>
        </w:rPr>
        <w:t>”, Ericsson</w:t>
      </w:r>
      <w:r>
        <w:rPr>
          <w:rFonts w:eastAsia="MS Mincho"/>
          <w:lang w:val="en-GB" w:eastAsia="ja-JP"/>
        </w:rPr>
        <w:tab/>
      </w:r>
    </w:p>
    <w:p w14:paraId="19EFD1FD" w14:textId="12811C04" w:rsidR="008D7837" w:rsidRDefault="00DA4640" w:rsidP="00DA4640">
      <w:pPr>
        <w:spacing w:after="180" w:line="240" w:lineRule="auto"/>
        <w:jc w:val="both"/>
        <w:rPr>
          <w:rFonts w:eastAsia="MS Mincho"/>
          <w:lang w:val="en-GB" w:eastAsia="ja-JP"/>
        </w:rPr>
      </w:pPr>
      <w:r>
        <w:rPr>
          <w:rFonts w:eastAsia="MS Mincho"/>
          <w:lang w:val="en-GB" w:eastAsia="ja-JP"/>
        </w:rPr>
        <w:t>[2]</w:t>
      </w:r>
      <w:r w:rsidR="005C3B2E">
        <w:rPr>
          <w:rFonts w:eastAsia="MS Mincho"/>
          <w:lang w:val="en-GB" w:eastAsia="ja-JP"/>
        </w:rPr>
        <w:t xml:space="preserve"> </w:t>
      </w:r>
      <w:r w:rsidR="00266CA2">
        <w:rPr>
          <w:rFonts w:eastAsia="MS Mincho"/>
          <w:lang w:val="en-GB" w:eastAsia="ja-JP"/>
        </w:rPr>
        <w:t xml:space="preserve">3GPP </w:t>
      </w:r>
      <w:r w:rsidR="005C3B2E">
        <w:rPr>
          <w:rFonts w:eastAsia="MS Mincho"/>
          <w:lang w:val="en-GB" w:eastAsia="ja-JP"/>
        </w:rPr>
        <w:t>TS 36.306</w:t>
      </w:r>
      <w:r w:rsidR="00266CA2">
        <w:rPr>
          <w:rFonts w:eastAsia="MS Mincho"/>
          <w:lang w:val="en-GB" w:eastAsia="ja-JP"/>
        </w:rPr>
        <w:t xml:space="preserve"> v13.2.</w:t>
      </w:r>
      <w:proofErr w:type="gramStart"/>
      <w:r w:rsidR="00266CA2">
        <w:rPr>
          <w:rFonts w:eastAsia="MS Mincho"/>
          <w:lang w:val="en-GB" w:eastAsia="ja-JP"/>
        </w:rPr>
        <w:t xml:space="preserve">0 </w:t>
      </w:r>
      <w:r w:rsidR="00266CA2" w:rsidRPr="00266CA2">
        <w:t xml:space="preserve"> </w:t>
      </w:r>
      <w:r w:rsidR="00266CA2">
        <w:t>“</w:t>
      </w:r>
      <w:proofErr w:type="gramEnd"/>
      <w:r w:rsidR="00266CA2" w:rsidRPr="00F66BE5">
        <w:t>User Equipment (UE) radio access capabilities</w:t>
      </w:r>
      <w:r w:rsidR="00266CA2">
        <w:t>”</w:t>
      </w:r>
    </w:p>
    <w:p w14:paraId="424E6626" w14:textId="11F26997" w:rsidR="00C34D56" w:rsidRDefault="00EB3936" w:rsidP="00DA4640">
      <w:pPr>
        <w:spacing w:after="180" w:line="240" w:lineRule="auto"/>
        <w:jc w:val="both"/>
      </w:pPr>
      <w:r>
        <w:rPr>
          <w:rFonts w:eastAsia="MS Mincho"/>
          <w:lang w:val="en-GB" w:eastAsia="ja-JP"/>
        </w:rPr>
        <w:t>[3] R1-1531</w:t>
      </w:r>
      <w:r w:rsidR="00266CA2">
        <w:rPr>
          <w:rFonts w:eastAsia="MS Mincho"/>
          <w:lang w:val="en-GB" w:eastAsia="ja-JP"/>
        </w:rPr>
        <w:t>1</w:t>
      </w:r>
      <w:r>
        <w:rPr>
          <w:rFonts w:eastAsia="MS Mincho"/>
          <w:lang w:val="en-GB" w:eastAsia="ja-JP"/>
        </w:rPr>
        <w:t>1</w:t>
      </w:r>
      <w:r w:rsidR="00266CA2">
        <w:rPr>
          <w:rFonts w:eastAsia="MS Mincho"/>
          <w:lang w:val="en-GB" w:eastAsia="ja-JP"/>
        </w:rPr>
        <w:t xml:space="preserve"> “</w:t>
      </w:r>
      <w:r w:rsidR="00266CA2" w:rsidRPr="00266CA2">
        <w:rPr>
          <w:rFonts w:eastAsia="MS Mincho"/>
          <w:lang w:val="en-GB" w:eastAsia="ja-JP"/>
        </w:rPr>
        <w:t>M-PDCCH and HARQ Options for HD-FDD in Normal Coverage”, Sierra Wireless</w:t>
      </w:r>
      <w:r w:rsidR="00DA4640">
        <w:rPr>
          <w:rFonts w:eastAsia="MS Mincho"/>
          <w:lang w:val="en-GB" w:eastAsia="ja-JP"/>
        </w:rPr>
        <w:tab/>
      </w:r>
    </w:p>
    <w:p w14:paraId="5D055CC4" w14:textId="3F5E7677" w:rsidR="00F539FC" w:rsidRDefault="00F539FC" w:rsidP="00F539FC">
      <w:pPr>
        <w:tabs>
          <w:tab w:val="left" w:pos="720"/>
        </w:tabs>
        <w:spacing w:after="180" w:line="240" w:lineRule="auto"/>
        <w:ind w:left="1980" w:hanging="1980"/>
      </w:pPr>
      <w:r>
        <w:rPr>
          <w:rFonts w:eastAsia="MS Mincho"/>
          <w:lang w:val="en-GB" w:eastAsia="ja-JP"/>
        </w:rPr>
        <w:tab/>
      </w:r>
    </w:p>
    <w:p w14:paraId="2CF731B6" w14:textId="77777777" w:rsidR="00F539FC" w:rsidRPr="00E42E03" w:rsidRDefault="00F539FC" w:rsidP="00F539FC">
      <w:pPr>
        <w:tabs>
          <w:tab w:val="left" w:pos="720"/>
        </w:tabs>
        <w:spacing w:after="180" w:line="240" w:lineRule="auto"/>
        <w:ind w:left="1980" w:hanging="1980"/>
        <w:rPr>
          <w:rFonts w:ascii="Arial" w:eastAsia="MS Mincho" w:hAnsi="Arial"/>
          <w:sz w:val="24"/>
          <w:lang w:val="en-GB" w:eastAsia="ja-JP"/>
        </w:rPr>
      </w:pPr>
    </w:p>
    <w:p w14:paraId="5F9BDDDE" w14:textId="5C07DDAD" w:rsidR="00DA4640" w:rsidRDefault="00DA4640" w:rsidP="00DA4640">
      <w:pPr>
        <w:spacing w:after="180" w:line="240" w:lineRule="auto"/>
        <w:jc w:val="both"/>
        <w:rPr>
          <w:sz w:val="22"/>
          <w:szCs w:val="22"/>
        </w:rPr>
      </w:pPr>
    </w:p>
    <w:p w14:paraId="478B18B7" w14:textId="77777777" w:rsidR="00DA4640" w:rsidRDefault="00DA4640" w:rsidP="0048506C">
      <w:pPr>
        <w:tabs>
          <w:tab w:val="left" w:pos="1985"/>
        </w:tabs>
        <w:spacing w:after="180" w:line="240" w:lineRule="auto"/>
        <w:jc w:val="both"/>
        <w:rPr>
          <w:sz w:val="22"/>
          <w:szCs w:val="22"/>
        </w:rPr>
      </w:pPr>
    </w:p>
    <w:p w14:paraId="5A77A4E6" w14:textId="77777777" w:rsidR="002A59FF" w:rsidRPr="0048506C" w:rsidRDefault="002A59FF" w:rsidP="0048506C">
      <w:pPr>
        <w:tabs>
          <w:tab w:val="left" w:pos="1985"/>
        </w:tabs>
        <w:spacing w:after="180" w:line="240" w:lineRule="auto"/>
        <w:jc w:val="both"/>
        <w:rPr>
          <w:sz w:val="22"/>
          <w:szCs w:val="22"/>
        </w:rPr>
      </w:pPr>
    </w:p>
    <w:p w14:paraId="4B134D8D" w14:textId="46AB091E" w:rsidR="00F26543" w:rsidRDefault="00F26543" w:rsidP="002A59FF">
      <w:pPr>
        <w:rPr>
          <w:rFonts w:ascii="Arial" w:eastAsia="MS Mincho" w:hAnsi="Arial"/>
          <w:sz w:val="32"/>
          <w:szCs w:val="32"/>
          <w:lang w:val="en-GB" w:eastAsia="ja-JP"/>
        </w:rPr>
      </w:pPr>
    </w:p>
    <w:p w14:paraId="531BF2C2" w14:textId="77777777" w:rsidR="002A59FF" w:rsidRDefault="002A59FF" w:rsidP="002A59FF"/>
    <w:sectPr w:rsidR="002A59FF" w:rsidSect="002A59FF">
      <w:pgSz w:w="12240" w:h="15840"/>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1D928" w14:textId="77777777" w:rsidR="006069CA" w:rsidRDefault="006069CA" w:rsidP="002A59FF">
      <w:pPr>
        <w:spacing w:after="0" w:line="240" w:lineRule="auto"/>
      </w:pPr>
      <w:r>
        <w:separator/>
      </w:r>
    </w:p>
  </w:endnote>
  <w:endnote w:type="continuationSeparator" w:id="0">
    <w:p w14:paraId="1D3383A3" w14:textId="77777777" w:rsidR="006069CA" w:rsidRDefault="006069CA" w:rsidP="002A5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2C807" w14:textId="77777777" w:rsidR="006069CA" w:rsidRDefault="006069CA" w:rsidP="002A59FF">
      <w:pPr>
        <w:spacing w:after="0" w:line="240" w:lineRule="auto"/>
      </w:pPr>
      <w:r>
        <w:separator/>
      </w:r>
    </w:p>
  </w:footnote>
  <w:footnote w:type="continuationSeparator" w:id="0">
    <w:p w14:paraId="13FD6817" w14:textId="77777777" w:rsidR="006069CA" w:rsidRDefault="006069CA" w:rsidP="002A59F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552047"/>
    <w:multiLevelType w:val="multilevel"/>
    <w:tmpl w:val="EE40C55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367570"/>
    <w:multiLevelType w:val="multilevel"/>
    <w:tmpl w:val="04090025"/>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8984491"/>
    <w:multiLevelType w:val="hybridMultilevel"/>
    <w:tmpl w:val="60FE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704F1"/>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A4428A"/>
    <w:multiLevelType w:val="hybridMultilevel"/>
    <w:tmpl w:val="D800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7F0C70"/>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32F22B2C"/>
    <w:multiLevelType w:val="hybridMultilevel"/>
    <w:tmpl w:val="EF74FB2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nsid w:val="3B4B71B5"/>
    <w:multiLevelType w:val="hybridMultilevel"/>
    <w:tmpl w:val="CDD6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F54937"/>
    <w:multiLevelType w:val="multilevel"/>
    <w:tmpl w:val="2AF4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ED7F7F"/>
    <w:multiLevelType w:val="hybridMultilevel"/>
    <w:tmpl w:val="252C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3A3203"/>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BFB3CB0"/>
    <w:multiLevelType w:val="hybridMultilevel"/>
    <w:tmpl w:val="F3F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11"/>
  </w:num>
  <w:num w:numId="5">
    <w:abstractNumId w:val="9"/>
  </w:num>
  <w:num w:numId="6">
    <w:abstractNumId w:val="10"/>
  </w:num>
  <w:num w:numId="7">
    <w:abstractNumId w:val="13"/>
  </w:num>
  <w:num w:numId="8">
    <w:abstractNumId w:val="1"/>
  </w:num>
  <w:num w:numId="9">
    <w:abstractNumId w:val="4"/>
  </w:num>
  <w:num w:numId="10">
    <w:abstractNumId w:val="1"/>
  </w:num>
  <w:num w:numId="11">
    <w:abstractNumId w:val="1"/>
  </w:num>
  <w:num w:numId="12">
    <w:abstractNumId w:val="1"/>
  </w:num>
  <w:num w:numId="13">
    <w:abstractNumId w:val="1"/>
  </w:num>
  <w:num w:numId="14">
    <w:abstractNumId w:val="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2"/>
  </w:num>
  <w:num w:numId="17">
    <w:abstractNumId w:val="1"/>
  </w:num>
  <w:num w:numId="18">
    <w:abstractNumId w:val="3"/>
  </w:num>
  <w:num w:numId="19">
    <w:abstractNumId w:val="7"/>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proofState w:spelling="clean" w:grammar="clean"/>
  <w:trackRevision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A54"/>
    <w:rsid w:val="00013EB4"/>
    <w:rsid w:val="000166BE"/>
    <w:rsid w:val="00023903"/>
    <w:rsid w:val="00042F2A"/>
    <w:rsid w:val="0005592D"/>
    <w:rsid w:val="000777CD"/>
    <w:rsid w:val="000A33D5"/>
    <w:rsid w:val="000B693B"/>
    <w:rsid w:val="000C08F9"/>
    <w:rsid w:val="000D2F6B"/>
    <w:rsid w:val="000E22D4"/>
    <w:rsid w:val="000E2739"/>
    <w:rsid w:val="000E2942"/>
    <w:rsid w:val="001037CF"/>
    <w:rsid w:val="00113876"/>
    <w:rsid w:val="00183A27"/>
    <w:rsid w:val="001A6006"/>
    <w:rsid w:val="001F35FD"/>
    <w:rsid w:val="002017B5"/>
    <w:rsid w:val="00203075"/>
    <w:rsid w:val="00205E76"/>
    <w:rsid w:val="00211BA1"/>
    <w:rsid w:val="002466E7"/>
    <w:rsid w:val="00266CA2"/>
    <w:rsid w:val="0028083E"/>
    <w:rsid w:val="0028346D"/>
    <w:rsid w:val="0028702E"/>
    <w:rsid w:val="00287969"/>
    <w:rsid w:val="002904F7"/>
    <w:rsid w:val="002A59FF"/>
    <w:rsid w:val="002B2F9C"/>
    <w:rsid w:val="002C3275"/>
    <w:rsid w:val="00305DE1"/>
    <w:rsid w:val="00336D4B"/>
    <w:rsid w:val="00337A4A"/>
    <w:rsid w:val="0037572A"/>
    <w:rsid w:val="00380190"/>
    <w:rsid w:val="0038712B"/>
    <w:rsid w:val="003914E9"/>
    <w:rsid w:val="00396FF2"/>
    <w:rsid w:val="003A1B65"/>
    <w:rsid w:val="003C0FFB"/>
    <w:rsid w:val="003C441B"/>
    <w:rsid w:val="003D2CD2"/>
    <w:rsid w:val="003F20F3"/>
    <w:rsid w:val="00401B42"/>
    <w:rsid w:val="00407D20"/>
    <w:rsid w:val="00410DF8"/>
    <w:rsid w:val="004142E3"/>
    <w:rsid w:val="00414DC1"/>
    <w:rsid w:val="0044426F"/>
    <w:rsid w:val="00451F59"/>
    <w:rsid w:val="00452417"/>
    <w:rsid w:val="00462FB0"/>
    <w:rsid w:val="00463279"/>
    <w:rsid w:val="0048506C"/>
    <w:rsid w:val="004867C9"/>
    <w:rsid w:val="004879FE"/>
    <w:rsid w:val="004C30C7"/>
    <w:rsid w:val="004E386D"/>
    <w:rsid w:val="004F06C5"/>
    <w:rsid w:val="004F680E"/>
    <w:rsid w:val="0050620B"/>
    <w:rsid w:val="00515709"/>
    <w:rsid w:val="0052451A"/>
    <w:rsid w:val="00531C32"/>
    <w:rsid w:val="00535564"/>
    <w:rsid w:val="00561EDD"/>
    <w:rsid w:val="00577C04"/>
    <w:rsid w:val="00586257"/>
    <w:rsid w:val="00595D50"/>
    <w:rsid w:val="005A4051"/>
    <w:rsid w:val="005A782D"/>
    <w:rsid w:val="005C3B2E"/>
    <w:rsid w:val="005D3DBC"/>
    <w:rsid w:val="005F45D8"/>
    <w:rsid w:val="0060005A"/>
    <w:rsid w:val="0060012C"/>
    <w:rsid w:val="006069CA"/>
    <w:rsid w:val="006131E1"/>
    <w:rsid w:val="00615F95"/>
    <w:rsid w:val="006239FE"/>
    <w:rsid w:val="00631567"/>
    <w:rsid w:val="006427AC"/>
    <w:rsid w:val="00642EB5"/>
    <w:rsid w:val="00653A35"/>
    <w:rsid w:val="0066084E"/>
    <w:rsid w:val="0066656A"/>
    <w:rsid w:val="00670CC3"/>
    <w:rsid w:val="00683C62"/>
    <w:rsid w:val="00686468"/>
    <w:rsid w:val="00695CD8"/>
    <w:rsid w:val="006A6A07"/>
    <w:rsid w:val="006A7CD9"/>
    <w:rsid w:val="006B3B22"/>
    <w:rsid w:val="006B7EA3"/>
    <w:rsid w:val="006C2861"/>
    <w:rsid w:val="006C3803"/>
    <w:rsid w:val="006C5A54"/>
    <w:rsid w:val="006F6C13"/>
    <w:rsid w:val="0070345C"/>
    <w:rsid w:val="00732220"/>
    <w:rsid w:val="00745F86"/>
    <w:rsid w:val="00750912"/>
    <w:rsid w:val="007635E9"/>
    <w:rsid w:val="0077047A"/>
    <w:rsid w:val="007736EB"/>
    <w:rsid w:val="00781BC1"/>
    <w:rsid w:val="007974BE"/>
    <w:rsid w:val="007B22FC"/>
    <w:rsid w:val="007B4A6B"/>
    <w:rsid w:val="007B59E1"/>
    <w:rsid w:val="007D2717"/>
    <w:rsid w:val="007F1198"/>
    <w:rsid w:val="00805432"/>
    <w:rsid w:val="008444E0"/>
    <w:rsid w:val="0085096D"/>
    <w:rsid w:val="008570C3"/>
    <w:rsid w:val="0087607A"/>
    <w:rsid w:val="00883FF3"/>
    <w:rsid w:val="008A2DCB"/>
    <w:rsid w:val="008C165A"/>
    <w:rsid w:val="008D01C5"/>
    <w:rsid w:val="008D0D05"/>
    <w:rsid w:val="008D7837"/>
    <w:rsid w:val="008F7CCD"/>
    <w:rsid w:val="00905AD8"/>
    <w:rsid w:val="00917CD2"/>
    <w:rsid w:val="00945EC4"/>
    <w:rsid w:val="00952AE6"/>
    <w:rsid w:val="00963DC4"/>
    <w:rsid w:val="00970E5D"/>
    <w:rsid w:val="00971398"/>
    <w:rsid w:val="0097462D"/>
    <w:rsid w:val="009B736A"/>
    <w:rsid w:val="009C54A6"/>
    <w:rsid w:val="009C55A8"/>
    <w:rsid w:val="00A15099"/>
    <w:rsid w:val="00A475D0"/>
    <w:rsid w:val="00A53674"/>
    <w:rsid w:val="00AA412E"/>
    <w:rsid w:val="00AB0CD1"/>
    <w:rsid w:val="00AD1233"/>
    <w:rsid w:val="00AD285B"/>
    <w:rsid w:val="00AD55F6"/>
    <w:rsid w:val="00B041B5"/>
    <w:rsid w:val="00B04F04"/>
    <w:rsid w:val="00B2269F"/>
    <w:rsid w:val="00B23BAA"/>
    <w:rsid w:val="00B75F70"/>
    <w:rsid w:val="00B82E6C"/>
    <w:rsid w:val="00B847A8"/>
    <w:rsid w:val="00B93142"/>
    <w:rsid w:val="00B9492D"/>
    <w:rsid w:val="00B97D4D"/>
    <w:rsid w:val="00BA4408"/>
    <w:rsid w:val="00BB1E07"/>
    <w:rsid w:val="00BB519D"/>
    <w:rsid w:val="00BF0637"/>
    <w:rsid w:val="00BF0A73"/>
    <w:rsid w:val="00C103FC"/>
    <w:rsid w:val="00C1548E"/>
    <w:rsid w:val="00C34D56"/>
    <w:rsid w:val="00C37770"/>
    <w:rsid w:val="00C37AD5"/>
    <w:rsid w:val="00C44057"/>
    <w:rsid w:val="00C44D2C"/>
    <w:rsid w:val="00C60427"/>
    <w:rsid w:val="00C744D4"/>
    <w:rsid w:val="00C765B8"/>
    <w:rsid w:val="00C80335"/>
    <w:rsid w:val="00C927D5"/>
    <w:rsid w:val="00C95472"/>
    <w:rsid w:val="00CA185F"/>
    <w:rsid w:val="00CC187E"/>
    <w:rsid w:val="00CD330B"/>
    <w:rsid w:val="00CD626E"/>
    <w:rsid w:val="00CE5DDF"/>
    <w:rsid w:val="00CE690A"/>
    <w:rsid w:val="00D2093C"/>
    <w:rsid w:val="00D2712D"/>
    <w:rsid w:val="00D47D04"/>
    <w:rsid w:val="00D55D2D"/>
    <w:rsid w:val="00D60687"/>
    <w:rsid w:val="00D6376D"/>
    <w:rsid w:val="00D8595E"/>
    <w:rsid w:val="00D85B3F"/>
    <w:rsid w:val="00D94B41"/>
    <w:rsid w:val="00DA4640"/>
    <w:rsid w:val="00E01A55"/>
    <w:rsid w:val="00E2038A"/>
    <w:rsid w:val="00E211D1"/>
    <w:rsid w:val="00E2143C"/>
    <w:rsid w:val="00E24368"/>
    <w:rsid w:val="00E40EA4"/>
    <w:rsid w:val="00E43786"/>
    <w:rsid w:val="00E55499"/>
    <w:rsid w:val="00E56578"/>
    <w:rsid w:val="00E62B72"/>
    <w:rsid w:val="00E64DB6"/>
    <w:rsid w:val="00E75E6A"/>
    <w:rsid w:val="00E76A6C"/>
    <w:rsid w:val="00E9717B"/>
    <w:rsid w:val="00EB3936"/>
    <w:rsid w:val="00EE129F"/>
    <w:rsid w:val="00EE6F8B"/>
    <w:rsid w:val="00EF406E"/>
    <w:rsid w:val="00F26543"/>
    <w:rsid w:val="00F31D21"/>
    <w:rsid w:val="00F454D6"/>
    <w:rsid w:val="00F539FC"/>
    <w:rsid w:val="00F55DAD"/>
    <w:rsid w:val="00F75B33"/>
    <w:rsid w:val="00F908A3"/>
    <w:rsid w:val="00FA6815"/>
    <w:rsid w:val="00FF2F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51A4D7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9"/>
    <w:qFormat/>
    <w:rsid w:val="00C765B8"/>
    <w:pPr>
      <w:keepNext/>
      <w:keepLines/>
      <w:numPr>
        <w:numId w:val="1"/>
      </w:numPr>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UNDERRUBRIK 1-2,DO NOT USE_h2,h2,h21,H2 Char,h2 Char"/>
    <w:basedOn w:val="Heading1"/>
    <w:next w:val="Normal"/>
    <w:link w:val="Heading2Char"/>
    <w:uiPriority w:val="99"/>
    <w:qFormat/>
    <w:rsid w:val="00C765B8"/>
    <w:pPr>
      <w:numPr>
        <w:ilvl w:val="1"/>
      </w:numPr>
      <w:overflowPunct w:val="0"/>
      <w:autoSpaceDE w:val="0"/>
      <w:autoSpaceDN w:val="0"/>
      <w:adjustRightInd w:val="0"/>
      <w:spacing w:before="180" w:after="180" w:line="240" w:lineRule="auto"/>
      <w:textAlignment w:val="baseline"/>
      <w:outlineLvl w:val="1"/>
    </w:pPr>
    <w:rPr>
      <w:rFonts w:ascii="Arial" w:eastAsia="SimSun" w:hAnsi="Arial" w:cs="Arial"/>
      <w:color w:val="auto"/>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9"/>
    <w:qFormat/>
    <w:rsid w:val="00C765B8"/>
    <w:pPr>
      <w:numPr>
        <w:ilvl w:val="2"/>
      </w:numPr>
      <w:tabs>
        <w:tab w:val="num"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C765B8"/>
    <w:pPr>
      <w:numPr>
        <w:ilvl w:val="3"/>
      </w:numPr>
      <w:tabs>
        <w:tab w:val="num" w:pos="864"/>
      </w:tabs>
      <w:outlineLvl w:val="3"/>
    </w:pPr>
    <w:rPr>
      <w:sz w:val="24"/>
      <w:szCs w:val="24"/>
    </w:rPr>
  </w:style>
  <w:style w:type="paragraph" w:styleId="Heading5">
    <w:name w:val="heading 5"/>
    <w:basedOn w:val="Heading4"/>
    <w:next w:val="Normal"/>
    <w:link w:val="Heading5Char"/>
    <w:qFormat/>
    <w:rsid w:val="00C765B8"/>
    <w:pPr>
      <w:numPr>
        <w:ilvl w:val="4"/>
      </w:numPr>
      <w:tabs>
        <w:tab w:val="num" w:pos="1008"/>
      </w:tabs>
      <w:outlineLvl w:val="4"/>
    </w:pPr>
    <w:rPr>
      <w:sz w:val="22"/>
      <w:szCs w:val="22"/>
    </w:rPr>
  </w:style>
  <w:style w:type="paragraph" w:styleId="Heading6">
    <w:name w:val="heading 6"/>
    <w:basedOn w:val="Normal"/>
    <w:next w:val="Normal"/>
    <w:link w:val="Heading6Char"/>
    <w:qFormat/>
    <w:rsid w:val="00C765B8"/>
    <w:pPr>
      <w:keepNext/>
      <w:keepLines/>
      <w:numPr>
        <w:ilvl w:val="5"/>
        <w:numId w:val="1"/>
      </w:numPr>
      <w:tabs>
        <w:tab w:val="num" w:pos="1152"/>
      </w:tabs>
      <w:overflowPunct w:val="0"/>
      <w:autoSpaceDE w:val="0"/>
      <w:autoSpaceDN w:val="0"/>
      <w:adjustRightInd w:val="0"/>
      <w:spacing w:before="120" w:after="120" w:line="240" w:lineRule="auto"/>
      <w:jc w:val="both"/>
      <w:textAlignment w:val="baseline"/>
      <w:outlineLvl w:val="5"/>
    </w:pPr>
    <w:rPr>
      <w:rFonts w:ascii="Arial" w:eastAsia="SimSun" w:hAnsi="Arial" w:cs="Arial"/>
      <w:sz w:val="22"/>
      <w:lang w:val="en-GB" w:eastAsia="zh-CN"/>
    </w:rPr>
  </w:style>
  <w:style w:type="paragraph" w:styleId="Heading7">
    <w:name w:val="heading 7"/>
    <w:basedOn w:val="Normal"/>
    <w:next w:val="Normal"/>
    <w:link w:val="Heading7Char"/>
    <w:qFormat/>
    <w:rsid w:val="00C765B8"/>
    <w:pPr>
      <w:keepNext/>
      <w:keepLines/>
      <w:numPr>
        <w:ilvl w:val="6"/>
        <w:numId w:val="1"/>
      </w:numPr>
      <w:tabs>
        <w:tab w:val="num" w:pos="1296"/>
      </w:tabs>
      <w:overflowPunct w:val="0"/>
      <w:autoSpaceDE w:val="0"/>
      <w:autoSpaceDN w:val="0"/>
      <w:adjustRightInd w:val="0"/>
      <w:spacing w:before="120" w:after="120" w:line="240" w:lineRule="auto"/>
      <w:jc w:val="both"/>
      <w:textAlignment w:val="baseline"/>
      <w:outlineLvl w:val="6"/>
    </w:pPr>
    <w:rPr>
      <w:rFonts w:ascii="Arial" w:eastAsia="SimSun" w:hAnsi="Arial" w:cs="Arial"/>
      <w:sz w:val="22"/>
      <w:lang w:val="en-GB" w:eastAsia="zh-CN"/>
    </w:rPr>
  </w:style>
  <w:style w:type="paragraph" w:styleId="Heading8">
    <w:name w:val="heading 8"/>
    <w:basedOn w:val="Heading7"/>
    <w:next w:val="Normal"/>
    <w:link w:val="Heading8Char"/>
    <w:qFormat/>
    <w:rsid w:val="00C765B8"/>
    <w:pPr>
      <w:numPr>
        <w:ilvl w:val="7"/>
      </w:numPr>
      <w:tabs>
        <w:tab w:val="num" w:pos="1440"/>
      </w:tabs>
      <w:outlineLvl w:val="7"/>
    </w:pPr>
  </w:style>
  <w:style w:type="paragraph" w:styleId="Heading9">
    <w:name w:val="heading 9"/>
    <w:basedOn w:val="Heading8"/>
    <w:next w:val="Normal"/>
    <w:link w:val="Heading9Char"/>
    <w:qFormat/>
    <w:rsid w:val="00C765B8"/>
    <w:pPr>
      <w:numPr>
        <w:ilvl w:val="8"/>
      </w:numPr>
      <w:tabs>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9"/>
    <w:rsid w:val="00C765B8"/>
    <w:rPr>
      <w:rFonts w:ascii="Arial" w:eastAsia="SimSun" w:hAnsi="Arial" w:cs="Arial"/>
      <w:sz w:val="32"/>
      <w:szCs w:val="32"/>
      <w:lang w:val="en-GB" w:eastAsia="zh-CN"/>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C765B8"/>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uiPriority w:val="99"/>
    <w:rsid w:val="00C765B8"/>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C765B8"/>
    <w:rPr>
      <w:rFonts w:ascii="Arial" w:eastAsia="SimSun" w:hAnsi="Arial" w:cs="Arial"/>
      <w:lang w:val="en-GB" w:eastAsia="zh-CN"/>
    </w:rPr>
  </w:style>
  <w:style w:type="character" w:customStyle="1" w:styleId="Heading5Char">
    <w:name w:val="Heading 5 Char"/>
    <w:basedOn w:val="DefaultParagraphFont"/>
    <w:link w:val="Heading5"/>
    <w:rsid w:val="00C765B8"/>
    <w:rPr>
      <w:rFonts w:ascii="Arial" w:eastAsia="SimSun" w:hAnsi="Arial" w:cs="Arial"/>
      <w:sz w:val="22"/>
      <w:szCs w:val="22"/>
      <w:lang w:val="en-GB" w:eastAsia="zh-CN"/>
    </w:rPr>
  </w:style>
  <w:style w:type="character" w:customStyle="1" w:styleId="Heading6Char">
    <w:name w:val="Heading 6 Char"/>
    <w:basedOn w:val="DefaultParagraphFont"/>
    <w:link w:val="Heading6"/>
    <w:rsid w:val="00C765B8"/>
    <w:rPr>
      <w:rFonts w:ascii="Arial" w:eastAsia="SimSun" w:hAnsi="Arial" w:cs="Arial"/>
      <w:sz w:val="22"/>
      <w:szCs w:val="20"/>
      <w:lang w:val="en-GB" w:eastAsia="zh-CN"/>
    </w:rPr>
  </w:style>
  <w:style w:type="character" w:customStyle="1" w:styleId="Heading7Char">
    <w:name w:val="Heading 7 Char"/>
    <w:basedOn w:val="DefaultParagraphFont"/>
    <w:link w:val="Heading7"/>
    <w:rsid w:val="00C765B8"/>
    <w:rPr>
      <w:rFonts w:ascii="Arial" w:eastAsia="SimSun" w:hAnsi="Arial" w:cs="Arial"/>
      <w:sz w:val="22"/>
      <w:szCs w:val="20"/>
      <w:lang w:val="en-GB" w:eastAsia="zh-CN"/>
    </w:rPr>
  </w:style>
  <w:style w:type="character" w:customStyle="1" w:styleId="Heading8Char">
    <w:name w:val="Heading 8 Char"/>
    <w:basedOn w:val="DefaultParagraphFont"/>
    <w:link w:val="Heading8"/>
    <w:rsid w:val="00C765B8"/>
    <w:rPr>
      <w:rFonts w:ascii="Arial" w:eastAsia="SimSun" w:hAnsi="Arial" w:cs="Arial"/>
      <w:sz w:val="22"/>
      <w:szCs w:val="20"/>
      <w:lang w:val="en-GB" w:eastAsia="zh-CN"/>
    </w:rPr>
  </w:style>
  <w:style w:type="character" w:customStyle="1" w:styleId="Heading9Char">
    <w:name w:val="Heading 9 Char"/>
    <w:basedOn w:val="DefaultParagraphFont"/>
    <w:link w:val="Heading9"/>
    <w:rsid w:val="00C765B8"/>
    <w:rPr>
      <w:rFonts w:ascii="Arial" w:eastAsia="SimSun" w:hAnsi="Arial" w:cs="Arial"/>
      <w:sz w:val="22"/>
      <w:szCs w:val="20"/>
      <w:lang w:val="en-GB" w:eastAsia="zh-CN"/>
    </w:rPr>
  </w:style>
  <w:style w:type="paragraph" w:styleId="NoSpacing">
    <w:name w:val="No Spacing"/>
    <w:uiPriority w:val="1"/>
    <w:qFormat/>
    <w:rsid w:val="0097462D"/>
    <w:rPr>
      <w:rFonts w:ascii="Times New Roman" w:eastAsia="Calibri" w:hAnsi="Times New Roman" w:cs="Times New Roman"/>
      <w:sz w:val="20"/>
      <w:szCs w:val="20"/>
    </w:rPr>
  </w:style>
  <w:style w:type="paragraph" w:customStyle="1" w:styleId="TAH">
    <w:name w:val="TAH"/>
    <w:basedOn w:val="Normal"/>
    <w:rsid w:val="00410DF8"/>
    <w:pPr>
      <w:keepNext/>
      <w:keepLines/>
      <w:spacing w:after="0" w:line="240" w:lineRule="auto"/>
      <w:jc w:val="center"/>
    </w:pPr>
    <w:rPr>
      <w:rFonts w:ascii="Arial" w:eastAsia="Times New Roman" w:hAnsi="Arial"/>
      <w:b/>
      <w:sz w:val="18"/>
      <w:lang w:val="en-GB"/>
    </w:rPr>
  </w:style>
  <w:style w:type="paragraph" w:customStyle="1" w:styleId="TAN">
    <w:name w:val="TAN"/>
    <w:basedOn w:val="Normal"/>
    <w:rsid w:val="00410DF8"/>
    <w:pPr>
      <w:keepNext/>
      <w:keepLines/>
      <w:spacing w:after="0" w:line="240" w:lineRule="auto"/>
      <w:ind w:left="851" w:hanging="851"/>
    </w:pPr>
    <w:rPr>
      <w:rFonts w:ascii="Arial" w:eastAsia="Times New Roman" w:hAnsi="Arial"/>
      <w:sz w:val="18"/>
      <w:lang w:val="en-GB"/>
    </w:rPr>
  </w:style>
  <w:style w:type="paragraph" w:customStyle="1" w:styleId="TAC">
    <w:name w:val="TAC"/>
    <w:basedOn w:val="Normal"/>
    <w:rsid w:val="00410DF8"/>
    <w:pPr>
      <w:keepNext/>
      <w:keepLines/>
      <w:spacing w:after="0" w:line="240" w:lineRule="auto"/>
      <w:jc w:val="center"/>
    </w:pPr>
    <w:rPr>
      <w:rFonts w:ascii="Arial" w:eastAsia="Times New Roman" w:hAnsi="Arial"/>
      <w:sz w:val="18"/>
      <w:lang w:val="en-GB"/>
    </w:rPr>
  </w:style>
  <w:style w:type="paragraph" w:styleId="BalloonText">
    <w:name w:val="Balloon Text"/>
    <w:basedOn w:val="Normal"/>
    <w:link w:val="BalloonTextChar"/>
    <w:uiPriority w:val="99"/>
    <w:semiHidden/>
    <w:unhideWhenUsed/>
    <w:rsid w:val="0046327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63279"/>
    <w:rPr>
      <w:rFonts w:ascii="Lucida Grande" w:eastAsia="Calibri"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34417">
      <w:bodyDiv w:val="1"/>
      <w:marLeft w:val="0"/>
      <w:marRight w:val="0"/>
      <w:marTop w:val="0"/>
      <w:marBottom w:val="0"/>
      <w:divBdr>
        <w:top w:val="none" w:sz="0" w:space="0" w:color="auto"/>
        <w:left w:val="none" w:sz="0" w:space="0" w:color="auto"/>
        <w:bottom w:val="none" w:sz="0" w:space="0" w:color="auto"/>
        <w:right w:val="none" w:sz="0" w:space="0" w:color="auto"/>
      </w:divBdr>
      <w:divsChild>
        <w:div w:id="48653444">
          <w:marLeft w:val="0"/>
          <w:marRight w:val="0"/>
          <w:marTop w:val="0"/>
          <w:marBottom w:val="0"/>
          <w:divBdr>
            <w:top w:val="none" w:sz="0" w:space="0" w:color="auto"/>
            <w:left w:val="none" w:sz="0" w:space="0" w:color="auto"/>
            <w:bottom w:val="none" w:sz="0" w:space="0" w:color="auto"/>
            <w:right w:val="none" w:sz="0" w:space="0" w:color="auto"/>
          </w:divBdr>
          <w:divsChild>
            <w:div w:id="2118326357">
              <w:marLeft w:val="0"/>
              <w:marRight w:val="0"/>
              <w:marTop w:val="0"/>
              <w:marBottom w:val="0"/>
              <w:divBdr>
                <w:top w:val="none" w:sz="0" w:space="0" w:color="auto"/>
                <w:left w:val="none" w:sz="0" w:space="0" w:color="auto"/>
                <w:bottom w:val="none" w:sz="0" w:space="0" w:color="auto"/>
                <w:right w:val="none" w:sz="0" w:space="0" w:color="auto"/>
              </w:divBdr>
              <w:divsChild>
                <w:div w:id="171176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766</Words>
  <Characters>4370</Characters>
  <Application>Microsoft Macintosh Word</Application>
  <DocSecurity>0</DocSecurity>
  <Lines>36</Lines>
  <Paragraphs>10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 and proposals</vt:lpstr>
      <vt:lpstr>    Larger Maximum TBS </vt:lpstr>
      <vt:lpstr>    Larger PDSCH/PUSCH Bandwidth</vt:lpstr>
      <vt:lpstr>    Higher Data Rates Optimizations</vt:lpstr>
      <vt:lpstr>Conclusion</vt:lpstr>
      <vt:lpstr>4. Reference</vt:lpstr>
    </vt:vector>
  </TitlesOfParts>
  <Manager/>
  <Company>Apple</Company>
  <LinksUpToDate>false</LinksUpToDate>
  <CharactersWithSpaces>5126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farouk belghoul</dc:creator>
  <cp:keywords/>
  <dc:description/>
  <cp:lastModifiedBy>Microsoft Office User</cp:lastModifiedBy>
  <cp:revision>5</cp:revision>
  <cp:lastPrinted>2016-08-13T00:29:00Z</cp:lastPrinted>
  <dcterms:created xsi:type="dcterms:W3CDTF">2016-08-12T01:37:00Z</dcterms:created>
  <dcterms:modified xsi:type="dcterms:W3CDTF">2016-08-13T01:02:00Z</dcterms:modified>
  <cp:category/>
</cp:coreProperties>
</file>