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CAA" w:rsidRPr="005B2439" w:rsidRDefault="00525CAA" w:rsidP="00525CAA">
      <w:pPr>
        <w:pStyle w:val="3GPPHeader"/>
        <w:spacing w:after="60"/>
      </w:pPr>
      <w:r>
        <w:t>3GPP TSG-RAN WG2 #8</w:t>
      </w:r>
      <w:r w:rsidR="00DD6D5B">
        <w:rPr>
          <w:rFonts w:hint="eastAsia"/>
        </w:rPr>
        <w:t>9</w:t>
      </w:r>
      <w:r w:rsidR="00876F9B">
        <w:t>bis</w:t>
      </w:r>
      <w:r w:rsidRPr="00BC4D0B">
        <w:tab/>
      </w:r>
      <w:r w:rsidR="00C238AE" w:rsidRPr="00C238AE">
        <w:t>R2-15</w:t>
      </w:r>
      <w:r w:rsidR="006759B4" w:rsidRPr="006759B4">
        <w:rPr>
          <w:rFonts w:hint="eastAsia"/>
        </w:rPr>
        <w:t>1153</w:t>
      </w:r>
    </w:p>
    <w:p w:rsidR="00126E10" w:rsidRPr="002B6D82" w:rsidRDefault="002B6D82" w:rsidP="00525CAA">
      <w:pPr>
        <w:pStyle w:val="CRCoverPage"/>
        <w:outlineLvl w:val="0"/>
        <w:rPr>
          <w:rFonts w:eastAsia="宋体"/>
          <w:b/>
          <w:sz w:val="24"/>
          <w:lang w:val="en-US" w:eastAsia="zh-CN"/>
        </w:rPr>
      </w:pPr>
      <w:r w:rsidRPr="002B6D82">
        <w:rPr>
          <w:rFonts w:eastAsia="宋体"/>
          <w:b/>
          <w:sz w:val="24"/>
          <w:lang w:val="en-US" w:eastAsia="zh-CN"/>
        </w:rPr>
        <w:t>Bratislava</w:t>
      </w:r>
      <w:r w:rsidR="009A7CA6" w:rsidRPr="002B6D82">
        <w:rPr>
          <w:rFonts w:eastAsia="宋体"/>
          <w:b/>
          <w:sz w:val="24"/>
          <w:lang w:val="en-US" w:eastAsia="zh-CN"/>
        </w:rPr>
        <w:t xml:space="preserve">, </w:t>
      </w:r>
      <w:r w:rsidRPr="002B6D82">
        <w:rPr>
          <w:rFonts w:eastAsia="宋体"/>
          <w:b/>
          <w:sz w:val="24"/>
          <w:lang w:val="en-US" w:eastAsia="zh-CN"/>
        </w:rPr>
        <w:t>Slovakia</w:t>
      </w:r>
      <w:r w:rsidR="009A7CA6" w:rsidRPr="002B6D82">
        <w:rPr>
          <w:rFonts w:eastAsia="宋体" w:hint="eastAsia"/>
          <w:b/>
          <w:sz w:val="24"/>
          <w:lang w:val="en-US" w:eastAsia="zh-CN"/>
        </w:rPr>
        <w:t>,</w:t>
      </w:r>
      <w:r w:rsidR="009A7CA6" w:rsidRPr="002B6D82">
        <w:rPr>
          <w:rFonts w:eastAsia="宋体"/>
          <w:b/>
          <w:sz w:val="24"/>
          <w:lang w:val="en-US" w:eastAsia="zh-CN"/>
        </w:rPr>
        <w:t xml:space="preserve"> </w:t>
      </w:r>
      <w:r>
        <w:rPr>
          <w:rFonts w:eastAsia="宋体"/>
          <w:b/>
          <w:sz w:val="24"/>
          <w:lang w:val="en-US" w:eastAsia="zh-CN"/>
        </w:rPr>
        <w:t>Apr</w:t>
      </w:r>
      <w:r w:rsidR="009A7CA6" w:rsidRPr="002B6D82">
        <w:rPr>
          <w:rFonts w:eastAsia="宋体" w:hint="eastAsia"/>
          <w:b/>
          <w:sz w:val="24"/>
          <w:lang w:val="en-US" w:eastAsia="zh-CN"/>
        </w:rPr>
        <w:t xml:space="preserve"> </w:t>
      </w:r>
      <w:r>
        <w:rPr>
          <w:rFonts w:eastAsia="宋体"/>
          <w:b/>
          <w:sz w:val="24"/>
          <w:lang w:val="en-US" w:eastAsia="zh-CN"/>
        </w:rPr>
        <w:t>20</w:t>
      </w:r>
      <w:r w:rsidR="009A7CA6" w:rsidRPr="002B6D82">
        <w:rPr>
          <w:rFonts w:eastAsia="宋体" w:hint="eastAsia"/>
          <w:b/>
          <w:sz w:val="24"/>
          <w:lang w:val="en-US" w:eastAsia="zh-CN"/>
        </w:rPr>
        <w:t xml:space="preserve"> </w:t>
      </w:r>
      <w:r w:rsidR="009A7CA6" w:rsidRPr="002B6D82">
        <w:rPr>
          <w:rFonts w:eastAsia="宋体"/>
          <w:b/>
          <w:sz w:val="24"/>
          <w:lang w:val="en-US" w:eastAsia="zh-CN"/>
        </w:rPr>
        <w:t>–</w:t>
      </w:r>
      <w:r w:rsidR="009A7CA6" w:rsidRPr="002B6D82">
        <w:rPr>
          <w:rFonts w:eastAsia="宋体" w:hint="eastAsia"/>
          <w:b/>
          <w:sz w:val="24"/>
          <w:lang w:val="en-US" w:eastAsia="zh-CN"/>
        </w:rPr>
        <w:t xml:space="preserve"> </w:t>
      </w:r>
      <w:r>
        <w:rPr>
          <w:rFonts w:eastAsia="宋体"/>
          <w:b/>
          <w:sz w:val="24"/>
          <w:lang w:val="en-US" w:eastAsia="zh-CN"/>
        </w:rPr>
        <w:t>24</w:t>
      </w:r>
      <w:r w:rsidR="009A7CA6" w:rsidRPr="002B6D82">
        <w:rPr>
          <w:rFonts w:eastAsia="宋体" w:hint="eastAsia"/>
          <w:b/>
          <w:sz w:val="24"/>
          <w:lang w:val="en-US" w:eastAsia="zh-CN"/>
        </w:rPr>
        <w:t xml:space="preserve">, </w:t>
      </w:r>
      <w:r w:rsidR="009A7CA6" w:rsidRPr="002B6D82">
        <w:rPr>
          <w:rFonts w:eastAsia="宋体"/>
          <w:b/>
          <w:sz w:val="24"/>
          <w:lang w:val="en-US" w:eastAsia="zh-CN"/>
        </w:rPr>
        <w:t xml:space="preserve">2015 </w:t>
      </w:r>
    </w:p>
    <w:p w:rsidR="000955F5" w:rsidRPr="00C8411A" w:rsidRDefault="000955F5" w:rsidP="00796430">
      <w:pPr>
        <w:pStyle w:val="3GPPHeader"/>
      </w:pPr>
    </w:p>
    <w:p w:rsidR="00652667" w:rsidRPr="00093D79" w:rsidRDefault="001C141A" w:rsidP="00093D79">
      <w:pPr>
        <w:rPr>
          <w:iCs/>
          <w:sz w:val="22"/>
          <w:szCs w:val="22"/>
        </w:rPr>
      </w:pPr>
      <w:r w:rsidRPr="00093D79">
        <w:rPr>
          <w:rFonts w:eastAsia="MS Mincho"/>
          <w:b/>
          <w:sz w:val="24"/>
          <w:lang w:eastAsia="en-US"/>
        </w:rPr>
        <w:t>Agenda Item:</w:t>
      </w:r>
      <w:r w:rsidRPr="00093D79">
        <w:rPr>
          <w:iCs/>
        </w:rPr>
        <w:tab/>
      </w:r>
      <w:r w:rsidR="00093D79">
        <w:rPr>
          <w:rFonts w:hint="eastAsia"/>
          <w:iCs/>
        </w:rPr>
        <w:tab/>
      </w:r>
      <w:r w:rsidR="00472921">
        <w:rPr>
          <w:iCs/>
          <w:sz w:val="24"/>
          <w:szCs w:val="24"/>
        </w:rPr>
        <w:t>7</w:t>
      </w:r>
      <w:r w:rsidR="00B33B03" w:rsidRPr="00030E7A">
        <w:rPr>
          <w:iCs/>
          <w:sz w:val="24"/>
          <w:szCs w:val="24"/>
        </w:rPr>
        <w:t>.</w:t>
      </w:r>
      <w:r w:rsidR="0072571C">
        <w:rPr>
          <w:rFonts w:hint="eastAsia"/>
          <w:iCs/>
          <w:sz w:val="24"/>
          <w:szCs w:val="24"/>
        </w:rPr>
        <w:t>5</w:t>
      </w:r>
      <w:r w:rsidR="00472921">
        <w:rPr>
          <w:iCs/>
          <w:sz w:val="24"/>
          <w:szCs w:val="24"/>
        </w:rPr>
        <w:t>.</w:t>
      </w:r>
      <w:r w:rsidR="00CD747C">
        <w:rPr>
          <w:rFonts w:hint="eastAsia"/>
          <w:iCs/>
          <w:sz w:val="24"/>
          <w:szCs w:val="24"/>
        </w:rPr>
        <w:t>4</w:t>
      </w:r>
    </w:p>
    <w:p w:rsidR="00652667" w:rsidRPr="00093D79" w:rsidRDefault="00652667" w:rsidP="00093D79">
      <w:pPr>
        <w:rPr>
          <w:iCs/>
        </w:rPr>
      </w:pPr>
      <w:r w:rsidRPr="00093D79">
        <w:rPr>
          <w:rFonts w:eastAsia="MS Mincho"/>
          <w:b/>
          <w:sz w:val="24"/>
          <w:lang w:eastAsia="en-US"/>
        </w:rPr>
        <w:t>Source:</w:t>
      </w:r>
      <w:r w:rsidRPr="00093D79">
        <w:rPr>
          <w:iCs/>
        </w:rPr>
        <w:t xml:space="preserve"> </w:t>
      </w:r>
      <w:r w:rsidRPr="00093D79">
        <w:rPr>
          <w:iCs/>
        </w:rPr>
        <w:tab/>
      </w:r>
      <w:r w:rsidR="00093D79">
        <w:rPr>
          <w:rFonts w:hint="eastAsia"/>
          <w:iCs/>
        </w:rPr>
        <w:tab/>
      </w:r>
      <w:r w:rsidR="00093D79">
        <w:rPr>
          <w:rFonts w:hint="eastAsia"/>
          <w:iCs/>
        </w:rPr>
        <w:tab/>
      </w:r>
      <w:r w:rsidR="00FD2232">
        <w:rPr>
          <w:rStyle w:val="afa"/>
          <w:rFonts w:hint="eastAsia"/>
          <w:lang w:val="fr-FR"/>
        </w:rPr>
        <w:t>Coolpad</w:t>
      </w:r>
    </w:p>
    <w:p w:rsidR="004F4233" w:rsidRPr="00093D79" w:rsidRDefault="00652667" w:rsidP="00BA5A8C">
      <w:pPr>
        <w:ind w:left="2265" w:hanging="2265"/>
        <w:rPr>
          <w:iCs/>
        </w:rPr>
      </w:pPr>
      <w:r w:rsidRPr="00093D79">
        <w:rPr>
          <w:rFonts w:eastAsia="MS Mincho"/>
          <w:b/>
          <w:sz w:val="24"/>
          <w:lang w:eastAsia="en-US"/>
        </w:rPr>
        <w:t xml:space="preserve">Title: </w:t>
      </w:r>
      <w:r w:rsidRPr="00093D79">
        <w:rPr>
          <w:iCs/>
        </w:rPr>
        <w:t xml:space="preserve"> </w:t>
      </w:r>
      <w:r w:rsidRPr="00093D79">
        <w:rPr>
          <w:iCs/>
        </w:rPr>
        <w:tab/>
      </w:r>
      <w:r w:rsidR="00AC4FDE" w:rsidRPr="00123684">
        <w:rPr>
          <w:rFonts w:hint="eastAsia"/>
          <w:iCs/>
          <w:sz w:val="24"/>
          <w:szCs w:val="24"/>
        </w:rPr>
        <w:t xml:space="preserve">Discussion on </w:t>
      </w:r>
      <w:r w:rsidR="00A17923">
        <w:rPr>
          <w:rFonts w:hint="eastAsia"/>
          <w:iCs/>
          <w:sz w:val="24"/>
          <w:szCs w:val="24"/>
        </w:rPr>
        <w:t xml:space="preserve">ProSe </w:t>
      </w:r>
      <w:r w:rsidR="00A9069F">
        <w:rPr>
          <w:rFonts w:hint="eastAsia"/>
          <w:iCs/>
          <w:sz w:val="24"/>
          <w:szCs w:val="24"/>
        </w:rPr>
        <w:t>D</w:t>
      </w:r>
      <w:r w:rsidR="00A17923">
        <w:rPr>
          <w:rFonts w:hint="eastAsia"/>
          <w:iCs/>
          <w:sz w:val="24"/>
          <w:szCs w:val="24"/>
        </w:rPr>
        <w:t xml:space="preserve">iscovery </w:t>
      </w:r>
      <w:r w:rsidR="00A9069F">
        <w:rPr>
          <w:rFonts w:hint="eastAsia"/>
          <w:iCs/>
          <w:sz w:val="24"/>
          <w:szCs w:val="24"/>
        </w:rPr>
        <w:t>Support in Multiple-C</w:t>
      </w:r>
      <w:r w:rsidR="00A17923">
        <w:rPr>
          <w:rFonts w:hint="eastAsia"/>
          <w:iCs/>
          <w:sz w:val="24"/>
          <w:szCs w:val="24"/>
        </w:rPr>
        <w:t xml:space="preserve">arrier </w:t>
      </w:r>
      <w:r w:rsidR="00A9069F">
        <w:rPr>
          <w:rFonts w:hint="eastAsia"/>
          <w:iCs/>
          <w:sz w:val="24"/>
          <w:szCs w:val="24"/>
        </w:rPr>
        <w:t>S</w:t>
      </w:r>
      <w:r w:rsidR="00A17923">
        <w:rPr>
          <w:iCs/>
          <w:sz w:val="24"/>
          <w:szCs w:val="24"/>
        </w:rPr>
        <w:t>cenario</w:t>
      </w:r>
    </w:p>
    <w:p w:rsidR="00652667" w:rsidRPr="00030E7A" w:rsidRDefault="00DB630B" w:rsidP="00093D79">
      <w:pPr>
        <w:rPr>
          <w:iCs/>
          <w:sz w:val="24"/>
          <w:szCs w:val="24"/>
        </w:rPr>
      </w:pPr>
      <w:r w:rsidRPr="00093D79">
        <w:rPr>
          <w:rFonts w:eastAsia="MS Mincho"/>
          <w:b/>
          <w:sz w:val="24"/>
          <w:lang w:eastAsia="en-US"/>
        </w:rPr>
        <w:t>Document for:</w:t>
      </w:r>
      <w:r w:rsidRPr="00093D79">
        <w:rPr>
          <w:iCs/>
        </w:rPr>
        <w:tab/>
      </w:r>
      <w:r w:rsidR="00093D79">
        <w:rPr>
          <w:rFonts w:hint="eastAsia"/>
          <w:iCs/>
        </w:rPr>
        <w:tab/>
      </w:r>
      <w:r w:rsidR="00414627">
        <w:rPr>
          <w:rFonts w:hint="eastAsia"/>
          <w:iCs/>
          <w:sz w:val="24"/>
          <w:szCs w:val="24"/>
        </w:rPr>
        <w:t>Discussion</w:t>
      </w:r>
    </w:p>
    <w:p w:rsidR="00652667" w:rsidRPr="00BC4D0B" w:rsidRDefault="00652667" w:rsidP="0072451D">
      <w:pPr>
        <w:pStyle w:val="1"/>
      </w:pPr>
      <w:r w:rsidRPr="0072451D">
        <w:rPr>
          <w:lang w:val="en-US"/>
        </w:rPr>
        <w:t>Introduction</w:t>
      </w:r>
      <w:bookmarkStart w:id="0" w:name="_Ref174151459"/>
      <w:bookmarkStart w:id="1" w:name="_Ref189809556"/>
    </w:p>
    <w:p w:rsidR="00D86C2D" w:rsidRDefault="006D6EB8" w:rsidP="00F77236">
      <w:pPr>
        <w:rPr>
          <w:iCs/>
        </w:rPr>
      </w:pPr>
      <w:r>
        <w:rPr>
          <w:rFonts w:hint="eastAsia"/>
          <w:iCs/>
        </w:rPr>
        <w:t>In</w:t>
      </w:r>
      <w:r>
        <w:rPr>
          <w:iCs/>
        </w:rPr>
        <w:t xml:space="preserve"> </w:t>
      </w:r>
      <w:r w:rsidR="000E65A3">
        <w:rPr>
          <w:iCs/>
        </w:rPr>
        <w:t>RAN#6</w:t>
      </w:r>
      <w:r w:rsidR="009A6036">
        <w:rPr>
          <w:rFonts w:hint="eastAsia"/>
          <w:iCs/>
        </w:rPr>
        <w:t>6</w:t>
      </w:r>
      <w:r w:rsidR="00106BC1">
        <w:rPr>
          <w:rFonts w:hint="eastAsia"/>
          <w:iCs/>
        </w:rPr>
        <w:t>, the WID for ProSe enhancements in 3GPP Release 13 has been approved</w:t>
      </w:r>
      <w:r w:rsidR="00A17923">
        <w:rPr>
          <w:rFonts w:hint="eastAsia"/>
          <w:iCs/>
        </w:rPr>
        <w:t xml:space="preserve"> and was</w:t>
      </w:r>
      <w:r>
        <w:rPr>
          <w:rFonts w:hint="eastAsia"/>
          <w:iCs/>
        </w:rPr>
        <w:t xml:space="preserve"> further</w:t>
      </w:r>
      <w:r w:rsidR="00A17923">
        <w:rPr>
          <w:rFonts w:hint="eastAsia"/>
          <w:iCs/>
        </w:rPr>
        <w:t xml:space="preserve"> revised in RAN#67</w:t>
      </w:r>
      <w:r w:rsidR="009A6036">
        <w:rPr>
          <w:rFonts w:hint="eastAsia"/>
          <w:iCs/>
        </w:rPr>
        <w:t>[1]</w:t>
      </w:r>
      <w:r>
        <w:rPr>
          <w:rFonts w:hint="eastAsia"/>
          <w:iCs/>
        </w:rPr>
        <w:t xml:space="preserve"> considering RAN4</w:t>
      </w:r>
      <w:r>
        <w:rPr>
          <w:iCs/>
        </w:rPr>
        <w:t>’</w:t>
      </w:r>
      <w:r>
        <w:rPr>
          <w:rFonts w:hint="eastAsia"/>
          <w:iCs/>
        </w:rPr>
        <w:t>s work needed</w:t>
      </w:r>
      <w:r w:rsidR="000E65A3" w:rsidRPr="00BF3365">
        <w:rPr>
          <w:iCs/>
        </w:rPr>
        <w:t>.</w:t>
      </w:r>
      <w:r w:rsidR="009A6036">
        <w:rPr>
          <w:rFonts w:hint="eastAsia"/>
          <w:iCs/>
        </w:rPr>
        <w:t xml:space="preserve">  </w:t>
      </w:r>
      <w:r>
        <w:rPr>
          <w:rFonts w:hint="eastAsia"/>
          <w:iCs/>
        </w:rPr>
        <w:t xml:space="preserve">In the WID for ProSe enhancements, </w:t>
      </w:r>
      <w:r w:rsidR="00A17923">
        <w:rPr>
          <w:rFonts w:hint="eastAsia"/>
          <w:iCs/>
        </w:rPr>
        <w:t xml:space="preserve">ProSe discovery </w:t>
      </w:r>
      <w:r>
        <w:rPr>
          <w:rFonts w:hint="eastAsia"/>
          <w:iCs/>
        </w:rPr>
        <w:t xml:space="preserve">support in presence of </w:t>
      </w:r>
      <w:r w:rsidR="00A17923">
        <w:rPr>
          <w:rFonts w:hint="eastAsia"/>
          <w:iCs/>
        </w:rPr>
        <w:t xml:space="preserve">multiple carrier </w:t>
      </w:r>
      <w:r w:rsidR="00D86C2D">
        <w:rPr>
          <w:rFonts w:hint="eastAsia"/>
          <w:iCs/>
        </w:rPr>
        <w:t>and PLMNs</w:t>
      </w:r>
      <w:r w:rsidR="009A6036">
        <w:rPr>
          <w:rFonts w:hint="eastAsia"/>
          <w:iCs/>
        </w:rPr>
        <w:t xml:space="preserve"> was identified as one technical </w:t>
      </w:r>
      <w:r w:rsidR="009A6036">
        <w:rPr>
          <w:iCs/>
        </w:rPr>
        <w:t>feature</w:t>
      </w:r>
      <w:r w:rsidR="00D86C2D">
        <w:rPr>
          <w:rFonts w:hint="eastAsia"/>
          <w:iCs/>
        </w:rPr>
        <w:t xml:space="preserve"> for Release 13</w:t>
      </w:r>
      <w:r>
        <w:rPr>
          <w:rFonts w:hint="eastAsia"/>
          <w:iCs/>
        </w:rPr>
        <w:t>:</w:t>
      </w:r>
    </w:p>
    <w:p w:rsidR="00D86C2D" w:rsidRPr="006D6EB8" w:rsidRDefault="00D86C2D" w:rsidP="00D86C2D">
      <w:pPr>
        <w:numPr>
          <w:ilvl w:val="0"/>
          <w:numId w:val="37"/>
        </w:numPr>
        <w:spacing w:after="180"/>
        <w:textAlignment w:val="auto"/>
        <w:rPr>
          <w:rFonts w:ascii="Times New Roman" w:hAnsi="Times New Roman"/>
          <w:i/>
          <w:lang w:eastAsia="ja-JP"/>
        </w:rPr>
      </w:pPr>
      <w:r w:rsidRPr="006D6EB8">
        <w:rPr>
          <w:rFonts w:ascii="Times New Roman" w:hAnsi="Times New Roman"/>
          <w:i/>
          <w:lang w:eastAsia="ja-JP"/>
        </w:rPr>
        <w:t>Enhance D2D discovery support in the presence of multiple carriers and PLMNs:</w:t>
      </w:r>
    </w:p>
    <w:p w:rsidR="00D86C2D" w:rsidRPr="006D6EB8" w:rsidRDefault="00D86C2D" w:rsidP="00F77236">
      <w:pPr>
        <w:numPr>
          <w:ilvl w:val="1"/>
          <w:numId w:val="37"/>
        </w:numPr>
        <w:spacing w:after="180"/>
        <w:textAlignment w:val="auto"/>
        <w:rPr>
          <w:rFonts w:ascii="Times New Roman" w:hAnsi="Times New Roman"/>
          <w:i/>
          <w:lang w:eastAsia="ja-JP"/>
        </w:rPr>
      </w:pPr>
      <w:r w:rsidRPr="006D6EB8">
        <w:rPr>
          <w:rFonts w:ascii="Times New Roman" w:hAnsi="Times New Roman"/>
          <w:i/>
        </w:rPr>
        <w:t xml:space="preserve">Allow D2D transmissions in a non-serving carrier and/or secondary cell belonging to the same and possibly different PLMN as the serving cell [RAN2, RAN1, RAN3, </w:t>
      </w:r>
      <w:r w:rsidR="00A67A50" w:rsidRPr="006D6EB8">
        <w:rPr>
          <w:rFonts w:ascii="Times New Roman" w:hAnsi="Times New Roman"/>
          <w:i/>
        </w:rPr>
        <w:t>and RAN4</w:t>
      </w:r>
      <w:r w:rsidRPr="006D6EB8">
        <w:rPr>
          <w:rFonts w:ascii="Times New Roman" w:hAnsi="Times New Roman"/>
          <w:i/>
        </w:rPr>
        <w:t>].</w:t>
      </w:r>
    </w:p>
    <w:p w:rsidR="00D86C2D" w:rsidRDefault="009A6036" w:rsidP="00F77236">
      <w:pPr>
        <w:rPr>
          <w:iCs/>
        </w:rPr>
      </w:pPr>
      <w:r>
        <w:rPr>
          <w:rFonts w:hint="eastAsia"/>
          <w:iCs/>
        </w:rPr>
        <w:t>In this paper, we discuss the</w:t>
      </w:r>
      <w:r w:rsidR="00A17923">
        <w:rPr>
          <w:rFonts w:hint="eastAsia"/>
          <w:iCs/>
        </w:rPr>
        <w:t xml:space="preserve"> </w:t>
      </w:r>
      <w:r w:rsidR="006D6EB8">
        <w:rPr>
          <w:rFonts w:hint="eastAsia"/>
          <w:iCs/>
        </w:rPr>
        <w:t xml:space="preserve">potential solutions to support </w:t>
      </w:r>
      <w:r w:rsidR="00A17923">
        <w:rPr>
          <w:rFonts w:hint="eastAsia"/>
          <w:iCs/>
        </w:rPr>
        <w:t>ProSe discovery in multiple</w:t>
      </w:r>
      <w:r w:rsidR="006D6EB8">
        <w:rPr>
          <w:rFonts w:hint="eastAsia"/>
          <w:iCs/>
        </w:rPr>
        <w:t>-</w:t>
      </w:r>
      <w:r w:rsidR="00A17923">
        <w:rPr>
          <w:rFonts w:hint="eastAsia"/>
          <w:iCs/>
        </w:rPr>
        <w:t>carrier scenario</w:t>
      </w:r>
      <w:r w:rsidR="00D86C2D">
        <w:rPr>
          <w:rFonts w:hint="eastAsia"/>
          <w:iCs/>
        </w:rPr>
        <w:t xml:space="preserve">.  </w:t>
      </w:r>
      <w:r w:rsidR="006D6EB8">
        <w:rPr>
          <w:rFonts w:hint="eastAsia"/>
          <w:iCs/>
        </w:rPr>
        <w:t>More specifically</w:t>
      </w:r>
      <w:r w:rsidR="00D86C2D">
        <w:rPr>
          <w:rFonts w:hint="eastAsia"/>
          <w:iCs/>
        </w:rPr>
        <w:t>, we discuss</w:t>
      </w:r>
      <w:r w:rsidR="00A17923">
        <w:rPr>
          <w:rFonts w:hint="eastAsia"/>
          <w:iCs/>
        </w:rPr>
        <w:t xml:space="preserve"> whether and how the serving cell</w:t>
      </w:r>
      <w:r w:rsidR="006D6EB8">
        <w:rPr>
          <w:rFonts w:hint="eastAsia"/>
          <w:iCs/>
        </w:rPr>
        <w:t>/eNB</w:t>
      </w:r>
      <w:r w:rsidR="00A17923">
        <w:rPr>
          <w:rFonts w:hint="eastAsia"/>
          <w:iCs/>
        </w:rPr>
        <w:t xml:space="preserve"> can provide the </w:t>
      </w:r>
      <w:r w:rsidR="006D6EB8">
        <w:rPr>
          <w:rFonts w:hint="eastAsia"/>
          <w:iCs/>
        </w:rPr>
        <w:t xml:space="preserve">detailed </w:t>
      </w:r>
      <w:r w:rsidR="00A17923">
        <w:rPr>
          <w:rFonts w:hint="eastAsia"/>
          <w:iCs/>
        </w:rPr>
        <w:t>ProSe discovery configuration in neighbor cell</w:t>
      </w:r>
      <w:r w:rsidR="006D6EB8">
        <w:rPr>
          <w:rFonts w:hint="eastAsia"/>
          <w:iCs/>
        </w:rPr>
        <w:t xml:space="preserve">s </w:t>
      </w:r>
      <w:r w:rsidR="00A17923">
        <w:rPr>
          <w:rFonts w:hint="eastAsia"/>
          <w:iCs/>
        </w:rPr>
        <w:t>including intra and inter-frequency</w:t>
      </w:r>
      <w:r w:rsidR="00D86C2D">
        <w:rPr>
          <w:rFonts w:hint="eastAsia"/>
          <w:iCs/>
        </w:rPr>
        <w:t xml:space="preserve"> neighbor cells</w:t>
      </w:r>
      <w:r w:rsidR="00A17923">
        <w:rPr>
          <w:rFonts w:hint="eastAsia"/>
          <w:iCs/>
        </w:rPr>
        <w:t>.</w:t>
      </w:r>
      <w:r w:rsidR="00D709CE">
        <w:rPr>
          <w:rFonts w:hint="eastAsia"/>
          <w:iCs/>
        </w:rPr>
        <w:t xml:space="preserve">  </w:t>
      </w:r>
      <w:r w:rsidR="006D6EB8">
        <w:rPr>
          <w:rFonts w:hint="eastAsia"/>
          <w:iCs/>
        </w:rPr>
        <w:t xml:space="preserve">Our major proposal is </w:t>
      </w:r>
      <w:r w:rsidR="00D709CE">
        <w:rPr>
          <w:rFonts w:hint="eastAsia"/>
          <w:iCs/>
        </w:rPr>
        <w:t>that for Release 13, the serving eNB should be allowed to provide the detailed ProSe configuration about the neighboring cells including both intra-frequency and inter-frequency cells.</w:t>
      </w:r>
    </w:p>
    <w:p w:rsidR="00F63D52" w:rsidRDefault="006615D0" w:rsidP="00CB21AB">
      <w:pPr>
        <w:pStyle w:val="1"/>
        <w:rPr>
          <w:rFonts w:eastAsia="宋体"/>
          <w:lang w:val="en-US"/>
        </w:rPr>
      </w:pPr>
      <w:r>
        <w:rPr>
          <w:rFonts w:eastAsia="宋体" w:hint="eastAsia"/>
          <w:lang w:val="en-US"/>
        </w:rPr>
        <w:t xml:space="preserve">Analysis of </w:t>
      </w:r>
      <w:r w:rsidR="006D6EB8">
        <w:rPr>
          <w:rFonts w:eastAsia="宋体" w:hint="eastAsia"/>
          <w:lang w:val="en-US"/>
        </w:rPr>
        <w:t xml:space="preserve">Release 12 agreements and the </w:t>
      </w:r>
      <w:r>
        <w:rPr>
          <w:rFonts w:eastAsia="宋体" w:hint="eastAsia"/>
          <w:lang w:val="en-US"/>
        </w:rPr>
        <w:t>limitations</w:t>
      </w:r>
      <w:r w:rsidR="006D6EB8">
        <w:rPr>
          <w:rFonts w:eastAsia="宋体" w:hint="eastAsia"/>
          <w:lang w:val="en-US"/>
        </w:rPr>
        <w:t xml:space="preserve"> for Release 13</w:t>
      </w:r>
    </w:p>
    <w:p w:rsidR="00AD6C11" w:rsidRDefault="00A17923" w:rsidP="00AD6C11">
      <w:pPr>
        <w:rPr>
          <w:iCs/>
        </w:rPr>
      </w:pPr>
      <w:r>
        <w:rPr>
          <w:rFonts w:hint="eastAsia"/>
        </w:rPr>
        <w:t>For ProSe discovery, in Release 12, it is agreed that the serving cell doesn</w:t>
      </w:r>
      <w:r>
        <w:t>’</w:t>
      </w:r>
      <w:r>
        <w:rPr>
          <w:rFonts w:hint="eastAsia"/>
        </w:rPr>
        <w:t xml:space="preserve">t provide the </w:t>
      </w:r>
      <w:r w:rsidR="00AD6C11">
        <w:rPr>
          <w:rFonts w:hint="eastAsia"/>
        </w:rPr>
        <w:t xml:space="preserve">detailed </w:t>
      </w:r>
      <w:r>
        <w:rPr>
          <w:rFonts w:hint="eastAsia"/>
        </w:rPr>
        <w:t xml:space="preserve">ProSe configuration information about </w:t>
      </w:r>
      <w:r w:rsidR="00D86C2D">
        <w:rPr>
          <w:rFonts w:hint="eastAsia"/>
        </w:rPr>
        <w:t>neighboring cells</w:t>
      </w:r>
      <w:r w:rsidR="00AD6C11">
        <w:rPr>
          <w:rFonts w:hint="eastAsia"/>
        </w:rPr>
        <w:t xml:space="preserve"> except the frequency list</w:t>
      </w:r>
      <w:r w:rsidR="00D86C2D">
        <w:rPr>
          <w:rFonts w:hint="eastAsia"/>
        </w:rPr>
        <w:t>.</w:t>
      </w:r>
      <w:r w:rsidR="006615D0">
        <w:rPr>
          <w:rFonts w:hint="eastAsia"/>
        </w:rPr>
        <w:t xml:space="preserve">  </w:t>
      </w:r>
      <w:r w:rsidR="002B5CA0">
        <w:rPr>
          <w:rFonts w:hint="eastAsia"/>
          <w:iCs/>
        </w:rPr>
        <w:t>According to the definition of SIB19</w:t>
      </w:r>
      <w:r w:rsidR="006615D0">
        <w:rPr>
          <w:rFonts w:hint="eastAsia"/>
          <w:iCs/>
        </w:rPr>
        <w:t xml:space="preserve"> in [2] and also provided in Annex part</w:t>
      </w:r>
      <w:r w:rsidR="002B5CA0">
        <w:rPr>
          <w:rFonts w:hint="eastAsia"/>
          <w:iCs/>
        </w:rPr>
        <w:t xml:space="preserve">, </w:t>
      </w:r>
      <w:r w:rsidR="00AD6C11">
        <w:rPr>
          <w:rFonts w:hint="eastAsia"/>
          <w:iCs/>
        </w:rPr>
        <w:t xml:space="preserve">for discovery monitoring, </w:t>
      </w:r>
      <w:r w:rsidR="009F46EB">
        <w:rPr>
          <w:rFonts w:hint="eastAsia"/>
          <w:iCs/>
        </w:rPr>
        <w:t>the serving cell can provide</w:t>
      </w:r>
      <w:r w:rsidR="002B5CA0">
        <w:rPr>
          <w:rFonts w:hint="eastAsia"/>
          <w:iCs/>
        </w:rPr>
        <w:t xml:space="preserve"> via SIB </w:t>
      </w:r>
      <w:r w:rsidR="00AD6C11">
        <w:rPr>
          <w:rFonts w:hint="eastAsia"/>
          <w:iCs/>
        </w:rPr>
        <w:t xml:space="preserve">the </w:t>
      </w:r>
      <w:r w:rsidR="002B5CA0">
        <w:rPr>
          <w:rFonts w:hint="eastAsia"/>
          <w:iCs/>
        </w:rPr>
        <w:t>resource pools which correspond</w:t>
      </w:r>
      <w:r w:rsidR="00AD6C11">
        <w:rPr>
          <w:rFonts w:hint="eastAsia"/>
          <w:iCs/>
        </w:rPr>
        <w:t xml:space="preserve"> to both the serving and neighboring cells</w:t>
      </w:r>
      <w:r w:rsidR="002B5CA0">
        <w:rPr>
          <w:rFonts w:hint="eastAsia"/>
          <w:iCs/>
        </w:rPr>
        <w:t>.  For discovery announcement, SIB19 provides the resource pools UE is allowed to transmit while UE is in RRC_IDLE state.</w:t>
      </w:r>
      <w:r w:rsidR="006615D0">
        <w:rPr>
          <w:rFonts w:hint="eastAsia"/>
          <w:iCs/>
        </w:rPr>
        <w:t xml:space="preserve">  And, for discovery announcements, scheduled mode is only supported for UEs in RRC_Connected </w:t>
      </w:r>
      <w:r w:rsidR="009F46EB">
        <w:rPr>
          <w:rFonts w:hint="eastAsia"/>
          <w:iCs/>
        </w:rPr>
        <w:t>state</w:t>
      </w:r>
      <w:r w:rsidR="006615D0">
        <w:rPr>
          <w:rFonts w:hint="eastAsia"/>
          <w:iCs/>
        </w:rPr>
        <w:t>.</w:t>
      </w:r>
    </w:p>
    <w:p w:rsidR="006615D0" w:rsidRDefault="00505DA0" w:rsidP="006615D0">
      <w:pPr>
        <w:jc w:val="center"/>
      </w:pPr>
      <w:r>
        <w:object w:dxaOrig="8218" w:dyaOrig="2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49.5pt" o:ole="">
            <v:imagedata r:id="rId7" o:title=""/>
          </v:shape>
          <o:OLEObject Type="Embed" ProgID="Visio.Drawing.11" ShapeID="_x0000_i1025" DrawAspect="Content" ObjectID="_1490212590" r:id="rId8"/>
        </w:object>
      </w:r>
    </w:p>
    <w:p w:rsidR="006615D0" w:rsidRPr="00D4357B" w:rsidRDefault="006615D0" w:rsidP="00D4357B">
      <w:pPr>
        <w:jc w:val="center"/>
      </w:pPr>
      <w:r>
        <w:rPr>
          <w:rFonts w:hint="eastAsia"/>
        </w:rPr>
        <w:t>Figure 1. ProSe discovery in presence of multiple carriers</w:t>
      </w:r>
    </w:p>
    <w:p w:rsidR="00FB18DD" w:rsidRPr="00FB18DD" w:rsidRDefault="006615D0" w:rsidP="000024C6">
      <w:r>
        <w:rPr>
          <w:rFonts w:hint="eastAsia"/>
          <w:iCs/>
        </w:rPr>
        <w:t xml:space="preserve">Regarding to the above Release 12 agreements, we observe some limitations for supporting discovery in presence of multiple carriers. </w:t>
      </w:r>
      <w:r w:rsidR="003C161A">
        <w:rPr>
          <w:rFonts w:hint="eastAsia"/>
          <w:iCs/>
        </w:rPr>
        <w:t xml:space="preserve"> </w:t>
      </w:r>
      <w:r>
        <w:rPr>
          <w:rFonts w:hint="eastAsia"/>
        </w:rPr>
        <w:t>Referring to Figure 1, i</w:t>
      </w:r>
      <w:r w:rsidR="00A67A50">
        <w:rPr>
          <w:rFonts w:hint="eastAsia"/>
        </w:rPr>
        <w:t xml:space="preserve">n order to support ProSe discovery in </w:t>
      </w:r>
      <w:r w:rsidR="006D6EB8">
        <w:rPr>
          <w:rFonts w:hint="eastAsia"/>
        </w:rPr>
        <w:t>multiple-carrier</w:t>
      </w:r>
      <w:r w:rsidR="00A67A50">
        <w:rPr>
          <w:rFonts w:hint="eastAsia"/>
        </w:rPr>
        <w:t xml:space="preserve"> scenario</w:t>
      </w:r>
      <w:r>
        <w:rPr>
          <w:rFonts w:hint="eastAsia"/>
        </w:rPr>
        <w:t xml:space="preserve">, one essential feature is to acquire the detailed ProSe </w:t>
      </w:r>
      <w:r>
        <w:t>discovery</w:t>
      </w:r>
      <w:r>
        <w:rPr>
          <w:rFonts w:hint="eastAsia"/>
        </w:rPr>
        <w:t xml:space="preserve"> configuration information in </w:t>
      </w:r>
      <w:r>
        <w:t>addition</w:t>
      </w:r>
      <w:r>
        <w:rPr>
          <w:rFonts w:hint="eastAsia"/>
        </w:rPr>
        <w:t xml:space="preserve"> to the frequency information.  However,</w:t>
      </w:r>
      <w:r w:rsidR="00A67A50">
        <w:rPr>
          <w:rFonts w:hint="eastAsia"/>
        </w:rPr>
        <w:t xml:space="preserve"> if the serving cell </w:t>
      </w:r>
      <w:r w:rsidR="00F0221C">
        <w:rPr>
          <w:rFonts w:hint="eastAsia"/>
        </w:rPr>
        <w:t xml:space="preserve">does </w:t>
      </w:r>
      <w:r w:rsidR="00A67A50">
        <w:rPr>
          <w:rFonts w:hint="eastAsia"/>
        </w:rPr>
        <w:t>not provide neighbor cell</w:t>
      </w:r>
      <w:r w:rsidR="00A67A50">
        <w:t>s’</w:t>
      </w:r>
      <w:r w:rsidR="00A67A50">
        <w:rPr>
          <w:rFonts w:hint="eastAsia"/>
        </w:rPr>
        <w:t xml:space="preserve"> </w:t>
      </w:r>
      <w:r>
        <w:rPr>
          <w:rFonts w:hint="eastAsia"/>
        </w:rPr>
        <w:t xml:space="preserve">detailed </w:t>
      </w:r>
      <w:r w:rsidR="00A67A50">
        <w:rPr>
          <w:rFonts w:hint="eastAsia"/>
        </w:rPr>
        <w:lastRenderedPageBreak/>
        <w:t>ProSe configuration such as discovery resource pools</w:t>
      </w:r>
      <w:r>
        <w:rPr>
          <w:rFonts w:hint="eastAsia"/>
        </w:rPr>
        <w:t xml:space="preserve"> for announcing</w:t>
      </w:r>
      <w:r w:rsidR="00A67A50">
        <w:rPr>
          <w:rFonts w:hint="eastAsia"/>
        </w:rPr>
        <w:t xml:space="preserve">, </w:t>
      </w:r>
      <w:r w:rsidR="00A67A50" w:rsidRPr="00F0221C">
        <w:rPr>
          <w:rFonts w:hint="eastAsia"/>
        </w:rPr>
        <w:t xml:space="preserve">UE </w:t>
      </w:r>
      <w:r w:rsidR="00F0221C" w:rsidRPr="00F0221C">
        <w:rPr>
          <w:rFonts w:hint="eastAsia"/>
        </w:rPr>
        <w:t>has</w:t>
      </w:r>
      <w:r w:rsidR="00A67A50" w:rsidRPr="00F0221C">
        <w:rPr>
          <w:rFonts w:hint="eastAsia"/>
        </w:rPr>
        <w:t xml:space="preserve"> to acquire such information via SIB acquisition </w:t>
      </w:r>
      <w:r>
        <w:t>procedure</w:t>
      </w:r>
      <w:r>
        <w:rPr>
          <w:rFonts w:hint="eastAsia"/>
        </w:rPr>
        <w:t xml:space="preserve"> </w:t>
      </w:r>
      <w:r w:rsidR="00A67A50" w:rsidRPr="00F0221C">
        <w:rPr>
          <w:rFonts w:hint="eastAsia"/>
        </w:rPr>
        <w:t xml:space="preserve">which may be quite time and energy consuming with the increasing </w:t>
      </w:r>
      <w:r w:rsidR="009F46EB">
        <w:rPr>
          <w:rFonts w:hint="eastAsia"/>
        </w:rPr>
        <w:t xml:space="preserve">number </w:t>
      </w:r>
      <w:r w:rsidR="00A67A50" w:rsidRPr="00F0221C">
        <w:rPr>
          <w:rFonts w:hint="eastAsia"/>
        </w:rPr>
        <w:t>of frequency layers and number of neighboring cells</w:t>
      </w:r>
      <w:r w:rsidR="00F0221C" w:rsidRPr="00F0221C">
        <w:rPr>
          <w:rFonts w:hint="eastAsia"/>
        </w:rPr>
        <w:t xml:space="preserve"> especially for inter-frequency scenario</w:t>
      </w:r>
      <w:r>
        <w:rPr>
          <w:rFonts w:hint="eastAsia"/>
        </w:rPr>
        <w:t xml:space="preserve"> due to the need of gap allocation</w:t>
      </w:r>
      <w:r w:rsidR="00F0221C" w:rsidRPr="00F0221C">
        <w:rPr>
          <w:rFonts w:hint="eastAsia"/>
        </w:rPr>
        <w:t>.</w:t>
      </w:r>
    </w:p>
    <w:p w:rsidR="00D709CE" w:rsidRDefault="006615D0" w:rsidP="00D709CE">
      <w:r w:rsidRPr="00FB18DD">
        <w:rPr>
          <w:rFonts w:hint="eastAsia"/>
          <w:b/>
        </w:rPr>
        <w:t xml:space="preserve">Observation 1: There are limitations </w:t>
      </w:r>
      <w:r w:rsidR="00FB18DD" w:rsidRPr="00FB18DD">
        <w:rPr>
          <w:rFonts w:hint="eastAsia"/>
          <w:b/>
        </w:rPr>
        <w:t xml:space="preserve">for Release 12 solution to support discovery in presence of multiple carriers </w:t>
      </w:r>
      <w:r w:rsidRPr="00FB18DD">
        <w:rPr>
          <w:rFonts w:hint="eastAsia"/>
          <w:b/>
        </w:rPr>
        <w:t>on how UE can acquire neighbor cells</w:t>
      </w:r>
      <w:r w:rsidRPr="00FB18DD">
        <w:rPr>
          <w:b/>
        </w:rPr>
        <w:t>’</w:t>
      </w:r>
      <w:r w:rsidRPr="00FB18DD">
        <w:rPr>
          <w:rFonts w:hint="eastAsia"/>
          <w:b/>
        </w:rPr>
        <w:t xml:space="preserve"> detailed ProSe discovery configuration</w:t>
      </w:r>
      <w:r w:rsidR="00FB18DD" w:rsidRPr="00FB18DD">
        <w:rPr>
          <w:rFonts w:hint="eastAsia"/>
          <w:b/>
        </w:rPr>
        <w:t>.</w:t>
      </w:r>
    </w:p>
    <w:p w:rsidR="00F0221C" w:rsidRDefault="003C161A" w:rsidP="00F0221C">
      <w:pPr>
        <w:pStyle w:val="1"/>
        <w:rPr>
          <w:rFonts w:eastAsia="宋体"/>
          <w:lang w:val="en-US"/>
        </w:rPr>
      </w:pPr>
      <w:r>
        <w:rPr>
          <w:rFonts w:eastAsia="宋体" w:hint="eastAsia"/>
          <w:lang w:val="en-US"/>
        </w:rPr>
        <w:t>Discussion on Potential Solutions</w:t>
      </w:r>
    </w:p>
    <w:p w:rsidR="00756CB7" w:rsidRPr="00FB18DD" w:rsidRDefault="00756CB7" w:rsidP="00756CB7">
      <w:r>
        <w:rPr>
          <w:rFonts w:hint="eastAsia"/>
        </w:rPr>
        <w:t>In Release 12, both UE-selected mode and scheduled mode have been specified for ProSe discovery.  To suppor</w:t>
      </w:r>
      <w:r w:rsidR="009F46EB">
        <w:rPr>
          <w:rFonts w:hint="eastAsia"/>
        </w:rPr>
        <w:t>t discovery support in multiple-</w:t>
      </w:r>
      <w:r>
        <w:rPr>
          <w:rFonts w:hint="eastAsia"/>
        </w:rPr>
        <w:t xml:space="preserve">carrier </w:t>
      </w:r>
      <w:r>
        <w:t>scenario</w:t>
      </w:r>
      <w:r>
        <w:rPr>
          <w:rFonts w:hint="eastAsia"/>
        </w:rPr>
        <w:t>, we think UE-selected mode should be firstly studied because in such mode, discovery operation doesn</w:t>
      </w:r>
      <w:r>
        <w:t>’</w:t>
      </w:r>
      <w:r>
        <w:rPr>
          <w:rFonts w:hint="eastAsia"/>
        </w:rPr>
        <w:t xml:space="preserve">t rely on the </w:t>
      </w:r>
      <w:r>
        <w:t>scheduling</w:t>
      </w:r>
      <w:r>
        <w:rPr>
          <w:rFonts w:hint="eastAsia"/>
        </w:rPr>
        <w:t xml:space="preserve"> of the serving eNB</w:t>
      </w:r>
      <w:r w:rsidR="00197D82">
        <w:rPr>
          <w:rFonts w:hint="eastAsia"/>
        </w:rPr>
        <w:t>/cell</w:t>
      </w:r>
      <w:r>
        <w:rPr>
          <w:rFonts w:hint="eastAsia"/>
        </w:rPr>
        <w:t xml:space="preserve">.  On the other hand, UE-selected mode is common for both RRC_IDLE and RRC_Connected </w:t>
      </w:r>
      <w:r w:rsidR="009F46EB">
        <w:rPr>
          <w:rFonts w:hint="eastAsia"/>
        </w:rPr>
        <w:t>state</w:t>
      </w:r>
      <w:r>
        <w:rPr>
          <w:rFonts w:hint="eastAsia"/>
        </w:rPr>
        <w:t xml:space="preserve"> UEs but scheduled mode is only applicable for RRC_Connected mode UEs.</w:t>
      </w:r>
    </w:p>
    <w:p w:rsidR="00756CB7" w:rsidRDefault="00756CB7" w:rsidP="00756CB7">
      <w:pPr>
        <w:rPr>
          <w:b/>
        </w:rPr>
      </w:pPr>
      <w:r w:rsidRPr="00FB18DD">
        <w:rPr>
          <w:rFonts w:hint="eastAsia"/>
          <w:b/>
        </w:rPr>
        <w:t xml:space="preserve">Proposal </w:t>
      </w:r>
      <w:r w:rsidR="00D43927">
        <w:rPr>
          <w:rFonts w:hint="eastAsia"/>
          <w:b/>
        </w:rPr>
        <w:t>1</w:t>
      </w:r>
      <w:r w:rsidRPr="00FB18DD">
        <w:rPr>
          <w:rFonts w:hint="eastAsia"/>
          <w:b/>
        </w:rPr>
        <w:t>: For ProSe discovery support in presence of multiple carriers, RAN2 should prioritize UE-selected mode.</w:t>
      </w:r>
    </w:p>
    <w:p w:rsidR="00197D82" w:rsidRDefault="00197D82" w:rsidP="00197D82">
      <w:r>
        <w:rPr>
          <w:rFonts w:hint="eastAsia"/>
        </w:rPr>
        <w:t xml:space="preserve">For scheduled mode, we think that this is only applicable for UEs in RRC_Connected </w:t>
      </w:r>
      <w:r w:rsidR="009F46EB">
        <w:rPr>
          <w:rFonts w:hint="eastAsia"/>
        </w:rPr>
        <w:t>state</w:t>
      </w:r>
      <w:r>
        <w:rPr>
          <w:rFonts w:hint="eastAsia"/>
        </w:rPr>
        <w:t xml:space="preserve"> and one may argue that CA-based solution i.e. UE is controlled by PCell and can use SCell radio resources.  However, we think that the relationship among current serving cell and other neighboring cells should be clarified, i.e., whether UE can treat the current serving cell as PCell and treat other neighboring cells as SCell.  This would </w:t>
      </w:r>
      <w:r>
        <w:t>anyway</w:t>
      </w:r>
      <w:r>
        <w:rPr>
          <w:rFonts w:hint="eastAsia"/>
        </w:rPr>
        <w:t xml:space="preserve"> impact whether and to what extent could CA solutions be reused in such scenario.  For example, for a non-CA capable UE which can access carrier 1 and carrier 2, if carrier 1 is current serving carrier, it can not schedule the resource in carrier 2 for the UE.</w:t>
      </w:r>
    </w:p>
    <w:p w:rsidR="00197D82" w:rsidRPr="003C161A" w:rsidRDefault="00197D82" w:rsidP="00756CB7">
      <w:pPr>
        <w:rPr>
          <w:b/>
        </w:rPr>
      </w:pPr>
      <w:r w:rsidRPr="00085230">
        <w:rPr>
          <w:rFonts w:hint="eastAsia"/>
          <w:b/>
        </w:rPr>
        <w:t xml:space="preserve">Proposal </w:t>
      </w:r>
      <w:r>
        <w:rPr>
          <w:rFonts w:hint="eastAsia"/>
          <w:b/>
        </w:rPr>
        <w:t>2</w:t>
      </w:r>
      <w:r w:rsidRPr="00085230">
        <w:rPr>
          <w:rFonts w:hint="eastAsia"/>
          <w:b/>
        </w:rPr>
        <w:t xml:space="preserve">: RAN2 to clarify </w:t>
      </w:r>
      <w:r w:rsidR="002961A4">
        <w:rPr>
          <w:rFonts w:hint="eastAsia"/>
          <w:b/>
        </w:rPr>
        <w:t xml:space="preserve">for scheduled mode </w:t>
      </w:r>
      <w:r w:rsidRPr="00085230">
        <w:rPr>
          <w:rFonts w:hint="eastAsia"/>
          <w:b/>
        </w:rPr>
        <w:t xml:space="preserve">whether </w:t>
      </w:r>
      <w:r>
        <w:rPr>
          <w:rFonts w:hint="eastAsia"/>
          <w:b/>
        </w:rPr>
        <w:t xml:space="preserve">and how </w:t>
      </w:r>
      <w:r w:rsidRPr="00085230">
        <w:rPr>
          <w:rFonts w:hint="eastAsia"/>
          <w:b/>
        </w:rPr>
        <w:t>CA-based solutions can be applied to schedule mode for support of ProSe di</w:t>
      </w:r>
      <w:r w:rsidR="009F46EB">
        <w:rPr>
          <w:rFonts w:hint="eastAsia"/>
          <w:b/>
        </w:rPr>
        <w:t xml:space="preserve">scovery in presence of multiple </w:t>
      </w:r>
      <w:r w:rsidRPr="00085230">
        <w:rPr>
          <w:rFonts w:hint="eastAsia"/>
          <w:b/>
        </w:rPr>
        <w:t>carriers.</w:t>
      </w:r>
    </w:p>
    <w:p w:rsidR="00197D82" w:rsidRDefault="00756CB7" w:rsidP="006615D0">
      <w:r>
        <w:rPr>
          <w:rFonts w:hint="eastAsia"/>
        </w:rPr>
        <w:t>The following analysis in this paper focus</w:t>
      </w:r>
      <w:r w:rsidR="00197D82">
        <w:rPr>
          <w:rFonts w:hint="eastAsia"/>
        </w:rPr>
        <w:t>es</w:t>
      </w:r>
      <w:r>
        <w:rPr>
          <w:rFonts w:hint="eastAsia"/>
        </w:rPr>
        <w:t xml:space="preserve"> on UE-selected mode.</w:t>
      </w:r>
    </w:p>
    <w:p w:rsidR="00A67A50" w:rsidRDefault="00197D82" w:rsidP="000024C6">
      <w:r>
        <w:rPr>
          <w:rFonts w:hint="eastAsia"/>
        </w:rPr>
        <w:t>Basically,</w:t>
      </w:r>
      <w:r w:rsidR="00756CB7">
        <w:rPr>
          <w:rFonts w:hint="eastAsia"/>
        </w:rPr>
        <w:t xml:space="preserve"> </w:t>
      </w:r>
      <w:r w:rsidR="006615D0">
        <w:rPr>
          <w:rFonts w:hint="eastAsia"/>
        </w:rPr>
        <w:t>for the sake of future-proof solutions, in Release 13, we propose RAN2 to discuss whether serving cell can be allowed to provide the detailed ProSe discovery configuration information in order to overcome the observed limitation.</w:t>
      </w:r>
      <w:r w:rsidR="00FB18DD">
        <w:rPr>
          <w:rFonts w:hint="eastAsia"/>
        </w:rPr>
        <w:t xml:space="preserve">  Basically, we think both SIB-based solution and RRC-base solution could be considered.</w:t>
      </w:r>
    </w:p>
    <w:p w:rsidR="00F254B3" w:rsidRPr="00F254B3" w:rsidRDefault="00F254B3" w:rsidP="000024C6">
      <w:pPr>
        <w:rPr>
          <w:b/>
        </w:rPr>
      </w:pPr>
      <w:r w:rsidRPr="00F254B3">
        <w:rPr>
          <w:rFonts w:hint="eastAsia"/>
          <w:b/>
        </w:rPr>
        <w:t xml:space="preserve">Proposal </w:t>
      </w:r>
      <w:r w:rsidR="00197D82">
        <w:rPr>
          <w:rFonts w:hint="eastAsia"/>
          <w:b/>
        </w:rPr>
        <w:t>3</w:t>
      </w:r>
      <w:r w:rsidRPr="00F254B3">
        <w:rPr>
          <w:rFonts w:hint="eastAsia"/>
          <w:b/>
        </w:rPr>
        <w:t>: RAN2 should discuss whether for Release 13, serving eNB should be allowed to provide the ProSe configuration information about neighboring cells via SIB or dedicated signaling.</w:t>
      </w:r>
    </w:p>
    <w:p w:rsidR="00F254B3" w:rsidRDefault="003C161A" w:rsidP="000024C6">
      <w:r>
        <w:rPr>
          <w:rFonts w:hint="eastAsia"/>
        </w:rPr>
        <w:t>W</w:t>
      </w:r>
      <w:r w:rsidR="00FB18DD">
        <w:rPr>
          <w:rFonts w:hint="eastAsia"/>
        </w:rPr>
        <w:t>e think that</w:t>
      </w:r>
      <w:r w:rsidR="00756CB7">
        <w:rPr>
          <w:rFonts w:hint="eastAsia"/>
        </w:rPr>
        <w:t xml:space="preserve"> </w:t>
      </w:r>
      <w:r w:rsidR="00F254B3">
        <w:rPr>
          <w:rFonts w:hint="eastAsia"/>
        </w:rPr>
        <w:t xml:space="preserve">RAN2 should </w:t>
      </w:r>
      <w:r>
        <w:rPr>
          <w:rFonts w:hint="eastAsia"/>
        </w:rPr>
        <w:t>firstly consider SIB enhancements as a solution</w:t>
      </w:r>
      <w:r w:rsidR="00F254B3">
        <w:rPr>
          <w:rFonts w:hint="eastAsia"/>
        </w:rPr>
        <w:t xml:space="preserve">.  For example, </w:t>
      </w:r>
      <w:r w:rsidR="00FB18DD">
        <w:rPr>
          <w:rFonts w:hint="eastAsia"/>
        </w:rPr>
        <w:t>in Release 13, SIB19 can be extended or new SIB can be defined to deliver the detailed ProSe discovery configuration</w:t>
      </w:r>
      <w:r w:rsidR="00776402">
        <w:rPr>
          <w:rFonts w:hint="eastAsia"/>
        </w:rPr>
        <w:t xml:space="preserve"> such as</w:t>
      </w:r>
      <w:r w:rsidR="00F254B3">
        <w:rPr>
          <w:rFonts w:hint="eastAsia"/>
        </w:rPr>
        <w:t xml:space="preserve"> discovery resource pools</w:t>
      </w:r>
      <w:r>
        <w:rPr>
          <w:rFonts w:hint="eastAsia"/>
        </w:rPr>
        <w:t xml:space="preserve"> for both </w:t>
      </w:r>
      <w:r>
        <w:t>announcement</w:t>
      </w:r>
      <w:r>
        <w:rPr>
          <w:rFonts w:hint="eastAsia"/>
        </w:rPr>
        <w:t xml:space="preserve"> and monitoring</w:t>
      </w:r>
      <w:r w:rsidR="00F254B3">
        <w:rPr>
          <w:rFonts w:hint="eastAsia"/>
        </w:rPr>
        <w:t>.  Th</w:t>
      </w:r>
      <w:r w:rsidR="00776402">
        <w:rPr>
          <w:rFonts w:hint="eastAsia"/>
        </w:rPr>
        <w:t xml:space="preserve">e benefit of SIB-based approach is that </w:t>
      </w:r>
      <w:r w:rsidR="00F254B3">
        <w:rPr>
          <w:rFonts w:hint="eastAsia"/>
        </w:rPr>
        <w:t xml:space="preserve">all the UEs </w:t>
      </w:r>
      <w:r w:rsidR="00776402">
        <w:rPr>
          <w:rFonts w:hint="eastAsia"/>
        </w:rPr>
        <w:t xml:space="preserve">including those in RRC_IDLE state </w:t>
      </w:r>
      <w:r w:rsidR="00F254B3">
        <w:rPr>
          <w:rFonts w:hint="eastAsia"/>
        </w:rPr>
        <w:t>under current serving cell</w:t>
      </w:r>
      <w:r w:rsidR="00776402">
        <w:rPr>
          <w:rFonts w:hint="eastAsia"/>
        </w:rPr>
        <w:t xml:space="preserve"> can </w:t>
      </w:r>
      <w:r>
        <w:rPr>
          <w:rFonts w:hint="eastAsia"/>
        </w:rPr>
        <w:t>receive</w:t>
      </w:r>
      <w:r w:rsidR="00776402">
        <w:rPr>
          <w:rFonts w:hint="eastAsia"/>
        </w:rPr>
        <w:t xml:space="preserve"> such configuration</w:t>
      </w:r>
      <w:r w:rsidR="00F254B3">
        <w:rPr>
          <w:rFonts w:hint="eastAsia"/>
        </w:rPr>
        <w:t xml:space="preserve">.  </w:t>
      </w:r>
      <w:r w:rsidR="00776402">
        <w:rPr>
          <w:rFonts w:hint="eastAsia"/>
        </w:rPr>
        <w:t>On the other hand, a</w:t>
      </w:r>
      <w:r w:rsidR="00F254B3">
        <w:rPr>
          <w:rFonts w:hint="eastAsia"/>
        </w:rPr>
        <w:t xml:space="preserve">s SIB capacity may be a </w:t>
      </w:r>
      <w:r w:rsidR="00F254B3">
        <w:t>bottle</w:t>
      </w:r>
      <w:r w:rsidR="00F254B3">
        <w:rPr>
          <w:rFonts w:hint="eastAsia"/>
        </w:rPr>
        <w:t xml:space="preserve">neck, RAN2 should </w:t>
      </w:r>
      <w:r w:rsidR="00776402">
        <w:rPr>
          <w:rFonts w:hint="eastAsia"/>
        </w:rPr>
        <w:t>discuss</w:t>
      </w:r>
      <w:r w:rsidR="00F254B3">
        <w:rPr>
          <w:rFonts w:hint="eastAsia"/>
        </w:rPr>
        <w:t xml:space="preserve"> how to reduce the number of bits required, e.g., </w:t>
      </w:r>
      <w:r w:rsidR="00B91B74">
        <w:rPr>
          <w:rFonts w:hint="eastAsia"/>
        </w:rPr>
        <w:t>during SIB broadcasting, in some SIBs, only delta configuration is included</w:t>
      </w:r>
      <w:r w:rsidR="00F254B3">
        <w:rPr>
          <w:rFonts w:hint="eastAsia"/>
        </w:rPr>
        <w:t>.</w:t>
      </w:r>
      <w:r w:rsidR="00D709CE">
        <w:rPr>
          <w:rFonts w:hint="eastAsia"/>
        </w:rPr>
        <w:t xml:space="preserve">  Also, the periodicity of such </w:t>
      </w:r>
      <w:r w:rsidR="00491260">
        <w:rPr>
          <w:rFonts w:hint="eastAsia"/>
        </w:rPr>
        <w:t>system</w:t>
      </w:r>
      <w:r w:rsidR="00D709CE">
        <w:rPr>
          <w:rFonts w:hint="eastAsia"/>
        </w:rPr>
        <w:t xml:space="preserve"> information should also be discussed</w:t>
      </w:r>
      <w:r w:rsidR="00B91B74">
        <w:rPr>
          <w:rFonts w:hint="eastAsia"/>
        </w:rPr>
        <w:t xml:space="preserve"> so that the whole load due to SIB broadcasting </w:t>
      </w:r>
      <w:r w:rsidR="00776402">
        <w:rPr>
          <w:rFonts w:hint="eastAsia"/>
        </w:rPr>
        <w:t>can be kept</w:t>
      </w:r>
      <w:r w:rsidR="00B91B74">
        <w:rPr>
          <w:rFonts w:hint="eastAsia"/>
        </w:rPr>
        <w:t xml:space="preserve"> </w:t>
      </w:r>
      <w:r w:rsidR="00776402">
        <w:rPr>
          <w:rFonts w:hint="eastAsia"/>
        </w:rPr>
        <w:t xml:space="preserve">in </w:t>
      </w:r>
      <w:r w:rsidR="00B91B74">
        <w:rPr>
          <w:rFonts w:hint="eastAsia"/>
        </w:rPr>
        <w:t>an acceptable level</w:t>
      </w:r>
      <w:r w:rsidR="00D709CE">
        <w:rPr>
          <w:rFonts w:hint="eastAsia"/>
        </w:rPr>
        <w:t>.</w:t>
      </w:r>
    </w:p>
    <w:p w:rsidR="00F254B3" w:rsidRPr="00F254B3" w:rsidRDefault="00F254B3" w:rsidP="00F254B3">
      <w:pPr>
        <w:rPr>
          <w:b/>
        </w:rPr>
      </w:pPr>
      <w:r w:rsidRPr="00F254B3">
        <w:rPr>
          <w:rFonts w:hint="eastAsia"/>
          <w:b/>
        </w:rPr>
        <w:t xml:space="preserve">Proposal </w:t>
      </w:r>
      <w:r w:rsidR="00197D82">
        <w:rPr>
          <w:rFonts w:hint="eastAsia"/>
          <w:b/>
        </w:rPr>
        <w:t>4</w:t>
      </w:r>
      <w:r w:rsidRPr="00F254B3">
        <w:rPr>
          <w:rFonts w:hint="eastAsia"/>
          <w:b/>
        </w:rPr>
        <w:t xml:space="preserve">: </w:t>
      </w:r>
      <w:r>
        <w:rPr>
          <w:rFonts w:hint="eastAsia"/>
          <w:b/>
        </w:rPr>
        <w:t xml:space="preserve">If SIB-based approach is agreed as </w:t>
      </w:r>
      <w:r w:rsidR="00505DA0">
        <w:rPr>
          <w:rFonts w:hint="eastAsia"/>
          <w:b/>
        </w:rPr>
        <w:t>one solution</w:t>
      </w:r>
      <w:r w:rsidR="00776402">
        <w:rPr>
          <w:rFonts w:hint="eastAsia"/>
          <w:b/>
        </w:rPr>
        <w:t xml:space="preserve"> to deliver neighbor cells</w:t>
      </w:r>
      <w:r w:rsidR="00776402">
        <w:rPr>
          <w:b/>
        </w:rPr>
        <w:t>’</w:t>
      </w:r>
      <w:r w:rsidR="00776402">
        <w:rPr>
          <w:rFonts w:hint="eastAsia"/>
          <w:b/>
        </w:rPr>
        <w:t xml:space="preserve"> detail ProSe discovery configuration</w:t>
      </w:r>
      <w:r>
        <w:rPr>
          <w:rFonts w:hint="eastAsia"/>
          <w:b/>
        </w:rPr>
        <w:t xml:space="preserve">, </w:t>
      </w:r>
      <w:r w:rsidRPr="00F254B3">
        <w:rPr>
          <w:rFonts w:hint="eastAsia"/>
          <w:b/>
        </w:rPr>
        <w:t xml:space="preserve">RAN2 should discuss </w:t>
      </w:r>
      <w:r>
        <w:rPr>
          <w:rFonts w:hint="eastAsia"/>
          <w:b/>
        </w:rPr>
        <w:t xml:space="preserve">how to reduce the number of bits </w:t>
      </w:r>
      <w:r w:rsidR="00B91B74">
        <w:rPr>
          <w:rFonts w:hint="eastAsia"/>
          <w:b/>
        </w:rPr>
        <w:t>and</w:t>
      </w:r>
      <w:r w:rsidR="00491260">
        <w:rPr>
          <w:rFonts w:hint="eastAsia"/>
          <w:b/>
        </w:rPr>
        <w:t xml:space="preserve"> the </w:t>
      </w:r>
      <w:r w:rsidR="00491260">
        <w:rPr>
          <w:b/>
        </w:rPr>
        <w:t>periodicity</w:t>
      </w:r>
      <w:r w:rsidR="00491260">
        <w:rPr>
          <w:rFonts w:hint="eastAsia"/>
          <w:b/>
        </w:rPr>
        <w:t xml:space="preserve"> of the system information</w:t>
      </w:r>
      <w:r w:rsidRPr="00F254B3">
        <w:rPr>
          <w:rFonts w:hint="eastAsia"/>
          <w:b/>
        </w:rPr>
        <w:t>.</w:t>
      </w:r>
    </w:p>
    <w:p w:rsidR="00D709CE" w:rsidRPr="00B91B74" w:rsidRDefault="00776402" w:rsidP="000024C6">
      <w:r>
        <w:rPr>
          <w:rFonts w:hint="eastAsia"/>
        </w:rPr>
        <w:t xml:space="preserve">In addition to SIB-based approach, RRC-based approach can also be </w:t>
      </w:r>
      <w:r w:rsidR="003C161A">
        <w:rPr>
          <w:rFonts w:hint="eastAsia"/>
        </w:rPr>
        <w:t>considered</w:t>
      </w:r>
      <w:r>
        <w:rPr>
          <w:rFonts w:hint="eastAsia"/>
        </w:rPr>
        <w:t xml:space="preserve">.  The benefit of RRC-based approach is that no SIB capacity concern remains.  However, it should be noted that </w:t>
      </w:r>
      <w:r w:rsidR="00F254B3">
        <w:rPr>
          <w:rFonts w:hint="eastAsia"/>
        </w:rPr>
        <w:t xml:space="preserve">RRC-based </w:t>
      </w:r>
      <w:r w:rsidR="00F254B3">
        <w:t>approach</w:t>
      </w:r>
      <w:r>
        <w:rPr>
          <w:rFonts w:hint="eastAsia"/>
        </w:rPr>
        <w:t xml:space="preserve"> </w:t>
      </w:r>
      <w:r w:rsidR="00F254B3">
        <w:rPr>
          <w:rFonts w:hint="eastAsia"/>
        </w:rPr>
        <w:t>may require eNB to send reconfiguration message</w:t>
      </w:r>
      <w:r w:rsidR="003C161A">
        <w:rPr>
          <w:rFonts w:hint="eastAsia"/>
        </w:rPr>
        <w:t>s</w:t>
      </w:r>
      <w:r w:rsidR="00F254B3">
        <w:rPr>
          <w:rFonts w:hint="eastAsia"/>
        </w:rPr>
        <w:t xml:space="preserve"> to </w:t>
      </w:r>
      <w:r>
        <w:rPr>
          <w:rFonts w:hint="eastAsia"/>
        </w:rPr>
        <w:t>lots of</w:t>
      </w:r>
      <w:r w:rsidR="00F254B3">
        <w:rPr>
          <w:rFonts w:hint="eastAsia"/>
        </w:rPr>
        <w:t xml:space="preserve"> UE</w:t>
      </w:r>
      <w:r>
        <w:rPr>
          <w:rFonts w:hint="eastAsia"/>
        </w:rPr>
        <w:t xml:space="preserve">s and idle </w:t>
      </w:r>
      <w:r w:rsidR="009F46EB">
        <w:rPr>
          <w:rFonts w:hint="eastAsia"/>
        </w:rPr>
        <w:t>state</w:t>
      </w:r>
      <w:r>
        <w:rPr>
          <w:rFonts w:hint="eastAsia"/>
        </w:rPr>
        <w:t xml:space="preserve"> UE can not be informed unless entering RRC_Connected </w:t>
      </w:r>
      <w:r w:rsidR="009F46EB">
        <w:rPr>
          <w:rFonts w:hint="eastAsia"/>
        </w:rPr>
        <w:t>state</w:t>
      </w:r>
      <w:r w:rsidR="00F254B3">
        <w:rPr>
          <w:rFonts w:hint="eastAsia"/>
        </w:rPr>
        <w:t xml:space="preserve"> </w:t>
      </w:r>
      <w:r w:rsidR="003C161A">
        <w:rPr>
          <w:rFonts w:hint="eastAsia"/>
        </w:rPr>
        <w:t xml:space="preserve"> </w:t>
      </w:r>
      <w:r>
        <w:rPr>
          <w:rFonts w:hint="eastAsia"/>
        </w:rPr>
        <w:t xml:space="preserve">So, </w:t>
      </w:r>
      <w:r w:rsidR="00F254B3">
        <w:rPr>
          <w:rFonts w:hint="eastAsia"/>
        </w:rPr>
        <w:t>we think</w:t>
      </w:r>
      <w:r>
        <w:rPr>
          <w:rFonts w:hint="eastAsia"/>
        </w:rPr>
        <w:t xml:space="preserve"> that</w:t>
      </w:r>
      <w:r w:rsidR="00F254B3">
        <w:rPr>
          <w:rFonts w:hint="eastAsia"/>
        </w:rPr>
        <w:t xml:space="preserve"> for this option, RAN2 should discuss how the </w:t>
      </w:r>
      <w:r w:rsidR="00D709CE">
        <w:rPr>
          <w:rFonts w:hint="eastAsia"/>
        </w:rPr>
        <w:t xml:space="preserve">number of concerned UEs can be reduced.  </w:t>
      </w:r>
      <w:r w:rsidR="00B91B74">
        <w:rPr>
          <w:rFonts w:hint="eastAsia"/>
        </w:rPr>
        <w:t>One possible solution is that</w:t>
      </w:r>
      <w:r w:rsidR="00D709CE">
        <w:rPr>
          <w:rFonts w:hint="eastAsia"/>
        </w:rPr>
        <w:t xml:space="preserve"> only those UEs that wish to have ProSe discovery message transmission in other cells need such information.  </w:t>
      </w:r>
      <w:r>
        <w:rPr>
          <w:rFonts w:hint="eastAsia"/>
        </w:rPr>
        <w:t>T</w:t>
      </w:r>
      <w:r w:rsidR="00B91B74">
        <w:rPr>
          <w:rFonts w:hint="eastAsia"/>
        </w:rPr>
        <w:t xml:space="preserve">he eNB may also trigger some UEs </w:t>
      </w:r>
      <w:r w:rsidR="003C161A">
        <w:rPr>
          <w:rFonts w:hint="eastAsia"/>
        </w:rPr>
        <w:t>selectively to steer it</w:t>
      </w:r>
      <w:r w:rsidR="00B91B74">
        <w:rPr>
          <w:rFonts w:hint="eastAsia"/>
        </w:rPr>
        <w:t xml:space="preserve"> to </w:t>
      </w:r>
      <w:r>
        <w:rPr>
          <w:rFonts w:hint="eastAsia"/>
        </w:rPr>
        <w:t xml:space="preserve">the other </w:t>
      </w:r>
      <w:r w:rsidR="00B91B74">
        <w:rPr>
          <w:rFonts w:hint="eastAsia"/>
        </w:rPr>
        <w:t>carrier</w:t>
      </w:r>
      <w:r>
        <w:rPr>
          <w:rFonts w:hint="eastAsia"/>
        </w:rPr>
        <w:t>s</w:t>
      </w:r>
      <w:r w:rsidR="00B91B74">
        <w:rPr>
          <w:rFonts w:hint="eastAsia"/>
        </w:rPr>
        <w:t xml:space="preserve"> in order to reduce the load of current serving cell. </w:t>
      </w:r>
      <w:r>
        <w:rPr>
          <w:rFonts w:hint="eastAsia"/>
        </w:rPr>
        <w:t xml:space="preserve">Another </w:t>
      </w:r>
      <w:r w:rsidR="003C161A">
        <w:rPr>
          <w:rFonts w:hint="eastAsia"/>
        </w:rPr>
        <w:t>possibility</w:t>
      </w:r>
      <w:r>
        <w:rPr>
          <w:rFonts w:hint="eastAsia"/>
        </w:rPr>
        <w:t xml:space="preserve"> is that</w:t>
      </w:r>
      <w:r w:rsidR="00D709CE">
        <w:rPr>
          <w:rFonts w:hint="eastAsia"/>
        </w:rPr>
        <w:t xml:space="preserve"> such </w:t>
      </w:r>
      <w:r>
        <w:rPr>
          <w:rFonts w:hint="eastAsia"/>
        </w:rPr>
        <w:t>re</w:t>
      </w:r>
      <w:r w:rsidR="00D709CE">
        <w:rPr>
          <w:rFonts w:hint="eastAsia"/>
        </w:rPr>
        <w:t>configuration message should consider UE capability information e.g. whether the UE can support ProSe transmission in the concerned carrier(s).</w:t>
      </w:r>
      <w:r w:rsidR="00B91B74">
        <w:rPr>
          <w:rFonts w:hint="eastAsia"/>
        </w:rPr>
        <w:t xml:space="preserve">  This can be realized by eNB implementation assuming eNB is already aware of the UE</w:t>
      </w:r>
      <w:r w:rsidR="00B91B74">
        <w:t>’</w:t>
      </w:r>
      <w:r w:rsidR="00B91B74">
        <w:rPr>
          <w:rFonts w:hint="eastAsia"/>
        </w:rPr>
        <w:t>s TX/RX capability regarding to multiple carriers.</w:t>
      </w:r>
    </w:p>
    <w:p w:rsidR="00A67A50" w:rsidRDefault="00D709CE" w:rsidP="000024C6">
      <w:pPr>
        <w:rPr>
          <w:b/>
        </w:rPr>
      </w:pPr>
      <w:r w:rsidRPr="00F254B3">
        <w:rPr>
          <w:rFonts w:hint="eastAsia"/>
          <w:b/>
        </w:rPr>
        <w:t xml:space="preserve">Proposal </w:t>
      </w:r>
      <w:r w:rsidR="00197D82">
        <w:rPr>
          <w:rFonts w:hint="eastAsia"/>
          <w:b/>
        </w:rPr>
        <w:t>5</w:t>
      </w:r>
      <w:r w:rsidRPr="00F254B3">
        <w:rPr>
          <w:rFonts w:hint="eastAsia"/>
          <w:b/>
        </w:rPr>
        <w:t xml:space="preserve">: </w:t>
      </w:r>
      <w:r>
        <w:rPr>
          <w:rFonts w:hint="eastAsia"/>
          <w:b/>
        </w:rPr>
        <w:t xml:space="preserve">If RRC-based approach is agreed </w:t>
      </w:r>
      <w:r w:rsidR="00505DA0">
        <w:rPr>
          <w:rFonts w:hint="eastAsia"/>
          <w:b/>
        </w:rPr>
        <w:t>as one solution</w:t>
      </w:r>
      <w:r>
        <w:rPr>
          <w:rFonts w:hint="eastAsia"/>
          <w:b/>
        </w:rPr>
        <w:t xml:space="preserve">, </w:t>
      </w:r>
      <w:r w:rsidRPr="00F254B3">
        <w:rPr>
          <w:rFonts w:hint="eastAsia"/>
          <w:b/>
        </w:rPr>
        <w:t xml:space="preserve">RAN2 should discuss </w:t>
      </w:r>
      <w:r>
        <w:rPr>
          <w:rFonts w:hint="eastAsia"/>
          <w:b/>
        </w:rPr>
        <w:t xml:space="preserve">how to reduce the number of concerned UEs that need </w:t>
      </w:r>
      <w:r w:rsidR="00145F86">
        <w:rPr>
          <w:rFonts w:hint="eastAsia"/>
          <w:b/>
        </w:rPr>
        <w:t xml:space="preserve">to obtain </w:t>
      </w:r>
      <w:r>
        <w:rPr>
          <w:rFonts w:hint="eastAsia"/>
          <w:b/>
        </w:rPr>
        <w:t xml:space="preserve">such </w:t>
      </w:r>
      <w:r w:rsidR="00776402">
        <w:rPr>
          <w:rFonts w:hint="eastAsia"/>
          <w:b/>
        </w:rPr>
        <w:t>configuration information</w:t>
      </w:r>
      <w:r w:rsidRPr="00F254B3">
        <w:rPr>
          <w:rFonts w:hint="eastAsia"/>
          <w:b/>
        </w:rPr>
        <w:t>.</w:t>
      </w:r>
    </w:p>
    <w:p w:rsidR="00D65CE6" w:rsidRDefault="00D65CE6" w:rsidP="00D65CE6">
      <w:pPr>
        <w:pStyle w:val="1"/>
        <w:rPr>
          <w:rFonts w:eastAsia="宋体"/>
          <w:lang w:val="en-US"/>
        </w:rPr>
      </w:pPr>
      <w:r>
        <w:rPr>
          <w:rFonts w:eastAsia="宋体" w:hint="eastAsia"/>
          <w:lang w:val="en-US"/>
        </w:rPr>
        <w:lastRenderedPageBreak/>
        <w:t>Conclusion</w:t>
      </w:r>
    </w:p>
    <w:p w:rsidR="00D65CE6" w:rsidRPr="00911FF5" w:rsidRDefault="00D65CE6" w:rsidP="00650986">
      <w:r w:rsidRPr="00911FF5">
        <w:rPr>
          <w:rFonts w:hint="eastAsia"/>
        </w:rPr>
        <w:t>In this contribution, we discussed the</w:t>
      </w:r>
      <w:r w:rsidR="00D709CE">
        <w:rPr>
          <w:rFonts w:hint="eastAsia"/>
        </w:rPr>
        <w:t xml:space="preserve"> ProSe discovery issues in presence of </w:t>
      </w:r>
      <w:r w:rsidR="00D709CE">
        <w:t>multiple</w:t>
      </w:r>
      <w:r w:rsidR="00D709CE">
        <w:rPr>
          <w:rFonts w:hint="eastAsia"/>
        </w:rPr>
        <w:t xml:space="preserve"> carriers</w:t>
      </w:r>
      <w:r w:rsidR="009F46EB">
        <w:rPr>
          <w:rFonts w:hint="eastAsia"/>
        </w:rPr>
        <w:t xml:space="preserve"> and</w:t>
      </w:r>
      <w:r w:rsidR="00D709CE">
        <w:rPr>
          <w:rFonts w:hint="eastAsia"/>
        </w:rPr>
        <w:t xml:space="preserve"> have the following proposals:</w:t>
      </w:r>
    </w:p>
    <w:p w:rsidR="00D43927" w:rsidRPr="00FB18DD" w:rsidRDefault="00D43927" w:rsidP="00D43927">
      <w:pPr>
        <w:rPr>
          <w:b/>
        </w:rPr>
      </w:pPr>
      <w:r w:rsidRPr="00FB18DD">
        <w:rPr>
          <w:rFonts w:hint="eastAsia"/>
          <w:b/>
        </w:rPr>
        <w:t xml:space="preserve">Proposal </w:t>
      </w:r>
      <w:r>
        <w:rPr>
          <w:rFonts w:hint="eastAsia"/>
          <w:b/>
        </w:rPr>
        <w:t>1</w:t>
      </w:r>
      <w:r w:rsidRPr="00FB18DD">
        <w:rPr>
          <w:rFonts w:hint="eastAsia"/>
          <w:b/>
        </w:rPr>
        <w:t>: For ProSe discovery support in presence of multiple carriers, RAN2 should prioritize UE-selected mode.</w:t>
      </w:r>
    </w:p>
    <w:p w:rsidR="00197D82" w:rsidRPr="00085230" w:rsidRDefault="00197D82" w:rsidP="00197D82">
      <w:pPr>
        <w:rPr>
          <w:b/>
        </w:rPr>
      </w:pPr>
      <w:r w:rsidRPr="00085230">
        <w:rPr>
          <w:rFonts w:hint="eastAsia"/>
          <w:b/>
        </w:rPr>
        <w:t xml:space="preserve">Proposal </w:t>
      </w:r>
      <w:r>
        <w:rPr>
          <w:rFonts w:hint="eastAsia"/>
          <w:b/>
        </w:rPr>
        <w:t>2</w:t>
      </w:r>
      <w:r w:rsidRPr="00085230">
        <w:rPr>
          <w:rFonts w:hint="eastAsia"/>
          <w:b/>
        </w:rPr>
        <w:t>: RAN2 to clarify</w:t>
      </w:r>
      <w:r w:rsidR="002961A4">
        <w:rPr>
          <w:rFonts w:hint="eastAsia"/>
          <w:b/>
        </w:rPr>
        <w:t xml:space="preserve"> for scheduled mode</w:t>
      </w:r>
      <w:r w:rsidRPr="00085230">
        <w:rPr>
          <w:rFonts w:hint="eastAsia"/>
          <w:b/>
        </w:rPr>
        <w:t xml:space="preserve"> whether </w:t>
      </w:r>
      <w:r>
        <w:rPr>
          <w:rFonts w:hint="eastAsia"/>
          <w:b/>
        </w:rPr>
        <w:t xml:space="preserve">and how </w:t>
      </w:r>
      <w:r w:rsidRPr="00085230">
        <w:rPr>
          <w:rFonts w:hint="eastAsia"/>
          <w:b/>
        </w:rPr>
        <w:t>CA-based solutions can be applied to schedule mode for support of ProSe discovery in presence of</w:t>
      </w:r>
      <w:r w:rsidR="009F46EB">
        <w:rPr>
          <w:rFonts w:hint="eastAsia"/>
          <w:b/>
        </w:rPr>
        <w:t xml:space="preserve"> multiple </w:t>
      </w:r>
      <w:r w:rsidRPr="00085230">
        <w:rPr>
          <w:rFonts w:hint="eastAsia"/>
          <w:b/>
        </w:rPr>
        <w:t>carriers.</w:t>
      </w:r>
    </w:p>
    <w:p w:rsidR="00085230" w:rsidRPr="00F254B3" w:rsidRDefault="00085230" w:rsidP="00085230">
      <w:pPr>
        <w:rPr>
          <w:b/>
        </w:rPr>
      </w:pPr>
      <w:r w:rsidRPr="00F254B3">
        <w:rPr>
          <w:rFonts w:hint="eastAsia"/>
          <w:b/>
        </w:rPr>
        <w:t xml:space="preserve">Proposal </w:t>
      </w:r>
      <w:r w:rsidR="00197D82">
        <w:rPr>
          <w:rFonts w:hint="eastAsia"/>
          <w:b/>
        </w:rPr>
        <w:t>3</w:t>
      </w:r>
      <w:r w:rsidRPr="00F254B3">
        <w:rPr>
          <w:rFonts w:hint="eastAsia"/>
          <w:b/>
        </w:rPr>
        <w:t>: RAN2 should discuss whether for Release 13, serving eNB should be allowed to provide the ProSe configuration information about neighboring cells via SIB or dedicated signaling.</w:t>
      </w:r>
    </w:p>
    <w:p w:rsidR="00085230" w:rsidRPr="00F254B3" w:rsidRDefault="00085230" w:rsidP="00085230">
      <w:pPr>
        <w:rPr>
          <w:b/>
        </w:rPr>
      </w:pPr>
      <w:r w:rsidRPr="00F254B3">
        <w:rPr>
          <w:rFonts w:hint="eastAsia"/>
          <w:b/>
        </w:rPr>
        <w:t xml:space="preserve">Proposal </w:t>
      </w:r>
      <w:r w:rsidR="00197D82">
        <w:rPr>
          <w:rFonts w:hint="eastAsia"/>
          <w:b/>
        </w:rPr>
        <w:t>4</w:t>
      </w:r>
      <w:r w:rsidRPr="00F254B3">
        <w:rPr>
          <w:rFonts w:hint="eastAsia"/>
          <w:b/>
        </w:rPr>
        <w:t xml:space="preserve">: </w:t>
      </w:r>
      <w:r>
        <w:rPr>
          <w:rFonts w:hint="eastAsia"/>
          <w:b/>
        </w:rPr>
        <w:t xml:space="preserve">If SIB-based approach is agreed as </w:t>
      </w:r>
      <w:r w:rsidR="00505DA0">
        <w:rPr>
          <w:rFonts w:hint="eastAsia"/>
          <w:b/>
        </w:rPr>
        <w:t>one solution</w:t>
      </w:r>
      <w:r>
        <w:rPr>
          <w:rFonts w:hint="eastAsia"/>
          <w:b/>
        </w:rPr>
        <w:t xml:space="preserve"> to deliver neighbor cells</w:t>
      </w:r>
      <w:r>
        <w:rPr>
          <w:b/>
        </w:rPr>
        <w:t>’</w:t>
      </w:r>
      <w:r>
        <w:rPr>
          <w:rFonts w:hint="eastAsia"/>
          <w:b/>
        </w:rPr>
        <w:t xml:space="preserve"> detail ProSe discovery configuration, </w:t>
      </w:r>
      <w:r w:rsidRPr="00F254B3">
        <w:rPr>
          <w:rFonts w:hint="eastAsia"/>
          <w:b/>
        </w:rPr>
        <w:t xml:space="preserve">RAN2 should discuss </w:t>
      </w:r>
      <w:r>
        <w:rPr>
          <w:rFonts w:hint="eastAsia"/>
          <w:b/>
        </w:rPr>
        <w:t xml:space="preserve">how to reduce the number of bits and the </w:t>
      </w:r>
      <w:r>
        <w:rPr>
          <w:b/>
        </w:rPr>
        <w:t>periodicity</w:t>
      </w:r>
      <w:r>
        <w:rPr>
          <w:rFonts w:hint="eastAsia"/>
          <w:b/>
        </w:rPr>
        <w:t xml:space="preserve"> of the system information</w:t>
      </w:r>
      <w:r w:rsidRPr="00F254B3">
        <w:rPr>
          <w:rFonts w:hint="eastAsia"/>
          <w:b/>
        </w:rPr>
        <w:t>.</w:t>
      </w:r>
    </w:p>
    <w:p w:rsidR="00085230" w:rsidRDefault="00085230" w:rsidP="00085230">
      <w:pPr>
        <w:rPr>
          <w:b/>
        </w:rPr>
      </w:pPr>
      <w:r w:rsidRPr="00F254B3">
        <w:rPr>
          <w:rFonts w:hint="eastAsia"/>
          <w:b/>
        </w:rPr>
        <w:t xml:space="preserve">Proposal </w:t>
      </w:r>
      <w:r w:rsidR="00197D82">
        <w:rPr>
          <w:rFonts w:hint="eastAsia"/>
          <w:b/>
        </w:rPr>
        <w:t>5</w:t>
      </w:r>
      <w:r w:rsidRPr="00F254B3">
        <w:rPr>
          <w:rFonts w:hint="eastAsia"/>
          <w:b/>
        </w:rPr>
        <w:t xml:space="preserve">: </w:t>
      </w:r>
      <w:r>
        <w:rPr>
          <w:rFonts w:hint="eastAsia"/>
          <w:b/>
        </w:rPr>
        <w:t xml:space="preserve">If RRC-based approach is agreed </w:t>
      </w:r>
      <w:r w:rsidR="00505DA0">
        <w:rPr>
          <w:rFonts w:hint="eastAsia"/>
          <w:b/>
        </w:rPr>
        <w:t>as one solution</w:t>
      </w:r>
      <w:r>
        <w:rPr>
          <w:rFonts w:hint="eastAsia"/>
          <w:b/>
        </w:rPr>
        <w:t xml:space="preserve">, </w:t>
      </w:r>
      <w:r w:rsidRPr="00F254B3">
        <w:rPr>
          <w:rFonts w:hint="eastAsia"/>
          <w:b/>
        </w:rPr>
        <w:t xml:space="preserve">RAN2 should discuss </w:t>
      </w:r>
      <w:r>
        <w:rPr>
          <w:rFonts w:hint="eastAsia"/>
          <w:b/>
        </w:rPr>
        <w:t xml:space="preserve">how to reduce the number of concerned UEs that need </w:t>
      </w:r>
      <w:r w:rsidR="00145F86">
        <w:rPr>
          <w:rFonts w:hint="eastAsia"/>
          <w:b/>
        </w:rPr>
        <w:t xml:space="preserve">to obtain </w:t>
      </w:r>
      <w:r>
        <w:rPr>
          <w:rFonts w:hint="eastAsia"/>
          <w:b/>
        </w:rPr>
        <w:t>such configuration information</w:t>
      </w:r>
      <w:r w:rsidRPr="00F254B3">
        <w:rPr>
          <w:rFonts w:hint="eastAsia"/>
          <w:b/>
        </w:rPr>
        <w:t>.</w:t>
      </w:r>
    </w:p>
    <w:p w:rsidR="00652667" w:rsidRPr="00BC4D0B" w:rsidRDefault="00652667">
      <w:pPr>
        <w:pStyle w:val="1"/>
        <w:rPr>
          <w:noProof/>
        </w:rPr>
      </w:pPr>
      <w:r w:rsidRPr="00BC4D0B">
        <w:t>References</w:t>
      </w:r>
    </w:p>
    <w:bookmarkEnd w:id="0"/>
    <w:bookmarkEnd w:id="1"/>
    <w:p w:rsidR="003C289D" w:rsidRDefault="004438F8" w:rsidP="00BB16C2">
      <w:r>
        <w:rPr>
          <w:rFonts w:hint="eastAsia"/>
        </w:rPr>
        <w:t>[1</w:t>
      </w:r>
      <w:r>
        <w:t>]</w:t>
      </w:r>
      <w:r w:rsidRPr="00022342">
        <w:t xml:space="preserve"> </w:t>
      </w:r>
      <w:r w:rsidRPr="003A6B17">
        <w:t>RP-1</w:t>
      </w:r>
      <w:r w:rsidR="00973FFF">
        <w:t>50</w:t>
      </w:r>
      <w:r w:rsidR="009A6036">
        <w:rPr>
          <w:rFonts w:hint="eastAsia"/>
        </w:rPr>
        <w:t>441</w:t>
      </w:r>
      <w:r>
        <w:rPr>
          <w:rFonts w:hint="eastAsia"/>
        </w:rPr>
        <w:t>,</w:t>
      </w:r>
      <w:r w:rsidRPr="003A6B17">
        <w:rPr>
          <w:rFonts w:hint="eastAsia"/>
        </w:rPr>
        <w:t xml:space="preserve"> </w:t>
      </w:r>
      <w:r w:rsidR="009A6036">
        <w:rPr>
          <w:rFonts w:hint="eastAsia"/>
        </w:rPr>
        <w:t>Revised</w:t>
      </w:r>
      <w:r w:rsidRPr="003A6B17">
        <w:t xml:space="preserve"> </w:t>
      </w:r>
      <w:r w:rsidR="00973FFF">
        <w:t>W</w:t>
      </w:r>
      <w:r w:rsidRPr="003A6B17">
        <w:t>I proposal</w:t>
      </w:r>
      <w:r w:rsidR="009A6036">
        <w:rPr>
          <w:rFonts w:hint="eastAsia"/>
        </w:rPr>
        <w:t xml:space="preserve"> for Enhanced Device to Device Proximity-based Services.</w:t>
      </w:r>
    </w:p>
    <w:p w:rsidR="00AD6C11" w:rsidRDefault="00AD6C11" w:rsidP="00BB16C2">
      <w:r>
        <w:rPr>
          <w:rFonts w:hint="eastAsia"/>
        </w:rPr>
        <w:t xml:space="preserve">[2] TS 36.331-c50, </w:t>
      </w:r>
      <w:r w:rsidR="002A163E">
        <w:rPr>
          <w:rFonts w:hint="eastAsia"/>
        </w:rPr>
        <w:t>E-UTRA RRC protocol specification (Release 12).</w:t>
      </w:r>
    </w:p>
    <w:p w:rsidR="002B5CA0" w:rsidRDefault="002B5CA0" w:rsidP="00BB16C2"/>
    <w:p w:rsidR="002B5CA0" w:rsidRDefault="002B5CA0" w:rsidP="002B5CA0">
      <w:pPr>
        <w:pStyle w:val="1"/>
      </w:pPr>
      <w:r>
        <w:rPr>
          <w:rFonts w:hint="eastAsia"/>
        </w:rPr>
        <w:t>Annex A: Definition of SIB19 in TS 36.331</w:t>
      </w:r>
    </w:p>
    <w:p w:rsidR="002B5CA0" w:rsidRPr="00AD6C11" w:rsidRDefault="002B5CA0" w:rsidP="002B5CA0">
      <w:pPr>
        <w:pStyle w:val="TH"/>
        <w:outlineLvl w:val="0"/>
        <w:rPr>
          <w:rFonts w:ascii="Times New Roman" w:hAnsi="Times New Roman"/>
          <w:i/>
          <w:iCs/>
        </w:rPr>
      </w:pPr>
      <w:r w:rsidRPr="00AD6C11">
        <w:rPr>
          <w:rFonts w:ascii="Times New Roman" w:hAnsi="Times New Roman"/>
          <w:i/>
          <w:noProof/>
        </w:rPr>
        <w:t>SystemInformationBlockType</w:t>
      </w:r>
      <w:r w:rsidRPr="00AD6C11">
        <w:rPr>
          <w:rFonts w:ascii="Times New Roman" w:eastAsia="MS Mincho" w:hAnsi="Times New Roman"/>
          <w:i/>
          <w:noProof/>
        </w:rPr>
        <w:t>19</w:t>
      </w:r>
      <w:r w:rsidRPr="00AD6C11">
        <w:rPr>
          <w:rFonts w:ascii="Times New Roman" w:hAnsi="Times New Roman"/>
          <w:noProof/>
        </w:rPr>
        <w:t xml:space="preserve"> </w:t>
      </w:r>
      <w:smartTag w:uri="urn:schemas-microsoft-com:office:smarttags" w:element="PersonName">
        <w:r w:rsidRPr="00AD6C11">
          <w:rPr>
            <w:rFonts w:ascii="Times New Roman" w:hAnsi="Times New Roman"/>
            <w:iCs/>
            <w:noProof/>
          </w:rPr>
          <w:t>info</w:t>
        </w:r>
      </w:smartTag>
      <w:r w:rsidRPr="00AD6C11">
        <w:rPr>
          <w:rFonts w:ascii="Times New Roman" w:hAnsi="Times New Roman"/>
          <w:iCs/>
          <w:noProof/>
        </w:rPr>
        <w:t>rmation element</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 ASN1STA</w:t>
      </w:r>
      <w:smartTag w:uri="urn:schemas-microsoft-com:office:smarttags" w:element="PersonName">
        <w:r w:rsidRPr="00AD6C11">
          <w:rPr>
            <w:rFonts w:ascii="Times New Roman" w:hAnsi="Times New Roman"/>
          </w:rPr>
          <w:t>RT</w:t>
        </w:r>
      </w:smartTag>
    </w:p>
    <w:p w:rsidR="002B5CA0" w:rsidRPr="00AD6C11" w:rsidRDefault="002B5CA0" w:rsidP="002B5CA0">
      <w:pPr>
        <w:pStyle w:val="PL"/>
        <w:shd w:val="clear" w:color="auto" w:fill="E6E6E6"/>
        <w:rPr>
          <w:rFonts w:ascii="Times New Roman" w:hAnsi="Times New Roman"/>
        </w:rPr>
      </w:pPr>
    </w:p>
    <w:p w:rsidR="002B5CA0" w:rsidRPr="00AD6C11" w:rsidRDefault="002B5CA0" w:rsidP="002B5CA0">
      <w:pPr>
        <w:pStyle w:val="PL"/>
        <w:shd w:val="clear" w:color="auto" w:fill="E6E6E6"/>
        <w:outlineLvl w:val="0"/>
        <w:rPr>
          <w:rFonts w:ascii="Times New Roman" w:hAnsi="Times New Roman"/>
        </w:rPr>
      </w:pPr>
      <w:r w:rsidRPr="00AD6C11">
        <w:rPr>
          <w:rFonts w:ascii="Times New Roman" w:hAnsi="Times New Roman"/>
        </w:rPr>
        <w:t>SystemInformationBlockType</w:t>
      </w:r>
      <w:r w:rsidRPr="00AD6C11">
        <w:rPr>
          <w:rFonts w:ascii="Times New Roman" w:eastAsia="MS Mincho" w:hAnsi="Times New Roman"/>
        </w:rPr>
        <w:t>19-r12</w:t>
      </w:r>
      <w:r w:rsidRPr="00AD6C11">
        <w:rPr>
          <w:rFonts w:ascii="Times New Roman" w:hAnsi="Times New Roman"/>
        </w:rPr>
        <w:t xml:space="preserve"> ::= SEQUENCE {</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ab/>
        <w:t>discConfig-r12</w:t>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t>SEQUENCE {</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ab/>
      </w:r>
      <w:r w:rsidRPr="00AD6C11">
        <w:rPr>
          <w:rFonts w:ascii="Times New Roman" w:hAnsi="Times New Roman"/>
        </w:rPr>
        <w:tab/>
        <w:t>discRxPool-r12</w:t>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t>SL-DiscRxPoolList-r12,</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ab/>
      </w:r>
      <w:r w:rsidRPr="00AD6C11">
        <w:rPr>
          <w:rFonts w:ascii="Times New Roman" w:eastAsia="MS Mincho" w:hAnsi="Times New Roman"/>
        </w:rPr>
        <w:tab/>
        <w:t>discTxPoolCommon</w:t>
      </w:r>
      <w:r w:rsidRPr="00AD6C11">
        <w:rPr>
          <w:rFonts w:ascii="Times New Roman" w:hAnsi="Times New Roman"/>
        </w:rPr>
        <w:t>-r12</w:t>
      </w:r>
      <w:r w:rsidRPr="00AD6C11">
        <w:rPr>
          <w:rFonts w:ascii="Times New Roman" w:eastAsia="MS Mincho" w:hAnsi="Times New Roman"/>
        </w:rPr>
        <w:tab/>
      </w:r>
      <w:r w:rsidRPr="00AD6C11">
        <w:rPr>
          <w:rFonts w:ascii="Times New Roman" w:eastAsia="MS Mincho" w:hAnsi="Times New Roman"/>
        </w:rPr>
        <w:tab/>
      </w:r>
      <w:r w:rsidRPr="00AD6C11">
        <w:rPr>
          <w:rFonts w:ascii="Times New Roman" w:eastAsia="MS Mincho" w:hAnsi="Times New Roman"/>
        </w:rPr>
        <w:tab/>
      </w:r>
      <w:r w:rsidRPr="00AD6C11">
        <w:rPr>
          <w:rFonts w:ascii="Times New Roman" w:eastAsia="MS Mincho" w:hAnsi="Times New Roman"/>
        </w:rPr>
        <w:tab/>
      </w:r>
      <w:r w:rsidRPr="00AD6C11">
        <w:rPr>
          <w:rFonts w:ascii="Times New Roman" w:hAnsi="Times New Roman"/>
        </w:rPr>
        <w:t xml:space="preserve">SL-DiscTxPoolList-r12 </w:t>
      </w:r>
      <w:r w:rsidRPr="00AD6C11">
        <w:rPr>
          <w:rFonts w:ascii="Times New Roman" w:hAnsi="Times New Roman"/>
        </w:rPr>
        <w:tab/>
      </w:r>
      <w:r w:rsidRPr="00AD6C11">
        <w:rPr>
          <w:rFonts w:ascii="Times New Roman" w:hAnsi="Times New Roman"/>
        </w:rPr>
        <w:tab/>
      </w:r>
      <w:r w:rsidRPr="00AD6C11">
        <w:rPr>
          <w:rFonts w:ascii="Times New Roman" w:hAnsi="Times New Roman"/>
        </w:rPr>
        <w:tab/>
        <w:t>OPTIONAL,</w:t>
      </w:r>
      <w:r w:rsidRPr="00AD6C11">
        <w:rPr>
          <w:rFonts w:ascii="Times New Roman" w:hAnsi="Times New Roman"/>
        </w:rPr>
        <w:tab/>
        <w:t>-- Need OR</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ab/>
      </w:r>
      <w:r w:rsidRPr="00AD6C11">
        <w:rPr>
          <w:rFonts w:ascii="Times New Roman" w:eastAsia="MS Mincho" w:hAnsi="Times New Roman"/>
        </w:rPr>
        <w:tab/>
        <w:t>discTxPowerInfo</w:t>
      </w:r>
      <w:r w:rsidRPr="00AD6C11">
        <w:rPr>
          <w:rFonts w:ascii="Times New Roman" w:hAnsi="Times New Roman"/>
        </w:rPr>
        <w:t>-r12</w:t>
      </w:r>
      <w:r w:rsidRPr="00AD6C11">
        <w:rPr>
          <w:rFonts w:ascii="Times New Roman" w:eastAsia="MS Mincho" w:hAnsi="Times New Roman"/>
        </w:rPr>
        <w:tab/>
      </w:r>
      <w:r w:rsidRPr="00AD6C11">
        <w:rPr>
          <w:rFonts w:ascii="Times New Roman" w:eastAsia="MS Mincho" w:hAnsi="Times New Roman"/>
        </w:rPr>
        <w:tab/>
      </w:r>
      <w:r w:rsidRPr="00AD6C11">
        <w:rPr>
          <w:rFonts w:ascii="Times New Roman" w:eastAsia="MS Mincho" w:hAnsi="Times New Roman"/>
        </w:rPr>
        <w:tab/>
      </w:r>
      <w:r w:rsidRPr="00AD6C11">
        <w:rPr>
          <w:rFonts w:ascii="Times New Roman" w:eastAsia="MS Mincho" w:hAnsi="Times New Roman"/>
        </w:rPr>
        <w:tab/>
      </w:r>
      <w:r w:rsidRPr="00AD6C11">
        <w:rPr>
          <w:rFonts w:ascii="Times New Roman" w:hAnsi="Times New Roman"/>
        </w:rPr>
        <w:t xml:space="preserve">SL-DiscTxPowerInfoList-r12 </w:t>
      </w:r>
      <w:r w:rsidRPr="00AD6C11">
        <w:rPr>
          <w:rFonts w:ascii="Times New Roman" w:hAnsi="Times New Roman"/>
        </w:rPr>
        <w:tab/>
        <w:t>OPTIONAL,</w:t>
      </w:r>
      <w:r w:rsidRPr="00AD6C11">
        <w:rPr>
          <w:rFonts w:ascii="Times New Roman" w:hAnsi="Times New Roman"/>
        </w:rPr>
        <w:tab/>
        <w:t>-- Cond Tx</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ab/>
      </w:r>
      <w:r w:rsidRPr="00AD6C11">
        <w:rPr>
          <w:rFonts w:ascii="Times New Roman" w:hAnsi="Times New Roman"/>
        </w:rPr>
        <w:tab/>
        <w:t>discSyncConfig-r12</w:t>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t>SL-SyncConfigList-r12</w:t>
      </w:r>
      <w:r w:rsidRPr="00AD6C11">
        <w:rPr>
          <w:rFonts w:ascii="Times New Roman" w:hAnsi="Times New Roman"/>
        </w:rPr>
        <w:tab/>
      </w:r>
      <w:r w:rsidRPr="00AD6C11">
        <w:rPr>
          <w:rFonts w:ascii="Times New Roman" w:hAnsi="Times New Roman"/>
        </w:rPr>
        <w:tab/>
        <w:t>OPTIONAL</w:t>
      </w:r>
      <w:r w:rsidRPr="00AD6C11">
        <w:rPr>
          <w:rFonts w:ascii="Times New Roman" w:hAnsi="Times New Roman"/>
        </w:rPr>
        <w:tab/>
        <w:t>-- Need OR</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ab/>
        <w:t>}</w:t>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t>OPTIONAL,</w:t>
      </w:r>
      <w:r w:rsidRPr="00AD6C11">
        <w:rPr>
          <w:rFonts w:ascii="Times New Roman" w:hAnsi="Times New Roman"/>
        </w:rPr>
        <w:tab/>
        <w:t>-- Need OR</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ab/>
        <w:t>discInterFreqList-r12</w:t>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t>SL-</w:t>
      </w:r>
      <w:r w:rsidRPr="00AD6C11">
        <w:rPr>
          <w:rFonts w:ascii="Times New Roman" w:hAnsi="Times New Roman"/>
          <w:lang w:eastAsia="zh-CN"/>
        </w:rPr>
        <w:t>CarrierFreqInfoList-r12</w:t>
      </w:r>
      <w:r w:rsidRPr="00AD6C11">
        <w:rPr>
          <w:rFonts w:ascii="Times New Roman" w:hAnsi="Times New Roman"/>
        </w:rPr>
        <w:tab/>
      </w:r>
      <w:r w:rsidRPr="00AD6C11">
        <w:rPr>
          <w:rFonts w:ascii="Times New Roman" w:hAnsi="Times New Roman"/>
        </w:rPr>
        <w:tab/>
        <w:t>OPTIONAL,</w:t>
      </w:r>
      <w:r w:rsidRPr="00AD6C11">
        <w:rPr>
          <w:rFonts w:ascii="Times New Roman" w:hAnsi="Times New Roman"/>
        </w:rPr>
        <w:tab/>
        <w:t>-- Need OR</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ab/>
        <w:t>lateNonCriticalExtension</w:t>
      </w:r>
      <w:r w:rsidRPr="00AD6C11">
        <w:rPr>
          <w:rFonts w:ascii="Times New Roman" w:hAnsi="Times New Roman"/>
        </w:rPr>
        <w:tab/>
      </w:r>
      <w:r w:rsidRPr="00AD6C11">
        <w:rPr>
          <w:rFonts w:ascii="Times New Roman" w:hAnsi="Times New Roman"/>
        </w:rPr>
        <w:tab/>
      </w:r>
      <w:r w:rsidRPr="00AD6C11">
        <w:rPr>
          <w:rFonts w:ascii="Times New Roman" w:hAnsi="Times New Roman"/>
        </w:rPr>
        <w:tab/>
        <w:t>OCTET STRING</w:t>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t>OPTIONAL,</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ab/>
        <w:t>...</w:t>
      </w:r>
    </w:p>
    <w:p w:rsidR="002B5CA0" w:rsidRPr="00AD6C11" w:rsidRDefault="002B5CA0" w:rsidP="002B5CA0">
      <w:pPr>
        <w:pStyle w:val="PL"/>
        <w:shd w:val="clear" w:color="auto" w:fill="E6E6E6"/>
        <w:rPr>
          <w:rFonts w:ascii="Times New Roman" w:eastAsia="MS Mincho" w:hAnsi="Times New Roman"/>
        </w:rPr>
      </w:pPr>
      <w:r w:rsidRPr="00AD6C11">
        <w:rPr>
          <w:rFonts w:ascii="Times New Roman" w:eastAsia="MS Mincho" w:hAnsi="Times New Roman"/>
        </w:rPr>
        <w:t>}</w:t>
      </w:r>
    </w:p>
    <w:p w:rsidR="002B5CA0" w:rsidRPr="00AD6C11" w:rsidRDefault="002B5CA0" w:rsidP="002B5CA0">
      <w:pPr>
        <w:pStyle w:val="PL"/>
        <w:shd w:val="clear" w:color="auto" w:fill="E6E6E6"/>
        <w:rPr>
          <w:rFonts w:ascii="Times New Roman" w:eastAsia="MS Mincho" w:hAnsi="Times New Roman"/>
        </w:rPr>
      </w:pP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lang w:eastAsia="zh-CN"/>
        </w:rPr>
        <w:t>SL-CarrierFreqInfoList-r12</w:t>
      </w:r>
      <w:r w:rsidRPr="00AD6C11">
        <w:rPr>
          <w:rFonts w:ascii="Times New Roman" w:hAnsi="Times New Roman"/>
        </w:rPr>
        <w:t xml:space="preserve"> ::=</w:t>
      </w:r>
      <w:r w:rsidRPr="00AD6C11">
        <w:rPr>
          <w:rFonts w:ascii="Times New Roman" w:hAnsi="Times New Roman"/>
        </w:rPr>
        <w:tab/>
        <w:t>SEQUENCE (SIZE (1..maxFreq)) OF</w:t>
      </w:r>
      <w:r w:rsidRPr="00AD6C11">
        <w:rPr>
          <w:rFonts w:ascii="Times New Roman" w:hAnsi="Times New Roman"/>
          <w:lang w:eastAsia="zh-CN"/>
        </w:rPr>
        <w:t xml:space="preserve"> SL-CarrierFreqInfo-r12</w:t>
      </w:r>
    </w:p>
    <w:p w:rsidR="002B5CA0" w:rsidRPr="00AD6C11" w:rsidRDefault="002B5CA0" w:rsidP="002B5CA0">
      <w:pPr>
        <w:pStyle w:val="PL"/>
        <w:shd w:val="clear" w:color="auto" w:fill="E6E6E6"/>
        <w:rPr>
          <w:rFonts w:ascii="Times New Roman" w:hAnsi="Times New Roman"/>
        </w:rPr>
      </w:pP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lang w:eastAsia="zh-CN"/>
        </w:rPr>
        <w:t>SL-CarrierFreqInfo-r12</w:t>
      </w:r>
      <w:r w:rsidRPr="00AD6C11">
        <w:rPr>
          <w:rFonts w:ascii="Times New Roman" w:hAnsi="Times New Roman"/>
        </w:rPr>
        <w:t xml:space="preserve">::= </w:t>
      </w:r>
      <w:r w:rsidRPr="00AD6C11">
        <w:rPr>
          <w:rFonts w:ascii="Times New Roman" w:hAnsi="Times New Roman"/>
        </w:rPr>
        <w:tab/>
      </w:r>
      <w:r w:rsidRPr="00AD6C11">
        <w:rPr>
          <w:rFonts w:ascii="Times New Roman" w:hAnsi="Times New Roman"/>
        </w:rPr>
        <w:tab/>
        <w:t>SEQUENCE {</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lang w:eastAsia="zh-CN"/>
        </w:rPr>
        <w:tab/>
        <w:t>carrierFreq-r12</w:t>
      </w:r>
      <w:r w:rsidRPr="00AD6C11">
        <w:rPr>
          <w:rFonts w:ascii="Times New Roman" w:hAnsi="Times New Roman"/>
        </w:rPr>
        <w:t xml:space="preserve"> </w:t>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t>ARFCN-ValueEUTRA-r9,</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ab/>
        <w:t>plmn-IdentityList-r12</w:t>
      </w:r>
      <w:r w:rsidRPr="00AD6C11">
        <w:rPr>
          <w:rFonts w:ascii="Times New Roman" w:hAnsi="Times New Roman"/>
        </w:rPr>
        <w:tab/>
      </w:r>
      <w:r w:rsidRPr="00AD6C11">
        <w:rPr>
          <w:rFonts w:ascii="Times New Roman" w:hAnsi="Times New Roman"/>
        </w:rPr>
        <w:tab/>
      </w:r>
      <w:r w:rsidRPr="00AD6C11">
        <w:rPr>
          <w:rFonts w:ascii="Times New Roman" w:hAnsi="Times New Roman"/>
        </w:rPr>
        <w:tab/>
        <w:t>PLMN-IdentityList4-r12</w:t>
      </w:r>
      <w:r w:rsidRPr="00AD6C11">
        <w:rPr>
          <w:rFonts w:ascii="Times New Roman" w:hAnsi="Times New Roman"/>
        </w:rPr>
        <w:tab/>
      </w:r>
      <w:r w:rsidRPr="00AD6C11">
        <w:rPr>
          <w:rFonts w:ascii="Times New Roman" w:hAnsi="Times New Roman"/>
        </w:rPr>
        <w:tab/>
      </w:r>
      <w:r w:rsidRPr="00AD6C11">
        <w:rPr>
          <w:rFonts w:ascii="Times New Roman" w:hAnsi="Times New Roman"/>
        </w:rPr>
        <w:tab/>
        <w:t>OPTIONAL</w:t>
      </w:r>
      <w:r w:rsidRPr="00AD6C11">
        <w:rPr>
          <w:rFonts w:ascii="Times New Roman" w:hAnsi="Times New Roman"/>
        </w:rPr>
        <w:tab/>
        <w:t>-- Need OP</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w:t>
      </w:r>
    </w:p>
    <w:p w:rsidR="002B5CA0" w:rsidRPr="00AD6C11" w:rsidRDefault="002B5CA0" w:rsidP="002B5CA0">
      <w:pPr>
        <w:pStyle w:val="PL"/>
        <w:shd w:val="clear" w:color="auto" w:fill="E6E6E6"/>
        <w:rPr>
          <w:rFonts w:ascii="Times New Roman" w:eastAsia="MS Mincho" w:hAnsi="Times New Roman"/>
        </w:rPr>
      </w:pP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PLMN-IdentityList4-r12 ::=</w:t>
      </w:r>
      <w:r w:rsidRPr="00AD6C11">
        <w:rPr>
          <w:rFonts w:ascii="Times New Roman" w:hAnsi="Times New Roman"/>
        </w:rPr>
        <w:tab/>
        <w:t>SEQUENCE (SIZE (1..maxPLMN-r11)) OF</w:t>
      </w:r>
      <w:r w:rsidRPr="00AD6C11">
        <w:rPr>
          <w:rFonts w:ascii="Times New Roman" w:hAnsi="Times New Roman"/>
        </w:rPr>
        <w:tab/>
        <w:t>PLMN-IdentityInfo2-r12</w:t>
      </w:r>
    </w:p>
    <w:p w:rsidR="002B5CA0" w:rsidRPr="00AD6C11" w:rsidRDefault="002B5CA0" w:rsidP="002B5CA0">
      <w:pPr>
        <w:pStyle w:val="PL"/>
        <w:shd w:val="clear" w:color="auto" w:fill="E6E6E6"/>
        <w:rPr>
          <w:rFonts w:ascii="Times New Roman" w:hAnsi="Times New Roman"/>
        </w:rPr>
      </w:pP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PLMN-IdentityInfo2-r12 ::=</w:t>
      </w:r>
      <w:r w:rsidRPr="00AD6C11">
        <w:rPr>
          <w:rFonts w:ascii="Times New Roman" w:hAnsi="Times New Roman"/>
        </w:rPr>
        <w:tab/>
      </w:r>
      <w:r w:rsidRPr="00AD6C11">
        <w:rPr>
          <w:rFonts w:ascii="Times New Roman" w:hAnsi="Times New Roman"/>
        </w:rPr>
        <w:tab/>
        <w:t>CHOICE</w:t>
      </w:r>
      <w:r w:rsidRPr="00AD6C11">
        <w:rPr>
          <w:rFonts w:ascii="Times New Roman" w:hAnsi="Times New Roman"/>
        </w:rPr>
        <w:tab/>
        <w:t>{</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ab/>
        <w:t>plmn-Index-r12</w:t>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t>INTEGER (1..maxPLMN-r11),</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ab/>
        <w:t>plmnIdentity-r12</w:t>
      </w:r>
      <w:r w:rsidRPr="00AD6C11">
        <w:rPr>
          <w:rFonts w:ascii="Times New Roman" w:hAnsi="Times New Roman"/>
        </w:rPr>
        <w:tab/>
      </w:r>
      <w:r w:rsidRPr="00AD6C11">
        <w:rPr>
          <w:rFonts w:ascii="Times New Roman" w:hAnsi="Times New Roman"/>
        </w:rPr>
        <w:tab/>
      </w:r>
      <w:r w:rsidRPr="00AD6C11">
        <w:rPr>
          <w:rFonts w:ascii="Times New Roman" w:hAnsi="Times New Roman"/>
        </w:rPr>
        <w:tab/>
      </w:r>
      <w:r w:rsidRPr="00AD6C11">
        <w:rPr>
          <w:rFonts w:ascii="Times New Roman" w:hAnsi="Times New Roman"/>
        </w:rPr>
        <w:tab/>
        <w:t>PLMN-Identity</w:t>
      </w: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w:t>
      </w:r>
    </w:p>
    <w:p w:rsidR="002B5CA0" w:rsidRPr="00AD6C11" w:rsidRDefault="002B5CA0" w:rsidP="002B5CA0">
      <w:pPr>
        <w:pStyle w:val="PL"/>
        <w:shd w:val="clear" w:color="auto" w:fill="E6E6E6"/>
        <w:rPr>
          <w:rFonts w:ascii="Times New Roman" w:hAnsi="Times New Roman"/>
        </w:rPr>
      </w:pPr>
    </w:p>
    <w:p w:rsidR="002B5CA0" w:rsidRPr="00AD6C11" w:rsidRDefault="002B5CA0" w:rsidP="002B5CA0">
      <w:pPr>
        <w:pStyle w:val="PL"/>
        <w:shd w:val="clear" w:color="auto" w:fill="E6E6E6"/>
        <w:rPr>
          <w:rFonts w:ascii="Times New Roman" w:hAnsi="Times New Roman"/>
        </w:rPr>
      </w:pPr>
      <w:r w:rsidRPr="00AD6C11">
        <w:rPr>
          <w:rFonts w:ascii="Times New Roman" w:hAnsi="Times New Roman"/>
        </w:rPr>
        <w:t>-- ASN1STOP</w:t>
      </w:r>
    </w:p>
    <w:p w:rsidR="002B5CA0" w:rsidRPr="00AD6C11" w:rsidRDefault="002B5CA0" w:rsidP="002B5CA0">
      <w:pPr>
        <w:rPr>
          <w:rFonts w:ascii="Times New Roman" w:hAnsi="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2B5CA0" w:rsidRPr="00AD6C11" w:rsidTr="0039359B">
        <w:trPr>
          <w:cantSplit/>
          <w:tblHeader/>
        </w:trPr>
        <w:tc>
          <w:tcPr>
            <w:tcW w:w="9639" w:type="dxa"/>
          </w:tcPr>
          <w:p w:rsidR="002B5CA0" w:rsidRPr="00AD6C11" w:rsidRDefault="002B5CA0" w:rsidP="0039359B">
            <w:pPr>
              <w:pStyle w:val="TAH"/>
              <w:rPr>
                <w:rFonts w:ascii="Times New Roman" w:hAnsi="Times New Roman"/>
              </w:rPr>
            </w:pPr>
            <w:r w:rsidRPr="00AD6C11">
              <w:rPr>
                <w:rFonts w:ascii="Times New Roman" w:hAnsi="Times New Roman"/>
                <w:i/>
                <w:noProof/>
              </w:rPr>
              <w:lastRenderedPageBreak/>
              <w:t xml:space="preserve">SystemInformationBlockType19 </w:t>
            </w:r>
            <w:r w:rsidRPr="00AD6C11">
              <w:rPr>
                <w:rFonts w:ascii="Times New Roman" w:hAnsi="Times New Roman"/>
                <w:iCs/>
                <w:noProof/>
              </w:rPr>
              <w:t>field descriptions</w:t>
            </w:r>
          </w:p>
        </w:tc>
      </w:tr>
      <w:tr w:rsidR="002B5CA0" w:rsidRPr="00AD6C11" w:rsidDel="001229F6" w:rsidTr="0039359B">
        <w:trPr>
          <w:cantSplit/>
        </w:trPr>
        <w:tc>
          <w:tcPr>
            <w:tcW w:w="9639" w:type="dxa"/>
          </w:tcPr>
          <w:p w:rsidR="002B5CA0" w:rsidRPr="00AD6C11" w:rsidRDefault="002B5CA0" w:rsidP="0039359B">
            <w:pPr>
              <w:pStyle w:val="TAL"/>
              <w:rPr>
                <w:rFonts w:ascii="Times New Roman" w:hAnsi="Times New Roman"/>
                <w:b/>
                <w:i/>
              </w:rPr>
            </w:pPr>
            <w:r w:rsidRPr="00AD6C11">
              <w:rPr>
                <w:rFonts w:ascii="Times New Roman" w:hAnsi="Times New Roman"/>
                <w:b/>
                <w:i/>
              </w:rPr>
              <w:t>discInterFreqList</w:t>
            </w:r>
          </w:p>
          <w:p w:rsidR="002B5CA0" w:rsidRPr="00AD6C11" w:rsidRDefault="002B5CA0" w:rsidP="0039359B">
            <w:pPr>
              <w:pStyle w:val="TAL"/>
              <w:rPr>
                <w:rFonts w:ascii="Times New Roman" w:hAnsi="Times New Roman"/>
                <w:b/>
                <w:i/>
              </w:rPr>
            </w:pPr>
            <w:r w:rsidRPr="00AD6C11">
              <w:rPr>
                <w:rFonts w:ascii="Times New Roman" w:eastAsia="MS Mincho" w:hAnsi="Times New Roman"/>
                <w:bCs/>
                <w:kern w:val="2"/>
              </w:rPr>
              <w:t xml:space="preserve">Indicates the neighbouring frequencies on which </w:t>
            </w:r>
            <w:r w:rsidRPr="00AD6C11">
              <w:rPr>
                <w:rFonts w:ascii="Times New Roman" w:hAnsi="Times New Roman"/>
              </w:rPr>
              <w:t xml:space="preserve">sidelink </w:t>
            </w:r>
            <w:r w:rsidRPr="00AD6C11">
              <w:rPr>
                <w:rFonts w:ascii="Times New Roman" w:eastAsia="MS Mincho" w:hAnsi="Times New Roman"/>
                <w:bCs/>
                <w:kern w:val="2"/>
              </w:rPr>
              <w:t>direct discovery announcement is supported.</w:t>
            </w:r>
          </w:p>
        </w:tc>
      </w:tr>
      <w:tr w:rsidR="002B5CA0" w:rsidRPr="00AD6C11" w:rsidDel="001229F6" w:rsidTr="0039359B">
        <w:trPr>
          <w:cantSplit/>
        </w:trPr>
        <w:tc>
          <w:tcPr>
            <w:tcW w:w="9639" w:type="dxa"/>
          </w:tcPr>
          <w:p w:rsidR="002B5CA0" w:rsidRPr="00AD6C11" w:rsidRDefault="002B5CA0" w:rsidP="0039359B">
            <w:pPr>
              <w:pStyle w:val="TAL"/>
              <w:rPr>
                <w:rFonts w:ascii="Times New Roman" w:hAnsi="Times New Roman"/>
                <w:b/>
                <w:i/>
              </w:rPr>
            </w:pPr>
            <w:r w:rsidRPr="00AD6C11">
              <w:rPr>
                <w:rFonts w:ascii="Times New Roman" w:hAnsi="Times New Roman"/>
                <w:b/>
                <w:i/>
              </w:rPr>
              <w:t>discRxPool</w:t>
            </w:r>
          </w:p>
          <w:p w:rsidR="002B5CA0" w:rsidRPr="00AD6C11" w:rsidRDefault="002B5CA0" w:rsidP="0039359B">
            <w:pPr>
              <w:pStyle w:val="TAL"/>
              <w:rPr>
                <w:rFonts w:ascii="Times New Roman" w:hAnsi="Times New Roman"/>
                <w:b/>
                <w:i/>
              </w:rPr>
            </w:pPr>
            <w:r w:rsidRPr="00AD6C11">
              <w:rPr>
                <w:rFonts w:ascii="Times New Roman" w:eastAsia="MS Mincho" w:hAnsi="Times New Roman"/>
                <w:bCs/>
                <w:kern w:val="2"/>
              </w:rPr>
              <w:t xml:space="preserve">Indicates the resources by which the UE is allowed to receive </w:t>
            </w:r>
            <w:r w:rsidRPr="00AD6C11">
              <w:rPr>
                <w:rFonts w:ascii="Times New Roman" w:hAnsi="Times New Roman"/>
              </w:rPr>
              <w:t>sidelink d</w:t>
            </w:r>
            <w:r w:rsidRPr="00AD6C11">
              <w:rPr>
                <w:rFonts w:ascii="Times New Roman" w:eastAsia="MS Mincho" w:hAnsi="Times New Roman"/>
                <w:bCs/>
                <w:kern w:val="2"/>
              </w:rPr>
              <w:t>irect discovery announcements while in RRC_IDLE and while in RRC_CONNECTED.</w:t>
            </w:r>
          </w:p>
        </w:tc>
      </w:tr>
      <w:tr w:rsidR="002B5CA0" w:rsidRPr="00AD6C11" w:rsidDel="001229F6" w:rsidTr="0039359B">
        <w:trPr>
          <w:cantSplit/>
        </w:trPr>
        <w:tc>
          <w:tcPr>
            <w:tcW w:w="9639" w:type="dxa"/>
          </w:tcPr>
          <w:p w:rsidR="002B5CA0" w:rsidRPr="00AD6C11" w:rsidRDefault="002B5CA0" w:rsidP="0039359B">
            <w:pPr>
              <w:pStyle w:val="TAL"/>
              <w:rPr>
                <w:rFonts w:ascii="Times New Roman" w:hAnsi="Times New Roman"/>
                <w:b/>
                <w:i/>
              </w:rPr>
            </w:pPr>
            <w:r w:rsidRPr="00AD6C11">
              <w:rPr>
                <w:rFonts w:ascii="Times New Roman" w:hAnsi="Times New Roman"/>
                <w:b/>
                <w:i/>
              </w:rPr>
              <w:t>discSyncConfig</w:t>
            </w:r>
          </w:p>
          <w:p w:rsidR="002B5CA0" w:rsidRPr="00AD6C11" w:rsidRDefault="002B5CA0" w:rsidP="0039359B">
            <w:pPr>
              <w:pStyle w:val="TAL"/>
              <w:rPr>
                <w:rFonts w:ascii="Times New Roman" w:hAnsi="Times New Roman"/>
                <w:b/>
                <w:i/>
              </w:rPr>
            </w:pPr>
            <w:r w:rsidRPr="00AD6C11">
              <w:rPr>
                <w:rFonts w:ascii="Times New Roman" w:eastAsia="MS Mincho" w:hAnsi="Times New Roman"/>
                <w:bCs/>
                <w:kern w:val="2"/>
              </w:rPr>
              <w:t>Indicates the configuration by which the UE is allowed to receive and transmit synchronisation information.</w:t>
            </w:r>
            <w:r w:rsidRPr="00AD6C11">
              <w:rPr>
                <w:rFonts w:ascii="Times New Roman" w:hAnsi="Times New Roman"/>
              </w:rPr>
              <w:t xml:space="preserve"> </w:t>
            </w:r>
            <w:r w:rsidRPr="00AD6C11">
              <w:rPr>
                <w:rFonts w:ascii="Times New Roman" w:eastAsia="MS Mincho" w:hAnsi="Times New Roman"/>
                <w:bCs/>
                <w:kern w:val="2"/>
              </w:rPr>
              <w:t xml:space="preserve">E-UTRAN configures </w:t>
            </w:r>
            <w:r w:rsidRPr="00AD6C11">
              <w:rPr>
                <w:rFonts w:ascii="Times New Roman" w:eastAsia="MS Mincho" w:hAnsi="Times New Roman"/>
                <w:bCs/>
                <w:i/>
                <w:kern w:val="2"/>
              </w:rPr>
              <w:t>discSyncConfig</w:t>
            </w:r>
            <w:r w:rsidRPr="00AD6C11">
              <w:rPr>
                <w:rFonts w:ascii="Times New Roman" w:eastAsia="MS Mincho" w:hAnsi="Times New Roman"/>
                <w:bCs/>
                <w:kern w:val="2"/>
              </w:rPr>
              <w:t xml:space="preserve"> including </w:t>
            </w:r>
            <w:r w:rsidRPr="00AD6C11">
              <w:rPr>
                <w:rFonts w:ascii="Times New Roman" w:eastAsia="MS Mincho" w:hAnsi="Times New Roman"/>
                <w:bCs/>
                <w:i/>
                <w:kern w:val="2"/>
              </w:rPr>
              <w:t>txParameters</w:t>
            </w:r>
            <w:r w:rsidRPr="00AD6C11">
              <w:rPr>
                <w:rFonts w:ascii="Times New Roman" w:eastAsia="MS Mincho" w:hAnsi="Times New Roman"/>
                <w:bCs/>
                <w:kern w:val="2"/>
              </w:rPr>
              <w:t xml:space="preserve"> when configuring UEs by dedicated signalling to transmit synchronisation information.</w:t>
            </w:r>
          </w:p>
        </w:tc>
      </w:tr>
      <w:tr w:rsidR="002B5CA0" w:rsidRPr="00AD6C11" w:rsidDel="001229F6" w:rsidTr="0039359B">
        <w:trPr>
          <w:cantSplit/>
        </w:trPr>
        <w:tc>
          <w:tcPr>
            <w:tcW w:w="9639" w:type="dxa"/>
          </w:tcPr>
          <w:p w:rsidR="002B5CA0" w:rsidRPr="00AD6C11" w:rsidRDefault="002B5CA0" w:rsidP="0039359B">
            <w:pPr>
              <w:pStyle w:val="TAL"/>
              <w:rPr>
                <w:rFonts w:ascii="Times New Roman" w:hAnsi="Times New Roman"/>
                <w:b/>
                <w:i/>
              </w:rPr>
            </w:pPr>
            <w:r w:rsidRPr="00AD6C11">
              <w:rPr>
                <w:rFonts w:ascii="Times New Roman" w:hAnsi="Times New Roman"/>
                <w:b/>
                <w:i/>
              </w:rPr>
              <w:t>discTxPoolCommon</w:t>
            </w:r>
          </w:p>
          <w:p w:rsidR="002B5CA0" w:rsidRPr="00AD6C11" w:rsidRDefault="002B5CA0" w:rsidP="0039359B">
            <w:pPr>
              <w:pStyle w:val="TAL"/>
              <w:rPr>
                <w:rFonts w:ascii="Times New Roman" w:hAnsi="Times New Roman"/>
                <w:b/>
                <w:i/>
              </w:rPr>
            </w:pPr>
            <w:r w:rsidRPr="00AD6C11">
              <w:rPr>
                <w:rFonts w:ascii="Times New Roman" w:eastAsia="MS Mincho" w:hAnsi="Times New Roman"/>
                <w:bCs/>
                <w:kern w:val="2"/>
              </w:rPr>
              <w:t xml:space="preserve">Indicates the resources by which the UE is allowed to transmit </w:t>
            </w:r>
            <w:r w:rsidRPr="00AD6C11">
              <w:rPr>
                <w:rFonts w:ascii="Times New Roman" w:hAnsi="Times New Roman"/>
              </w:rPr>
              <w:t xml:space="preserve">sidelink </w:t>
            </w:r>
            <w:r w:rsidRPr="00AD6C11">
              <w:rPr>
                <w:rFonts w:ascii="Times New Roman" w:eastAsia="MS Mincho" w:hAnsi="Times New Roman"/>
                <w:bCs/>
                <w:kern w:val="2"/>
              </w:rPr>
              <w:t>direct discovery announcements while in RRC_IDLE.</w:t>
            </w:r>
          </w:p>
        </w:tc>
      </w:tr>
      <w:tr w:rsidR="002B5CA0" w:rsidRPr="00AD6C11" w:rsidDel="001229F6" w:rsidTr="0039359B">
        <w:trPr>
          <w:cantSplit/>
        </w:trPr>
        <w:tc>
          <w:tcPr>
            <w:tcW w:w="9639" w:type="dxa"/>
          </w:tcPr>
          <w:p w:rsidR="002B5CA0" w:rsidRPr="00AD6C11" w:rsidRDefault="002B5CA0" w:rsidP="0039359B">
            <w:pPr>
              <w:pStyle w:val="TAL"/>
              <w:rPr>
                <w:rFonts w:ascii="Times New Roman" w:hAnsi="Times New Roman"/>
                <w:b/>
                <w:i/>
              </w:rPr>
            </w:pPr>
            <w:r w:rsidRPr="00AD6C11">
              <w:rPr>
                <w:rFonts w:ascii="Times New Roman" w:hAnsi="Times New Roman"/>
                <w:b/>
                <w:i/>
              </w:rPr>
              <w:t>plmn-IdentityList</w:t>
            </w:r>
          </w:p>
          <w:p w:rsidR="002B5CA0" w:rsidRPr="00AD6C11" w:rsidRDefault="002B5CA0" w:rsidP="0039359B">
            <w:pPr>
              <w:pStyle w:val="TAL"/>
              <w:rPr>
                <w:rFonts w:ascii="Times New Roman" w:hAnsi="Times New Roman"/>
                <w:b/>
                <w:i/>
              </w:rPr>
            </w:pPr>
            <w:r w:rsidRPr="00AD6C11">
              <w:rPr>
                <w:rFonts w:ascii="Times New Roman" w:hAnsi="Times New Roman"/>
              </w:rPr>
              <w:t xml:space="preserve">List of PLMN identities for the neighbouring frequency indicated by </w:t>
            </w:r>
            <w:r w:rsidRPr="00AD6C11">
              <w:rPr>
                <w:rFonts w:ascii="Times New Roman" w:hAnsi="Times New Roman"/>
                <w:i/>
              </w:rPr>
              <w:t>carrierFreq</w:t>
            </w:r>
            <w:r w:rsidRPr="00AD6C11">
              <w:rPr>
                <w:rFonts w:ascii="Times New Roman" w:hAnsi="Times New Roman"/>
              </w:rPr>
              <w:t xml:space="preserve">. Absence of the field indicates the same PLMN identities as listed in </w:t>
            </w:r>
            <w:r w:rsidRPr="00AD6C11">
              <w:rPr>
                <w:rFonts w:ascii="Times New Roman" w:hAnsi="Times New Roman"/>
                <w:i/>
              </w:rPr>
              <w:t>plmn-IdentityList</w:t>
            </w:r>
            <w:r w:rsidRPr="00AD6C11">
              <w:rPr>
                <w:rFonts w:ascii="Times New Roman" w:hAnsi="Times New Roman"/>
              </w:rPr>
              <w:t xml:space="preserve"> (without suffix) in </w:t>
            </w:r>
            <w:r w:rsidRPr="00AD6C11">
              <w:rPr>
                <w:rFonts w:ascii="Times New Roman" w:hAnsi="Times New Roman"/>
                <w:i/>
              </w:rPr>
              <w:t>SystemInformationBlockType1</w:t>
            </w:r>
            <w:r w:rsidRPr="00AD6C11">
              <w:rPr>
                <w:rFonts w:ascii="Times New Roman" w:hAnsi="Times New Roman"/>
              </w:rPr>
              <w:t>.</w:t>
            </w:r>
          </w:p>
        </w:tc>
      </w:tr>
      <w:tr w:rsidR="002B5CA0" w:rsidRPr="00AD6C11" w:rsidDel="001229F6" w:rsidTr="0039359B">
        <w:trPr>
          <w:cantSplit/>
        </w:trPr>
        <w:tc>
          <w:tcPr>
            <w:tcW w:w="9639" w:type="dxa"/>
          </w:tcPr>
          <w:p w:rsidR="002B5CA0" w:rsidRPr="00AD6C11" w:rsidRDefault="002B5CA0" w:rsidP="0039359B">
            <w:pPr>
              <w:pStyle w:val="TAL"/>
              <w:rPr>
                <w:rFonts w:ascii="Times New Roman" w:hAnsi="Times New Roman"/>
                <w:b/>
                <w:i/>
              </w:rPr>
            </w:pPr>
            <w:r w:rsidRPr="00AD6C11">
              <w:rPr>
                <w:rFonts w:ascii="Times New Roman" w:hAnsi="Times New Roman"/>
                <w:b/>
                <w:i/>
              </w:rPr>
              <w:t>plmn-Index</w:t>
            </w:r>
          </w:p>
          <w:p w:rsidR="002B5CA0" w:rsidRPr="00AD6C11" w:rsidRDefault="002B5CA0" w:rsidP="0039359B">
            <w:pPr>
              <w:pStyle w:val="TAL"/>
              <w:rPr>
                <w:rFonts w:ascii="Times New Roman" w:hAnsi="Times New Roman"/>
                <w:b/>
                <w:i/>
              </w:rPr>
            </w:pPr>
            <w:r w:rsidRPr="00AD6C11">
              <w:rPr>
                <w:rFonts w:ascii="Times New Roman" w:hAnsi="Times New Roman"/>
              </w:rPr>
              <w:t xml:space="preserve">Index of the corresponding entry in field </w:t>
            </w:r>
            <w:r w:rsidRPr="00AD6C11">
              <w:rPr>
                <w:rFonts w:ascii="Times New Roman" w:hAnsi="Times New Roman"/>
                <w:i/>
              </w:rPr>
              <w:t>plmn-IdentityList</w:t>
            </w:r>
            <w:r w:rsidRPr="00AD6C11">
              <w:rPr>
                <w:rFonts w:ascii="Times New Roman" w:hAnsi="Times New Roman"/>
              </w:rPr>
              <w:t xml:space="preserve"> (without suffix) within </w:t>
            </w:r>
            <w:r w:rsidRPr="00AD6C11">
              <w:rPr>
                <w:rFonts w:ascii="Times New Roman" w:hAnsi="Times New Roman"/>
                <w:i/>
              </w:rPr>
              <w:t>SystemInformationBlockType1</w:t>
            </w:r>
            <w:r w:rsidRPr="00AD6C11">
              <w:rPr>
                <w:rFonts w:ascii="Times New Roman" w:hAnsi="Times New Roman"/>
              </w:rPr>
              <w:t>.</w:t>
            </w:r>
          </w:p>
        </w:tc>
      </w:tr>
    </w:tbl>
    <w:p w:rsidR="002B5CA0" w:rsidRPr="00AD6C11" w:rsidRDefault="002B5CA0" w:rsidP="002B5CA0">
      <w:pPr>
        <w:rPr>
          <w:rFonts w:ascii="Times New Roman" w:hAnsi="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2B5CA0" w:rsidRPr="00AD6C11" w:rsidTr="0039359B">
        <w:trPr>
          <w:cantSplit/>
          <w:tblHeader/>
        </w:trPr>
        <w:tc>
          <w:tcPr>
            <w:tcW w:w="2268" w:type="dxa"/>
          </w:tcPr>
          <w:p w:rsidR="002B5CA0" w:rsidRPr="00AD6C11" w:rsidRDefault="002B5CA0" w:rsidP="0039359B">
            <w:pPr>
              <w:pStyle w:val="TAH"/>
              <w:rPr>
                <w:rFonts w:ascii="Times New Roman" w:hAnsi="Times New Roman"/>
                <w:iCs/>
              </w:rPr>
            </w:pPr>
            <w:r w:rsidRPr="00AD6C11">
              <w:rPr>
                <w:rFonts w:ascii="Times New Roman" w:hAnsi="Times New Roman"/>
                <w:iCs/>
              </w:rPr>
              <w:t>Conditional presence</w:t>
            </w:r>
          </w:p>
        </w:tc>
        <w:tc>
          <w:tcPr>
            <w:tcW w:w="7371" w:type="dxa"/>
          </w:tcPr>
          <w:p w:rsidR="002B5CA0" w:rsidRPr="00AD6C11" w:rsidRDefault="002B5CA0" w:rsidP="0039359B">
            <w:pPr>
              <w:pStyle w:val="TAH"/>
              <w:rPr>
                <w:rFonts w:ascii="Times New Roman" w:hAnsi="Times New Roman"/>
              </w:rPr>
            </w:pPr>
            <w:r w:rsidRPr="00AD6C11">
              <w:rPr>
                <w:rFonts w:ascii="Times New Roman" w:hAnsi="Times New Roman"/>
                <w:iCs/>
              </w:rPr>
              <w:t>Explanation</w:t>
            </w:r>
          </w:p>
        </w:tc>
      </w:tr>
      <w:tr w:rsidR="002B5CA0" w:rsidRPr="00AD6C11" w:rsidTr="0039359B">
        <w:trPr>
          <w:cantSplit/>
        </w:trPr>
        <w:tc>
          <w:tcPr>
            <w:tcW w:w="2268" w:type="dxa"/>
            <w:tcBorders>
              <w:top w:val="single" w:sz="4" w:space="0" w:color="808080"/>
              <w:left w:val="single" w:sz="4" w:space="0" w:color="808080"/>
              <w:bottom w:val="single" w:sz="4" w:space="0" w:color="808080"/>
              <w:right w:val="single" w:sz="4" w:space="0" w:color="808080"/>
            </w:tcBorders>
          </w:tcPr>
          <w:p w:rsidR="002B5CA0" w:rsidRPr="00AD6C11" w:rsidRDefault="002B5CA0" w:rsidP="0039359B">
            <w:pPr>
              <w:pStyle w:val="TAL"/>
              <w:rPr>
                <w:rFonts w:ascii="Times New Roman" w:hAnsi="Times New Roman"/>
                <w:i/>
                <w:noProof/>
              </w:rPr>
            </w:pPr>
            <w:r w:rsidRPr="00AD6C11">
              <w:rPr>
                <w:rFonts w:ascii="Times New Roman" w:hAnsi="Times New Roman"/>
                <w:i/>
                <w:noProof/>
              </w:rPr>
              <w:t>Tx</w:t>
            </w:r>
          </w:p>
        </w:tc>
        <w:tc>
          <w:tcPr>
            <w:tcW w:w="7371" w:type="dxa"/>
            <w:tcBorders>
              <w:top w:val="single" w:sz="4" w:space="0" w:color="808080"/>
              <w:left w:val="single" w:sz="4" w:space="0" w:color="808080"/>
              <w:bottom w:val="single" w:sz="4" w:space="0" w:color="808080"/>
              <w:right w:val="single" w:sz="4" w:space="0" w:color="808080"/>
            </w:tcBorders>
          </w:tcPr>
          <w:p w:rsidR="002B5CA0" w:rsidRPr="00AD6C11" w:rsidRDefault="002B5CA0" w:rsidP="0039359B">
            <w:pPr>
              <w:pStyle w:val="TAL"/>
              <w:rPr>
                <w:rFonts w:ascii="Times New Roman" w:hAnsi="Times New Roman"/>
              </w:rPr>
            </w:pPr>
            <w:r w:rsidRPr="00AD6C11">
              <w:rPr>
                <w:rFonts w:ascii="Times New Roman" w:hAnsi="Times New Roman"/>
              </w:rPr>
              <w:t xml:space="preserve">The field is mandatory present if </w:t>
            </w:r>
            <w:r w:rsidRPr="00AD6C11">
              <w:rPr>
                <w:rFonts w:ascii="Times New Roman" w:hAnsi="Times New Roman"/>
                <w:i/>
              </w:rPr>
              <w:t>discTxPoolCommon</w:t>
            </w:r>
            <w:r w:rsidRPr="00AD6C11">
              <w:rPr>
                <w:rFonts w:ascii="Times New Roman" w:hAnsi="Times New Roman"/>
              </w:rPr>
              <w:t xml:space="preserve"> is included. Otherwise the field is optional present, need OR.</w:t>
            </w:r>
          </w:p>
        </w:tc>
      </w:tr>
    </w:tbl>
    <w:p w:rsidR="002B5CA0" w:rsidRPr="002B5CA0" w:rsidRDefault="002B5CA0" w:rsidP="00BB16C2"/>
    <w:sectPr w:rsidR="002B5CA0" w:rsidRPr="002B5CA0"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ACF" w:rsidRDefault="003D5ACF" w:rsidP="00796430">
      <w:r>
        <w:separator/>
      </w:r>
    </w:p>
  </w:endnote>
  <w:endnote w:type="continuationSeparator" w:id="1">
    <w:p w:rsidR="003D5ACF" w:rsidRDefault="003D5ACF"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200" w:rsidRDefault="005F6200">
    <w:pPr>
      <w:pStyle w:val="ac"/>
      <w:tabs>
        <w:tab w:val="center" w:pos="4820"/>
        <w:tab w:val="right" w:pos="9639"/>
      </w:tabs>
      <w:jc w:val="left"/>
    </w:pPr>
    <w:r>
      <w:tab/>
    </w:r>
    <w:r w:rsidR="00913512">
      <w:rPr>
        <w:rStyle w:val="ae"/>
      </w:rPr>
      <w:fldChar w:fldCharType="begin"/>
    </w:r>
    <w:r>
      <w:rPr>
        <w:rStyle w:val="ae"/>
      </w:rPr>
      <w:instrText xml:space="preserve"> PAGE </w:instrText>
    </w:r>
    <w:r w:rsidR="00913512">
      <w:rPr>
        <w:rStyle w:val="ae"/>
      </w:rPr>
      <w:fldChar w:fldCharType="separate"/>
    </w:r>
    <w:r w:rsidR="002961A4">
      <w:rPr>
        <w:rStyle w:val="ae"/>
      </w:rPr>
      <w:t>1</w:t>
    </w:r>
    <w:r w:rsidR="00913512">
      <w:rPr>
        <w:rStyle w:val="ae"/>
      </w:rPr>
      <w:fldChar w:fldCharType="end"/>
    </w:r>
    <w:r>
      <w:rPr>
        <w:rStyle w:val="ae"/>
      </w:rPr>
      <w:t>/</w:t>
    </w:r>
    <w:r w:rsidR="00913512">
      <w:rPr>
        <w:rStyle w:val="ae"/>
      </w:rPr>
      <w:fldChar w:fldCharType="begin"/>
    </w:r>
    <w:r>
      <w:rPr>
        <w:rStyle w:val="ae"/>
      </w:rPr>
      <w:instrText xml:space="preserve"> NUMPAGES </w:instrText>
    </w:r>
    <w:r w:rsidR="00913512">
      <w:rPr>
        <w:rStyle w:val="ae"/>
      </w:rPr>
      <w:fldChar w:fldCharType="separate"/>
    </w:r>
    <w:r w:rsidR="002961A4">
      <w:rPr>
        <w:rStyle w:val="ae"/>
      </w:rPr>
      <w:t>4</w:t>
    </w:r>
    <w:r w:rsidR="00913512">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ACF" w:rsidRDefault="003D5ACF" w:rsidP="00796430">
      <w:r>
        <w:separator/>
      </w:r>
    </w:p>
  </w:footnote>
  <w:footnote w:type="continuationSeparator" w:id="1">
    <w:p w:rsidR="003D5ACF" w:rsidRDefault="003D5ACF"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200" w:rsidRDefault="005F6200" w:rsidP="00796430">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69DC9DAA"/>
    <w:lvl w:ilvl="0">
      <w:start w:val="1"/>
      <w:numFmt w:val="decimal"/>
      <w:lvlText w:val="%1."/>
      <w:lvlJc w:val="left"/>
      <w:pPr>
        <w:tabs>
          <w:tab w:val="num" w:pos="926"/>
        </w:tabs>
        <w:ind w:left="926" w:hanging="360"/>
      </w:pPr>
    </w:lvl>
  </w:abstractNum>
  <w:abstractNum w:abstractNumId="1">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9194437"/>
    <w:multiLevelType w:val="hybridMultilevel"/>
    <w:tmpl w:val="9A68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nsid w:val="0B014D4D"/>
    <w:multiLevelType w:val="hybridMultilevel"/>
    <w:tmpl w:val="95F093E0"/>
    <w:lvl w:ilvl="0" w:tplc="A710AF7A">
      <w:start w:val="33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660972"/>
    <w:multiLevelType w:val="multilevel"/>
    <w:tmpl w:val="651A218C"/>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D967402"/>
    <w:multiLevelType w:val="hybridMultilevel"/>
    <w:tmpl w:val="A65EE74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1408D0"/>
    <w:multiLevelType w:val="hybridMultilevel"/>
    <w:tmpl w:val="6892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5F2A5F"/>
    <w:multiLevelType w:val="hybridMultilevel"/>
    <w:tmpl w:val="732E1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B8500F"/>
    <w:multiLevelType w:val="hybridMultilevel"/>
    <w:tmpl w:val="E83A8070"/>
    <w:lvl w:ilvl="0" w:tplc="F028D37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C13816"/>
    <w:multiLevelType w:val="hybridMultilevel"/>
    <w:tmpl w:val="7D62C0DA"/>
    <w:lvl w:ilvl="0" w:tplc="D1E4CCC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0E04D0"/>
    <w:multiLevelType w:val="hybridMultilevel"/>
    <w:tmpl w:val="8DB044CE"/>
    <w:lvl w:ilvl="0" w:tplc="C134650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383517"/>
    <w:multiLevelType w:val="hybridMultilevel"/>
    <w:tmpl w:val="EC288138"/>
    <w:lvl w:ilvl="0" w:tplc="13A065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6C7FB1"/>
    <w:multiLevelType w:val="hybridMultilevel"/>
    <w:tmpl w:val="F8B872C0"/>
    <w:lvl w:ilvl="0" w:tplc="894CB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0B38FD"/>
    <w:multiLevelType w:val="hybridMultilevel"/>
    <w:tmpl w:val="10B2BFC0"/>
    <w:lvl w:ilvl="0" w:tplc="DA081256">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B3428C4A">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18A0067A"/>
    <w:lvl w:ilvl="0" w:tplc="04090011">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A9A819F4">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nsid w:val="43303F73"/>
    <w:multiLevelType w:val="hybridMultilevel"/>
    <w:tmpl w:val="99E0CBFC"/>
    <w:lvl w:ilvl="0" w:tplc="04090011">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44E37FAB"/>
    <w:multiLevelType w:val="hybridMultilevel"/>
    <w:tmpl w:val="1F60F5AC"/>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22">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2276448"/>
    <w:multiLevelType w:val="hybridMultilevel"/>
    <w:tmpl w:val="098825B2"/>
    <w:lvl w:ilvl="0" w:tplc="2674B8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60D70F2"/>
    <w:multiLevelType w:val="hybridMultilevel"/>
    <w:tmpl w:val="656C4AB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25">
    <w:nsid w:val="57F52A81"/>
    <w:multiLevelType w:val="hybridMultilevel"/>
    <w:tmpl w:val="A016EECC"/>
    <w:lvl w:ilvl="0" w:tplc="04090011">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583C4513"/>
    <w:multiLevelType w:val="hybridMultilevel"/>
    <w:tmpl w:val="3692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666D2F"/>
    <w:multiLevelType w:val="hybridMultilevel"/>
    <w:tmpl w:val="EA320B6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28">
    <w:nsid w:val="64793951"/>
    <w:multiLevelType w:val="hybridMultilevel"/>
    <w:tmpl w:val="189EBE04"/>
    <w:lvl w:ilvl="0" w:tplc="13A0656A">
      <w:start w:val="1"/>
      <w:numFmt w:val="bullet"/>
      <w:lvlText w:val="•"/>
      <w:lvlJc w:val="left"/>
      <w:pPr>
        <w:tabs>
          <w:tab w:val="num" w:pos="720"/>
        </w:tabs>
        <w:ind w:left="720" w:hanging="360"/>
      </w:pPr>
      <w:rPr>
        <w:rFonts w:ascii="Arial" w:hAnsi="Arial" w:hint="default"/>
      </w:rPr>
    </w:lvl>
    <w:lvl w:ilvl="1" w:tplc="FF02A470">
      <w:start w:val="5372"/>
      <w:numFmt w:val="bullet"/>
      <w:lvlText w:val="–"/>
      <w:lvlJc w:val="left"/>
      <w:pPr>
        <w:tabs>
          <w:tab w:val="num" w:pos="1440"/>
        </w:tabs>
        <w:ind w:left="1440" w:hanging="360"/>
      </w:pPr>
      <w:rPr>
        <w:rFonts w:ascii="Arial" w:hAnsi="Arial" w:hint="default"/>
      </w:rPr>
    </w:lvl>
    <w:lvl w:ilvl="2" w:tplc="EFBCBEE0">
      <w:start w:val="1"/>
      <w:numFmt w:val="bullet"/>
      <w:lvlText w:val="•"/>
      <w:lvlJc w:val="left"/>
      <w:pPr>
        <w:tabs>
          <w:tab w:val="num" w:pos="2160"/>
        </w:tabs>
        <w:ind w:left="2160" w:hanging="360"/>
      </w:pPr>
      <w:rPr>
        <w:rFonts w:ascii="Arial" w:hAnsi="Arial" w:hint="default"/>
      </w:rPr>
    </w:lvl>
    <w:lvl w:ilvl="3" w:tplc="48868FF2" w:tentative="1">
      <w:start w:val="1"/>
      <w:numFmt w:val="bullet"/>
      <w:lvlText w:val="•"/>
      <w:lvlJc w:val="left"/>
      <w:pPr>
        <w:tabs>
          <w:tab w:val="num" w:pos="2880"/>
        </w:tabs>
        <w:ind w:left="2880" w:hanging="360"/>
      </w:pPr>
      <w:rPr>
        <w:rFonts w:ascii="Arial" w:hAnsi="Arial" w:hint="default"/>
      </w:rPr>
    </w:lvl>
    <w:lvl w:ilvl="4" w:tplc="E26CEF0A" w:tentative="1">
      <w:start w:val="1"/>
      <w:numFmt w:val="bullet"/>
      <w:lvlText w:val="•"/>
      <w:lvlJc w:val="left"/>
      <w:pPr>
        <w:tabs>
          <w:tab w:val="num" w:pos="3600"/>
        </w:tabs>
        <w:ind w:left="3600" w:hanging="360"/>
      </w:pPr>
      <w:rPr>
        <w:rFonts w:ascii="Arial" w:hAnsi="Arial" w:hint="default"/>
      </w:rPr>
    </w:lvl>
    <w:lvl w:ilvl="5" w:tplc="02E4647C" w:tentative="1">
      <w:start w:val="1"/>
      <w:numFmt w:val="bullet"/>
      <w:lvlText w:val="•"/>
      <w:lvlJc w:val="left"/>
      <w:pPr>
        <w:tabs>
          <w:tab w:val="num" w:pos="4320"/>
        </w:tabs>
        <w:ind w:left="4320" w:hanging="360"/>
      </w:pPr>
      <w:rPr>
        <w:rFonts w:ascii="Arial" w:hAnsi="Arial" w:hint="default"/>
      </w:rPr>
    </w:lvl>
    <w:lvl w:ilvl="6" w:tplc="5C301FC8" w:tentative="1">
      <w:start w:val="1"/>
      <w:numFmt w:val="bullet"/>
      <w:lvlText w:val="•"/>
      <w:lvlJc w:val="left"/>
      <w:pPr>
        <w:tabs>
          <w:tab w:val="num" w:pos="5040"/>
        </w:tabs>
        <w:ind w:left="5040" w:hanging="360"/>
      </w:pPr>
      <w:rPr>
        <w:rFonts w:ascii="Arial" w:hAnsi="Arial" w:hint="default"/>
      </w:rPr>
    </w:lvl>
    <w:lvl w:ilvl="7" w:tplc="8DDA6B3C" w:tentative="1">
      <w:start w:val="1"/>
      <w:numFmt w:val="bullet"/>
      <w:lvlText w:val="•"/>
      <w:lvlJc w:val="left"/>
      <w:pPr>
        <w:tabs>
          <w:tab w:val="num" w:pos="5760"/>
        </w:tabs>
        <w:ind w:left="5760" w:hanging="360"/>
      </w:pPr>
      <w:rPr>
        <w:rFonts w:ascii="Arial" w:hAnsi="Arial" w:hint="default"/>
      </w:rPr>
    </w:lvl>
    <w:lvl w:ilvl="8" w:tplc="3D205DAC" w:tentative="1">
      <w:start w:val="1"/>
      <w:numFmt w:val="bullet"/>
      <w:lvlText w:val="•"/>
      <w:lvlJc w:val="left"/>
      <w:pPr>
        <w:tabs>
          <w:tab w:val="num" w:pos="6480"/>
        </w:tabs>
        <w:ind w:left="6480" w:hanging="360"/>
      </w:pPr>
      <w:rPr>
        <w:rFonts w:ascii="Arial" w:hAnsi="Arial" w:hint="default"/>
      </w:rPr>
    </w:lvl>
  </w:abstractNum>
  <w:abstractNum w:abstractNumId="29">
    <w:nsid w:val="64863EAE"/>
    <w:multiLevelType w:val="hybridMultilevel"/>
    <w:tmpl w:val="94AAA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2AA4510"/>
    <w:multiLevelType w:val="hybridMultilevel"/>
    <w:tmpl w:val="B5A61D2C"/>
    <w:lvl w:ilvl="0" w:tplc="08B695A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7A6B29"/>
    <w:multiLevelType w:val="hybridMultilevel"/>
    <w:tmpl w:val="5DB42B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E3935D4"/>
    <w:multiLevelType w:val="hybridMultilevel"/>
    <w:tmpl w:val="543CE80C"/>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33">
    <w:nsid w:val="7EAF4D51"/>
    <w:multiLevelType w:val="hybridMultilevel"/>
    <w:tmpl w:val="32E8699A"/>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34">
    <w:nsid w:val="7EE27C4E"/>
    <w:multiLevelType w:val="hybridMultilevel"/>
    <w:tmpl w:val="079E7A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7462E9"/>
    <w:multiLevelType w:val="hybridMultilevel"/>
    <w:tmpl w:val="BF605500"/>
    <w:lvl w:ilvl="0" w:tplc="116A8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2"/>
  </w:num>
  <w:num w:numId="3">
    <w:abstractNumId w:val="18"/>
  </w:num>
  <w:num w:numId="4">
    <w:abstractNumId w:val="19"/>
  </w:num>
  <w:num w:numId="5">
    <w:abstractNumId w:val="15"/>
  </w:num>
  <w:num w:numId="6">
    <w:abstractNumId w:val="20"/>
  </w:num>
  <w:num w:numId="7">
    <w:abstractNumId w:val="25"/>
  </w:num>
  <w:num w:numId="8">
    <w:abstractNumId w:val="16"/>
  </w:num>
  <w:num w:numId="9">
    <w:abstractNumId w:val="6"/>
  </w:num>
  <w:num w:numId="10">
    <w:abstractNumId w:val="17"/>
  </w:num>
  <w:num w:numId="11">
    <w:abstractNumId w:val="28"/>
  </w:num>
  <w:num w:numId="12">
    <w:abstractNumId w:val="1"/>
  </w:num>
  <w:num w:numId="13">
    <w:abstractNumId w:val="13"/>
  </w:num>
  <w:num w:numId="14">
    <w:abstractNumId w:val="7"/>
  </w:num>
  <w:num w:numId="15">
    <w:abstractNumId w:val="4"/>
  </w:num>
  <w:num w:numId="16">
    <w:abstractNumId w:val="2"/>
  </w:num>
  <w:num w:numId="17">
    <w:abstractNumId w:val="31"/>
  </w:num>
  <w:num w:numId="18">
    <w:abstractNumId w:val="9"/>
  </w:num>
  <w:num w:numId="19">
    <w:abstractNumId w:val="26"/>
  </w:num>
  <w:num w:numId="20">
    <w:abstractNumId w:val="32"/>
  </w:num>
  <w:num w:numId="21">
    <w:abstractNumId w:val="24"/>
  </w:num>
  <w:num w:numId="22">
    <w:abstractNumId w:val="27"/>
  </w:num>
  <w:num w:numId="23">
    <w:abstractNumId w:val="33"/>
  </w:num>
  <w:num w:numId="24">
    <w:abstractNumId w:val="21"/>
  </w:num>
  <w:num w:numId="25">
    <w:abstractNumId w:val="1"/>
  </w:num>
  <w:num w:numId="26">
    <w:abstractNumId w:val="1"/>
  </w:num>
  <w:num w:numId="27">
    <w:abstractNumId w:val="8"/>
  </w:num>
  <w:num w:numId="28">
    <w:abstractNumId w:val="29"/>
  </w:num>
  <w:num w:numId="29">
    <w:abstractNumId w:val="34"/>
  </w:num>
  <w:num w:numId="30">
    <w:abstractNumId w:val="23"/>
  </w:num>
  <w:num w:numId="31">
    <w:abstractNumId w:val="11"/>
  </w:num>
  <w:num w:numId="32">
    <w:abstractNumId w:val="35"/>
  </w:num>
  <w:num w:numId="33">
    <w:abstractNumId w:val="12"/>
  </w:num>
  <w:num w:numId="34">
    <w:abstractNumId w:val="14"/>
  </w:num>
  <w:num w:numId="35">
    <w:abstractNumId w:val="30"/>
  </w:num>
  <w:num w:numId="36">
    <w:abstractNumId w:val="10"/>
  </w:num>
  <w:num w:numId="37">
    <w:abstractNumId w:val="5"/>
  </w:num>
  <w:num w:numId="38">
    <w:abstractNumId w:val="0"/>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218">
      <v:textbox inset="5.85pt,.7pt,5.85pt,.7pt"/>
    </o:shapedefaults>
  </w:hdrShapeDefaults>
  <w:footnotePr>
    <w:numRestart w:val="eachSect"/>
    <w:footnote w:id="0"/>
    <w:footnote w:id="1"/>
  </w:footnotePr>
  <w:endnotePr>
    <w:endnote w:id="0"/>
    <w:endnote w:id="1"/>
  </w:endnotePr>
  <w:compat>
    <w:spaceForUL/>
    <w:balanceSingleByteDoubleByteWidth/>
    <w:doNotLeaveBackslashAlone/>
    <w:ulTrailSpace/>
    <w:doNotExpandShiftReturn/>
    <w:applyBreakingRules/>
    <w:useFELayout/>
  </w:compat>
  <w:rsids>
    <w:rsidRoot w:val="003429FF"/>
    <w:rsid w:val="00000E87"/>
    <w:rsid w:val="00001224"/>
    <w:rsid w:val="000024C6"/>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5BF6"/>
    <w:rsid w:val="00026C4A"/>
    <w:rsid w:val="0002769F"/>
    <w:rsid w:val="00030E7A"/>
    <w:rsid w:val="000311B8"/>
    <w:rsid w:val="00031C6F"/>
    <w:rsid w:val="00031E6A"/>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ABE"/>
    <w:rsid w:val="00044CA1"/>
    <w:rsid w:val="00046783"/>
    <w:rsid w:val="00047006"/>
    <w:rsid w:val="000479DD"/>
    <w:rsid w:val="00047D40"/>
    <w:rsid w:val="00050AD9"/>
    <w:rsid w:val="000531D3"/>
    <w:rsid w:val="00053438"/>
    <w:rsid w:val="00055A52"/>
    <w:rsid w:val="000560D1"/>
    <w:rsid w:val="00056218"/>
    <w:rsid w:val="00057ED0"/>
    <w:rsid w:val="000605C3"/>
    <w:rsid w:val="00060F21"/>
    <w:rsid w:val="0006130E"/>
    <w:rsid w:val="00061469"/>
    <w:rsid w:val="00061D59"/>
    <w:rsid w:val="0006218B"/>
    <w:rsid w:val="00062862"/>
    <w:rsid w:val="00062F6C"/>
    <w:rsid w:val="000636FC"/>
    <w:rsid w:val="000647FB"/>
    <w:rsid w:val="00065E51"/>
    <w:rsid w:val="00066DE0"/>
    <w:rsid w:val="00067454"/>
    <w:rsid w:val="000700BC"/>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B1B"/>
    <w:rsid w:val="00083FBB"/>
    <w:rsid w:val="00085230"/>
    <w:rsid w:val="000867F7"/>
    <w:rsid w:val="00087C04"/>
    <w:rsid w:val="00090BD8"/>
    <w:rsid w:val="00091137"/>
    <w:rsid w:val="00092AD3"/>
    <w:rsid w:val="00092F40"/>
    <w:rsid w:val="00093146"/>
    <w:rsid w:val="00093D79"/>
    <w:rsid w:val="00094093"/>
    <w:rsid w:val="000955F5"/>
    <w:rsid w:val="00095D55"/>
    <w:rsid w:val="00096776"/>
    <w:rsid w:val="00097488"/>
    <w:rsid w:val="0009768E"/>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2C32"/>
    <w:rsid w:val="000B620B"/>
    <w:rsid w:val="000B626F"/>
    <w:rsid w:val="000B65F3"/>
    <w:rsid w:val="000B693E"/>
    <w:rsid w:val="000B7556"/>
    <w:rsid w:val="000B7FE4"/>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D1"/>
    <w:rsid w:val="000E4DFD"/>
    <w:rsid w:val="000E50A6"/>
    <w:rsid w:val="000E5151"/>
    <w:rsid w:val="000E572A"/>
    <w:rsid w:val="000E65A3"/>
    <w:rsid w:val="000E767F"/>
    <w:rsid w:val="000F1477"/>
    <w:rsid w:val="000F426B"/>
    <w:rsid w:val="000F46B7"/>
    <w:rsid w:val="000F65F0"/>
    <w:rsid w:val="000F6B7D"/>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6BC1"/>
    <w:rsid w:val="00107011"/>
    <w:rsid w:val="00107696"/>
    <w:rsid w:val="00107F75"/>
    <w:rsid w:val="001101A3"/>
    <w:rsid w:val="001111C1"/>
    <w:rsid w:val="001114BC"/>
    <w:rsid w:val="001119A3"/>
    <w:rsid w:val="001122B0"/>
    <w:rsid w:val="00112D54"/>
    <w:rsid w:val="00113BF8"/>
    <w:rsid w:val="00114602"/>
    <w:rsid w:val="00114AAE"/>
    <w:rsid w:val="00115EA7"/>
    <w:rsid w:val="00117BCE"/>
    <w:rsid w:val="00117D5A"/>
    <w:rsid w:val="00120BCA"/>
    <w:rsid w:val="00121F15"/>
    <w:rsid w:val="00122765"/>
    <w:rsid w:val="00122A1E"/>
    <w:rsid w:val="00123684"/>
    <w:rsid w:val="00123F26"/>
    <w:rsid w:val="00123FCC"/>
    <w:rsid w:val="001244D8"/>
    <w:rsid w:val="00124E86"/>
    <w:rsid w:val="001251EC"/>
    <w:rsid w:val="0012532A"/>
    <w:rsid w:val="001254BC"/>
    <w:rsid w:val="00126143"/>
    <w:rsid w:val="0012669A"/>
    <w:rsid w:val="00126E10"/>
    <w:rsid w:val="00126EEC"/>
    <w:rsid w:val="00127CCC"/>
    <w:rsid w:val="001300F9"/>
    <w:rsid w:val="00130E69"/>
    <w:rsid w:val="001310F2"/>
    <w:rsid w:val="001311FA"/>
    <w:rsid w:val="00131A51"/>
    <w:rsid w:val="00131E32"/>
    <w:rsid w:val="0013456D"/>
    <w:rsid w:val="001347D1"/>
    <w:rsid w:val="00135BA3"/>
    <w:rsid w:val="001378A4"/>
    <w:rsid w:val="00137972"/>
    <w:rsid w:val="001401CE"/>
    <w:rsid w:val="001409ED"/>
    <w:rsid w:val="00141D01"/>
    <w:rsid w:val="00141D67"/>
    <w:rsid w:val="00142993"/>
    <w:rsid w:val="00142A30"/>
    <w:rsid w:val="0014335C"/>
    <w:rsid w:val="00143F42"/>
    <w:rsid w:val="00144954"/>
    <w:rsid w:val="00145F86"/>
    <w:rsid w:val="001465B9"/>
    <w:rsid w:val="0014722A"/>
    <w:rsid w:val="001513C7"/>
    <w:rsid w:val="00151AF9"/>
    <w:rsid w:val="00151C96"/>
    <w:rsid w:val="001521E4"/>
    <w:rsid w:val="0015236F"/>
    <w:rsid w:val="00152FC8"/>
    <w:rsid w:val="00154213"/>
    <w:rsid w:val="00155A67"/>
    <w:rsid w:val="001562DA"/>
    <w:rsid w:val="00156D4D"/>
    <w:rsid w:val="00160BF4"/>
    <w:rsid w:val="00160FC0"/>
    <w:rsid w:val="00160FEB"/>
    <w:rsid w:val="0016140C"/>
    <w:rsid w:val="00161FB9"/>
    <w:rsid w:val="00162042"/>
    <w:rsid w:val="00162449"/>
    <w:rsid w:val="0016318D"/>
    <w:rsid w:val="001639D0"/>
    <w:rsid w:val="00164160"/>
    <w:rsid w:val="00164527"/>
    <w:rsid w:val="00164C98"/>
    <w:rsid w:val="00165152"/>
    <w:rsid w:val="001651FA"/>
    <w:rsid w:val="001659D6"/>
    <w:rsid w:val="00166DA1"/>
    <w:rsid w:val="00167069"/>
    <w:rsid w:val="0016766E"/>
    <w:rsid w:val="00167D1B"/>
    <w:rsid w:val="001714EB"/>
    <w:rsid w:val="00171F3D"/>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97D82"/>
    <w:rsid w:val="001A011D"/>
    <w:rsid w:val="001A040E"/>
    <w:rsid w:val="001A060A"/>
    <w:rsid w:val="001A0891"/>
    <w:rsid w:val="001A1EAC"/>
    <w:rsid w:val="001A2237"/>
    <w:rsid w:val="001A3E86"/>
    <w:rsid w:val="001A4167"/>
    <w:rsid w:val="001A51B0"/>
    <w:rsid w:val="001A5FED"/>
    <w:rsid w:val="001A7B00"/>
    <w:rsid w:val="001B1C62"/>
    <w:rsid w:val="001B204F"/>
    <w:rsid w:val="001B20BD"/>
    <w:rsid w:val="001B2FAF"/>
    <w:rsid w:val="001B4E7C"/>
    <w:rsid w:val="001B5171"/>
    <w:rsid w:val="001B5B0E"/>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4A58"/>
    <w:rsid w:val="001D5197"/>
    <w:rsid w:val="001D5559"/>
    <w:rsid w:val="001D5A45"/>
    <w:rsid w:val="001D6041"/>
    <w:rsid w:val="001D667A"/>
    <w:rsid w:val="001D6959"/>
    <w:rsid w:val="001D7345"/>
    <w:rsid w:val="001E1316"/>
    <w:rsid w:val="001E17B0"/>
    <w:rsid w:val="001E18F6"/>
    <w:rsid w:val="001E3318"/>
    <w:rsid w:val="001E38BC"/>
    <w:rsid w:val="001E3E1F"/>
    <w:rsid w:val="001E64A6"/>
    <w:rsid w:val="001E7213"/>
    <w:rsid w:val="001E7AF2"/>
    <w:rsid w:val="001F18F4"/>
    <w:rsid w:val="001F2286"/>
    <w:rsid w:val="001F3F8B"/>
    <w:rsid w:val="001F5CF6"/>
    <w:rsid w:val="001F5D57"/>
    <w:rsid w:val="0020074D"/>
    <w:rsid w:val="00200DD2"/>
    <w:rsid w:val="002018D7"/>
    <w:rsid w:val="00202C18"/>
    <w:rsid w:val="00202F48"/>
    <w:rsid w:val="0020321C"/>
    <w:rsid w:val="0020347F"/>
    <w:rsid w:val="0020426D"/>
    <w:rsid w:val="00205230"/>
    <w:rsid w:val="00205636"/>
    <w:rsid w:val="002059CA"/>
    <w:rsid w:val="002064AB"/>
    <w:rsid w:val="00206B9C"/>
    <w:rsid w:val="00207B48"/>
    <w:rsid w:val="0021138B"/>
    <w:rsid w:val="002114E3"/>
    <w:rsid w:val="00211A54"/>
    <w:rsid w:val="00211BF6"/>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2729"/>
    <w:rsid w:val="0027325C"/>
    <w:rsid w:val="0027332B"/>
    <w:rsid w:val="00273787"/>
    <w:rsid w:val="002739EF"/>
    <w:rsid w:val="0027435D"/>
    <w:rsid w:val="00274B08"/>
    <w:rsid w:val="00275E2E"/>
    <w:rsid w:val="00276D1A"/>
    <w:rsid w:val="00277424"/>
    <w:rsid w:val="00277484"/>
    <w:rsid w:val="00277925"/>
    <w:rsid w:val="002801AB"/>
    <w:rsid w:val="00281D5B"/>
    <w:rsid w:val="002822B2"/>
    <w:rsid w:val="002840A7"/>
    <w:rsid w:val="00285ACA"/>
    <w:rsid w:val="00285CBD"/>
    <w:rsid w:val="0028660B"/>
    <w:rsid w:val="00287251"/>
    <w:rsid w:val="002874FF"/>
    <w:rsid w:val="00287748"/>
    <w:rsid w:val="00287D0D"/>
    <w:rsid w:val="00291BCF"/>
    <w:rsid w:val="00292E09"/>
    <w:rsid w:val="002930C7"/>
    <w:rsid w:val="0029351C"/>
    <w:rsid w:val="002935F9"/>
    <w:rsid w:val="00293B8A"/>
    <w:rsid w:val="00295095"/>
    <w:rsid w:val="00295DA0"/>
    <w:rsid w:val="002961A4"/>
    <w:rsid w:val="00296390"/>
    <w:rsid w:val="0029650E"/>
    <w:rsid w:val="0029687A"/>
    <w:rsid w:val="00296D8E"/>
    <w:rsid w:val="00296E6F"/>
    <w:rsid w:val="00297749"/>
    <w:rsid w:val="00297847"/>
    <w:rsid w:val="002A163E"/>
    <w:rsid w:val="002A19B1"/>
    <w:rsid w:val="002A2512"/>
    <w:rsid w:val="002A388B"/>
    <w:rsid w:val="002A5FF8"/>
    <w:rsid w:val="002A6160"/>
    <w:rsid w:val="002A6255"/>
    <w:rsid w:val="002A7EE4"/>
    <w:rsid w:val="002B0757"/>
    <w:rsid w:val="002B1EEB"/>
    <w:rsid w:val="002B2672"/>
    <w:rsid w:val="002B4758"/>
    <w:rsid w:val="002B4E4B"/>
    <w:rsid w:val="002B542C"/>
    <w:rsid w:val="002B56E2"/>
    <w:rsid w:val="002B5CA0"/>
    <w:rsid w:val="002B5EFE"/>
    <w:rsid w:val="002B5F71"/>
    <w:rsid w:val="002B5FE5"/>
    <w:rsid w:val="002B604D"/>
    <w:rsid w:val="002B6D82"/>
    <w:rsid w:val="002C08DD"/>
    <w:rsid w:val="002C0EF1"/>
    <w:rsid w:val="002C1E54"/>
    <w:rsid w:val="002C31A1"/>
    <w:rsid w:val="002C398D"/>
    <w:rsid w:val="002C3C1E"/>
    <w:rsid w:val="002C4C31"/>
    <w:rsid w:val="002C5244"/>
    <w:rsid w:val="002C6DC5"/>
    <w:rsid w:val="002C77EF"/>
    <w:rsid w:val="002D0ED7"/>
    <w:rsid w:val="002D18DF"/>
    <w:rsid w:val="002D1A13"/>
    <w:rsid w:val="002D2019"/>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3ED3"/>
    <w:rsid w:val="003244F2"/>
    <w:rsid w:val="00324B5E"/>
    <w:rsid w:val="00325AA6"/>
    <w:rsid w:val="00325FB9"/>
    <w:rsid w:val="0032665E"/>
    <w:rsid w:val="003266A1"/>
    <w:rsid w:val="00326B33"/>
    <w:rsid w:val="003279D7"/>
    <w:rsid w:val="00330923"/>
    <w:rsid w:val="00330BB2"/>
    <w:rsid w:val="0033121D"/>
    <w:rsid w:val="00332388"/>
    <w:rsid w:val="00333656"/>
    <w:rsid w:val="00334169"/>
    <w:rsid w:val="00334F3D"/>
    <w:rsid w:val="00335214"/>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F2D"/>
    <w:rsid w:val="00357E7A"/>
    <w:rsid w:val="003602C0"/>
    <w:rsid w:val="00360B31"/>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BBB"/>
    <w:rsid w:val="00387553"/>
    <w:rsid w:val="00387DA9"/>
    <w:rsid w:val="0039050D"/>
    <w:rsid w:val="00390E41"/>
    <w:rsid w:val="0039142D"/>
    <w:rsid w:val="00391990"/>
    <w:rsid w:val="00391F97"/>
    <w:rsid w:val="0039359B"/>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161A"/>
    <w:rsid w:val="003C213E"/>
    <w:rsid w:val="003C289D"/>
    <w:rsid w:val="003C486A"/>
    <w:rsid w:val="003C5AF2"/>
    <w:rsid w:val="003D0106"/>
    <w:rsid w:val="003D2865"/>
    <w:rsid w:val="003D3C80"/>
    <w:rsid w:val="003D4D93"/>
    <w:rsid w:val="003D54E8"/>
    <w:rsid w:val="003D5ACF"/>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2BF1"/>
    <w:rsid w:val="003F30B4"/>
    <w:rsid w:val="003F39D3"/>
    <w:rsid w:val="003F4A1D"/>
    <w:rsid w:val="003F4ABB"/>
    <w:rsid w:val="003F7552"/>
    <w:rsid w:val="003F7BF5"/>
    <w:rsid w:val="00401146"/>
    <w:rsid w:val="0040198D"/>
    <w:rsid w:val="0040276B"/>
    <w:rsid w:val="004034D5"/>
    <w:rsid w:val="00404128"/>
    <w:rsid w:val="00404319"/>
    <w:rsid w:val="00404808"/>
    <w:rsid w:val="00404EB0"/>
    <w:rsid w:val="00404FC1"/>
    <w:rsid w:val="00405523"/>
    <w:rsid w:val="0040582F"/>
    <w:rsid w:val="00405A0E"/>
    <w:rsid w:val="00405E9C"/>
    <w:rsid w:val="00406BA6"/>
    <w:rsid w:val="00406CB4"/>
    <w:rsid w:val="0040731A"/>
    <w:rsid w:val="00410259"/>
    <w:rsid w:val="00410B3F"/>
    <w:rsid w:val="00411D07"/>
    <w:rsid w:val="00411DAA"/>
    <w:rsid w:val="00412767"/>
    <w:rsid w:val="00412E4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105D"/>
    <w:rsid w:val="004331A9"/>
    <w:rsid w:val="00433588"/>
    <w:rsid w:val="00433BA8"/>
    <w:rsid w:val="00433F3E"/>
    <w:rsid w:val="00435924"/>
    <w:rsid w:val="00435B30"/>
    <w:rsid w:val="00437C0F"/>
    <w:rsid w:val="004413BD"/>
    <w:rsid w:val="00442373"/>
    <w:rsid w:val="00442D53"/>
    <w:rsid w:val="00442F7A"/>
    <w:rsid w:val="004438F8"/>
    <w:rsid w:val="00444912"/>
    <w:rsid w:val="00444CDB"/>
    <w:rsid w:val="004450A7"/>
    <w:rsid w:val="00445EE6"/>
    <w:rsid w:val="00446258"/>
    <w:rsid w:val="004466FA"/>
    <w:rsid w:val="00446971"/>
    <w:rsid w:val="00446DAC"/>
    <w:rsid w:val="00447033"/>
    <w:rsid w:val="00447D35"/>
    <w:rsid w:val="004522A3"/>
    <w:rsid w:val="00452973"/>
    <w:rsid w:val="00453109"/>
    <w:rsid w:val="00453A39"/>
    <w:rsid w:val="00454262"/>
    <w:rsid w:val="00454D7C"/>
    <w:rsid w:val="004557E5"/>
    <w:rsid w:val="00456091"/>
    <w:rsid w:val="0045667F"/>
    <w:rsid w:val="00457456"/>
    <w:rsid w:val="00457486"/>
    <w:rsid w:val="0046086C"/>
    <w:rsid w:val="00460D35"/>
    <w:rsid w:val="00461D8E"/>
    <w:rsid w:val="00463364"/>
    <w:rsid w:val="00463E20"/>
    <w:rsid w:val="004646FB"/>
    <w:rsid w:val="00465D75"/>
    <w:rsid w:val="00466E00"/>
    <w:rsid w:val="004670AD"/>
    <w:rsid w:val="004679F3"/>
    <w:rsid w:val="00467B66"/>
    <w:rsid w:val="00467EF3"/>
    <w:rsid w:val="00472921"/>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E5D"/>
    <w:rsid w:val="00482CEE"/>
    <w:rsid w:val="00482E2D"/>
    <w:rsid w:val="00482EFA"/>
    <w:rsid w:val="00483D69"/>
    <w:rsid w:val="004844E1"/>
    <w:rsid w:val="00484639"/>
    <w:rsid w:val="004848DA"/>
    <w:rsid w:val="004856BA"/>
    <w:rsid w:val="00486341"/>
    <w:rsid w:val="00487951"/>
    <w:rsid w:val="0049125E"/>
    <w:rsid w:val="00491260"/>
    <w:rsid w:val="00492246"/>
    <w:rsid w:val="00492FF3"/>
    <w:rsid w:val="00493522"/>
    <w:rsid w:val="00494A5C"/>
    <w:rsid w:val="00495679"/>
    <w:rsid w:val="00496C1A"/>
    <w:rsid w:val="004A08B4"/>
    <w:rsid w:val="004A14FA"/>
    <w:rsid w:val="004A22B9"/>
    <w:rsid w:val="004A250F"/>
    <w:rsid w:val="004A31D7"/>
    <w:rsid w:val="004A3498"/>
    <w:rsid w:val="004A34BF"/>
    <w:rsid w:val="004A3880"/>
    <w:rsid w:val="004A49C1"/>
    <w:rsid w:val="004A4AFB"/>
    <w:rsid w:val="004A6689"/>
    <w:rsid w:val="004A73CD"/>
    <w:rsid w:val="004A7C55"/>
    <w:rsid w:val="004A7C69"/>
    <w:rsid w:val="004B14BA"/>
    <w:rsid w:val="004B3303"/>
    <w:rsid w:val="004B3CC8"/>
    <w:rsid w:val="004B47A7"/>
    <w:rsid w:val="004B599F"/>
    <w:rsid w:val="004B6884"/>
    <w:rsid w:val="004B6A6C"/>
    <w:rsid w:val="004B7326"/>
    <w:rsid w:val="004B7725"/>
    <w:rsid w:val="004B7BC2"/>
    <w:rsid w:val="004C0103"/>
    <w:rsid w:val="004C1290"/>
    <w:rsid w:val="004C1713"/>
    <w:rsid w:val="004C1B86"/>
    <w:rsid w:val="004C344E"/>
    <w:rsid w:val="004C5484"/>
    <w:rsid w:val="004C59B9"/>
    <w:rsid w:val="004C5D1D"/>
    <w:rsid w:val="004C6B6A"/>
    <w:rsid w:val="004C76D4"/>
    <w:rsid w:val="004D2C32"/>
    <w:rsid w:val="004D3BAA"/>
    <w:rsid w:val="004D40E8"/>
    <w:rsid w:val="004D4B20"/>
    <w:rsid w:val="004D4B21"/>
    <w:rsid w:val="004D5733"/>
    <w:rsid w:val="004D5B8A"/>
    <w:rsid w:val="004D72C7"/>
    <w:rsid w:val="004E009C"/>
    <w:rsid w:val="004E0EB5"/>
    <w:rsid w:val="004E1E8C"/>
    <w:rsid w:val="004E2ACA"/>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0EFB"/>
    <w:rsid w:val="0050120D"/>
    <w:rsid w:val="0050307D"/>
    <w:rsid w:val="00503B39"/>
    <w:rsid w:val="00504E89"/>
    <w:rsid w:val="00505DA0"/>
    <w:rsid w:val="005065E6"/>
    <w:rsid w:val="005066BC"/>
    <w:rsid w:val="00506B0D"/>
    <w:rsid w:val="00506D7D"/>
    <w:rsid w:val="00506FF5"/>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17DD4"/>
    <w:rsid w:val="0052063B"/>
    <w:rsid w:val="00521264"/>
    <w:rsid w:val="00521D65"/>
    <w:rsid w:val="005236AE"/>
    <w:rsid w:val="005246F5"/>
    <w:rsid w:val="00525CAA"/>
    <w:rsid w:val="005271B1"/>
    <w:rsid w:val="00527780"/>
    <w:rsid w:val="00527F2E"/>
    <w:rsid w:val="00531656"/>
    <w:rsid w:val="00532616"/>
    <w:rsid w:val="0053297B"/>
    <w:rsid w:val="00534119"/>
    <w:rsid w:val="00534FAE"/>
    <w:rsid w:val="00535277"/>
    <w:rsid w:val="00535D52"/>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4127"/>
    <w:rsid w:val="00565CFA"/>
    <w:rsid w:val="00565D58"/>
    <w:rsid w:val="00566101"/>
    <w:rsid w:val="00566AC8"/>
    <w:rsid w:val="00567097"/>
    <w:rsid w:val="00567135"/>
    <w:rsid w:val="0056753B"/>
    <w:rsid w:val="005700B5"/>
    <w:rsid w:val="00571640"/>
    <w:rsid w:val="00571C91"/>
    <w:rsid w:val="00572CCB"/>
    <w:rsid w:val="0057405B"/>
    <w:rsid w:val="0057427F"/>
    <w:rsid w:val="00574577"/>
    <w:rsid w:val="0057565A"/>
    <w:rsid w:val="005759ED"/>
    <w:rsid w:val="0058017F"/>
    <w:rsid w:val="005801EE"/>
    <w:rsid w:val="00580AF8"/>
    <w:rsid w:val="00580C3A"/>
    <w:rsid w:val="00580F00"/>
    <w:rsid w:val="00581181"/>
    <w:rsid w:val="0058164A"/>
    <w:rsid w:val="005821E6"/>
    <w:rsid w:val="00582248"/>
    <w:rsid w:val="005828B6"/>
    <w:rsid w:val="00582A36"/>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4ACE"/>
    <w:rsid w:val="005B4C1C"/>
    <w:rsid w:val="005B4E42"/>
    <w:rsid w:val="005B5ECB"/>
    <w:rsid w:val="005B705D"/>
    <w:rsid w:val="005C04B9"/>
    <w:rsid w:val="005C21AF"/>
    <w:rsid w:val="005C29CC"/>
    <w:rsid w:val="005C309D"/>
    <w:rsid w:val="005C3FCC"/>
    <w:rsid w:val="005C458B"/>
    <w:rsid w:val="005C4C22"/>
    <w:rsid w:val="005C4E8E"/>
    <w:rsid w:val="005C5665"/>
    <w:rsid w:val="005D029D"/>
    <w:rsid w:val="005D1384"/>
    <w:rsid w:val="005D1F3E"/>
    <w:rsid w:val="005D56CC"/>
    <w:rsid w:val="005D5F1D"/>
    <w:rsid w:val="005D69D5"/>
    <w:rsid w:val="005E0DBC"/>
    <w:rsid w:val="005E1E3B"/>
    <w:rsid w:val="005E2033"/>
    <w:rsid w:val="005E29B9"/>
    <w:rsid w:val="005E3710"/>
    <w:rsid w:val="005E3988"/>
    <w:rsid w:val="005E4160"/>
    <w:rsid w:val="005E4313"/>
    <w:rsid w:val="005E6237"/>
    <w:rsid w:val="005E6FCF"/>
    <w:rsid w:val="005E730C"/>
    <w:rsid w:val="005E7683"/>
    <w:rsid w:val="005F059D"/>
    <w:rsid w:val="005F0B57"/>
    <w:rsid w:val="005F1602"/>
    <w:rsid w:val="005F1EB7"/>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4032"/>
    <w:rsid w:val="0063481E"/>
    <w:rsid w:val="00635CEF"/>
    <w:rsid w:val="00637214"/>
    <w:rsid w:val="00641564"/>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5D0"/>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EFA"/>
    <w:rsid w:val="006724B7"/>
    <w:rsid w:val="00672E65"/>
    <w:rsid w:val="0067325B"/>
    <w:rsid w:val="0067331B"/>
    <w:rsid w:val="00674F26"/>
    <w:rsid w:val="00674FD6"/>
    <w:rsid w:val="00675256"/>
    <w:rsid w:val="006759B4"/>
    <w:rsid w:val="00681CCF"/>
    <w:rsid w:val="00682263"/>
    <w:rsid w:val="00682373"/>
    <w:rsid w:val="006823CA"/>
    <w:rsid w:val="00684593"/>
    <w:rsid w:val="00684D18"/>
    <w:rsid w:val="00685FFE"/>
    <w:rsid w:val="00687B6A"/>
    <w:rsid w:val="0069004B"/>
    <w:rsid w:val="00690905"/>
    <w:rsid w:val="006913C3"/>
    <w:rsid w:val="0069174B"/>
    <w:rsid w:val="006926D9"/>
    <w:rsid w:val="0069276D"/>
    <w:rsid w:val="00692ADD"/>
    <w:rsid w:val="00693558"/>
    <w:rsid w:val="0069427C"/>
    <w:rsid w:val="00694380"/>
    <w:rsid w:val="00695032"/>
    <w:rsid w:val="0069630C"/>
    <w:rsid w:val="00696CFA"/>
    <w:rsid w:val="00696FB3"/>
    <w:rsid w:val="006A041D"/>
    <w:rsid w:val="006A0D88"/>
    <w:rsid w:val="006A16C7"/>
    <w:rsid w:val="006A1A0B"/>
    <w:rsid w:val="006A1C4C"/>
    <w:rsid w:val="006A1D21"/>
    <w:rsid w:val="006A2A11"/>
    <w:rsid w:val="006A33EC"/>
    <w:rsid w:val="006A5AA7"/>
    <w:rsid w:val="006A6260"/>
    <w:rsid w:val="006B05AF"/>
    <w:rsid w:val="006B0BE9"/>
    <w:rsid w:val="006B1A77"/>
    <w:rsid w:val="006B236C"/>
    <w:rsid w:val="006B2689"/>
    <w:rsid w:val="006B2907"/>
    <w:rsid w:val="006B3609"/>
    <w:rsid w:val="006B5E5B"/>
    <w:rsid w:val="006B75A6"/>
    <w:rsid w:val="006C08C3"/>
    <w:rsid w:val="006C0FE8"/>
    <w:rsid w:val="006C4607"/>
    <w:rsid w:val="006C4AD7"/>
    <w:rsid w:val="006C4D22"/>
    <w:rsid w:val="006C4FD0"/>
    <w:rsid w:val="006C62B8"/>
    <w:rsid w:val="006C70B6"/>
    <w:rsid w:val="006C7B55"/>
    <w:rsid w:val="006C7BF4"/>
    <w:rsid w:val="006D0105"/>
    <w:rsid w:val="006D0685"/>
    <w:rsid w:val="006D0DCD"/>
    <w:rsid w:val="006D1EE5"/>
    <w:rsid w:val="006D2B24"/>
    <w:rsid w:val="006D2C8E"/>
    <w:rsid w:val="006D3642"/>
    <w:rsid w:val="006D46C9"/>
    <w:rsid w:val="006D56B9"/>
    <w:rsid w:val="006D5BF2"/>
    <w:rsid w:val="006D6EB8"/>
    <w:rsid w:val="006D7427"/>
    <w:rsid w:val="006E0930"/>
    <w:rsid w:val="006E1210"/>
    <w:rsid w:val="006E306F"/>
    <w:rsid w:val="006E435A"/>
    <w:rsid w:val="006E656B"/>
    <w:rsid w:val="006F010C"/>
    <w:rsid w:val="006F0FCE"/>
    <w:rsid w:val="006F1804"/>
    <w:rsid w:val="006F2242"/>
    <w:rsid w:val="006F24A7"/>
    <w:rsid w:val="006F3BA6"/>
    <w:rsid w:val="006F4495"/>
    <w:rsid w:val="006F49CA"/>
    <w:rsid w:val="006F5562"/>
    <w:rsid w:val="006F5A1F"/>
    <w:rsid w:val="006F5D8B"/>
    <w:rsid w:val="006F64B2"/>
    <w:rsid w:val="006F65E3"/>
    <w:rsid w:val="006F6F08"/>
    <w:rsid w:val="00700938"/>
    <w:rsid w:val="0070148B"/>
    <w:rsid w:val="00701FEB"/>
    <w:rsid w:val="007021EF"/>
    <w:rsid w:val="007023EE"/>
    <w:rsid w:val="00703CFD"/>
    <w:rsid w:val="00703D8D"/>
    <w:rsid w:val="00703FEC"/>
    <w:rsid w:val="00704332"/>
    <w:rsid w:val="00704563"/>
    <w:rsid w:val="00704977"/>
    <w:rsid w:val="00704BF8"/>
    <w:rsid w:val="00705CBB"/>
    <w:rsid w:val="00706AFC"/>
    <w:rsid w:val="0071023F"/>
    <w:rsid w:val="00710387"/>
    <w:rsid w:val="007135AF"/>
    <w:rsid w:val="00714116"/>
    <w:rsid w:val="00714756"/>
    <w:rsid w:val="00715BC2"/>
    <w:rsid w:val="00715FD2"/>
    <w:rsid w:val="007206BF"/>
    <w:rsid w:val="007217EB"/>
    <w:rsid w:val="00721C04"/>
    <w:rsid w:val="00721D45"/>
    <w:rsid w:val="00721F27"/>
    <w:rsid w:val="00722273"/>
    <w:rsid w:val="0072320E"/>
    <w:rsid w:val="0072329F"/>
    <w:rsid w:val="0072451D"/>
    <w:rsid w:val="007250FC"/>
    <w:rsid w:val="0072571C"/>
    <w:rsid w:val="0072582D"/>
    <w:rsid w:val="007258B5"/>
    <w:rsid w:val="00725BB0"/>
    <w:rsid w:val="00725C96"/>
    <w:rsid w:val="00727EBB"/>
    <w:rsid w:val="007301E5"/>
    <w:rsid w:val="00730654"/>
    <w:rsid w:val="0073260C"/>
    <w:rsid w:val="00733E54"/>
    <w:rsid w:val="00734878"/>
    <w:rsid w:val="007358E5"/>
    <w:rsid w:val="00735F5D"/>
    <w:rsid w:val="00736339"/>
    <w:rsid w:val="00736E3E"/>
    <w:rsid w:val="00737592"/>
    <w:rsid w:val="0074158D"/>
    <w:rsid w:val="00741936"/>
    <w:rsid w:val="00741DF9"/>
    <w:rsid w:val="00742976"/>
    <w:rsid w:val="00743BE2"/>
    <w:rsid w:val="0074419D"/>
    <w:rsid w:val="007454A9"/>
    <w:rsid w:val="00750CBC"/>
    <w:rsid w:val="00752C40"/>
    <w:rsid w:val="00754444"/>
    <w:rsid w:val="00755541"/>
    <w:rsid w:val="0075575C"/>
    <w:rsid w:val="007562EB"/>
    <w:rsid w:val="00756CB7"/>
    <w:rsid w:val="007572CA"/>
    <w:rsid w:val="007573F6"/>
    <w:rsid w:val="00763E42"/>
    <w:rsid w:val="007657EE"/>
    <w:rsid w:val="00765AD2"/>
    <w:rsid w:val="00766365"/>
    <w:rsid w:val="00766394"/>
    <w:rsid w:val="00766D06"/>
    <w:rsid w:val="00770853"/>
    <w:rsid w:val="00770B33"/>
    <w:rsid w:val="00770CC5"/>
    <w:rsid w:val="00770DCE"/>
    <w:rsid w:val="00772122"/>
    <w:rsid w:val="00772B2C"/>
    <w:rsid w:val="00773992"/>
    <w:rsid w:val="007746E9"/>
    <w:rsid w:val="00774AEC"/>
    <w:rsid w:val="0077523F"/>
    <w:rsid w:val="00775BF5"/>
    <w:rsid w:val="00775F29"/>
    <w:rsid w:val="00776402"/>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A02A1"/>
    <w:rsid w:val="007A1890"/>
    <w:rsid w:val="007A359C"/>
    <w:rsid w:val="007A4F25"/>
    <w:rsid w:val="007A6DA3"/>
    <w:rsid w:val="007A75F5"/>
    <w:rsid w:val="007B09B6"/>
    <w:rsid w:val="007B2492"/>
    <w:rsid w:val="007B2CC0"/>
    <w:rsid w:val="007B30B8"/>
    <w:rsid w:val="007B479C"/>
    <w:rsid w:val="007B553E"/>
    <w:rsid w:val="007B6F54"/>
    <w:rsid w:val="007B7693"/>
    <w:rsid w:val="007C1AA4"/>
    <w:rsid w:val="007C53BE"/>
    <w:rsid w:val="007C7D47"/>
    <w:rsid w:val="007D0395"/>
    <w:rsid w:val="007D1DD3"/>
    <w:rsid w:val="007D4CC2"/>
    <w:rsid w:val="007D54CF"/>
    <w:rsid w:val="007D63A6"/>
    <w:rsid w:val="007D6C64"/>
    <w:rsid w:val="007D70F1"/>
    <w:rsid w:val="007D7474"/>
    <w:rsid w:val="007D74C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C0"/>
    <w:rsid w:val="00812EE1"/>
    <w:rsid w:val="00813BC9"/>
    <w:rsid w:val="008153AE"/>
    <w:rsid w:val="008155C9"/>
    <w:rsid w:val="008159E7"/>
    <w:rsid w:val="00815DC2"/>
    <w:rsid w:val="00821702"/>
    <w:rsid w:val="00821CD4"/>
    <w:rsid w:val="00822912"/>
    <w:rsid w:val="0082384A"/>
    <w:rsid w:val="00825A5E"/>
    <w:rsid w:val="00826457"/>
    <w:rsid w:val="008269DD"/>
    <w:rsid w:val="00827790"/>
    <w:rsid w:val="00830644"/>
    <w:rsid w:val="008317D7"/>
    <w:rsid w:val="00832DB1"/>
    <w:rsid w:val="008332ED"/>
    <w:rsid w:val="0083347D"/>
    <w:rsid w:val="0083482E"/>
    <w:rsid w:val="00835A5C"/>
    <w:rsid w:val="00835CD9"/>
    <w:rsid w:val="00836921"/>
    <w:rsid w:val="00836B1A"/>
    <w:rsid w:val="0083779B"/>
    <w:rsid w:val="00837ADF"/>
    <w:rsid w:val="00837D0F"/>
    <w:rsid w:val="00837EB3"/>
    <w:rsid w:val="00840B0B"/>
    <w:rsid w:val="0084198F"/>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58C7"/>
    <w:rsid w:val="0085683C"/>
    <w:rsid w:val="008572B6"/>
    <w:rsid w:val="0085757F"/>
    <w:rsid w:val="00857CF5"/>
    <w:rsid w:val="00860475"/>
    <w:rsid w:val="008605B0"/>
    <w:rsid w:val="00862CA2"/>
    <w:rsid w:val="00863D03"/>
    <w:rsid w:val="008644CE"/>
    <w:rsid w:val="0086576D"/>
    <w:rsid w:val="0086612F"/>
    <w:rsid w:val="008671AA"/>
    <w:rsid w:val="00867361"/>
    <w:rsid w:val="00871342"/>
    <w:rsid w:val="008716FA"/>
    <w:rsid w:val="00871834"/>
    <w:rsid w:val="0087313F"/>
    <w:rsid w:val="00873179"/>
    <w:rsid w:val="008743EA"/>
    <w:rsid w:val="00874A22"/>
    <w:rsid w:val="00874CAD"/>
    <w:rsid w:val="00875B91"/>
    <w:rsid w:val="00876D19"/>
    <w:rsid w:val="00876F9B"/>
    <w:rsid w:val="00877930"/>
    <w:rsid w:val="00877CB1"/>
    <w:rsid w:val="0088024B"/>
    <w:rsid w:val="00880301"/>
    <w:rsid w:val="008805CD"/>
    <w:rsid w:val="008806EC"/>
    <w:rsid w:val="00880A27"/>
    <w:rsid w:val="00880D29"/>
    <w:rsid w:val="008821D7"/>
    <w:rsid w:val="00882995"/>
    <w:rsid w:val="008840FB"/>
    <w:rsid w:val="0088427F"/>
    <w:rsid w:val="008848A7"/>
    <w:rsid w:val="00885516"/>
    <w:rsid w:val="00886B2E"/>
    <w:rsid w:val="00886EC4"/>
    <w:rsid w:val="00886F10"/>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20BC"/>
    <w:rsid w:val="008B4239"/>
    <w:rsid w:val="008B50C9"/>
    <w:rsid w:val="008B5CFD"/>
    <w:rsid w:val="008B5E98"/>
    <w:rsid w:val="008B688A"/>
    <w:rsid w:val="008B6C86"/>
    <w:rsid w:val="008B6CBC"/>
    <w:rsid w:val="008C0592"/>
    <w:rsid w:val="008C236B"/>
    <w:rsid w:val="008C24C6"/>
    <w:rsid w:val="008C2A51"/>
    <w:rsid w:val="008C479A"/>
    <w:rsid w:val="008C5980"/>
    <w:rsid w:val="008C6748"/>
    <w:rsid w:val="008C6ECD"/>
    <w:rsid w:val="008D0327"/>
    <w:rsid w:val="008D0A8A"/>
    <w:rsid w:val="008D5190"/>
    <w:rsid w:val="008E018D"/>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900484"/>
    <w:rsid w:val="0090068F"/>
    <w:rsid w:val="00900FE6"/>
    <w:rsid w:val="00901B5C"/>
    <w:rsid w:val="00902250"/>
    <w:rsid w:val="00902381"/>
    <w:rsid w:val="0090307F"/>
    <w:rsid w:val="00903A41"/>
    <w:rsid w:val="00904DC4"/>
    <w:rsid w:val="00906739"/>
    <w:rsid w:val="00907432"/>
    <w:rsid w:val="00910564"/>
    <w:rsid w:val="009107E2"/>
    <w:rsid w:val="00910A68"/>
    <w:rsid w:val="00910DCA"/>
    <w:rsid w:val="009110EE"/>
    <w:rsid w:val="009113BB"/>
    <w:rsid w:val="00911405"/>
    <w:rsid w:val="00911FF5"/>
    <w:rsid w:val="00913512"/>
    <w:rsid w:val="00913553"/>
    <w:rsid w:val="00914554"/>
    <w:rsid w:val="009167CA"/>
    <w:rsid w:val="00916BD6"/>
    <w:rsid w:val="00916C7B"/>
    <w:rsid w:val="00917284"/>
    <w:rsid w:val="009178F4"/>
    <w:rsid w:val="00917CFC"/>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521"/>
    <w:rsid w:val="009329B3"/>
    <w:rsid w:val="0093301D"/>
    <w:rsid w:val="00934FAB"/>
    <w:rsid w:val="0093546F"/>
    <w:rsid w:val="00935A9B"/>
    <w:rsid w:val="00935C78"/>
    <w:rsid w:val="00935E26"/>
    <w:rsid w:val="009378F5"/>
    <w:rsid w:val="00940263"/>
    <w:rsid w:val="009434A9"/>
    <w:rsid w:val="0094353F"/>
    <w:rsid w:val="00945506"/>
    <w:rsid w:val="0094597A"/>
    <w:rsid w:val="00946493"/>
    <w:rsid w:val="009471CE"/>
    <w:rsid w:val="009476B2"/>
    <w:rsid w:val="00947F9C"/>
    <w:rsid w:val="00950B73"/>
    <w:rsid w:val="00951440"/>
    <w:rsid w:val="00951D10"/>
    <w:rsid w:val="00951DF4"/>
    <w:rsid w:val="00953B40"/>
    <w:rsid w:val="00953FC9"/>
    <w:rsid w:val="009542CA"/>
    <w:rsid w:val="00955C78"/>
    <w:rsid w:val="00955F36"/>
    <w:rsid w:val="00957036"/>
    <w:rsid w:val="00960D14"/>
    <w:rsid w:val="009626B0"/>
    <w:rsid w:val="0096298F"/>
    <w:rsid w:val="00962E3B"/>
    <w:rsid w:val="0096438E"/>
    <w:rsid w:val="00965204"/>
    <w:rsid w:val="009653E3"/>
    <w:rsid w:val="00967039"/>
    <w:rsid w:val="00970847"/>
    <w:rsid w:val="0097117D"/>
    <w:rsid w:val="009712C2"/>
    <w:rsid w:val="0097130E"/>
    <w:rsid w:val="0097181C"/>
    <w:rsid w:val="00972AEB"/>
    <w:rsid w:val="00972C07"/>
    <w:rsid w:val="00973FFF"/>
    <w:rsid w:val="00974334"/>
    <w:rsid w:val="009758E7"/>
    <w:rsid w:val="00975D78"/>
    <w:rsid w:val="009768EA"/>
    <w:rsid w:val="00976987"/>
    <w:rsid w:val="0098056F"/>
    <w:rsid w:val="0098064C"/>
    <w:rsid w:val="00982AAC"/>
    <w:rsid w:val="00982CDD"/>
    <w:rsid w:val="00983DEC"/>
    <w:rsid w:val="00983F9B"/>
    <w:rsid w:val="00984620"/>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5616"/>
    <w:rsid w:val="009A5FEF"/>
    <w:rsid w:val="009A6036"/>
    <w:rsid w:val="009A6038"/>
    <w:rsid w:val="009A78C2"/>
    <w:rsid w:val="009A7CA6"/>
    <w:rsid w:val="009B0455"/>
    <w:rsid w:val="009B0DBB"/>
    <w:rsid w:val="009B29F0"/>
    <w:rsid w:val="009B376D"/>
    <w:rsid w:val="009B4028"/>
    <w:rsid w:val="009B40A0"/>
    <w:rsid w:val="009B43E5"/>
    <w:rsid w:val="009B4A04"/>
    <w:rsid w:val="009B530B"/>
    <w:rsid w:val="009B53A4"/>
    <w:rsid w:val="009B5BD5"/>
    <w:rsid w:val="009B6986"/>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4C86"/>
    <w:rsid w:val="009D57A1"/>
    <w:rsid w:val="009D6EAB"/>
    <w:rsid w:val="009D712E"/>
    <w:rsid w:val="009D7311"/>
    <w:rsid w:val="009D7F3B"/>
    <w:rsid w:val="009E1B28"/>
    <w:rsid w:val="009E1D32"/>
    <w:rsid w:val="009E1F29"/>
    <w:rsid w:val="009E2F2D"/>
    <w:rsid w:val="009E3A7D"/>
    <w:rsid w:val="009E4149"/>
    <w:rsid w:val="009E59EE"/>
    <w:rsid w:val="009E690D"/>
    <w:rsid w:val="009E7CFB"/>
    <w:rsid w:val="009F0809"/>
    <w:rsid w:val="009F1489"/>
    <w:rsid w:val="009F1AF6"/>
    <w:rsid w:val="009F1CB5"/>
    <w:rsid w:val="009F2709"/>
    <w:rsid w:val="009F36A0"/>
    <w:rsid w:val="009F44C6"/>
    <w:rsid w:val="009F46EB"/>
    <w:rsid w:val="009F484D"/>
    <w:rsid w:val="009F600F"/>
    <w:rsid w:val="009F6721"/>
    <w:rsid w:val="009F6942"/>
    <w:rsid w:val="00A00EB1"/>
    <w:rsid w:val="00A017AC"/>
    <w:rsid w:val="00A01943"/>
    <w:rsid w:val="00A024A5"/>
    <w:rsid w:val="00A0472C"/>
    <w:rsid w:val="00A04A6F"/>
    <w:rsid w:val="00A0506F"/>
    <w:rsid w:val="00A05745"/>
    <w:rsid w:val="00A065F5"/>
    <w:rsid w:val="00A06A4B"/>
    <w:rsid w:val="00A1035E"/>
    <w:rsid w:val="00A107DE"/>
    <w:rsid w:val="00A12159"/>
    <w:rsid w:val="00A12BAF"/>
    <w:rsid w:val="00A1308A"/>
    <w:rsid w:val="00A14960"/>
    <w:rsid w:val="00A14CF0"/>
    <w:rsid w:val="00A153CA"/>
    <w:rsid w:val="00A160C3"/>
    <w:rsid w:val="00A16613"/>
    <w:rsid w:val="00A17923"/>
    <w:rsid w:val="00A20F3A"/>
    <w:rsid w:val="00A229C1"/>
    <w:rsid w:val="00A24F3D"/>
    <w:rsid w:val="00A25980"/>
    <w:rsid w:val="00A276CB"/>
    <w:rsid w:val="00A31463"/>
    <w:rsid w:val="00A31FF1"/>
    <w:rsid w:val="00A32168"/>
    <w:rsid w:val="00A3261C"/>
    <w:rsid w:val="00A33525"/>
    <w:rsid w:val="00A34537"/>
    <w:rsid w:val="00A35C51"/>
    <w:rsid w:val="00A36F79"/>
    <w:rsid w:val="00A37035"/>
    <w:rsid w:val="00A40198"/>
    <w:rsid w:val="00A43009"/>
    <w:rsid w:val="00A4334C"/>
    <w:rsid w:val="00A43BF0"/>
    <w:rsid w:val="00A44C32"/>
    <w:rsid w:val="00A45185"/>
    <w:rsid w:val="00A454B7"/>
    <w:rsid w:val="00A47459"/>
    <w:rsid w:val="00A503E9"/>
    <w:rsid w:val="00A50A9C"/>
    <w:rsid w:val="00A50B9F"/>
    <w:rsid w:val="00A51989"/>
    <w:rsid w:val="00A52A92"/>
    <w:rsid w:val="00A52EB2"/>
    <w:rsid w:val="00A5304B"/>
    <w:rsid w:val="00A5402B"/>
    <w:rsid w:val="00A54825"/>
    <w:rsid w:val="00A5489D"/>
    <w:rsid w:val="00A55689"/>
    <w:rsid w:val="00A56077"/>
    <w:rsid w:val="00A57A5D"/>
    <w:rsid w:val="00A60114"/>
    <w:rsid w:val="00A60CA6"/>
    <w:rsid w:val="00A62A47"/>
    <w:rsid w:val="00A64E07"/>
    <w:rsid w:val="00A64F10"/>
    <w:rsid w:val="00A65C8F"/>
    <w:rsid w:val="00A66FF8"/>
    <w:rsid w:val="00A67A50"/>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457"/>
    <w:rsid w:val="00A846B9"/>
    <w:rsid w:val="00A84AF5"/>
    <w:rsid w:val="00A851BA"/>
    <w:rsid w:val="00A869B6"/>
    <w:rsid w:val="00A9069F"/>
    <w:rsid w:val="00A90D2C"/>
    <w:rsid w:val="00A923F1"/>
    <w:rsid w:val="00A92C1F"/>
    <w:rsid w:val="00A9339B"/>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62B"/>
    <w:rsid w:val="00AA10A1"/>
    <w:rsid w:val="00AA25F8"/>
    <w:rsid w:val="00AA3C5C"/>
    <w:rsid w:val="00AA4B50"/>
    <w:rsid w:val="00AA562B"/>
    <w:rsid w:val="00AA57C5"/>
    <w:rsid w:val="00AA59B8"/>
    <w:rsid w:val="00AA6790"/>
    <w:rsid w:val="00AB020B"/>
    <w:rsid w:val="00AB08D5"/>
    <w:rsid w:val="00AB2E3D"/>
    <w:rsid w:val="00AB317F"/>
    <w:rsid w:val="00AB34CE"/>
    <w:rsid w:val="00AB3711"/>
    <w:rsid w:val="00AB39C6"/>
    <w:rsid w:val="00AB553F"/>
    <w:rsid w:val="00AB65F4"/>
    <w:rsid w:val="00AC21A9"/>
    <w:rsid w:val="00AC24F8"/>
    <w:rsid w:val="00AC2BD6"/>
    <w:rsid w:val="00AC2EA3"/>
    <w:rsid w:val="00AC3964"/>
    <w:rsid w:val="00AC427F"/>
    <w:rsid w:val="00AC4AE0"/>
    <w:rsid w:val="00AC4D9C"/>
    <w:rsid w:val="00AC4FDE"/>
    <w:rsid w:val="00AC52D8"/>
    <w:rsid w:val="00AC614B"/>
    <w:rsid w:val="00AC640B"/>
    <w:rsid w:val="00AC6737"/>
    <w:rsid w:val="00AC766E"/>
    <w:rsid w:val="00AC77DD"/>
    <w:rsid w:val="00AD135C"/>
    <w:rsid w:val="00AD272E"/>
    <w:rsid w:val="00AD4CF6"/>
    <w:rsid w:val="00AD4DD7"/>
    <w:rsid w:val="00AD4E10"/>
    <w:rsid w:val="00AD52FF"/>
    <w:rsid w:val="00AD5464"/>
    <w:rsid w:val="00AD6C11"/>
    <w:rsid w:val="00AD6DB3"/>
    <w:rsid w:val="00AD6E9D"/>
    <w:rsid w:val="00AE032D"/>
    <w:rsid w:val="00AE059D"/>
    <w:rsid w:val="00AE34D7"/>
    <w:rsid w:val="00AE3A34"/>
    <w:rsid w:val="00AE4B2E"/>
    <w:rsid w:val="00AE4FF1"/>
    <w:rsid w:val="00AE64F5"/>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11C"/>
    <w:rsid w:val="00B15527"/>
    <w:rsid w:val="00B155D4"/>
    <w:rsid w:val="00B15B1E"/>
    <w:rsid w:val="00B16124"/>
    <w:rsid w:val="00B17462"/>
    <w:rsid w:val="00B17DCE"/>
    <w:rsid w:val="00B20619"/>
    <w:rsid w:val="00B21F8F"/>
    <w:rsid w:val="00B259D5"/>
    <w:rsid w:val="00B26370"/>
    <w:rsid w:val="00B3105D"/>
    <w:rsid w:val="00B3147A"/>
    <w:rsid w:val="00B327DF"/>
    <w:rsid w:val="00B32E5E"/>
    <w:rsid w:val="00B33903"/>
    <w:rsid w:val="00B33B03"/>
    <w:rsid w:val="00B34875"/>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86D"/>
    <w:rsid w:val="00B80618"/>
    <w:rsid w:val="00B80824"/>
    <w:rsid w:val="00B828C8"/>
    <w:rsid w:val="00B82A65"/>
    <w:rsid w:val="00B8300F"/>
    <w:rsid w:val="00B837F0"/>
    <w:rsid w:val="00B847E7"/>
    <w:rsid w:val="00B84DF2"/>
    <w:rsid w:val="00B84FA7"/>
    <w:rsid w:val="00B8588D"/>
    <w:rsid w:val="00B868FA"/>
    <w:rsid w:val="00B87387"/>
    <w:rsid w:val="00B91B74"/>
    <w:rsid w:val="00B91EB5"/>
    <w:rsid w:val="00B92BF2"/>
    <w:rsid w:val="00B94BC5"/>
    <w:rsid w:val="00B95DDD"/>
    <w:rsid w:val="00B97261"/>
    <w:rsid w:val="00B97564"/>
    <w:rsid w:val="00BA0EDE"/>
    <w:rsid w:val="00BA0F59"/>
    <w:rsid w:val="00BA0FA8"/>
    <w:rsid w:val="00BA1967"/>
    <w:rsid w:val="00BA1A08"/>
    <w:rsid w:val="00BA25E9"/>
    <w:rsid w:val="00BA310C"/>
    <w:rsid w:val="00BA4331"/>
    <w:rsid w:val="00BA4483"/>
    <w:rsid w:val="00BA45BF"/>
    <w:rsid w:val="00BA4661"/>
    <w:rsid w:val="00BA4C3F"/>
    <w:rsid w:val="00BA59A5"/>
    <w:rsid w:val="00BA5A8C"/>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FD3"/>
    <w:rsid w:val="00BC220C"/>
    <w:rsid w:val="00BC3CF1"/>
    <w:rsid w:val="00BC47F7"/>
    <w:rsid w:val="00BC4D0B"/>
    <w:rsid w:val="00BC608D"/>
    <w:rsid w:val="00BC7ABB"/>
    <w:rsid w:val="00BD0991"/>
    <w:rsid w:val="00BD3379"/>
    <w:rsid w:val="00BD3446"/>
    <w:rsid w:val="00BD40B1"/>
    <w:rsid w:val="00BD512F"/>
    <w:rsid w:val="00BD65A0"/>
    <w:rsid w:val="00BD69F6"/>
    <w:rsid w:val="00BD6DBD"/>
    <w:rsid w:val="00BD6EE8"/>
    <w:rsid w:val="00BD702A"/>
    <w:rsid w:val="00BE0251"/>
    <w:rsid w:val="00BE0ACB"/>
    <w:rsid w:val="00BE0D5A"/>
    <w:rsid w:val="00BE1F63"/>
    <w:rsid w:val="00BE23AD"/>
    <w:rsid w:val="00BE2568"/>
    <w:rsid w:val="00BE3627"/>
    <w:rsid w:val="00BE3C46"/>
    <w:rsid w:val="00BE3F62"/>
    <w:rsid w:val="00BE3FB7"/>
    <w:rsid w:val="00BF1B39"/>
    <w:rsid w:val="00BF3365"/>
    <w:rsid w:val="00BF3654"/>
    <w:rsid w:val="00BF383B"/>
    <w:rsid w:val="00BF3D23"/>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0A7F"/>
    <w:rsid w:val="00C2101E"/>
    <w:rsid w:val="00C234CD"/>
    <w:rsid w:val="00C238AE"/>
    <w:rsid w:val="00C24087"/>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D7F"/>
    <w:rsid w:val="00C51FCA"/>
    <w:rsid w:val="00C55AD3"/>
    <w:rsid w:val="00C56A8D"/>
    <w:rsid w:val="00C56CB6"/>
    <w:rsid w:val="00C6077A"/>
    <w:rsid w:val="00C6158E"/>
    <w:rsid w:val="00C629A1"/>
    <w:rsid w:val="00C629E6"/>
    <w:rsid w:val="00C65534"/>
    <w:rsid w:val="00C663A9"/>
    <w:rsid w:val="00C6698B"/>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411A"/>
    <w:rsid w:val="00C84163"/>
    <w:rsid w:val="00C84F37"/>
    <w:rsid w:val="00C8611F"/>
    <w:rsid w:val="00C865AE"/>
    <w:rsid w:val="00C86759"/>
    <w:rsid w:val="00C86A3D"/>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1B4"/>
    <w:rsid w:val="00CB654B"/>
    <w:rsid w:val="00CB70C5"/>
    <w:rsid w:val="00CB7EDF"/>
    <w:rsid w:val="00CC03C0"/>
    <w:rsid w:val="00CC0731"/>
    <w:rsid w:val="00CC200E"/>
    <w:rsid w:val="00CC2E01"/>
    <w:rsid w:val="00CC3FFB"/>
    <w:rsid w:val="00CC4F30"/>
    <w:rsid w:val="00CC57E9"/>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47C"/>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5C0"/>
    <w:rsid w:val="00CF0F92"/>
    <w:rsid w:val="00CF187D"/>
    <w:rsid w:val="00CF3141"/>
    <w:rsid w:val="00CF3714"/>
    <w:rsid w:val="00CF5A85"/>
    <w:rsid w:val="00CF635D"/>
    <w:rsid w:val="00D0257D"/>
    <w:rsid w:val="00D0391A"/>
    <w:rsid w:val="00D03F90"/>
    <w:rsid w:val="00D0400F"/>
    <w:rsid w:val="00D048DC"/>
    <w:rsid w:val="00D05D9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45A"/>
    <w:rsid w:val="00D246D8"/>
    <w:rsid w:val="00D24E4D"/>
    <w:rsid w:val="00D24EA0"/>
    <w:rsid w:val="00D25199"/>
    <w:rsid w:val="00D26345"/>
    <w:rsid w:val="00D264A3"/>
    <w:rsid w:val="00D26E09"/>
    <w:rsid w:val="00D26F40"/>
    <w:rsid w:val="00D2718F"/>
    <w:rsid w:val="00D277FE"/>
    <w:rsid w:val="00D308E2"/>
    <w:rsid w:val="00D31702"/>
    <w:rsid w:val="00D318FE"/>
    <w:rsid w:val="00D32053"/>
    <w:rsid w:val="00D341F5"/>
    <w:rsid w:val="00D342F2"/>
    <w:rsid w:val="00D3436D"/>
    <w:rsid w:val="00D34DD9"/>
    <w:rsid w:val="00D3558D"/>
    <w:rsid w:val="00D36A90"/>
    <w:rsid w:val="00D3742E"/>
    <w:rsid w:val="00D40C5E"/>
    <w:rsid w:val="00D4129A"/>
    <w:rsid w:val="00D41800"/>
    <w:rsid w:val="00D41813"/>
    <w:rsid w:val="00D41923"/>
    <w:rsid w:val="00D4357B"/>
    <w:rsid w:val="00D43927"/>
    <w:rsid w:val="00D43C7E"/>
    <w:rsid w:val="00D44C35"/>
    <w:rsid w:val="00D44EDA"/>
    <w:rsid w:val="00D45283"/>
    <w:rsid w:val="00D45C1E"/>
    <w:rsid w:val="00D45DF3"/>
    <w:rsid w:val="00D4714A"/>
    <w:rsid w:val="00D50A30"/>
    <w:rsid w:val="00D50A40"/>
    <w:rsid w:val="00D513D9"/>
    <w:rsid w:val="00D51775"/>
    <w:rsid w:val="00D517B8"/>
    <w:rsid w:val="00D52508"/>
    <w:rsid w:val="00D52AED"/>
    <w:rsid w:val="00D53A60"/>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CE6"/>
    <w:rsid w:val="00D65DD1"/>
    <w:rsid w:val="00D70468"/>
    <w:rsid w:val="00D709CE"/>
    <w:rsid w:val="00D712B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6C2D"/>
    <w:rsid w:val="00D90B8F"/>
    <w:rsid w:val="00D90BFF"/>
    <w:rsid w:val="00D90E67"/>
    <w:rsid w:val="00D910C6"/>
    <w:rsid w:val="00D929EB"/>
    <w:rsid w:val="00D9428B"/>
    <w:rsid w:val="00D94D31"/>
    <w:rsid w:val="00D95FEC"/>
    <w:rsid w:val="00D960EA"/>
    <w:rsid w:val="00D966A7"/>
    <w:rsid w:val="00D97A19"/>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48EB"/>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5E0"/>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20B"/>
    <w:rsid w:val="00DF1658"/>
    <w:rsid w:val="00DF241D"/>
    <w:rsid w:val="00DF2EE9"/>
    <w:rsid w:val="00DF3849"/>
    <w:rsid w:val="00DF4B39"/>
    <w:rsid w:val="00DF4F2E"/>
    <w:rsid w:val="00DF55E2"/>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589A"/>
    <w:rsid w:val="00E45D21"/>
    <w:rsid w:val="00E45DE7"/>
    <w:rsid w:val="00E460A0"/>
    <w:rsid w:val="00E460CC"/>
    <w:rsid w:val="00E46E8A"/>
    <w:rsid w:val="00E47992"/>
    <w:rsid w:val="00E47C15"/>
    <w:rsid w:val="00E47DC8"/>
    <w:rsid w:val="00E50460"/>
    <w:rsid w:val="00E50755"/>
    <w:rsid w:val="00E50B70"/>
    <w:rsid w:val="00E50CA6"/>
    <w:rsid w:val="00E50CDB"/>
    <w:rsid w:val="00E52A1B"/>
    <w:rsid w:val="00E542FC"/>
    <w:rsid w:val="00E56005"/>
    <w:rsid w:val="00E574AE"/>
    <w:rsid w:val="00E57F86"/>
    <w:rsid w:val="00E60296"/>
    <w:rsid w:val="00E618B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3FF"/>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79"/>
    <w:rsid w:val="00E976A5"/>
    <w:rsid w:val="00E97E0B"/>
    <w:rsid w:val="00EA0709"/>
    <w:rsid w:val="00EA0B34"/>
    <w:rsid w:val="00EA0D19"/>
    <w:rsid w:val="00EA22F1"/>
    <w:rsid w:val="00EA231B"/>
    <w:rsid w:val="00EA283D"/>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53A8"/>
    <w:rsid w:val="00ED59E2"/>
    <w:rsid w:val="00ED5ADD"/>
    <w:rsid w:val="00ED60DA"/>
    <w:rsid w:val="00ED6B35"/>
    <w:rsid w:val="00ED768E"/>
    <w:rsid w:val="00EE02AB"/>
    <w:rsid w:val="00EE109A"/>
    <w:rsid w:val="00EE1547"/>
    <w:rsid w:val="00EE1AD7"/>
    <w:rsid w:val="00EE2194"/>
    <w:rsid w:val="00EE3081"/>
    <w:rsid w:val="00EE315D"/>
    <w:rsid w:val="00EE3C25"/>
    <w:rsid w:val="00EE4001"/>
    <w:rsid w:val="00EE6818"/>
    <w:rsid w:val="00EF033E"/>
    <w:rsid w:val="00EF1299"/>
    <w:rsid w:val="00EF131F"/>
    <w:rsid w:val="00EF3C89"/>
    <w:rsid w:val="00EF4BC7"/>
    <w:rsid w:val="00EF51E9"/>
    <w:rsid w:val="00EF54AA"/>
    <w:rsid w:val="00EF55A3"/>
    <w:rsid w:val="00EF7318"/>
    <w:rsid w:val="00F01171"/>
    <w:rsid w:val="00F0221C"/>
    <w:rsid w:val="00F022EE"/>
    <w:rsid w:val="00F04955"/>
    <w:rsid w:val="00F04B33"/>
    <w:rsid w:val="00F0501F"/>
    <w:rsid w:val="00F05812"/>
    <w:rsid w:val="00F064EC"/>
    <w:rsid w:val="00F07639"/>
    <w:rsid w:val="00F103DB"/>
    <w:rsid w:val="00F10652"/>
    <w:rsid w:val="00F10BC1"/>
    <w:rsid w:val="00F10F23"/>
    <w:rsid w:val="00F119F6"/>
    <w:rsid w:val="00F13038"/>
    <w:rsid w:val="00F137E2"/>
    <w:rsid w:val="00F13A5A"/>
    <w:rsid w:val="00F142A2"/>
    <w:rsid w:val="00F143B7"/>
    <w:rsid w:val="00F14728"/>
    <w:rsid w:val="00F1484A"/>
    <w:rsid w:val="00F14921"/>
    <w:rsid w:val="00F15199"/>
    <w:rsid w:val="00F15A9A"/>
    <w:rsid w:val="00F16651"/>
    <w:rsid w:val="00F210A0"/>
    <w:rsid w:val="00F22138"/>
    <w:rsid w:val="00F22A8A"/>
    <w:rsid w:val="00F23AFC"/>
    <w:rsid w:val="00F254B3"/>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A65"/>
    <w:rsid w:val="00F45D1E"/>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8071F"/>
    <w:rsid w:val="00F81613"/>
    <w:rsid w:val="00F82488"/>
    <w:rsid w:val="00F82EBA"/>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36CF"/>
    <w:rsid w:val="00FA370D"/>
    <w:rsid w:val="00FA3858"/>
    <w:rsid w:val="00FA49A1"/>
    <w:rsid w:val="00FA5581"/>
    <w:rsid w:val="00FA565E"/>
    <w:rsid w:val="00FA62C0"/>
    <w:rsid w:val="00FB029F"/>
    <w:rsid w:val="00FB12A5"/>
    <w:rsid w:val="00FB18DD"/>
    <w:rsid w:val="00FB19B3"/>
    <w:rsid w:val="00FB1B7A"/>
    <w:rsid w:val="00FB2A09"/>
    <w:rsid w:val="00FB2C88"/>
    <w:rsid w:val="00FB34B7"/>
    <w:rsid w:val="00FB36F7"/>
    <w:rsid w:val="00FC0B73"/>
    <w:rsid w:val="00FC0C94"/>
    <w:rsid w:val="00FC0CD6"/>
    <w:rsid w:val="00FC0DC6"/>
    <w:rsid w:val="00FC15BB"/>
    <w:rsid w:val="00FC2724"/>
    <w:rsid w:val="00FC4967"/>
    <w:rsid w:val="00FC57C7"/>
    <w:rsid w:val="00FC5C46"/>
    <w:rsid w:val="00FC624D"/>
    <w:rsid w:val="00FC6278"/>
    <w:rsid w:val="00FD0CB4"/>
    <w:rsid w:val="00FD1D22"/>
    <w:rsid w:val="00FD2232"/>
    <w:rsid w:val="00FD29DA"/>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96430"/>
    <w:pPr>
      <w:overflowPunct w:val="0"/>
      <w:autoSpaceDE w:val="0"/>
      <w:autoSpaceDN w:val="0"/>
      <w:adjustRightInd w:val="0"/>
      <w:spacing w:after="120"/>
      <w:jc w:val="both"/>
      <w:textAlignment w:val="baseline"/>
    </w:pPr>
    <w:rPr>
      <w:rFonts w:ascii="Arial" w:eastAsia="宋体" w:hAnsi="Arial"/>
    </w:rPr>
  </w:style>
  <w:style w:type="paragraph" w:styleId="1">
    <w:name w:val="heading 1"/>
    <w:next w:val="a0"/>
    <w:link w:val="1Char"/>
    <w:qFormat/>
    <w:rsid w:val="00044A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rsid w:val="00044ABE"/>
    <w:pPr>
      <w:numPr>
        <w:ilvl w:val="1"/>
      </w:numPr>
      <w:pBdr>
        <w:top w:val="none" w:sz="0" w:space="0" w:color="auto"/>
      </w:pBdr>
      <w:spacing w:before="180"/>
      <w:outlineLvl w:val="1"/>
    </w:pPr>
    <w:rPr>
      <w:sz w:val="32"/>
      <w:szCs w:val="32"/>
    </w:rPr>
  </w:style>
  <w:style w:type="paragraph" w:styleId="3">
    <w:name w:val="heading 3"/>
    <w:basedOn w:val="2"/>
    <w:next w:val="a0"/>
    <w:qFormat/>
    <w:rsid w:val="00044ABE"/>
    <w:pPr>
      <w:numPr>
        <w:ilvl w:val="2"/>
      </w:numPr>
      <w:spacing w:before="120"/>
      <w:outlineLvl w:val="2"/>
    </w:pPr>
    <w:rPr>
      <w:sz w:val="28"/>
      <w:szCs w:val="28"/>
    </w:rPr>
  </w:style>
  <w:style w:type="paragraph" w:styleId="4">
    <w:name w:val="heading 4"/>
    <w:basedOn w:val="3"/>
    <w:next w:val="a0"/>
    <w:qFormat/>
    <w:rsid w:val="00044ABE"/>
    <w:pPr>
      <w:numPr>
        <w:ilvl w:val="3"/>
      </w:numPr>
      <w:outlineLvl w:val="3"/>
    </w:pPr>
    <w:rPr>
      <w:sz w:val="24"/>
      <w:szCs w:val="24"/>
    </w:rPr>
  </w:style>
  <w:style w:type="paragraph" w:styleId="5">
    <w:name w:val="heading 5"/>
    <w:basedOn w:val="4"/>
    <w:next w:val="a0"/>
    <w:qFormat/>
    <w:rsid w:val="00044ABE"/>
    <w:pPr>
      <w:numPr>
        <w:ilvl w:val="4"/>
      </w:numPr>
      <w:outlineLvl w:val="4"/>
    </w:pPr>
    <w:rPr>
      <w:sz w:val="22"/>
      <w:szCs w:val="22"/>
    </w:rPr>
  </w:style>
  <w:style w:type="paragraph" w:styleId="6">
    <w:name w:val="heading 6"/>
    <w:basedOn w:val="a0"/>
    <w:next w:val="a0"/>
    <w:qFormat/>
    <w:rsid w:val="00044ABE"/>
    <w:pPr>
      <w:keepNext/>
      <w:keepLines/>
      <w:numPr>
        <w:ilvl w:val="5"/>
        <w:numId w:val="1"/>
      </w:numPr>
      <w:spacing w:before="120"/>
      <w:outlineLvl w:val="5"/>
    </w:pPr>
    <w:rPr>
      <w:rFonts w:cs="Arial"/>
    </w:rPr>
  </w:style>
  <w:style w:type="paragraph" w:styleId="7">
    <w:name w:val="heading 7"/>
    <w:basedOn w:val="a0"/>
    <w:next w:val="a0"/>
    <w:qFormat/>
    <w:rsid w:val="00044ABE"/>
    <w:pPr>
      <w:keepNext/>
      <w:keepLines/>
      <w:numPr>
        <w:ilvl w:val="6"/>
        <w:numId w:val="1"/>
      </w:numPr>
      <w:spacing w:before="120"/>
      <w:outlineLvl w:val="6"/>
    </w:pPr>
    <w:rPr>
      <w:rFonts w:cs="Arial"/>
    </w:rPr>
  </w:style>
  <w:style w:type="paragraph" w:styleId="8">
    <w:name w:val="heading 8"/>
    <w:basedOn w:val="7"/>
    <w:next w:val="a0"/>
    <w:qFormat/>
    <w:rsid w:val="00044ABE"/>
    <w:pPr>
      <w:numPr>
        <w:ilvl w:val="7"/>
      </w:numPr>
      <w:outlineLvl w:val="7"/>
    </w:pPr>
  </w:style>
  <w:style w:type="paragraph" w:styleId="9">
    <w:name w:val="heading 9"/>
    <w:basedOn w:val="8"/>
    <w:next w:val="a0"/>
    <w:qFormat/>
    <w:rsid w:val="00044AB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44ABE"/>
    <w:pPr>
      <w:spacing w:before="180"/>
      <w:ind w:left="2693" w:hanging="2693"/>
    </w:pPr>
    <w:rPr>
      <w:b/>
      <w:bCs/>
    </w:rPr>
  </w:style>
  <w:style w:type="paragraph" w:styleId="10">
    <w:name w:val="toc 1"/>
    <w:semiHidden/>
    <w:rsid w:val="00044A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rsid w:val="00044ABE"/>
    <w:pPr>
      <w:keepNext/>
      <w:keepLines/>
      <w:spacing w:before="180"/>
      <w:jc w:val="center"/>
    </w:pPr>
  </w:style>
  <w:style w:type="paragraph" w:styleId="a4">
    <w:name w:val="caption"/>
    <w:basedOn w:val="a0"/>
    <w:next w:val="a0"/>
    <w:qFormat/>
    <w:rsid w:val="00044ABE"/>
    <w:pPr>
      <w:spacing w:after="240"/>
      <w:jc w:val="center"/>
    </w:pPr>
    <w:rPr>
      <w:b/>
      <w:bCs/>
    </w:rPr>
  </w:style>
  <w:style w:type="paragraph" w:styleId="51">
    <w:name w:val="toc 5"/>
    <w:basedOn w:val="42"/>
    <w:semiHidden/>
    <w:rsid w:val="00044ABE"/>
    <w:pPr>
      <w:ind w:left="1701" w:hanging="1701"/>
    </w:pPr>
  </w:style>
  <w:style w:type="paragraph" w:styleId="42">
    <w:name w:val="toc 4"/>
    <w:basedOn w:val="31"/>
    <w:semiHidden/>
    <w:rsid w:val="00044ABE"/>
    <w:pPr>
      <w:ind w:left="1418" w:hanging="1418"/>
    </w:pPr>
  </w:style>
  <w:style w:type="paragraph" w:styleId="31">
    <w:name w:val="toc 3"/>
    <w:basedOn w:val="21"/>
    <w:semiHidden/>
    <w:rsid w:val="00044ABE"/>
    <w:pPr>
      <w:ind w:left="1134" w:hanging="1134"/>
    </w:pPr>
  </w:style>
  <w:style w:type="paragraph" w:styleId="21">
    <w:name w:val="toc 2"/>
    <w:basedOn w:val="10"/>
    <w:semiHidden/>
    <w:rsid w:val="00044ABE"/>
    <w:pPr>
      <w:keepNext w:val="0"/>
      <w:spacing w:before="0"/>
      <w:ind w:left="851" w:hanging="851"/>
    </w:pPr>
    <w:rPr>
      <w:sz w:val="20"/>
      <w:szCs w:val="20"/>
    </w:rPr>
  </w:style>
  <w:style w:type="paragraph" w:styleId="22">
    <w:name w:val="index 2"/>
    <w:basedOn w:val="11"/>
    <w:semiHidden/>
    <w:rsid w:val="00044ABE"/>
    <w:pPr>
      <w:ind w:left="284"/>
    </w:pPr>
  </w:style>
  <w:style w:type="paragraph" w:styleId="11">
    <w:name w:val="index 1"/>
    <w:basedOn w:val="a0"/>
    <w:semiHidden/>
    <w:rsid w:val="00044ABE"/>
    <w:pPr>
      <w:keepLines/>
      <w:spacing w:after="0"/>
    </w:pPr>
  </w:style>
  <w:style w:type="paragraph" w:styleId="a5">
    <w:name w:val="Document Map"/>
    <w:basedOn w:val="a0"/>
    <w:semiHidden/>
    <w:rsid w:val="00044ABE"/>
    <w:pPr>
      <w:shd w:val="clear" w:color="auto" w:fill="000080"/>
    </w:pPr>
    <w:rPr>
      <w:rFonts w:ascii="Tahoma" w:hAnsi="Tahoma" w:cs="Tahoma"/>
    </w:rPr>
  </w:style>
  <w:style w:type="paragraph" w:styleId="23">
    <w:name w:val="List Number 2"/>
    <w:basedOn w:val="a6"/>
    <w:rsid w:val="00044ABE"/>
    <w:pPr>
      <w:ind w:left="851"/>
    </w:pPr>
  </w:style>
  <w:style w:type="paragraph" w:styleId="a6">
    <w:name w:val="List Number"/>
    <w:basedOn w:val="a7"/>
    <w:rsid w:val="00044ABE"/>
  </w:style>
  <w:style w:type="paragraph" w:styleId="a7">
    <w:name w:val="List"/>
    <w:basedOn w:val="a0"/>
    <w:rsid w:val="00044ABE"/>
    <w:pPr>
      <w:ind w:left="568" w:hanging="284"/>
    </w:pPr>
  </w:style>
  <w:style w:type="paragraph" w:styleId="a8">
    <w:name w:val="header"/>
    <w:rsid w:val="00044ABE"/>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044ABE"/>
    <w:rPr>
      <w:b/>
      <w:bCs/>
      <w:position w:val="6"/>
      <w:sz w:val="16"/>
      <w:szCs w:val="16"/>
    </w:rPr>
  </w:style>
  <w:style w:type="paragraph" w:styleId="aa">
    <w:name w:val="footnote text"/>
    <w:basedOn w:val="a0"/>
    <w:semiHidden/>
    <w:rsid w:val="00044ABE"/>
    <w:pPr>
      <w:keepLines/>
      <w:spacing w:after="0"/>
      <w:ind w:left="454" w:hanging="454"/>
    </w:pPr>
    <w:rPr>
      <w:sz w:val="16"/>
      <w:szCs w:val="16"/>
    </w:rPr>
  </w:style>
  <w:style w:type="paragraph" w:customStyle="1" w:styleId="3GPPHeader">
    <w:name w:val="3GPP_Header"/>
    <w:basedOn w:val="a0"/>
    <w:rsid w:val="00044ABE"/>
    <w:pPr>
      <w:tabs>
        <w:tab w:val="left" w:pos="1701"/>
        <w:tab w:val="right" w:pos="9639"/>
      </w:tabs>
      <w:spacing w:after="240"/>
    </w:pPr>
    <w:rPr>
      <w:b/>
      <w:sz w:val="24"/>
    </w:rPr>
  </w:style>
  <w:style w:type="paragraph" w:styleId="90">
    <w:name w:val="toc 9"/>
    <w:basedOn w:val="80"/>
    <w:semiHidden/>
    <w:rsid w:val="00044ABE"/>
    <w:pPr>
      <w:ind w:left="1418" w:hanging="1418"/>
    </w:pPr>
  </w:style>
  <w:style w:type="paragraph" w:styleId="60">
    <w:name w:val="toc 6"/>
    <w:basedOn w:val="51"/>
    <w:next w:val="a0"/>
    <w:semiHidden/>
    <w:rsid w:val="00044ABE"/>
    <w:pPr>
      <w:ind w:left="1985" w:hanging="1985"/>
    </w:pPr>
  </w:style>
  <w:style w:type="paragraph" w:styleId="70">
    <w:name w:val="toc 7"/>
    <w:basedOn w:val="60"/>
    <w:next w:val="a0"/>
    <w:semiHidden/>
    <w:rsid w:val="00044ABE"/>
    <w:pPr>
      <w:ind w:left="2268" w:hanging="2268"/>
    </w:pPr>
  </w:style>
  <w:style w:type="paragraph" w:styleId="20">
    <w:name w:val="List Bullet 2"/>
    <w:basedOn w:val="a"/>
    <w:rsid w:val="00044ABE"/>
    <w:pPr>
      <w:numPr>
        <w:numId w:val="6"/>
      </w:numPr>
    </w:pPr>
  </w:style>
  <w:style w:type="paragraph" w:styleId="a">
    <w:name w:val="List Bullet"/>
    <w:basedOn w:val="ab"/>
    <w:rsid w:val="00044ABE"/>
    <w:pPr>
      <w:numPr>
        <w:numId w:val="5"/>
      </w:numPr>
    </w:pPr>
  </w:style>
  <w:style w:type="paragraph" w:styleId="30">
    <w:name w:val="List Bullet 3"/>
    <w:basedOn w:val="20"/>
    <w:rsid w:val="00044ABE"/>
    <w:pPr>
      <w:numPr>
        <w:numId w:val="7"/>
      </w:numPr>
    </w:pPr>
  </w:style>
  <w:style w:type="paragraph" w:customStyle="1" w:styleId="EQ">
    <w:name w:val="EQ"/>
    <w:basedOn w:val="a0"/>
    <w:next w:val="a0"/>
    <w:rsid w:val="00044ABE"/>
    <w:pPr>
      <w:keepLines/>
      <w:tabs>
        <w:tab w:val="center" w:pos="4536"/>
        <w:tab w:val="right" w:pos="9072"/>
      </w:tabs>
      <w:spacing w:after="180"/>
      <w:jc w:val="left"/>
    </w:pPr>
    <w:rPr>
      <w:noProof/>
      <w:lang w:eastAsia="en-US"/>
    </w:rPr>
  </w:style>
  <w:style w:type="paragraph" w:styleId="24">
    <w:name w:val="List 2"/>
    <w:basedOn w:val="a7"/>
    <w:rsid w:val="00044ABE"/>
    <w:pPr>
      <w:ind w:left="851"/>
    </w:pPr>
  </w:style>
  <w:style w:type="paragraph" w:styleId="32">
    <w:name w:val="List 3"/>
    <w:basedOn w:val="24"/>
    <w:rsid w:val="00044ABE"/>
    <w:pPr>
      <w:ind w:left="1135"/>
    </w:pPr>
  </w:style>
  <w:style w:type="paragraph" w:styleId="43">
    <w:name w:val="List 4"/>
    <w:basedOn w:val="32"/>
    <w:rsid w:val="00044ABE"/>
    <w:pPr>
      <w:ind w:left="1418"/>
    </w:pPr>
  </w:style>
  <w:style w:type="paragraph" w:styleId="52">
    <w:name w:val="List 5"/>
    <w:basedOn w:val="43"/>
    <w:rsid w:val="00044ABE"/>
    <w:pPr>
      <w:ind w:left="1702"/>
    </w:pPr>
  </w:style>
  <w:style w:type="paragraph" w:customStyle="1" w:styleId="EditorsNote">
    <w:name w:val="Editor's Note"/>
    <w:aliases w:val="EN"/>
    <w:basedOn w:val="a0"/>
    <w:link w:val="EditorsNoteCharChar"/>
    <w:rsid w:val="00044ABE"/>
    <w:pPr>
      <w:keepLines/>
      <w:spacing w:after="180"/>
      <w:ind w:left="1135" w:hanging="851"/>
      <w:jc w:val="left"/>
    </w:pPr>
    <w:rPr>
      <w:rFonts w:eastAsia="Malgun Gothic"/>
      <w:color w:val="FF0000"/>
      <w:lang w:val="en-GB" w:eastAsia="en-US"/>
    </w:rPr>
  </w:style>
  <w:style w:type="paragraph" w:styleId="41">
    <w:name w:val="List Bullet 4"/>
    <w:basedOn w:val="30"/>
    <w:rsid w:val="00044ABE"/>
    <w:pPr>
      <w:numPr>
        <w:numId w:val="8"/>
      </w:numPr>
    </w:pPr>
  </w:style>
  <w:style w:type="paragraph" w:styleId="50">
    <w:name w:val="List Bullet 5"/>
    <w:basedOn w:val="41"/>
    <w:rsid w:val="00044ABE"/>
    <w:pPr>
      <w:numPr>
        <w:numId w:val="4"/>
      </w:numPr>
    </w:pPr>
  </w:style>
  <w:style w:type="paragraph" w:styleId="ac">
    <w:name w:val="footer"/>
    <w:basedOn w:val="a8"/>
    <w:semiHidden/>
    <w:rsid w:val="00044ABE"/>
    <w:pPr>
      <w:jc w:val="center"/>
    </w:pPr>
    <w:rPr>
      <w:i/>
      <w:iCs/>
    </w:rPr>
  </w:style>
  <w:style w:type="paragraph" w:customStyle="1" w:styleId="Reference">
    <w:name w:val="Reference"/>
    <w:basedOn w:val="a0"/>
    <w:rsid w:val="00044ABE"/>
    <w:pPr>
      <w:numPr>
        <w:numId w:val="2"/>
      </w:numPr>
    </w:pPr>
  </w:style>
  <w:style w:type="paragraph" w:styleId="ad">
    <w:name w:val="Balloon Text"/>
    <w:basedOn w:val="a0"/>
    <w:semiHidden/>
    <w:rsid w:val="00044ABE"/>
    <w:rPr>
      <w:rFonts w:ascii="Tahoma" w:hAnsi="Tahoma" w:cs="Tahoma"/>
      <w:sz w:val="16"/>
      <w:szCs w:val="16"/>
    </w:rPr>
  </w:style>
  <w:style w:type="character" w:styleId="ae">
    <w:name w:val="page number"/>
    <w:semiHidden/>
    <w:rsid w:val="00044ABE"/>
  </w:style>
  <w:style w:type="paragraph" w:styleId="ab">
    <w:name w:val="Body Text"/>
    <w:basedOn w:val="a0"/>
    <w:link w:val="Char"/>
    <w:rsid w:val="00044ABE"/>
    <w:rPr>
      <w:rFonts w:eastAsia="Malgun Gothic"/>
      <w:lang w:val="en-GB"/>
    </w:rPr>
  </w:style>
  <w:style w:type="character" w:styleId="af">
    <w:name w:val="Hyperlink"/>
    <w:uiPriority w:val="99"/>
    <w:rsid w:val="00044ABE"/>
    <w:rPr>
      <w:color w:val="0000FF"/>
      <w:u w:val="single"/>
    </w:rPr>
  </w:style>
  <w:style w:type="character" w:styleId="af0">
    <w:name w:val="FollowedHyperlink"/>
    <w:semiHidden/>
    <w:rsid w:val="00044ABE"/>
    <w:rPr>
      <w:color w:val="FF0000"/>
      <w:u w:val="single"/>
    </w:rPr>
  </w:style>
  <w:style w:type="character" w:styleId="af1">
    <w:name w:val="annotation reference"/>
    <w:semiHidden/>
    <w:rsid w:val="00044ABE"/>
    <w:rPr>
      <w:sz w:val="16"/>
      <w:szCs w:val="16"/>
    </w:rPr>
  </w:style>
  <w:style w:type="paragraph" w:styleId="af2">
    <w:name w:val="annotation text"/>
    <w:basedOn w:val="a0"/>
    <w:semiHidden/>
    <w:rsid w:val="00044ABE"/>
  </w:style>
  <w:style w:type="paragraph" w:styleId="af3">
    <w:name w:val="annotation subject"/>
    <w:basedOn w:val="af2"/>
    <w:next w:val="af2"/>
    <w:semiHidden/>
    <w:rsid w:val="00044ABE"/>
    <w:rPr>
      <w:b/>
      <w:bCs/>
    </w:rPr>
  </w:style>
  <w:style w:type="character" w:customStyle="1" w:styleId="1Char">
    <w:name w:val="标题 1 Char"/>
    <w:link w:val="1"/>
    <w:rsid w:val="00044ABE"/>
    <w:rPr>
      <w:rFonts w:ascii="Arial" w:hAnsi="Arial"/>
      <w:sz w:val="36"/>
      <w:szCs w:val="36"/>
      <w:lang w:val="en-GB" w:bidi="ar-SA"/>
    </w:rPr>
  </w:style>
  <w:style w:type="paragraph" w:customStyle="1" w:styleId="B1">
    <w:name w:val="B1"/>
    <w:basedOn w:val="a7"/>
    <w:link w:val="B1Char1"/>
    <w:rsid w:val="00044ABE"/>
    <w:pPr>
      <w:spacing w:after="180"/>
      <w:jc w:val="left"/>
    </w:pPr>
    <w:rPr>
      <w:rFonts w:eastAsia="Malgun Gothic"/>
      <w:lang w:val="en-GB"/>
    </w:rPr>
  </w:style>
  <w:style w:type="paragraph" w:customStyle="1" w:styleId="B2">
    <w:name w:val="B2"/>
    <w:basedOn w:val="24"/>
    <w:link w:val="B2Char"/>
    <w:rsid w:val="00044ABE"/>
    <w:pPr>
      <w:spacing w:after="180"/>
      <w:jc w:val="left"/>
    </w:pPr>
    <w:rPr>
      <w:rFonts w:eastAsia="Malgun Gothic"/>
      <w:lang w:val="en-GB" w:eastAsia="en-US"/>
    </w:rPr>
  </w:style>
  <w:style w:type="paragraph" w:customStyle="1" w:styleId="B3">
    <w:name w:val="B3"/>
    <w:basedOn w:val="32"/>
    <w:rsid w:val="00044ABE"/>
    <w:pPr>
      <w:spacing w:after="180"/>
      <w:jc w:val="left"/>
    </w:pPr>
    <w:rPr>
      <w:lang w:eastAsia="en-US"/>
    </w:rPr>
  </w:style>
  <w:style w:type="paragraph" w:customStyle="1" w:styleId="B4">
    <w:name w:val="B4"/>
    <w:basedOn w:val="43"/>
    <w:rsid w:val="00044ABE"/>
    <w:pPr>
      <w:spacing w:after="180"/>
      <w:jc w:val="left"/>
    </w:pPr>
    <w:rPr>
      <w:lang w:eastAsia="en-US"/>
    </w:rPr>
  </w:style>
  <w:style w:type="paragraph" w:customStyle="1" w:styleId="Proposal">
    <w:name w:val="Proposal"/>
    <w:basedOn w:val="a0"/>
    <w:link w:val="ProposalChar"/>
    <w:rsid w:val="00044ABE"/>
    <w:pPr>
      <w:numPr>
        <w:numId w:val="3"/>
      </w:numPr>
    </w:pPr>
    <w:rPr>
      <w:rFonts w:eastAsia="Malgun Gothic"/>
      <w:b/>
      <w:bCs/>
    </w:rPr>
  </w:style>
  <w:style w:type="character" w:customStyle="1" w:styleId="Char">
    <w:name w:val="正文文本 Char"/>
    <w:link w:val="ab"/>
    <w:rsid w:val="00044ABE"/>
    <w:rPr>
      <w:rFonts w:ascii="Arial" w:hAnsi="Arial"/>
      <w:lang w:val="en-GB" w:eastAsia="zh-CN"/>
    </w:rPr>
  </w:style>
  <w:style w:type="paragraph" w:customStyle="1" w:styleId="B5">
    <w:name w:val="B5"/>
    <w:basedOn w:val="52"/>
    <w:rsid w:val="00044ABE"/>
    <w:pPr>
      <w:spacing w:after="180"/>
      <w:jc w:val="left"/>
    </w:pPr>
    <w:rPr>
      <w:lang w:eastAsia="en-US"/>
    </w:rPr>
  </w:style>
  <w:style w:type="paragraph" w:customStyle="1" w:styleId="EX">
    <w:name w:val="EX"/>
    <w:basedOn w:val="a0"/>
    <w:rsid w:val="00044ABE"/>
    <w:pPr>
      <w:keepLines/>
      <w:spacing w:after="180"/>
      <w:ind w:left="1702" w:hanging="1418"/>
      <w:jc w:val="left"/>
    </w:pPr>
    <w:rPr>
      <w:lang w:eastAsia="en-US"/>
    </w:rPr>
  </w:style>
  <w:style w:type="paragraph" w:customStyle="1" w:styleId="EW">
    <w:name w:val="EW"/>
    <w:basedOn w:val="EX"/>
    <w:rsid w:val="00044ABE"/>
    <w:pPr>
      <w:spacing w:after="0"/>
    </w:pPr>
  </w:style>
  <w:style w:type="paragraph" w:customStyle="1" w:styleId="TAL">
    <w:name w:val="TAL"/>
    <w:basedOn w:val="a0"/>
    <w:link w:val="TALCar"/>
    <w:rsid w:val="00044ABE"/>
    <w:pPr>
      <w:keepNext/>
      <w:keepLines/>
      <w:spacing w:after="0"/>
      <w:jc w:val="left"/>
    </w:pPr>
    <w:rPr>
      <w:rFonts w:eastAsia="Malgun Gothic"/>
      <w:sz w:val="18"/>
      <w:lang w:val="en-GB"/>
    </w:rPr>
  </w:style>
  <w:style w:type="paragraph" w:customStyle="1" w:styleId="TAC">
    <w:name w:val="TAC"/>
    <w:basedOn w:val="TAL"/>
    <w:rsid w:val="00044ABE"/>
    <w:pPr>
      <w:jc w:val="center"/>
    </w:pPr>
  </w:style>
  <w:style w:type="paragraph" w:customStyle="1" w:styleId="TAH">
    <w:name w:val="TAH"/>
    <w:basedOn w:val="TAC"/>
    <w:rsid w:val="00044ABE"/>
    <w:rPr>
      <w:b/>
    </w:rPr>
  </w:style>
  <w:style w:type="paragraph" w:customStyle="1" w:styleId="TAN">
    <w:name w:val="TAN"/>
    <w:basedOn w:val="TAL"/>
    <w:rsid w:val="00044ABE"/>
    <w:pPr>
      <w:ind w:left="851" w:hanging="851"/>
    </w:pPr>
  </w:style>
  <w:style w:type="paragraph" w:customStyle="1" w:styleId="TAR">
    <w:name w:val="TAR"/>
    <w:basedOn w:val="TAL"/>
    <w:rsid w:val="00044ABE"/>
    <w:pPr>
      <w:jc w:val="right"/>
    </w:pPr>
  </w:style>
  <w:style w:type="paragraph" w:customStyle="1" w:styleId="TH">
    <w:name w:val="TH"/>
    <w:basedOn w:val="a0"/>
    <w:link w:val="THChar"/>
    <w:rsid w:val="00044ABE"/>
    <w:pPr>
      <w:keepNext/>
      <w:keepLines/>
      <w:spacing w:before="60" w:after="180"/>
      <w:jc w:val="center"/>
    </w:pPr>
    <w:rPr>
      <w:rFonts w:eastAsia="Malgun Gothic"/>
      <w:b/>
      <w:lang w:val="en-GB"/>
    </w:rPr>
  </w:style>
  <w:style w:type="paragraph" w:customStyle="1" w:styleId="TF">
    <w:name w:val="TF"/>
    <w:basedOn w:val="TH"/>
    <w:link w:val="TFChar"/>
    <w:rsid w:val="00044ABE"/>
    <w:pPr>
      <w:keepNext w:val="0"/>
      <w:spacing w:before="0" w:after="240"/>
    </w:pPr>
  </w:style>
  <w:style w:type="paragraph" w:customStyle="1" w:styleId="TT">
    <w:name w:val="TT"/>
    <w:basedOn w:val="1"/>
    <w:next w:val="a0"/>
    <w:rsid w:val="00044ABE"/>
    <w:pPr>
      <w:numPr>
        <w:numId w:val="0"/>
      </w:numPr>
      <w:ind w:left="1134" w:hanging="1134"/>
      <w:outlineLvl w:val="9"/>
    </w:pPr>
    <w:rPr>
      <w:szCs w:val="20"/>
      <w:lang w:eastAsia="en-US"/>
    </w:rPr>
  </w:style>
  <w:style w:type="paragraph" w:customStyle="1" w:styleId="ZA">
    <w:name w:val="ZA"/>
    <w:rsid w:val="00044A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44A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44AB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44A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44ABE"/>
  </w:style>
  <w:style w:type="paragraph" w:customStyle="1" w:styleId="ZH">
    <w:name w:val="ZH"/>
    <w:rsid w:val="00044AB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44A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44ABE"/>
    <w:pPr>
      <w:framePr w:hRule="auto" w:wrap="notBeside" w:y="852"/>
    </w:pPr>
    <w:rPr>
      <w:i w:val="0"/>
      <w:sz w:val="40"/>
    </w:rPr>
  </w:style>
  <w:style w:type="paragraph" w:customStyle="1" w:styleId="ZU">
    <w:name w:val="ZU"/>
    <w:rsid w:val="00044A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44ABE"/>
    <w:pPr>
      <w:framePr w:wrap="notBeside" w:y="16161"/>
    </w:pPr>
  </w:style>
  <w:style w:type="paragraph" w:customStyle="1" w:styleId="FP">
    <w:name w:val="FP"/>
    <w:basedOn w:val="a0"/>
    <w:rsid w:val="00044ABE"/>
    <w:pPr>
      <w:spacing w:after="0"/>
      <w:jc w:val="left"/>
    </w:pPr>
    <w:rPr>
      <w:lang w:eastAsia="en-US"/>
    </w:rPr>
  </w:style>
  <w:style w:type="paragraph" w:customStyle="1" w:styleId="PL">
    <w:name w:val="PL"/>
    <w:link w:val="PLChar"/>
    <w:rsid w:val="00044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rsid w:val="00044ABE"/>
    <w:pPr>
      <w:ind w:left="1418" w:hanging="1418"/>
      <w:jc w:val="left"/>
    </w:pPr>
    <w:rPr>
      <w:b/>
    </w:rPr>
  </w:style>
  <w:style w:type="character" w:customStyle="1" w:styleId="PLChar">
    <w:name w:val="PL Char"/>
    <w:link w:val="PL"/>
    <w:rsid w:val="00044ABE"/>
    <w:rPr>
      <w:rFonts w:ascii="Courier New" w:hAnsi="Courier New"/>
      <w:noProof/>
      <w:sz w:val="16"/>
      <w:szCs w:val="16"/>
      <w:lang w:val="en-GB" w:eastAsia="ja-JP" w:bidi="ar-SA"/>
    </w:rPr>
  </w:style>
  <w:style w:type="character" w:customStyle="1" w:styleId="TALCar">
    <w:name w:val="TAL Car"/>
    <w:link w:val="TAL"/>
    <w:rsid w:val="00044ABE"/>
    <w:rPr>
      <w:rFonts w:ascii="Arial" w:hAnsi="Arial"/>
      <w:sz w:val="18"/>
      <w:lang w:val="en-GB"/>
    </w:rPr>
  </w:style>
  <w:style w:type="character" w:customStyle="1" w:styleId="B1Char1">
    <w:name w:val="B1 Char1"/>
    <w:link w:val="B1"/>
    <w:rsid w:val="00044ABE"/>
    <w:rPr>
      <w:rFonts w:ascii="Arial" w:hAnsi="Arial"/>
      <w:lang w:val="en-GB"/>
    </w:rPr>
  </w:style>
  <w:style w:type="character" w:customStyle="1" w:styleId="THChar">
    <w:name w:val="TH Char"/>
    <w:link w:val="TH"/>
    <w:rsid w:val="00044ABE"/>
    <w:rPr>
      <w:rFonts w:ascii="Arial" w:hAnsi="Arial"/>
      <w:b/>
      <w:lang w:val="en-GB"/>
    </w:rPr>
  </w:style>
  <w:style w:type="character" w:styleId="af5">
    <w:name w:val="Emphasis"/>
    <w:qFormat/>
    <w:rsid w:val="00044ABE"/>
    <w:rPr>
      <w:i/>
      <w:iCs/>
    </w:rPr>
  </w:style>
  <w:style w:type="paragraph" w:customStyle="1" w:styleId="TALCharChar">
    <w:name w:val="TAL Char Char"/>
    <w:basedOn w:val="a0"/>
    <w:link w:val="TALCharCharChar"/>
    <w:rsid w:val="00044ABE"/>
    <w:pPr>
      <w:keepNext/>
      <w:keepLines/>
      <w:spacing w:after="0"/>
      <w:jc w:val="left"/>
    </w:pPr>
    <w:rPr>
      <w:rFonts w:eastAsia="Malgun Gothic"/>
      <w:sz w:val="18"/>
      <w:lang w:val="en-GB" w:eastAsia="ja-JP"/>
    </w:rPr>
  </w:style>
  <w:style w:type="character" w:customStyle="1" w:styleId="TALCharCharChar">
    <w:name w:val="TAL Char Char Char"/>
    <w:link w:val="TALCharChar"/>
    <w:rsid w:val="00044ABE"/>
    <w:rPr>
      <w:rFonts w:ascii="Arial" w:hAnsi="Arial"/>
      <w:sz w:val="18"/>
      <w:lang w:val="en-GB" w:eastAsia="ja-JP"/>
    </w:rPr>
  </w:style>
  <w:style w:type="paragraph" w:customStyle="1" w:styleId="Doc-text2">
    <w:name w:val="Doc-text2"/>
    <w:basedOn w:val="a0"/>
    <w:link w:val="Doc-text2Char"/>
    <w:qFormat/>
    <w:rsid w:val="00044ABE"/>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044ABE"/>
    <w:rPr>
      <w:rFonts w:ascii="Arial" w:eastAsia="MS Mincho" w:hAnsi="Arial"/>
      <w:szCs w:val="24"/>
      <w:lang w:val="en-GB" w:eastAsia="en-GB"/>
    </w:rPr>
  </w:style>
  <w:style w:type="character" w:customStyle="1" w:styleId="Heading1Char">
    <w:name w:val="Heading 1 Char"/>
    <w:rsid w:val="00044ABE"/>
    <w:rPr>
      <w:rFonts w:ascii="Arial" w:hAnsi="Arial" w:cs="Arial"/>
      <w:sz w:val="36"/>
      <w:szCs w:val="36"/>
      <w:lang w:val="en-GB" w:eastAsia="zh-CN" w:bidi="ar-SA"/>
    </w:rPr>
  </w:style>
  <w:style w:type="paragraph" w:customStyle="1" w:styleId="NO">
    <w:name w:val="NO"/>
    <w:basedOn w:val="a0"/>
    <w:link w:val="NOChar"/>
    <w:rsid w:val="00044ABE"/>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044ABE"/>
    <w:rPr>
      <w:lang w:val="en-GB" w:eastAsia="ja-JP" w:bidi="ar-SA"/>
    </w:rPr>
  </w:style>
  <w:style w:type="character" w:customStyle="1" w:styleId="ProposalChar">
    <w:name w:val="Proposal Char"/>
    <w:link w:val="Proposal"/>
    <w:rsid w:val="00044ABE"/>
    <w:rPr>
      <w:rFonts w:ascii="Arial" w:hAnsi="Arial"/>
      <w:b/>
      <w:bCs/>
    </w:rPr>
  </w:style>
  <w:style w:type="paragraph" w:customStyle="1" w:styleId="CRCoverPage">
    <w:name w:val="CR Cover Page"/>
    <w:rsid w:val="00044ABE"/>
    <w:pPr>
      <w:spacing w:after="120"/>
    </w:pPr>
    <w:rPr>
      <w:rFonts w:ascii="Arial" w:eastAsia="MS Mincho" w:hAnsi="Arial"/>
      <w:lang w:val="en-GB" w:eastAsia="en-US"/>
    </w:rPr>
  </w:style>
  <w:style w:type="paragraph" w:customStyle="1" w:styleId="ColorfulList-Accent11">
    <w:name w:val="Colorful List - Accent 11"/>
    <w:basedOn w:val="a0"/>
    <w:qFormat/>
    <w:rsid w:val="00044ABE"/>
    <w:pPr>
      <w:spacing w:after="180"/>
      <w:ind w:left="720"/>
      <w:contextualSpacing/>
      <w:jc w:val="left"/>
    </w:pPr>
    <w:rPr>
      <w:rFonts w:ascii="Times New Roman" w:hAnsi="Times New Roman"/>
      <w:lang w:eastAsia="en-US"/>
    </w:rPr>
  </w:style>
  <w:style w:type="character" w:customStyle="1" w:styleId="B2Char">
    <w:name w:val="B2 Char"/>
    <w:link w:val="B2"/>
    <w:rsid w:val="00044ABE"/>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0">
    <w:name w:val="标题4"/>
    <w:basedOn w:val="a0"/>
    <w:rsid w:val="00B52DDB"/>
    <w:pPr>
      <w:numPr>
        <w:numId w:val="9"/>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宋体" w:hAnsi="Arial"/>
      <w:sz w:val="24"/>
      <w:lang w:val="en-US" w:eastAsia="zh-CN" w:bidi="ar-SA"/>
    </w:r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Contribution Template</Template>
  <TotalTime>3</TotalTime>
  <Pages>4</Pages>
  <Words>1620</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Coolpad</Company>
  <LinksUpToDate>false</LinksUpToDate>
  <CharactersWithSpaces>10834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Coolpad</dc:title>
  <dc:creator>Lei Yixue</dc:creator>
  <cp:keywords>Coolpad</cp:keywords>
  <cp:lastModifiedBy>bb</cp:lastModifiedBy>
  <cp:revision>4</cp:revision>
  <cp:lastPrinted>2012-09-26T05:01:00Z</cp:lastPrinted>
  <dcterms:created xsi:type="dcterms:W3CDTF">2015-04-10T10:26:00Z</dcterms:created>
  <dcterms:modified xsi:type="dcterms:W3CDTF">2015-04-10T15:10:00Z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AdHocReviewCycleID">
    <vt:i4>-394261032</vt:i4>
  </property>
  <property fmtid="{D5CDD505-2E9C-101B-9397-08002B2CF9AE}" pid="28" name="_EmailSubject">
    <vt:lpwstr>RAN2#89-bis pre-meeting coordination on LTE/WLAN interworking</vt:lpwstr>
  </property>
  <property fmtid="{D5CDD505-2E9C-101B-9397-08002B2CF9AE}" pid="29" name="_AuthorEmail">
    <vt:lpwstr>oozturk@qti.qualcomm.com</vt:lpwstr>
  </property>
  <property fmtid="{D5CDD505-2E9C-101B-9397-08002B2CF9AE}" pid="30" name="_AuthorEmailDisplayName">
    <vt:lpwstr>Ozturk, Ozcan</vt:lpwstr>
  </property>
  <property fmtid="{D5CDD505-2E9C-101B-9397-08002B2CF9AE}" pid="31" name="_ReviewingToolsShownOnce">
    <vt:lpwstr/>
  </property>
</Properties>
</file>