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F1E" w:rsidRPr="00411F1E" w:rsidRDefault="00411F1E" w:rsidP="00411F1E">
      <w:pPr>
        <w:pStyle w:val="ab"/>
        <w:rPr>
          <w:b/>
        </w:rPr>
      </w:pPr>
      <w:r w:rsidRPr="00411F1E">
        <w:rPr>
          <w:b/>
        </w:rPr>
        <w:t>3GPP TSG-RAN WG2 Meeting #129bis</w:t>
      </w:r>
      <w:r w:rsidRPr="00411F1E">
        <w:rPr>
          <w:b/>
        </w:rPr>
        <w:tab/>
      </w:r>
      <w:r>
        <w:rPr>
          <w:b/>
        </w:rPr>
        <w:t xml:space="preserve">  </w:t>
      </w:r>
      <w:r w:rsidR="007D189F">
        <w:rPr>
          <w:b/>
        </w:rPr>
        <w:t xml:space="preserve">                               R2-2502869</w:t>
      </w:r>
    </w:p>
    <w:p w:rsidR="00411F1E" w:rsidRPr="00411F1E" w:rsidRDefault="00411F1E" w:rsidP="00411F1E">
      <w:pPr>
        <w:pStyle w:val="ab"/>
        <w:rPr>
          <w:b/>
        </w:rPr>
      </w:pPr>
      <w:r w:rsidRPr="00411F1E">
        <w:rPr>
          <w:b/>
        </w:rPr>
        <w:t>Wuhan, China, Apr. 7</w:t>
      </w:r>
      <w:r w:rsidRPr="00411F1E">
        <w:rPr>
          <w:b/>
          <w:vertAlign w:val="superscript"/>
        </w:rPr>
        <w:t>th</w:t>
      </w:r>
      <w:r w:rsidRPr="00411F1E">
        <w:rPr>
          <w:b/>
        </w:rPr>
        <w:t xml:space="preserve"> – 11</w:t>
      </w:r>
      <w:r w:rsidRPr="00411F1E">
        <w:rPr>
          <w:b/>
          <w:vertAlign w:val="superscript"/>
        </w:rPr>
        <w:t>th</w:t>
      </w:r>
      <w:r w:rsidRPr="00411F1E">
        <w:rPr>
          <w:b/>
        </w:rPr>
        <w:t xml:space="preserve"> , 2025</w:t>
      </w:r>
    </w:p>
    <w:p w:rsidR="001F0D5D" w:rsidRPr="001F0D5D" w:rsidRDefault="001F0D5D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eastAsia="宋体"/>
          <w:b/>
          <w:szCs w:val="22"/>
          <w:lang w:bidi="ar"/>
        </w:rPr>
      </w:pP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Source:       </w:t>
      </w:r>
      <w:r w:rsidR="003D486F">
        <w:rPr>
          <w:rFonts w:ascii="Arial" w:eastAsia="宋体" w:hAnsi="Arial" w:cs="Arial"/>
          <w:b/>
          <w:szCs w:val="22"/>
          <w:lang w:bidi="ar"/>
        </w:rPr>
        <w:t xml:space="preserve"> </w:t>
      </w:r>
      <w:r>
        <w:rPr>
          <w:rFonts w:ascii="Arial" w:eastAsia="宋体" w:hAnsi="Arial" w:cs="Arial"/>
          <w:b/>
          <w:szCs w:val="22"/>
          <w:lang w:bidi="ar"/>
        </w:rPr>
        <w:t>ZTE Corporation</w:t>
      </w:r>
    </w:p>
    <w:p w:rsidR="00521C86" w:rsidRDefault="00466246" w:rsidP="00065F9F">
      <w:pPr>
        <w:ind w:left="1928" w:hangingChars="800" w:hanging="1928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Title:          </w:t>
      </w:r>
      <w:r w:rsidR="000B20E4">
        <w:rPr>
          <w:rFonts w:ascii="Arial" w:eastAsia="宋体" w:hAnsi="Arial" w:cs="Arial"/>
          <w:b/>
          <w:szCs w:val="22"/>
          <w:lang w:bidi="ar"/>
        </w:rPr>
        <w:t xml:space="preserve"> </w:t>
      </w:r>
      <w:r w:rsidR="00500271" w:rsidRPr="00500271">
        <w:rPr>
          <w:rFonts w:ascii="Arial" w:eastAsia="宋体" w:hAnsi="Arial" w:cs="Arial"/>
          <w:b/>
          <w:szCs w:val="22"/>
          <w:lang w:bidi="ar"/>
        </w:rPr>
        <w:t>Consideration on Supporting 7M Channel Bandwidth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Agenda item:</w:t>
      </w:r>
      <w:bookmarkStart w:id="0" w:name="Source"/>
      <w:bookmarkEnd w:id="0"/>
      <w:r w:rsidR="003D486F">
        <w:rPr>
          <w:rFonts w:ascii="Arial" w:eastAsia="宋体" w:hAnsi="Arial" w:cs="Arial"/>
          <w:b/>
          <w:szCs w:val="22"/>
          <w:lang w:bidi="ar"/>
        </w:rPr>
        <w:t xml:space="preserve">   8.</w:t>
      </w:r>
      <w:r w:rsidR="00500271">
        <w:rPr>
          <w:rFonts w:ascii="Arial" w:eastAsia="宋体" w:hAnsi="Arial" w:cs="Arial"/>
          <w:b/>
          <w:szCs w:val="22"/>
          <w:lang w:bidi="ar"/>
        </w:rPr>
        <w:t>19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Document for:</w:t>
      </w:r>
      <w:bookmarkStart w:id="1" w:name="DocumentFor"/>
      <w:bookmarkEnd w:id="1"/>
      <w:r w:rsidR="0041633E">
        <w:rPr>
          <w:rFonts w:ascii="Arial" w:eastAsia="宋体" w:hAnsi="Arial" w:cs="Arial"/>
          <w:b/>
          <w:szCs w:val="22"/>
          <w:lang w:bidi="ar"/>
        </w:rPr>
        <w:t xml:space="preserve">  </w:t>
      </w:r>
      <w:r>
        <w:rPr>
          <w:rFonts w:ascii="Arial" w:eastAsia="宋体" w:hAnsi="Arial" w:cs="Arial"/>
          <w:b/>
          <w:szCs w:val="22"/>
          <w:lang w:bidi="ar"/>
        </w:rPr>
        <w:t>Discussion and Decision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1F0D5D" w:rsidRDefault="001F0D5D" w:rsidP="000B20E4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I</w:t>
      </w:r>
      <w:r>
        <w:rPr>
          <w:rFonts w:eastAsiaTheme="minorEastAsia" w:hint="eastAsia"/>
          <w:sz w:val="21"/>
          <w:szCs w:val="21"/>
        </w:rPr>
        <w:t>n</w:t>
      </w:r>
      <w:r>
        <w:rPr>
          <w:rFonts w:eastAsiaTheme="minorEastAsia"/>
          <w:sz w:val="21"/>
          <w:szCs w:val="21"/>
        </w:rPr>
        <w:t xml:space="preserve"> the last meeting, </w:t>
      </w:r>
      <w:r w:rsidR="00187F0F">
        <w:rPr>
          <w:rFonts w:eastAsiaTheme="minorEastAsia"/>
          <w:sz w:val="21"/>
          <w:szCs w:val="21"/>
        </w:rPr>
        <w:t>a LS was sent on the 7M channel bandwidth [1], in this paper, we share our views on this issue.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475D3C" w:rsidRPr="00475D3C" w:rsidRDefault="00475D3C" w:rsidP="00475D3C">
      <w:pPr>
        <w:jc w:val="both"/>
        <w:rPr>
          <w:rFonts w:eastAsiaTheme="minorEastAsia"/>
          <w:sz w:val="21"/>
          <w:szCs w:val="21"/>
        </w:rPr>
      </w:pPr>
      <w:r w:rsidRPr="00475D3C">
        <w:rPr>
          <w:rFonts w:eastAsiaTheme="minorEastAsia"/>
          <w:sz w:val="21"/>
          <w:szCs w:val="21"/>
        </w:rPr>
        <w:t xml:space="preserve">In this chapter, we first discuss </w:t>
      </w:r>
      <w:r w:rsidR="00C30555">
        <w:rPr>
          <w:rFonts w:eastAsiaTheme="minorEastAsia"/>
          <w:sz w:val="21"/>
          <w:szCs w:val="21"/>
        </w:rPr>
        <w:t>how to introduce 7M bandwidth in the RAN2 spec, then we discuss some other issues.</w:t>
      </w:r>
    </w:p>
    <w:p w:rsidR="00475D3C" w:rsidRDefault="00475D3C" w:rsidP="00475D3C">
      <w:pPr>
        <w:pStyle w:val="2"/>
        <w:rPr>
          <w:sz w:val="28"/>
          <w:szCs w:val="28"/>
          <w:lang w:eastAsia="zh-CN"/>
        </w:rPr>
      </w:pPr>
      <w:r w:rsidRPr="003762C0">
        <w:rPr>
          <w:sz w:val="28"/>
          <w:szCs w:val="28"/>
          <w:lang w:eastAsia="zh-CN"/>
        </w:rPr>
        <w:t xml:space="preserve">2.1 </w:t>
      </w:r>
      <w:r w:rsidR="00C30555">
        <w:rPr>
          <w:sz w:val="28"/>
          <w:szCs w:val="28"/>
          <w:lang w:eastAsia="zh-CN"/>
        </w:rPr>
        <w:t>Introduce 7 M</w:t>
      </w:r>
    </w:p>
    <w:p w:rsidR="00717DE1" w:rsidRDefault="00C30555" w:rsidP="00C30555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As in the LS, the main question is whether the 7M can be implemented as release independent from Rel 15.</w:t>
      </w:r>
    </w:p>
    <w:p w:rsidR="00424394" w:rsidRDefault="00424394" w:rsidP="00C30555">
      <w:pPr>
        <w:jc w:val="both"/>
        <w:rPr>
          <w:rFonts w:eastAsiaTheme="minorEastAsia"/>
          <w:sz w:val="21"/>
          <w:szCs w:val="21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30555" w:rsidTr="00C30555">
        <w:tc>
          <w:tcPr>
            <w:tcW w:w="9350" w:type="dxa"/>
          </w:tcPr>
          <w:p w:rsidR="00C30555" w:rsidRDefault="00C30555" w:rsidP="00424394">
            <w:pPr>
              <w:spacing w:after="120"/>
              <w:ind w:left="993" w:hanging="993"/>
              <w:rPr>
                <w:rFonts w:eastAsiaTheme="minorEastAsia"/>
                <w:sz w:val="21"/>
                <w:szCs w:val="21"/>
              </w:rPr>
            </w:pPr>
            <w:r w:rsidRPr="00C30555">
              <w:rPr>
                <w:rFonts w:eastAsiaTheme="minorEastAsia"/>
                <w:sz w:val="21"/>
                <w:szCs w:val="21"/>
                <w:lang w:val="en-US" w:eastAsia="zh-CN"/>
              </w:rPr>
              <w:t xml:space="preserve">ACTION: </w:t>
            </w:r>
            <w:r w:rsidRPr="00C30555">
              <w:rPr>
                <w:rFonts w:eastAsiaTheme="minorEastAsia"/>
                <w:sz w:val="21"/>
                <w:szCs w:val="21"/>
                <w:lang w:val="en-US" w:eastAsia="zh-CN"/>
              </w:rPr>
              <w:tab/>
              <w:t>RAN4 respectfully requests that RAN2 consider the signalling aspects related to adding the 7 MHz channel bandwidth, and to inform RAN4 if RAN2 sees any reason from a signalling perspective why the 7 MHz channel bandwidth cannot be release independent from Release 15.</w:t>
            </w:r>
          </w:p>
        </w:tc>
      </w:tr>
    </w:tbl>
    <w:p w:rsidR="00C30555" w:rsidRDefault="00C30555" w:rsidP="00C30555">
      <w:pPr>
        <w:jc w:val="both"/>
        <w:rPr>
          <w:rFonts w:eastAsiaTheme="minorEastAsia"/>
          <w:sz w:val="21"/>
          <w:szCs w:val="21"/>
        </w:rPr>
      </w:pPr>
    </w:p>
    <w:p w:rsidR="00334622" w:rsidRDefault="00C30555" w:rsidP="00717DE1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From RAN2 aspect, </w:t>
      </w:r>
      <w:r w:rsidR="005A1504">
        <w:rPr>
          <w:rFonts w:eastAsiaTheme="minorEastAsia"/>
          <w:sz w:val="21"/>
          <w:szCs w:val="21"/>
        </w:rPr>
        <w:t xml:space="preserve">there are 2 options </w:t>
      </w:r>
      <w:r>
        <w:rPr>
          <w:rFonts w:eastAsiaTheme="minorEastAsia"/>
          <w:sz w:val="21"/>
          <w:szCs w:val="21"/>
        </w:rPr>
        <w:t xml:space="preserve">to </w:t>
      </w:r>
      <w:r w:rsidR="005A1504">
        <w:rPr>
          <w:rFonts w:eastAsiaTheme="minorEastAsia"/>
          <w:sz w:val="21"/>
          <w:szCs w:val="21"/>
        </w:rPr>
        <w:t>implement a feature from R15:</w:t>
      </w:r>
    </w:p>
    <w:p w:rsidR="005A1504" w:rsidRPr="005A1504" w:rsidRDefault="005A1504" w:rsidP="005A1504">
      <w:pPr>
        <w:pStyle w:val="af5"/>
        <w:numPr>
          <w:ilvl w:val="0"/>
          <w:numId w:val="41"/>
        </w:numPr>
        <w:jc w:val="both"/>
        <w:rPr>
          <w:rFonts w:eastAsiaTheme="minorEastAsia"/>
          <w:sz w:val="21"/>
          <w:szCs w:val="21"/>
        </w:rPr>
      </w:pPr>
      <w:r w:rsidRPr="005A1504">
        <w:rPr>
          <w:rFonts w:eastAsiaTheme="minorEastAsia"/>
          <w:sz w:val="21"/>
          <w:szCs w:val="21"/>
        </w:rPr>
        <w:t>Option 1: Implement the feature in the latest release version and add a magic sentence to allow early implementation</w:t>
      </w:r>
    </w:p>
    <w:p w:rsidR="005A1504" w:rsidRDefault="005A1504" w:rsidP="005A1504">
      <w:pPr>
        <w:pStyle w:val="af5"/>
        <w:numPr>
          <w:ilvl w:val="0"/>
          <w:numId w:val="41"/>
        </w:numPr>
        <w:jc w:val="both"/>
        <w:rPr>
          <w:rFonts w:eastAsiaTheme="minorEastAsia"/>
          <w:sz w:val="21"/>
          <w:szCs w:val="21"/>
        </w:rPr>
      </w:pPr>
      <w:r w:rsidRPr="005A1504">
        <w:rPr>
          <w:rFonts w:eastAsiaTheme="minorEastAsia"/>
          <w:sz w:val="21"/>
          <w:szCs w:val="21"/>
        </w:rPr>
        <w:t>Option 2:</w:t>
      </w:r>
      <w:r>
        <w:rPr>
          <w:rFonts w:eastAsiaTheme="minorEastAsia"/>
          <w:sz w:val="21"/>
          <w:szCs w:val="21"/>
        </w:rPr>
        <w:t xml:space="preserve"> Implement the feature from the R15.</w:t>
      </w:r>
    </w:p>
    <w:p w:rsidR="00424394" w:rsidRDefault="00424394" w:rsidP="00424394">
      <w:pPr>
        <w:pStyle w:val="af5"/>
        <w:jc w:val="both"/>
        <w:rPr>
          <w:rFonts w:eastAsiaTheme="minorEastAsia"/>
          <w:sz w:val="21"/>
          <w:szCs w:val="21"/>
        </w:rPr>
      </w:pPr>
    </w:p>
    <w:p w:rsidR="005A1504" w:rsidRDefault="005A1504" w:rsidP="005A1504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The option 1</w:t>
      </w:r>
      <w:r w:rsidR="00424394">
        <w:rPr>
          <w:rFonts w:eastAsiaTheme="minorEastAsia"/>
          <w:sz w:val="21"/>
          <w:szCs w:val="21"/>
        </w:rPr>
        <w:t xml:space="preserve"> is</w:t>
      </w:r>
      <w:r>
        <w:rPr>
          <w:rFonts w:eastAsiaTheme="minorEastAsia"/>
          <w:sz w:val="21"/>
          <w:szCs w:val="21"/>
        </w:rPr>
        <w:t xml:space="preserve"> quite easy, while the option 2 would introduce additional complexity especially for adding new maximum supported bandwidth. Take the 35M/45M feature [2][3] as an example, this feature was implemented without introducing 35M/45M as the maximum supported bandwidth in the R15/16, instead, a clarification was added</w:t>
      </w:r>
      <w:r w:rsidR="00424394">
        <w:rPr>
          <w:rFonts w:eastAsiaTheme="minorEastAsia"/>
          <w:sz w:val="21"/>
          <w:szCs w:val="21"/>
        </w:rPr>
        <w:t xml:space="preserve"> as below according to the </w:t>
      </w:r>
      <w:r>
        <w:rPr>
          <w:rFonts w:eastAsiaTheme="minorEastAsia"/>
          <w:sz w:val="21"/>
          <w:szCs w:val="21"/>
        </w:rPr>
        <w:t>[4][5]</w:t>
      </w:r>
      <w:r w:rsidR="00F36632">
        <w:rPr>
          <w:rFonts w:eastAsiaTheme="minorEastAsia"/>
          <w:sz w:val="21"/>
          <w:szCs w:val="21"/>
        </w:rPr>
        <w:t>.</w:t>
      </w:r>
    </w:p>
    <w:p w:rsidR="00424394" w:rsidRPr="005A1504" w:rsidRDefault="00424394" w:rsidP="005A1504">
      <w:pPr>
        <w:jc w:val="both"/>
        <w:rPr>
          <w:rFonts w:eastAsiaTheme="minorEastAsia"/>
          <w:sz w:val="21"/>
          <w:szCs w:val="21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A1504" w:rsidTr="005A1504">
        <w:tc>
          <w:tcPr>
            <w:tcW w:w="9350" w:type="dxa"/>
          </w:tcPr>
          <w:p w:rsidR="005A1504" w:rsidRDefault="005A1504" w:rsidP="005A1504">
            <w:pPr>
              <w:keepNext/>
              <w:keepLines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supportedBandwidthDL</w:t>
            </w:r>
          </w:p>
          <w:p w:rsidR="005A1504" w:rsidRDefault="005A1504" w:rsidP="005A1504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shd w:val="clear" w:color="auto" w:fill="FFFFFF"/>
                <w:lang w:val="en-US" w:bidi="ar"/>
              </w:rPr>
            </w:pPr>
          </w:p>
          <w:p w:rsidR="005A1504" w:rsidRDefault="005A1504" w:rsidP="005A1504">
            <w:pPr>
              <w:keepNext/>
              <w:keepLines/>
              <w:rPr>
                <w:rFonts w:eastAsiaTheme="minorEastAsia"/>
                <w:sz w:val="21"/>
                <w:szCs w:val="21"/>
              </w:rPr>
            </w:pPr>
            <w:r>
              <w:rPr>
                <w:rFonts w:ascii="Arial" w:eastAsia="宋体" w:hAnsi="Arial" w:cs="Arial"/>
                <w:sz w:val="18"/>
                <w:szCs w:val="18"/>
                <w:shd w:val="clear" w:color="auto" w:fill="FFFFFF"/>
                <w:lang w:val="en-US" w:bidi="ar"/>
              </w:rPr>
              <w:t xml:space="preserve">The UE may report a </w:t>
            </w:r>
            <w:r>
              <w:rPr>
                <w:rFonts w:ascii="Arial" w:eastAsia="宋体" w:hAnsi="Arial" w:cs="Arial"/>
                <w:i/>
                <w:sz w:val="18"/>
                <w:szCs w:val="18"/>
                <w:shd w:val="clear" w:color="auto" w:fill="FFFFFF"/>
                <w:lang w:val="en-US" w:bidi="ar"/>
              </w:rPr>
              <w:t>supportedBandwidthDL</w:t>
            </w:r>
            <w:r>
              <w:rPr>
                <w:rFonts w:ascii="Arial" w:eastAsia="宋体" w:hAnsi="Arial" w:cs="Arial"/>
                <w:sz w:val="18"/>
                <w:szCs w:val="18"/>
                <w:shd w:val="clear" w:color="auto" w:fill="FFFFFF"/>
                <w:lang w:val="en-US" w:bidi="ar"/>
              </w:rPr>
              <w:t xml:space="preserve"> wider than the </w:t>
            </w:r>
            <w:r>
              <w:rPr>
                <w:rFonts w:ascii="Arial" w:eastAsia="宋体" w:hAnsi="Arial" w:cs="Arial"/>
                <w:i/>
                <w:sz w:val="18"/>
                <w:szCs w:val="18"/>
                <w:shd w:val="clear" w:color="auto" w:fill="FFFFFF"/>
                <w:lang w:val="en-US" w:bidi="ar"/>
              </w:rPr>
              <w:t>channelBWs-DL</w:t>
            </w:r>
            <w:r>
              <w:rPr>
                <w:rFonts w:ascii="Arial" w:eastAsia="宋体" w:hAnsi="Arial" w:cs="Arial"/>
                <w:sz w:val="18"/>
                <w:szCs w:val="18"/>
                <w:shd w:val="clear" w:color="auto" w:fill="FFFFFF"/>
                <w:lang w:val="en-US" w:bidi="ar"/>
              </w:rPr>
              <w:t xml:space="preserve">, this </w:t>
            </w:r>
            <w:r>
              <w:rPr>
                <w:rFonts w:ascii="Arial" w:eastAsia="宋体" w:hAnsi="Arial" w:cs="Arial"/>
                <w:i/>
                <w:sz w:val="18"/>
                <w:szCs w:val="18"/>
                <w:shd w:val="clear" w:color="auto" w:fill="FFFFFF"/>
                <w:lang w:val="en-US" w:bidi="ar"/>
              </w:rPr>
              <w:t>supportedBandwidthDL</w:t>
            </w:r>
            <w:r>
              <w:rPr>
                <w:rFonts w:ascii="Arial" w:eastAsia="宋体" w:hAnsi="Arial" w:cs="Arial"/>
                <w:sz w:val="18"/>
                <w:szCs w:val="18"/>
                <w:shd w:val="clear" w:color="auto" w:fill="FFFFFF"/>
                <w:lang w:val="en-US" w:bidi="ar"/>
              </w:rPr>
              <w:t> may not be included in the Table 5.3.5-1 of TS 38.101-1[2]/TS 38.101-2[3]</w:t>
            </w:r>
            <w:r>
              <w:rPr>
                <w:rStyle w:val="apple-converted-space"/>
                <w:rFonts w:ascii="Arial" w:eastAsia="宋体" w:hAnsi="Arial" w:cs="Arial"/>
                <w:sz w:val="18"/>
                <w:szCs w:val="18"/>
                <w:shd w:val="clear" w:color="auto" w:fill="FFFFFF"/>
                <w:lang w:val="en-US" w:bidi="ar"/>
              </w:rPr>
              <w:t> 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for the case that the UE is unable to report the actual supported bandwidth according to the Table 5.3.5-1 of TS 38.101-1[2]/TS 38.101-2[3].</w:t>
            </w:r>
          </w:p>
        </w:tc>
      </w:tr>
    </w:tbl>
    <w:p w:rsidR="005A1504" w:rsidRPr="00450FD9" w:rsidRDefault="005A1504" w:rsidP="00717DE1">
      <w:pPr>
        <w:jc w:val="both"/>
        <w:rPr>
          <w:rFonts w:eastAsiaTheme="minorEastAsia"/>
          <w:sz w:val="21"/>
          <w:szCs w:val="21"/>
        </w:rPr>
      </w:pPr>
    </w:p>
    <w:p w:rsidR="00F36632" w:rsidRPr="00F36632" w:rsidRDefault="00F36632" w:rsidP="00717DE1">
      <w:pPr>
        <w:rPr>
          <w:rFonts w:eastAsiaTheme="minorEastAsia"/>
          <w:sz w:val="21"/>
          <w:szCs w:val="21"/>
        </w:rPr>
      </w:pPr>
      <w:r w:rsidRPr="00F36632">
        <w:rPr>
          <w:rFonts w:eastAsiaTheme="minorEastAsia"/>
          <w:sz w:val="21"/>
          <w:szCs w:val="21"/>
        </w:rPr>
        <w:t>With the CR[4][5], it means for the band support</w:t>
      </w:r>
      <w:r w:rsidR="00424394">
        <w:rPr>
          <w:rFonts w:eastAsiaTheme="minorEastAsia"/>
          <w:sz w:val="21"/>
          <w:szCs w:val="21"/>
        </w:rPr>
        <w:t>s 35M/</w:t>
      </w:r>
      <w:r w:rsidRPr="00F36632">
        <w:rPr>
          <w:rFonts w:eastAsiaTheme="minorEastAsia"/>
          <w:sz w:val="21"/>
          <w:szCs w:val="21"/>
        </w:rPr>
        <w:t xml:space="preserve">45M as the maximum bandwidth, the UE would report </w:t>
      </w:r>
      <w:r w:rsidR="00424394">
        <w:rPr>
          <w:rFonts w:eastAsiaTheme="minorEastAsia"/>
          <w:sz w:val="21"/>
          <w:szCs w:val="21"/>
        </w:rPr>
        <w:t>40M/</w:t>
      </w:r>
      <w:r w:rsidRPr="00F36632">
        <w:rPr>
          <w:rFonts w:eastAsiaTheme="minorEastAsia"/>
          <w:sz w:val="21"/>
          <w:szCs w:val="21"/>
        </w:rPr>
        <w:t>50M in the R15/R16 to avoid introduce new maximum bandwidth.</w:t>
      </w:r>
      <w:r>
        <w:rPr>
          <w:rFonts w:eastAsiaTheme="minorEastAsia"/>
          <w:sz w:val="21"/>
          <w:szCs w:val="21"/>
        </w:rPr>
        <w:t xml:space="preserve"> The main reason is that it’s complex to add new supported bandwidth for each old release version</w:t>
      </w:r>
      <w:r w:rsidR="00424394">
        <w:rPr>
          <w:rFonts w:eastAsiaTheme="minorEastAsia"/>
          <w:sz w:val="21"/>
          <w:szCs w:val="21"/>
        </w:rPr>
        <w:t xml:space="preserve"> </w:t>
      </w:r>
      <w:r>
        <w:rPr>
          <w:rFonts w:eastAsiaTheme="minorEastAsia"/>
          <w:sz w:val="21"/>
          <w:szCs w:val="21"/>
        </w:rPr>
        <w:t>with the current FeatureSets structure.</w:t>
      </w:r>
    </w:p>
    <w:p w:rsidR="00F36632" w:rsidRPr="00450FD9" w:rsidRDefault="00F36632" w:rsidP="00717DE1">
      <w:pPr>
        <w:rPr>
          <w:rFonts w:eastAsiaTheme="minorEastAsia"/>
          <w:b/>
          <w:sz w:val="21"/>
          <w:szCs w:val="21"/>
        </w:rPr>
      </w:pPr>
      <w:r>
        <w:rPr>
          <w:rFonts w:eastAsiaTheme="minorEastAsia"/>
          <w:b/>
          <w:sz w:val="21"/>
          <w:szCs w:val="21"/>
        </w:rPr>
        <w:t xml:space="preserve"> </w:t>
      </w:r>
    </w:p>
    <w:tbl>
      <w:tblPr>
        <w:tblStyle w:val="af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F36632" w:rsidRPr="00F36632" w:rsidTr="003C3EBB">
        <w:tc>
          <w:tcPr>
            <w:tcW w:w="9351" w:type="dxa"/>
          </w:tcPr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 w:rsidRPr="00F36632">
              <w:rPr>
                <w:noProof/>
                <w:sz w:val="16"/>
                <w:szCs w:val="20"/>
                <w:lang w:val="en-GB"/>
              </w:rPr>
              <w:t xml:space="preserve">FeatureSets ::=    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SEQUENCE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{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>
              <w:rPr>
                <w:noProof/>
                <w:sz w:val="16"/>
                <w:szCs w:val="20"/>
                <w:lang w:val="en-GB"/>
              </w:rPr>
              <w:t>…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 w:rsidRPr="00F36632">
              <w:rPr>
                <w:noProof/>
                <w:sz w:val="16"/>
                <w:szCs w:val="20"/>
                <w:lang w:val="en-GB"/>
              </w:rPr>
              <w:t xml:space="preserve">    [[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 w:rsidRPr="00F36632">
              <w:rPr>
                <w:noProof/>
                <w:sz w:val="16"/>
                <w:szCs w:val="20"/>
                <w:lang w:val="en-GB"/>
              </w:rPr>
              <w:t xml:space="preserve">    featureSetsDownlink-v15a0   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SEQUENCE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(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SIZE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(1..maxDownlinkFeatureSets))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 xml:space="preserve"> OF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FeatureSetDownlink-v15a0 </w:t>
            </w:r>
            <w:r w:rsidR="003C3EBB">
              <w:rPr>
                <w:noProof/>
                <w:sz w:val="16"/>
                <w:szCs w:val="20"/>
                <w:lang w:val="en-GB"/>
              </w:rPr>
              <w:t xml:space="preserve"> 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OPTIONAL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 w:rsidRPr="00F36632">
              <w:rPr>
                <w:noProof/>
                <w:sz w:val="16"/>
                <w:szCs w:val="20"/>
                <w:lang w:val="en-GB"/>
              </w:rPr>
              <w:t xml:space="preserve">    ]],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>
              <w:rPr>
                <w:noProof/>
                <w:sz w:val="16"/>
                <w:szCs w:val="20"/>
                <w:lang w:val="en-GB"/>
              </w:rPr>
              <w:lastRenderedPageBreak/>
              <w:t>…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 w:rsidRPr="00F36632">
              <w:rPr>
                <w:noProof/>
                <w:sz w:val="16"/>
                <w:szCs w:val="20"/>
                <w:lang w:val="en-GB"/>
              </w:rPr>
              <w:t xml:space="preserve">    [[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 w:rsidRPr="00F36632">
              <w:rPr>
                <w:noProof/>
                <w:sz w:val="16"/>
                <w:szCs w:val="20"/>
                <w:lang w:val="en-GB"/>
              </w:rPr>
              <w:t xml:space="preserve">    featureSetsUplink-v1640   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SEQUENCE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(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SIZE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(1..maxUplinkFeatureSets))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 xml:space="preserve"> OF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FeatureSetUplink-v1640    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OPTIONAL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 w:rsidRPr="00F36632">
              <w:rPr>
                <w:noProof/>
                <w:sz w:val="16"/>
                <w:szCs w:val="20"/>
                <w:lang w:val="en-GB"/>
              </w:rPr>
              <w:t xml:space="preserve">    ]],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>
              <w:rPr>
                <w:noProof/>
                <w:sz w:val="16"/>
                <w:szCs w:val="20"/>
                <w:lang w:val="en-GB"/>
              </w:rPr>
              <w:t>…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 w:rsidRPr="00F36632">
              <w:rPr>
                <w:noProof/>
                <w:sz w:val="16"/>
                <w:szCs w:val="20"/>
                <w:lang w:val="en-GB"/>
              </w:rPr>
              <w:t xml:space="preserve">    [[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 w:rsidRPr="00F36632">
              <w:rPr>
                <w:noProof/>
                <w:sz w:val="16"/>
                <w:szCs w:val="20"/>
                <w:lang w:val="en-GB"/>
              </w:rPr>
              <w:t xml:space="preserve">    featureSetsDownlinkPerCC-v1780   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SEQUENCE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(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SIZE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(1..maxPerCC-FeatureSets))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 xml:space="preserve"> OF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FeatureSetDownlinkPerCC-v1780      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OPTIONAL</w:t>
            </w:r>
            <w:r w:rsidRPr="00F36632">
              <w:rPr>
                <w:noProof/>
                <w:sz w:val="16"/>
                <w:szCs w:val="20"/>
                <w:lang w:val="en-GB"/>
              </w:rPr>
              <w:t>,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 w:rsidRPr="00F36632">
              <w:rPr>
                <w:noProof/>
                <w:sz w:val="16"/>
                <w:szCs w:val="20"/>
                <w:lang w:val="en-GB"/>
              </w:rPr>
              <w:t xml:space="preserve">    featureSetsUplinkPerCC-v1780    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SEQUENCE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(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SIZE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(1..maxPerCC-FeatureSets))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 xml:space="preserve"> OF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FeatureSetUplinkPerCC-v1780        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OPTIONAL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noProof/>
                <w:sz w:val="16"/>
                <w:szCs w:val="20"/>
                <w:lang w:val="en-GB"/>
              </w:rPr>
            </w:pPr>
            <w:r w:rsidRPr="00F36632">
              <w:rPr>
                <w:noProof/>
                <w:sz w:val="16"/>
                <w:szCs w:val="20"/>
                <w:lang w:val="en-GB"/>
              </w:rPr>
              <w:t xml:space="preserve">    ]],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>
              <w:rPr>
                <w:noProof/>
                <w:sz w:val="16"/>
                <w:szCs w:val="20"/>
                <w:lang w:val="en-GB"/>
              </w:rPr>
              <w:t>…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 w:rsidRPr="00F36632">
              <w:rPr>
                <w:noProof/>
                <w:sz w:val="16"/>
                <w:szCs w:val="20"/>
                <w:lang w:val="en-GB"/>
              </w:rPr>
              <w:t xml:space="preserve">    [[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 w:rsidRPr="00F36632">
              <w:rPr>
                <w:noProof/>
                <w:sz w:val="16"/>
                <w:szCs w:val="20"/>
                <w:lang w:val="en-GB"/>
              </w:rPr>
              <w:t xml:space="preserve">    featureSetsDownlink-v1830       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SEQUENCE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(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SIZE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(1..maxDownlinkFeatureSets))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 xml:space="preserve"> OF</w:t>
            </w:r>
            <w:r w:rsidRPr="00F36632">
              <w:rPr>
                <w:noProof/>
                <w:sz w:val="16"/>
                <w:szCs w:val="20"/>
                <w:lang w:val="en-GB"/>
              </w:rPr>
              <w:t xml:space="preserve"> FeatureSetDownlink-v1830         </w:t>
            </w:r>
            <w:r w:rsidRPr="00F36632">
              <w:rPr>
                <w:noProof/>
                <w:color w:val="993366"/>
                <w:sz w:val="16"/>
                <w:szCs w:val="20"/>
                <w:lang w:val="en-GB"/>
              </w:rPr>
              <w:t>OPTIONAL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>
              <w:rPr>
                <w:noProof/>
                <w:sz w:val="16"/>
                <w:szCs w:val="20"/>
                <w:lang w:val="en-GB"/>
              </w:rPr>
              <w:t>]]</w:t>
            </w: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ind w:firstLine="420"/>
              <w:textAlignment w:val="baseline"/>
              <w:rPr>
                <w:noProof/>
                <w:sz w:val="16"/>
                <w:szCs w:val="20"/>
                <w:lang w:val="en-GB"/>
              </w:rPr>
            </w:pPr>
          </w:p>
          <w:p w:rsidR="00F36632" w:rsidRPr="00F36632" w:rsidRDefault="00F36632" w:rsidP="00F36632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sz w:val="16"/>
                <w:szCs w:val="20"/>
                <w:lang w:val="en-GB"/>
              </w:rPr>
            </w:pPr>
            <w:r w:rsidRPr="00F36632">
              <w:rPr>
                <w:noProof/>
                <w:sz w:val="16"/>
                <w:szCs w:val="20"/>
                <w:lang w:val="en-GB"/>
              </w:rPr>
              <w:t>}</w:t>
            </w:r>
          </w:p>
          <w:p w:rsidR="00F36632" w:rsidRPr="00F36632" w:rsidRDefault="00F36632" w:rsidP="00717DE1">
            <w:pPr>
              <w:rPr>
                <w:rFonts w:eastAsiaTheme="minorEastAsia"/>
                <w:b/>
                <w:sz w:val="21"/>
                <w:szCs w:val="21"/>
              </w:rPr>
            </w:pPr>
          </w:p>
        </w:tc>
      </w:tr>
    </w:tbl>
    <w:p w:rsidR="00586815" w:rsidRDefault="00586815" w:rsidP="00717DE1">
      <w:pPr>
        <w:rPr>
          <w:rFonts w:eastAsiaTheme="minorEastAsia"/>
          <w:b/>
          <w:sz w:val="21"/>
          <w:szCs w:val="21"/>
        </w:rPr>
      </w:pPr>
    </w:p>
    <w:p w:rsidR="00F36632" w:rsidRDefault="00F36632" w:rsidP="00717DE1">
      <w:pPr>
        <w:rPr>
          <w:rFonts w:eastAsiaTheme="minorEastAsia"/>
          <w:sz w:val="21"/>
          <w:szCs w:val="21"/>
        </w:rPr>
      </w:pPr>
      <w:r w:rsidRPr="00F36632">
        <w:rPr>
          <w:rFonts w:eastAsiaTheme="minorEastAsia"/>
          <w:sz w:val="21"/>
          <w:szCs w:val="21"/>
        </w:rPr>
        <w:t>Thus if the RAN4 intends to also include 7M as the maximum bandwidth, it’s better to go to the option 1.</w:t>
      </w:r>
    </w:p>
    <w:p w:rsidR="00F36632" w:rsidRDefault="00F36632" w:rsidP="00717DE1">
      <w:pPr>
        <w:rPr>
          <w:rFonts w:eastAsiaTheme="minorEastAsia"/>
          <w:sz w:val="21"/>
          <w:szCs w:val="21"/>
        </w:rPr>
      </w:pPr>
    </w:p>
    <w:p w:rsidR="00424394" w:rsidRPr="004C67C0" w:rsidRDefault="00424394" w:rsidP="00424394">
      <w:pPr>
        <w:rPr>
          <w:rFonts w:eastAsiaTheme="minorEastAsia"/>
          <w:b/>
          <w:sz w:val="21"/>
          <w:szCs w:val="21"/>
        </w:rPr>
      </w:pPr>
      <w:r w:rsidRPr="004C67C0">
        <w:rPr>
          <w:rFonts w:eastAsiaTheme="minorEastAsia"/>
          <w:b/>
          <w:sz w:val="21"/>
          <w:szCs w:val="21"/>
        </w:rPr>
        <w:t>Proposal 1: Send an LS to inform RAN4 that RAN2 prefer to implement the feature in th</w:t>
      </w:r>
      <w:r>
        <w:rPr>
          <w:rFonts w:eastAsiaTheme="minorEastAsia"/>
          <w:b/>
          <w:sz w:val="21"/>
          <w:szCs w:val="21"/>
        </w:rPr>
        <w:t xml:space="preserve">e R19 and </w:t>
      </w:r>
      <w:r w:rsidRPr="004C67C0">
        <w:rPr>
          <w:rFonts w:eastAsiaTheme="minorEastAsia"/>
          <w:b/>
          <w:sz w:val="21"/>
          <w:szCs w:val="21"/>
        </w:rPr>
        <w:t>allow early implementation</w:t>
      </w:r>
      <w:r>
        <w:rPr>
          <w:rFonts w:eastAsiaTheme="minorEastAsia"/>
          <w:b/>
          <w:sz w:val="21"/>
          <w:szCs w:val="21"/>
        </w:rPr>
        <w:t xml:space="preserve"> from R15.</w:t>
      </w:r>
    </w:p>
    <w:p w:rsidR="00F36632" w:rsidRPr="00450FD9" w:rsidRDefault="00F36632" w:rsidP="00717DE1">
      <w:pPr>
        <w:rPr>
          <w:rFonts w:eastAsiaTheme="minorEastAsia"/>
          <w:b/>
          <w:sz w:val="21"/>
          <w:szCs w:val="21"/>
        </w:rPr>
      </w:pPr>
    </w:p>
    <w:p w:rsidR="00C30555" w:rsidRDefault="00C30555" w:rsidP="00C30555">
      <w:pPr>
        <w:pStyle w:val="2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2.2</w:t>
      </w:r>
      <w:r w:rsidRPr="003762C0">
        <w:rPr>
          <w:sz w:val="28"/>
          <w:szCs w:val="28"/>
          <w:lang w:eastAsia="zh-CN"/>
        </w:rPr>
        <w:t xml:space="preserve"> </w:t>
      </w:r>
      <w:r w:rsidR="004C67C0">
        <w:rPr>
          <w:sz w:val="28"/>
          <w:szCs w:val="28"/>
          <w:lang w:eastAsia="zh-CN"/>
        </w:rPr>
        <w:t xml:space="preserve">Lessons from 3M Feature Implementation </w:t>
      </w:r>
    </w:p>
    <w:p w:rsidR="00BE4A99" w:rsidRDefault="004C67C0" w:rsidP="00C30555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Another issue is about the implementation complexity</w:t>
      </w:r>
      <w:r>
        <w:rPr>
          <w:rFonts w:eastAsiaTheme="minorEastAsia" w:hint="eastAsia"/>
          <w:sz w:val="21"/>
          <w:szCs w:val="21"/>
        </w:rPr>
        <w:t>,</w:t>
      </w:r>
      <w:r>
        <w:rPr>
          <w:rFonts w:eastAsiaTheme="minorEastAsia"/>
          <w:sz w:val="21"/>
          <w:szCs w:val="21"/>
        </w:rPr>
        <w:t xml:space="preserve"> </w:t>
      </w:r>
      <w:r w:rsidR="00F600B7">
        <w:rPr>
          <w:rFonts w:eastAsiaTheme="minorEastAsia"/>
          <w:sz w:val="21"/>
          <w:szCs w:val="21"/>
        </w:rPr>
        <w:t>from the LS, the 7M would share the similar features as 3M.</w:t>
      </w:r>
      <w:r w:rsidR="003C3EBB">
        <w:rPr>
          <w:rFonts w:eastAsiaTheme="minorEastAsia"/>
          <w:sz w:val="21"/>
          <w:szCs w:val="21"/>
        </w:rPr>
        <w:t xml:space="preserve"> </w:t>
      </w:r>
    </w:p>
    <w:tbl>
      <w:tblPr>
        <w:tblW w:w="963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22"/>
        <w:gridCol w:w="709"/>
        <w:gridCol w:w="567"/>
        <w:gridCol w:w="709"/>
        <w:gridCol w:w="728"/>
      </w:tblGrid>
      <w:tr w:rsidR="00BE4A99" w:rsidRPr="00A855F4" w:rsidTr="00C757D5">
        <w:trPr>
          <w:cantSplit/>
          <w:tblHeader/>
        </w:trPr>
        <w:tc>
          <w:tcPr>
            <w:tcW w:w="6922" w:type="dxa"/>
          </w:tcPr>
          <w:p w:rsidR="00BE4A99" w:rsidRPr="00A855F4" w:rsidRDefault="00BE4A99" w:rsidP="00C757D5">
            <w:pPr>
              <w:pStyle w:val="TAL"/>
              <w:rPr>
                <w:b/>
                <w:bCs/>
                <w:i/>
                <w:iCs/>
              </w:rPr>
            </w:pPr>
            <w:r w:rsidRPr="00A855F4">
              <w:rPr>
                <w:b/>
                <w:bCs/>
                <w:i/>
                <w:iCs/>
              </w:rPr>
              <w:lastRenderedPageBreak/>
              <w:t>Support3MHz-ChannelBW-Asymmetric-r18</w:t>
            </w:r>
          </w:p>
          <w:p w:rsidR="00BE4A99" w:rsidRPr="00A855F4" w:rsidRDefault="00BE4A99" w:rsidP="00C757D5">
            <w:pPr>
              <w:pStyle w:val="TAL"/>
            </w:pPr>
            <w:r w:rsidRPr="00A855F4">
              <w:t>Indicates whether the UE supports 3 MHz channel bandwidth in uplink with larger than 3 MHz channel BW in DL, including s</w:t>
            </w:r>
            <w:r w:rsidRPr="00A855F4">
              <w:rPr>
                <w:rFonts w:eastAsia="宋体"/>
                <w:szCs w:val="18"/>
              </w:rPr>
              <w:t>hort RACH preamble formats with 15kHz SCS, and long PRACH formats with 1.25kHz SCS.</w:t>
            </w:r>
          </w:p>
          <w:p w:rsidR="00BE4A99" w:rsidRPr="00A855F4" w:rsidRDefault="00BE4A99" w:rsidP="00C757D5">
            <w:pPr>
              <w:pStyle w:val="TAL"/>
              <w:rPr>
                <w:szCs w:val="18"/>
              </w:rPr>
            </w:pPr>
            <w:r w:rsidRPr="00A855F4">
              <w:rPr>
                <w:szCs w:val="18"/>
              </w:rPr>
              <w:t xml:space="preserve">This feature is supported for 15kHz SCS only. It is applicable only </w:t>
            </w:r>
            <w:r w:rsidRPr="00A855F4">
              <w:t xml:space="preserve">to single-carrier operation and applies to bands where the UE indicates support for </w:t>
            </w:r>
            <w:r w:rsidRPr="00A855F4">
              <w:rPr>
                <w:i/>
                <w:iCs/>
              </w:rPr>
              <w:t>asymmetricBandwidthCombinationSet</w:t>
            </w:r>
            <w:r w:rsidRPr="00A855F4">
              <w:t xml:space="preserve"> with 3 MHz UL according to clause 5.3.6 of TS 38.101-1 </w:t>
            </w:r>
            <w:r w:rsidRPr="00A855F4">
              <w:rPr>
                <w:szCs w:val="18"/>
              </w:rPr>
              <w:t>[2].</w:t>
            </w:r>
          </w:p>
          <w:p w:rsidR="00BE4A99" w:rsidRPr="00A855F4" w:rsidRDefault="00BE4A99" w:rsidP="00C757D5">
            <w:pPr>
              <w:pStyle w:val="TAL"/>
              <w:rPr>
                <w:szCs w:val="18"/>
              </w:rPr>
            </w:pPr>
            <w:r w:rsidRPr="00A855F4">
              <w:rPr>
                <w:szCs w:val="18"/>
              </w:rPr>
              <w:t xml:space="preserve">This feature is not applicable to Ues indicating </w:t>
            </w:r>
            <w:r w:rsidRPr="00A855F4">
              <w:rPr>
                <w:i/>
                <w:iCs/>
                <w:szCs w:val="18"/>
              </w:rPr>
              <w:t>supportOfRedCap-r17</w:t>
            </w:r>
            <w:r w:rsidRPr="00A855F4">
              <w:rPr>
                <w:szCs w:val="18"/>
              </w:rPr>
              <w:t xml:space="preserve"> or </w:t>
            </w:r>
            <w:r w:rsidRPr="00A855F4">
              <w:rPr>
                <w:i/>
                <w:iCs/>
                <w:szCs w:val="18"/>
              </w:rPr>
              <w:t>supportOfERedCap-r18</w:t>
            </w:r>
            <w:r w:rsidRPr="00A855F4">
              <w:rPr>
                <w:szCs w:val="18"/>
              </w:rPr>
              <w:t>.</w:t>
            </w:r>
          </w:p>
          <w:p w:rsidR="00BE4A99" w:rsidRPr="00A855F4" w:rsidRDefault="00BE4A99" w:rsidP="00C757D5">
            <w:pPr>
              <w:pStyle w:val="TAN"/>
            </w:pPr>
          </w:p>
          <w:p w:rsidR="00BE4A99" w:rsidRPr="00A855F4" w:rsidRDefault="00BE4A99" w:rsidP="00C757D5">
            <w:pPr>
              <w:pStyle w:val="TAN"/>
            </w:pPr>
            <w:r w:rsidRPr="00A855F4">
              <w:t>NOTE 1:</w:t>
            </w:r>
            <w:r w:rsidRPr="00A855F4">
              <w:rPr>
                <w:szCs w:val="18"/>
              </w:rPr>
              <w:tab/>
            </w:r>
            <w:r w:rsidRPr="00A855F4">
              <w:t>The UE supporting this feature supports configuration of 15 PRB UL BWP operation.</w:t>
            </w:r>
          </w:p>
          <w:p w:rsidR="00BE4A99" w:rsidRPr="00A855F4" w:rsidRDefault="00BE4A99" w:rsidP="00C757D5">
            <w:pPr>
              <w:pStyle w:val="TAN"/>
              <w:rPr>
                <w:b/>
                <w:bCs/>
                <w:i/>
                <w:iCs/>
              </w:rPr>
            </w:pPr>
            <w:r w:rsidRPr="00A855F4">
              <w:t>NOTE 2:</w:t>
            </w:r>
            <w:r w:rsidRPr="00A855F4">
              <w:rPr>
                <w:szCs w:val="18"/>
              </w:rPr>
              <w:tab/>
            </w:r>
            <w:r w:rsidRPr="00A855F4">
              <w:t xml:space="preserve">If the UE indicates support in </w:t>
            </w:r>
            <w:r w:rsidRPr="00853DE5">
              <w:rPr>
                <w:i/>
                <w:iCs/>
                <w:highlight w:val="yellow"/>
              </w:rPr>
              <w:t>asymmetricBandwidthCombinationSet</w:t>
            </w:r>
            <w:r w:rsidRPr="00A855F4">
              <w:t xml:space="preserve"> for a 3MHz UL in a band according to clause 5.3.6 of 38.101-1 [2], this feature shall be indicated for the band.</w:t>
            </w:r>
          </w:p>
        </w:tc>
        <w:tc>
          <w:tcPr>
            <w:tcW w:w="709" w:type="dxa"/>
          </w:tcPr>
          <w:p w:rsidR="00BE4A99" w:rsidRPr="00A855F4" w:rsidRDefault="00BE4A99" w:rsidP="00C757D5">
            <w:pPr>
              <w:pStyle w:val="TAL"/>
              <w:jc w:val="center"/>
              <w:rPr>
                <w:bCs/>
                <w:iCs/>
              </w:rPr>
            </w:pPr>
            <w:r w:rsidRPr="00A855F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:rsidR="00BE4A99" w:rsidRPr="00A855F4" w:rsidRDefault="00BE4A99" w:rsidP="00C757D5">
            <w:pPr>
              <w:pStyle w:val="TAL"/>
              <w:jc w:val="center"/>
              <w:rPr>
                <w:bCs/>
                <w:iCs/>
              </w:rPr>
            </w:pPr>
            <w:r w:rsidRPr="00A855F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BE4A99" w:rsidRPr="00F15E74" w:rsidRDefault="00BE4A99" w:rsidP="00C757D5">
            <w:pPr>
              <w:pStyle w:val="TAL"/>
              <w:jc w:val="center"/>
              <w:rPr>
                <w:bCs/>
                <w:iCs/>
                <w:highlight w:val="yellow"/>
              </w:rPr>
            </w:pPr>
            <w:r w:rsidRPr="00F15E74">
              <w:rPr>
                <w:bCs/>
                <w:iCs/>
                <w:highlight w:val="yellow"/>
              </w:rPr>
              <w:t>FDD only</w:t>
            </w:r>
          </w:p>
        </w:tc>
        <w:tc>
          <w:tcPr>
            <w:tcW w:w="728" w:type="dxa"/>
          </w:tcPr>
          <w:p w:rsidR="00BE4A99" w:rsidRPr="00F15E74" w:rsidRDefault="00BE4A99" w:rsidP="00C757D5">
            <w:pPr>
              <w:pStyle w:val="TAL"/>
              <w:jc w:val="center"/>
              <w:rPr>
                <w:highlight w:val="yellow"/>
              </w:rPr>
            </w:pPr>
            <w:r w:rsidRPr="00F15E74">
              <w:rPr>
                <w:highlight w:val="yellow"/>
              </w:rPr>
              <w:t>FR1 only</w:t>
            </w:r>
          </w:p>
        </w:tc>
      </w:tr>
      <w:tr w:rsidR="00BE4A99" w:rsidRPr="00A855F4" w:rsidTr="00C757D5">
        <w:trPr>
          <w:cantSplit/>
          <w:tblHeader/>
        </w:trPr>
        <w:tc>
          <w:tcPr>
            <w:tcW w:w="6922" w:type="dxa"/>
          </w:tcPr>
          <w:p w:rsidR="00BE4A99" w:rsidRPr="00A855F4" w:rsidRDefault="00BE4A99" w:rsidP="00C757D5">
            <w:pPr>
              <w:pStyle w:val="TAL"/>
              <w:rPr>
                <w:b/>
                <w:bCs/>
                <w:i/>
                <w:iCs/>
              </w:rPr>
            </w:pPr>
            <w:r w:rsidRPr="00A855F4">
              <w:rPr>
                <w:b/>
                <w:bCs/>
                <w:i/>
                <w:iCs/>
              </w:rPr>
              <w:t>support3MHz-ChannelBW-Symmetric-r18</w:t>
            </w:r>
          </w:p>
          <w:p w:rsidR="00BE4A99" w:rsidRPr="00A855F4" w:rsidRDefault="00BE4A99" w:rsidP="00C757D5">
            <w:pPr>
              <w:pStyle w:val="TAL"/>
            </w:pPr>
            <w:r w:rsidRPr="00A855F4">
              <w:t>Indicates whether the UE supports 3 MHz symmetric channel bandwidth in DL and UL, including the following functional components:</w:t>
            </w:r>
          </w:p>
          <w:p w:rsidR="00BE4A99" w:rsidRPr="00A855F4" w:rsidRDefault="00BE4A99" w:rsidP="00C757D5">
            <w:pPr>
              <w:pStyle w:val="B1"/>
              <w:rPr>
                <w:sz w:val="18"/>
                <w:szCs w:val="18"/>
              </w:rPr>
            </w:pPr>
            <w:r w:rsidRPr="00A855F4">
              <w:rPr>
                <w:i/>
                <w:iCs/>
                <w:sz w:val="18"/>
                <w:szCs w:val="18"/>
              </w:rPr>
              <w:t>-</w:t>
            </w:r>
            <w:r w:rsidRPr="00A855F4">
              <w:rPr>
                <w:sz w:val="18"/>
                <w:szCs w:val="18"/>
              </w:rPr>
              <w:tab/>
              <w:t>Reception of 12 PRB PBCH based on RB-level puncturing;</w:t>
            </w:r>
          </w:p>
          <w:p w:rsidR="00BE4A99" w:rsidRPr="00A855F4" w:rsidRDefault="00BE4A99" w:rsidP="00C757D5">
            <w:pPr>
              <w:pStyle w:val="B1"/>
              <w:rPr>
                <w:sz w:val="18"/>
                <w:szCs w:val="18"/>
              </w:rPr>
            </w:pPr>
            <w:r w:rsidRPr="00A855F4">
              <w:rPr>
                <w:i/>
                <w:iCs/>
                <w:sz w:val="18"/>
                <w:szCs w:val="18"/>
              </w:rPr>
              <w:t>-</w:t>
            </w:r>
            <w:r w:rsidRPr="00A855F4">
              <w:rPr>
                <w:sz w:val="18"/>
                <w:szCs w:val="18"/>
              </w:rPr>
              <w:tab/>
              <w:t>Short RACH preamble formats with 15kHz SCS, and long PRACH formats with 1.25kHz SCS;</w:t>
            </w:r>
          </w:p>
          <w:p w:rsidR="00BE4A99" w:rsidRPr="00A855F4" w:rsidRDefault="00BE4A99" w:rsidP="00C757D5">
            <w:pPr>
              <w:pStyle w:val="B1"/>
              <w:rPr>
                <w:sz w:val="18"/>
                <w:szCs w:val="18"/>
              </w:rPr>
            </w:pPr>
            <w:r w:rsidRPr="00A855F4">
              <w:rPr>
                <w:i/>
                <w:iCs/>
                <w:sz w:val="18"/>
                <w:szCs w:val="18"/>
              </w:rPr>
              <w:t>-</w:t>
            </w:r>
            <w:r w:rsidRPr="00A855F4">
              <w:rPr>
                <w:sz w:val="18"/>
                <w:szCs w:val="18"/>
              </w:rPr>
              <w:tab/>
              <w:t>Reception of 15 PRB CORESET0.</w:t>
            </w:r>
          </w:p>
          <w:p w:rsidR="00BE4A99" w:rsidRPr="00A855F4" w:rsidRDefault="00BE4A99" w:rsidP="00C757D5">
            <w:pPr>
              <w:pStyle w:val="TAL"/>
              <w:rPr>
                <w:szCs w:val="18"/>
              </w:rPr>
            </w:pPr>
            <w:r w:rsidRPr="00A855F4">
              <w:rPr>
                <w:szCs w:val="18"/>
              </w:rPr>
              <w:t>This feature is supported for 15kHz SCS only. It is applicable only to single-carrier operation and when an associated SS/PBCH block is located according to Table 5.4.3.3-2 in TS 38.101-1 [2].</w:t>
            </w:r>
          </w:p>
          <w:p w:rsidR="00BE4A99" w:rsidRPr="00A855F4" w:rsidRDefault="00BE4A99" w:rsidP="00C757D5">
            <w:pPr>
              <w:pStyle w:val="TAL"/>
              <w:rPr>
                <w:szCs w:val="18"/>
              </w:rPr>
            </w:pPr>
          </w:p>
          <w:p w:rsidR="00BE4A99" w:rsidRPr="00A855F4" w:rsidRDefault="00BE4A99" w:rsidP="00C757D5">
            <w:pPr>
              <w:pStyle w:val="TAL"/>
              <w:rPr>
                <w:szCs w:val="18"/>
              </w:rPr>
            </w:pPr>
            <w:r w:rsidRPr="00A855F4">
              <w:rPr>
                <w:szCs w:val="18"/>
              </w:rPr>
              <w:t xml:space="preserve">This feature is not applicable to Ues indicating </w:t>
            </w:r>
            <w:r w:rsidRPr="00A855F4">
              <w:rPr>
                <w:i/>
                <w:iCs/>
                <w:szCs w:val="18"/>
              </w:rPr>
              <w:t>supportOfRedCap-r17</w:t>
            </w:r>
            <w:r w:rsidRPr="00A855F4">
              <w:rPr>
                <w:szCs w:val="18"/>
              </w:rPr>
              <w:t xml:space="preserve"> or </w:t>
            </w:r>
            <w:r w:rsidRPr="00A855F4">
              <w:rPr>
                <w:i/>
                <w:iCs/>
                <w:szCs w:val="18"/>
              </w:rPr>
              <w:t>supportOfERedCap-r18</w:t>
            </w:r>
            <w:r w:rsidRPr="00A855F4">
              <w:rPr>
                <w:szCs w:val="18"/>
              </w:rPr>
              <w:t>.</w:t>
            </w:r>
          </w:p>
          <w:p w:rsidR="00BE4A99" w:rsidRPr="00A855F4" w:rsidRDefault="00BE4A99" w:rsidP="00C757D5">
            <w:pPr>
              <w:pStyle w:val="TAL"/>
              <w:rPr>
                <w:szCs w:val="18"/>
              </w:rPr>
            </w:pPr>
          </w:p>
          <w:p w:rsidR="00BE4A99" w:rsidRPr="00A855F4" w:rsidRDefault="00BE4A99" w:rsidP="00C757D5">
            <w:pPr>
              <w:pStyle w:val="TAN"/>
              <w:rPr>
                <w:b/>
                <w:bCs/>
                <w:i/>
                <w:iCs/>
              </w:rPr>
            </w:pPr>
            <w:r w:rsidRPr="00A855F4">
              <w:t>NOTE:</w:t>
            </w:r>
            <w:r w:rsidRPr="00A855F4">
              <w:rPr>
                <w:szCs w:val="18"/>
              </w:rPr>
              <w:tab/>
            </w:r>
            <w:r w:rsidRPr="00A855F4">
              <w:t>The UE supporting this capability supports configuration of 15 PRB BWP operation in DL and UL.</w:t>
            </w:r>
          </w:p>
        </w:tc>
        <w:tc>
          <w:tcPr>
            <w:tcW w:w="709" w:type="dxa"/>
          </w:tcPr>
          <w:p w:rsidR="00BE4A99" w:rsidRPr="00A855F4" w:rsidRDefault="00BE4A99" w:rsidP="00C757D5">
            <w:pPr>
              <w:pStyle w:val="TAL"/>
              <w:jc w:val="center"/>
              <w:rPr>
                <w:bCs/>
                <w:iCs/>
              </w:rPr>
            </w:pPr>
            <w:r w:rsidRPr="00A855F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:rsidR="00BE4A99" w:rsidRPr="00A855F4" w:rsidRDefault="00BE4A99" w:rsidP="00C757D5">
            <w:pPr>
              <w:pStyle w:val="TAL"/>
              <w:jc w:val="center"/>
              <w:rPr>
                <w:bCs/>
                <w:iCs/>
              </w:rPr>
            </w:pPr>
            <w:r w:rsidRPr="00A855F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BE4A99" w:rsidRPr="00F15E74" w:rsidRDefault="00BE4A99" w:rsidP="00C757D5">
            <w:pPr>
              <w:pStyle w:val="TAL"/>
              <w:jc w:val="center"/>
              <w:rPr>
                <w:bCs/>
                <w:iCs/>
                <w:highlight w:val="yellow"/>
              </w:rPr>
            </w:pPr>
            <w:r w:rsidRPr="00F15E74">
              <w:rPr>
                <w:bCs/>
                <w:iCs/>
                <w:highlight w:val="yellow"/>
              </w:rPr>
              <w:t>FDD only</w:t>
            </w:r>
          </w:p>
        </w:tc>
        <w:tc>
          <w:tcPr>
            <w:tcW w:w="728" w:type="dxa"/>
          </w:tcPr>
          <w:p w:rsidR="00BE4A99" w:rsidRPr="00F15E74" w:rsidRDefault="00BE4A99" w:rsidP="00C757D5">
            <w:pPr>
              <w:pStyle w:val="TAL"/>
              <w:jc w:val="center"/>
              <w:rPr>
                <w:highlight w:val="yellow"/>
              </w:rPr>
            </w:pPr>
            <w:r w:rsidRPr="00F15E74">
              <w:rPr>
                <w:highlight w:val="yellow"/>
              </w:rPr>
              <w:t>FR1 only</w:t>
            </w:r>
          </w:p>
        </w:tc>
      </w:tr>
    </w:tbl>
    <w:p w:rsidR="00BE4A99" w:rsidRDefault="00BE4A99" w:rsidP="00C30555">
      <w:pPr>
        <w:rPr>
          <w:rFonts w:eastAsiaTheme="minorEastAsia"/>
          <w:sz w:val="21"/>
          <w:szCs w:val="21"/>
        </w:rPr>
      </w:pPr>
    </w:p>
    <w:p w:rsidR="00BE4A99" w:rsidRDefault="003C3EBB" w:rsidP="00424394">
      <w:pPr>
        <w:pStyle w:val="TAL"/>
        <w:jc w:val="both"/>
        <w:rPr>
          <w:rFonts w:ascii="Times New Roman" w:eastAsiaTheme="minorEastAsia" w:hAnsi="Times New Roman"/>
          <w:i/>
          <w:sz w:val="21"/>
          <w:szCs w:val="21"/>
          <w:lang w:eastAsia="zh-CN"/>
        </w:rPr>
      </w:pPr>
      <w:r w:rsidRPr="00BE4A99">
        <w:rPr>
          <w:rFonts w:ascii="Times New Roman" w:eastAsiaTheme="minorEastAsia" w:hAnsi="Times New Roman"/>
          <w:sz w:val="21"/>
          <w:szCs w:val="21"/>
          <w:lang w:eastAsia="zh-CN"/>
        </w:rPr>
        <w:t xml:space="preserve">For the 3M feature discussion, </w:t>
      </w:r>
      <w:r w:rsidR="00BE4A99" w:rsidRPr="00BE4A99">
        <w:rPr>
          <w:rFonts w:ascii="Times New Roman" w:eastAsiaTheme="minorEastAsia" w:hAnsi="Times New Roman"/>
          <w:sz w:val="21"/>
          <w:szCs w:val="21"/>
          <w:lang w:eastAsia="zh-CN"/>
        </w:rPr>
        <w:t>RAN1 includes the Support3MHz-ChannelBW-Asymmetric-r18/ support3MHz-ChannelBW-Symmetric-r18</w:t>
      </w:r>
      <w:r w:rsidR="00BE4A99">
        <w:rPr>
          <w:rFonts w:ascii="Times New Roman" w:eastAsiaTheme="minorEastAsia" w:hAnsi="Times New Roman"/>
          <w:sz w:val="21"/>
          <w:szCs w:val="21"/>
          <w:lang w:eastAsia="zh-CN"/>
        </w:rPr>
        <w:t xml:space="preserve"> in their feature list table, meanwhile RAN4 define </w:t>
      </w:r>
      <w:r w:rsidR="00BE4A99" w:rsidRPr="00BE4A99">
        <w:rPr>
          <w:rFonts w:ascii="Times New Roman" w:eastAsiaTheme="minorEastAsia" w:hAnsi="Times New Roman"/>
          <w:sz w:val="21"/>
          <w:szCs w:val="21"/>
          <w:lang w:eastAsia="zh-CN"/>
        </w:rPr>
        <w:t>Asymmetric</w:t>
      </w:r>
      <w:r w:rsidR="00424394">
        <w:rPr>
          <w:rFonts w:ascii="Times New Roman" w:eastAsiaTheme="minorEastAsia" w:hAnsi="Times New Roman"/>
          <w:sz w:val="21"/>
          <w:szCs w:val="21"/>
          <w:lang w:eastAsia="zh-CN"/>
        </w:rPr>
        <w:t xml:space="preserve"> bandwidth combination</w:t>
      </w:r>
      <w:r w:rsidR="00BE4A99">
        <w:rPr>
          <w:rFonts w:ascii="Times New Roman" w:eastAsiaTheme="minorEastAsia" w:hAnsi="Times New Roman"/>
          <w:sz w:val="21"/>
          <w:szCs w:val="21"/>
          <w:lang w:eastAsia="zh-CN"/>
        </w:rPr>
        <w:t xml:space="preserve"> with 3M in RAN4 spec and send a LS to RAN2. In RAN2, normally these features would be implemented by following the RAN1/4’s definition and thus the above 2 capabilities are newly introduced even though it can be indicated by the existing </w:t>
      </w:r>
      <w:r w:rsidR="00BE4A99" w:rsidRPr="00BE4A99">
        <w:rPr>
          <w:rFonts w:ascii="Times New Roman" w:eastAsiaTheme="minorEastAsia" w:hAnsi="Times New Roman"/>
          <w:i/>
          <w:sz w:val="21"/>
          <w:szCs w:val="21"/>
          <w:lang w:eastAsia="zh-CN"/>
        </w:rPr>
        <w:t>channelBWs-DL/UL</w:t>
      </w:r>
      <w:r w:rsidR="00BE4A99">
        <w:rPr>
          <w:rFonts w:ascii="Times New Roman" w:eastAsiaTheme="minorEastAsia" w:hAnsi="Times New Roman"/>
          <w:i/>
          <w:sz w:val="21"/>
          <w:szCs w:val="21"/>
          <w:lang w:eastAsia="zh-CN"/>
        </w:rPr>
        <w:t>.</w:t>
      </w:r>
    </w:p>
    <w:p w:rsidR="00BE4A99" w:rsidRDefault="00BE4A99" w:rsidP="00BE4A99">
      <w:pPr>
        <w:pStyle w:val="TAL"/>
        <w:rPr>
          <w:rFonts w:ascii="Times New Roman" w:eastAsiaTheme="minorEastAsia" w:hAnsi="Times New Roman"/>
          <w:i/>
          <w:sz w:val="21"/>
          <w:szCs w:val="21"/>
          <w:lang w:eastAsia="zh-CN"/>
        </w:rPr>
      </w:pPr>
    </w:p>
    <w:p w:rsidR="001501AB" w:rsidRDefault="00BE4A99" w:rsidP="00BE4A99">
      <w:pPr>
        <w:pStyle w:val="TAL"/>
        <w:rPr>
          <w:rFonts w:eastAsiaTheme="minorEastAsia"/>
          <w:sz w:val="21"/>
          <w:szCs w:val="21"/>
        </w:rPr>
      </w:pPr>
      <w:r w:rsidRPr="00BE4A99">
        <w:rPr>
          <w:rFonts w:ascii="Times New Roman" w:eastAsiaTheme="minorEastAsia" w:hAnsi="Times New Roman"/>
          <w:sz w:val="21"/>
          <w:szCs w:val="21"/>
          <w:lang w:eastAsia="zh-CN"/>
        </w:rPr>
        <w:t xml:space="preserve">After 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 xml:space="preserve">several rounds discussion, 2 options were provided </w:t>
      </w:r>
      <w:r w:rsidR="003C3EBB" w:rsidRPr="00BE4A99">
        <w:rPr>
          <w:rFonts w:ascii="Times New Roman" w:eastAsiaTheme="minorEastAsia" w:hAnsi="Times New Roman"/>
          <w:sz w:val="21"/>
          <w:szCs w:val="21"/>
          <w:lang w:eastAsia="zh-CN"/>
        </w:rPr>
        <w:t>as in the [6]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>:</w:t>
      </w:r>
    </w:p>
    <w:p w:rsidR="003C3EBB" w:rsidRDefault="003C3EBB" w:rsidP="00C30555">
      <w:pPr>
        <w:rPr>
          <w:rFonts w:eastAsiaTheme="minorEastAsia"/>
          <w:sz w:val="21"/>
          <w:szCs w:val="21"/>
        </w:rPr>
      </w:pPr>
    </w:p>
    <w:p w:rsidR="003C3EBB" w:rsidRPr="003C3EBB" w:rsidRDefault="003C3EBB" w:rsidP="008F7441">
      <w:pPr>
        <w:pStyle w:val="PatentBody"/>
        <w:numPr>
          <w:ilvl w:val="0"/>
          <w:numId w:val="43"/>
        </w:numPr>
        <w:spacing w:after="180" w:line="240" w:lineRule="auto"/>
        <w:jc w:val="both"/>
        <w:rPr>
          <w:rFonts w:ascii="Times New Roman" w:eastAsiaTheme="minorEastAsia" w:hAnsi="Times New Roman"/>
          <w:sz w:val="21"/>
          <w:szCs w:val="21"/>
          <w:lang w:val="en-US" w:eastAsia="zh-CN"/>
        </w:rPr>
      </w:pPr>
      <w:r w:rsidRPr="003C3EBB">
        <w:rPr>
          <w:rFonts w:ascii="Times New Roman" w:eastAsiaTheme="minorEastAsia" w:hAnsi="Times New Roman"/>
          <w:sz w:val="21"/>
          <w:szCs w:val="21"/>
          <w:lang w:val="en-US" w:eastAsia="zh-CN"/>
        </w:rPr>
        <w:t xml:space="preserve">Option 1: Indicate the 3M in the channelBWs-DL/UL (with the reserving bit) </w:t>
      </w:r>
    </w:p>
    <w:p w:rsidR="003C3EBB" w:rsidRPr="003C3EBB" w:rsidRDefault="003C3EBB" w:rsidP="008F7441">
      <w:pPr>
        <w:pStyle w:val="PatentBody"/>
        <w:numPr>
          <w:ilvl w:val="0"/>
          <w:numId w:val="43"/>
        </w:numPr>
        <w:spacing w:after="180" w:line="240" w:lineRule="auto"/>
        <w:jc w:val="both"/>
        <w:rPr>
          <w:rFonts w:ascii="Times New Roman" w:eastAsiaTheme="minorEastAsia" w:hAnsi="Times New Roman"/>
          <w:sz w:val="21"/>
          <w:szCs w:val="21"/>
          <w:lang w:val="en-US" w:eastAsia="zh-CN"/>
        </w:rPr>
      </w:pPr>
      <w:r w:rsidRPr="003C3EBB">
        <w:rPr>
          <w:rFonts w:ascii="Times New Roman" w:eastAsiaTheme="minorEastAsia" w:hAnsi="Times New Roman"/>
          <w:sz w:val="21"/>
          <w:szCs w:val="21"/>
          <w:lang w:val="en-US" w:eastAsia="zh-CN"/>
        </w:rPr>
        <w:t>Option 2: Do not indicate the 3M in the channelBWs-DL/UL but define support3MHz-ChannelBW-Asymmetric-r18/ support3MHz-ChannelBW-Symmetric-r18;</w:t>
      </w:r>
    </w:p>
    <w:p w:rsidR="00F600B7" w:rsidRDefault="003C3EBB" w:rsidP="00C30555">
      <w:pPr>
        <w:rPr>
          <w:rFonts w:eastAsiaTheme="minorEastAsia"/>
          <w:sz w:val="21"/>
          <w:szCs w:val="21"/>
          <w:lang w:val="en-GB"/>
        </w:rPr>
      </w:pPr>
      <w:r>
        <w:rPr>
          <w:rFonts w:eastAsiaTheme="minorEastAsia"/>
          <w:sz w:val="21"/>
          <w:szCs w:val="21"/>
          <w:lang w:val="en-GB"/>
        </w:rPr>
        <w:t xml:space="preserve">The option 1 was a quite simple way but was not chosen at last </w:t>
      </w:r>
      <w:r w:rsidR="00BE4A99">
        <w:rPr>
          <w:rFonts w:eastAsiaTheme="minorEastAsia"/>
          <w:sz w:val="21"/>
          <w:szCs w:val="21"/>
          <w:lang w:val="en-GB"/>
        </w:rPr>
        <w:t xml:space="preserve">for that the field description of RAN1 feature </w:t>
      </w:r>
    </w:p>
    <w:p w:rsidR="00BE4A99" w:rsidRDefault="00BE4A99" w:rsidP="00C30555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“</w:t>
      </w:r>
      <w:r w:rsidRPr="003C3EBB">
        <w:rPr>
          <w:rFonts w:eastAsiaTheme="minorEastAsia"/>
          <w:sz w:val="21"/>
          <w:szCs w:val="21"/>
        </w:rPr>
        <w:t xml:space="preserve"> support3MHz-ChannelBW-Asymmetric-r18/ support3MHz-ChannelBW-Symmetric-r18</w:t>
      </w:r>
      <w:r w:rsidR="00424394">
        <w:rPr>
          <w:rFonts w:eastAsiaTheme="minorEastAsia"/>
          <w:sz w:val="21"/>
          <w:szCs w:val="21"/>
        </w:rPr>
        <w:t>” is quite lengthy, if we add this description</w:t>
      </w:r>
      <w:r>
        <w:rPr>
          <w:rFonts w:eastAsiaTheme="minorEastAsia"/>
          <w:sz w:val="21"/>
          <w:szCs w:val="21"/>
        </w:rPr>
        <w:t xml:space="preserve"> to the legacy </w:t>
      </w:r>
      <w:r w:rsidRPr="00BE4A99">
        <w:rPr>
          <w:rFonts w:eastAsiaTheme="minorEastAsia"/>
          <w:i/>
          <w:sz w:val="21"/>
          <w:szCs w:val="21"/>
        </w:rPr>
        <w:t>channelBWs-DL/UL</w:t>
      </w:r>
      <w:r w:rsidR="00424394">
        <w:rPr>
          <w:rFonts w:eastAsiaTheme="minorEastAsia"/>
          <w:i/>
          <w:sz w:val="21"/>
          <w:szCs w:val="21"/>
        </w:rPr>
        <w:t xml:space="preserve"> </w:t>
      </w:r>
      <w:r w:rsidR="00424394" w:rsidRPr="00424394">
        <w:rPr>
          <w:rFonts w:eastAsiaTheme="minorEastAsia"/>
          <w:sz w:val="21"/>
          <w:szCs w:val="21"/>
        </w:rPr>
        <w:t>field</w:t>
      </w:r>
      <w:r w:rsidRPr="00424394">
        <w:rPr>
          <w:rFonts w:eastAsiaTheme="minorEastAsia"/>
          <w:sz w:val="21"/>
          <w:szCs w:val="21"/>
        </w:rPr>
        <w:t>,</w:t>
      </w:r>
      <w:r w:rsidRPr="00BE4A99">
        <w:rPr>
          <w:rFonts w:eastAsiaTheme="minorEastAsia"/>
          <w:sz w:val="21"/>
          <w:szCs w:val="21"/>
        </w:rPr>
        <w:t xml:space="preserve"> it would</w:t>
      </w:r>
      <w:r>
        <w:rPr>
          <w:rFonts w:eastAsiaTheme="minorEastAsia"/>
          <w:sz w:val="21"/>
          <w:szCs w:val="21"/>
          <w:lang w:val="en-GB"/>
        </w:rPr>
        <w:t xml:space="preserve"> make the field description of the</w:t>
      </w:r>
      <w:r w:rsidRPr="00BE4A99">
        <w:rPr>
          <w:rFonts w:eastAsiaTheme="minorEastAsia"/>
          <w:sz w:val="21"/>
          <w:szCs w:val="21"/>
          <w:lang w:val="en-GB"/>
        </w:rPr>
        <w:t xml:space="preserve"> </w:t>
      </w:r>
      <w:r w:rsidRPr="00BE4A99">
        <w:rPr>
          <w:rFonts w:eastAsiaTheme="minorEastAsia"/>
          <w:i/>
          <w:sz w:val="21"/>
          <w:szCs w:val="21"/>
        </w:rPr>
        <w:t>channelBWs-DL/UL</w:t>
      </w:r>
      <w:r>
        <w:rPr>
          <w:rFonts w:eastAsiaTheme="minorEastAsia"/>
          <w:i/>
          <w:sz w:val="21"/>
          <w:szCs w:val="21"/>
        </w:rPr>
        <w:t xml:space="preserve"> </w:t>
      </w:r>
      <w:r w:rsidRPr="00BE4A99">
        <w:rPr>
          <w:rFonts w:eastAsiaTheme="minorEastAsia"/>
          <w:sz w:val="21"/>
          <w:szCs w:val="21"/>
        </w:rPr>
        <w:t xml:space="preserve">becomes more </w:t>
      </w:r>
      <w:r>
        <w:rPr>
          <w:rFonts w:eastAsiaTheme="minorEastAsia"/>
          <w:sz w:val="21"/>
          <w:szCs w:val="21"/>
        </w:rPr>
        <w:t xml:space="preserve">and more unreadable. </w:t>
      </w:r>
    </w:p>
    <w:p w:rsidR="00BE4A99" w:rsidRDefault="00BE4A99" w:rsidP="00C30555">
      <w:pPr>
        <w:rPr>
          <w:rFonts w:eastAsiaTheme="minorEastAsia"/>
          <w:sz w:val="21"/>
          <w:szCs w:val="21"/>
        </w:rPr>
      </w:pPr>
    </w:p>
    <w:p w:rsidR="00F600B7" w:rsidRPr="00BE4A99" w:rsidRDefault="00BE4A99" w:rsidP="00C30555">
      <w:pPr>
        <w:rPr>
          <w:rFonts w:eastAsiaTheme="minorEastAsia"/>
          <w:sz w:val="21"/>
          <w:szCs w:val="21"/>
          <w:lang w:val="en-GB"/>
        </w:rPr>
      </w:pPr>
      <w:r>
        <w:rPr>
          <w:rFonts w:eastAsiaTheme="minorEastAsia"/>
          <w:sz w:val="21"/>
          <w:szCs w:val="21"/>
        </w:rPr>
        <w:t xml:space="preserve">To avoid the similar things happen to 7M, it’s better to capture something that similar to the current 3M feature field description in the RAN1/4 spec and </w:t>
      </w:r>
      <w:r w:rsidR="002F3C53">
        <w:rPr>
          <w:rFonts w:eastAsiaTheme="minorEastAsia"/>
          <w:sz w:val="21"/>
          <w:szCs w:val="21"/>
        </w:rPr>
        <w:t xml:space="preserve">then RAN2 can implement the 7M indication with the reserving bits in the </w:t>
      </w:r>
      <w:r w:rsidR="002F3C53" w:rsidRPr="00BE4A99">
        <w:rPr>
          <w:rFonts w:eastAsiaTheme="minorEastAsia"/>
          <w:i/>
          <w:sz w:val="21"/>
          <w:szCs w:val="21"/>
        </w:rPr>
        <w:t>channelBWs-DL/UL</w:t>
      </w:r>
      <w:r w:rsidR="002F3C53">
        <w:rPr>
          <w:rFonts w:eastAsiaTheme="minorEastAsia"/>
          <w:i/>
          <w:sz w:val="21"/>
          <w:szCs w:val="21"/>
        </w:rPr>
        <w:t>.</w:t>
      </w:r>
    </w:p>
    <w:p w:rsidR="007C5D82" w:rsidRPr="007C5D82" w:rsidRDefault="007C5D82" w:rsidP="0057045C">
      <w:pPr>
        <w:jc w:val="both"/>
        <w:rPr>
          <w:rFonts w:eastAsiaTheme="minorEastAsia"/>
          <w:b/>
          <w:sz w:val="21"/>
          <w:szCs w:val="21"/>
        </w:rPr>
      </w:pPr>
    </w:p>
    <w:p w:rsidR="001501AB" w:rsidRPr="002F3C53" w:rsidRDefault="001501AB" w:rsidP="002F3C53">
      <w:pPr>
        <w:rPr>
          <w:rFonts w:eastAsiaTheme="minorEastAsia"/>
          <w:b/>
          <w:sz w:val="21"/>
          <w:szCs w:val="21"/>
        </w:rPr>
      </w:pPr>
      <w:r w:rsidRPr="001501AB">
        <w:rPr>
          <w:rFonts w:eastAsiaTheme="minorEastAsia"/>
          <w:b/>
          <w:sz w:val="21"/>
          <w:szCs w:val="21"/>
        </w:rPr>
        <w:t xml:space="preserve">Proposal </w:t>
      </w:r>
      <w:r w:rsidR="00BE4A99">
        <w:rPr>
          <w:rFonts w:eastAsiaTheme="minorEastAsia"/>
          <w:b/>
          <w:sz w:val="21"/>
          <w:szCs w:val="21"/>
        </w:rPr>
        <w:t>2</w:t>
      </w:r>
      <w:r w:rsidRPr="001501AB">
        <w:rPr>
          <w:rFonts w:eastAsiaTheme="minorEastAsia"/>
          <w:b/>
          <w:sz w:val="21"/>
          <w:szCs w:val="21"/>
        </w:rPr>
        <w:t>:</w:t>
      </w:r>
      <w:r w:rsidR="00BE4A99" w:rsidRPr="004C67C0">
        <w:rPr>
          <w:rFonts w:eastAsiaTheme="minorEastAsia"/>
          <w:b/>
          <w:sz w:val="21"/>
          <w:szCs w:val="21"/>
        </w:rPr>
        <w:t xml:space="preserve"> Send an LS to inform RAN4</w:t>
      </w:r>
      <w:r w:rsidR="002F3C53">
        <w:rPr>
          <w:rFonts w:eastAsiaTheme="minorEastAsia"/>
          <w:b/>
          <w:sz w:val="21"/>
          <w:szCs w:val="21"/>
        </w:rPr>
        <w:t>/1</w:t>
      </w:r>
      <w:r w:rsidR="00BE4A99">
        <w:rPr>
          <w:rFonts w:eastAsiaTheme="minorEastAsia"/>
          <w:b/>
          <w:sz w:val="21"/>
          <w:szCs w:val="21"/>
        </w:rPr>
        <w:t xml:space="preserve"> </w:t>
      </w:r>
      <w:r w:rsidR="002F3C53" w:rsidRPr="002F3C53">
        <w:rPr>
          <w:rFonts w:eastAsiaTheme="minorEastAsia"/>
          <w:b/>
          <w:sz w:val="21"/>
          <w:szCs w:val="21"/>
        </w:rPr>
        <w:t>to capture something that similar to the current 3M feature field description (i.e.Support3MHz-ChannelBW-Asymmetric-r18/ support3MHz-ChannelBW-Symmetric-r18)</w:t>
      </w:r>
      <w:r w:rsidR="00424394">
        <w:rPr>
          <w:rFonts w:eastAsiaTheme="minorEastAsia"/>
          <w:b/>
          <w:sz w:val="21"/>
          <w:szCs w:val="21"/>
        </w:rPr>
        <w:t xml:space="preserve"> for the 7M feature (if 7M supports the similar features)</w:t>
      </w:r>
      <w:r w:rsidR="002F3C53">
        <w:rPr>
          <w:rFonts w:eastAsiaTheme="minorEastAsia"/>
          <w:b/>
          <w:sz w:val="21"/>
          <w:szCs w:val="21"/>
        </w:rPr>
        <w:t xml:space="preserve"> and </w:t>
      </w:r>
      <w:r w:rsidR="002F3C53" w:rsidRPr="002F3C53">
        <w:rPr>
          <w:rFonts w:eastAsiaTheme="minorEastAsia"/>
          <w:b/>
          <w:sz w:val="21"/>
          <w:szCs w:val="21"/>
        </w:rPr>
        <w:t xml:space="preserve">then RAN2 can implement </w:t>
      </w:r>
      <w:r w:rsidR="002F3C53" w:rsidRPr="002F3C53">
        <w:rPr>
          <w:rFonts w:eastAsiaTheme="minorEastAsia"/>
          <w:b/>
          <w:sz w:val="21"/>
          <w:szCs w:val="21"/>
        </w:rPr>
        <w:lastRenderedPageBreak/>
        <w:t xml:space="preserve">the 7M </w:t>
      </w:r>
      <w:r w:rsidR="00424394">
        <w:rPr>
          <w:rFonts w:eastAsiaTheme="minorEastAsia"/>
          <w:b/>
          <w:sz w:val="21"/>
          <w:szCs w:val="21"/>
        </w:rPr>
        <w:t>bandwidth indication</w:t>
      </w:r>
      <w:r w:rsidR="002F3C53" w:rsidRPr="002F3C53">
        <w:rPr>
          <w:rFonts w:eastAsiaTheme="minorEastAsia"/>
          <w:b/>
          <w:sz w:val="21"/>
          <w:szCs w:val="21"/>
        </w:rPr>
        <w:t xml:space="preserve"> with the reserving bits in the </w:t>
      </w:r>
      <w:r w:rsidR="002F3C53" w:rsidRPr="002F3C53">
        <w:rPr>
          <w:rFonts w:eastAsiaTheme="minorEastAsia"/>
          <w:b/>
          <w:i/>
          <w:sz w:val="21"/>
          <w:szCs w:val="21"/>
        </w:rPr>
        <w:t>channelBWs-DL/UL</w:t>
      </w:r>
      <w:r w:rsidR="002F3C53">
        <w:rPr>
          <w:rFonts w:eastAsiaTheme="minorEastAsia"/>
          <w:b/>
          <w:i/>
          <w:sz w:val="21"/>
          <w:szCs w:val="21"/>
        </w:rPr>
        <w:t xml:space="preserve"> </w:t>
      </w:r>
      <w:r w:rsidR="002F3C53" w:rsidRPr="002F3C53">
        <w:rPr>
          <w:rFonts w:eastAsiaTheme="minorEastAsia"/>
          <w:b/>
          <w:sz w:val="21"/>
          <w:szCs w:val="21"/>
        </w:rPr>
        <w:t>without any lengthy field description.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Default="00466246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</w:p>
    <w:p w:rsidR="002F3C53" w:rsidRPr="004C67C0" w:rsidRDefault="002F3C53" w:rsidP="002F3C53">
      <w:pPr>
        <w:rPr>
          <w:rFonts w:eastAsiaTheme="minorEastAsia"/>
          <w:b/>
          <w:sz w:val="21"/>
          <w:szCs w:val="21"/>
        </w:rPr>
      </w:pPr>
      <w:bookmarkStart w:id="2" w:name="_GoBack"/>
      <w:r w:rsidRPr="004C67C0">
        <w:rPr>
          <w:rFonts w:eastAsiaTheme="minorEastAsia"/>
          <w:b/>
          <w:sz w:val="21"/>
          <w:szCs w:val="21"/>
        </w:rPr>
        <w:t>Proposal 1: Send an LS to inform RAN4 that RAN2 prefer to implement the feature in th</w:t>
      </w:r>
      <w:r>
        <w:rPr>
          <w:rFonts w:eastAsiaTheme="minorEastAsia"/>
          <w:b/>
          <w:sz w:val="21"/>
          <w:szCs w:val="21"/>
        </w:rPr>
        <w:t>e R19</w:t>
      </w:r>
      <w:r w:rsidR="00424394">
        <w:rPr>
          <w:rFonts w:eastAsiaTheme="minorEastAsia"/>
          <w:b/>
          <w:sz w:val="21"/>
          <w:szCs w:val="21"/>
        </w:rPr>
        <w:t xml:space="preserve"> and </w:t>
      </w:r>
      <w:r w:rsidRPr="004C67C0">
        <w:rPr>
          <w:rFonts w:eastAsiaTheme="minorEastAsia"/>
          <w:b/>
          <w:sz w:val="21"/>
          <w:szCs w:val="21"/>
        </w:rPr>
        <w:t>allow early implementation</w:t>
      </w:r>
      <w:r w:rsidR="00424394">
        <w:rPr>
          <w:rFonts w:eastAsiaTheme="minorEastAsia"/>
          <w:b/>
          <w:sz w:val="21"/>
          <w:szCs w:val="21"/>
        </w:rPr>
        <w:t xml:space="preserve"> from R15.</w:t>
      </w:r>
    </w:p>
    <w:p w:rsidR="002F3C53" w:rsidRDefault="002F3C53">
      <w:pPr>
        <w:spacing w:beforeLines="50" w:before="120"/>
        <w:rPr>
          <w:sz w:val="21"/>
          <w:szCs w:val="21"/>
        </w:rPr>
      </w:pPr>
    </w:p>
    <w:p w:rsidR="00424394" w:rsidRPr="00424394" w:rsidRDefault="00424394" w:rsidP="00424394">
      <w:pPr>
        <w:rPr>
          <w:rFonts w:eastAsiaTheme="minorEastAsia"/>
          <w:b/>
          <w:sz w:val="21"/>
          <w:szCs w:val="21"/>
        </w:rPr>
      </w:pPr>
      <w:r w:rsidRPr="00424394">
        <w:rPr>
          <w:rFonts w:eastAsiaTheme="minorEastAsia"/>
          <w:b/>
          <w:sz w:val="21"/>
          <w:szCs w:val="21"/>
        </w:rPr>
        <w:t xml:space="preserve">Proposal 2: Send an LS to inform RAN4/1 to capture something that similar to the current 3M feature field description (i.e.Support3MHz-ChannelBW-Asymmetric-r18/ support3MHz-ChannelBW-Symmetric-r18) for the 7M feature (if 7M supports the similar feature) and then RAN2 can implement the 7M bandwidth indication with the reserving bits in the </w:t>
      </w:r>
      <w:r w:rsidRPr="00424394">
        <w:rPr>
          <w:rFonts w:eastAsiaTheme="minorEastAsia"/>
          <w:b/>
          <w:i/>
          <w:sz w:val="21"/>
          <w:szCs w:val="21"/>
        </w:rPr>
        <w:t xml:space="preserve">channelBWs-DL/UL </w:t>
      </w:r>
      <w:r w:rsidRPr="00424394">
        <w:rPr>
          <w:rFonts w:eastAsiaTheme="minorEastAsia"/>
          <w:b/>
          <w:sz w:val="21"/>
          <w:szCs w:val="21"/>
        </w:rPr>
        <w:t>without any lengthy field description.</w:t>
      </w:r>
    </w:p>
    <w:bookmarkEnd w:id="2"/>
    <w:p w:rsidR="003B5EB3" w:rsidRPr="003B5EB3" w:rsidRDefault="003B5EB3" w:rsidP="003B5EB3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 w:rsidRPr="003B5EB3">
        <w:rPr>
          <w:rFonts w:cs="Arial"/>
          <w:sz w:val="32"/>
          <w:szCs w:val="36"/>
        </w:rPr>
        <w:t xml:space="preserve">Reference </w:t>
      </w:r>
    </w:p>
    <w:p w:rsidR="00187F0F" w:rsidRDefault="003B5EB3" w:rsidP="002E338F">
      <w:pPr>
        <w:pStyle w:val="af5"/>
        <w:numPr>
          <w:ilvl w:val="0"/>
          <w:numId w:val="38"/>
        </w:numPr>
        <w:jc w:val="both"/>
        <w:rPr>
          <w:rFonts w:eastAsiaTheme="minorEastAsia"/>
          <w:sz w:val="21"/>
          <w:szCs w:val="21"/>
        </w:rPr>
      </w:pPr>
      <w:r w:rsidRPr="00187F0F">
        <w:rPr>
          <w:rFonts w:eastAsiaTheme="minorEastAsia"/>
          <w:sz w:val="21"/>
          <w:szCs w:val="21"/>
        </w:rPr>
        <w:t>R</w:t>
      </w:r>
      <w:r w:rsidR="00187F0F" w:rsidRPr="00187F0F">
        <w:rPr>
          <w:rFonts w:eastAsiaTheme="minorEastAsia"/>
          <w:sz w:val="21"/>
          <w:szCs w:val="21"/>
        </w:rPr>
        <w:t>4-2503017</w:t>
      </w:r>
      <w:r w:rsidRPr="00187F0F">
        <w:rPr>
          <w:rFonts w:eastAsiaTheme="minorEastAsia"/>
          <w:sz w:val="21"/>
          <w:szCs w:val="21"/>
        </w:rPr>
        <w:t xml:space="preserve"> </w:t>
      </w:r>
      <w:r w:rsidR="00957432" w:rsidRPr="00187F0F">
        <w:rPr>
          <w:rFonts w:eastAsiaTheme="minorEastAsia"/>
          <w:sz w:val="21"/>
          <w:szCs w:val="21"/>
        </w:rPr>
        <w:t xml:space="preserve"> </w:t>
      </w:r>
      <w:r w:rsidR="003A6EC4" w:rsidRPr="00187F0F">
        <w:rPr>
          <w:rFonts w:eastAsiaTheme="minorEastAsia"/>
          <w:sz w:val="21"/>
          <w:szCs w:val="21"/>
        </w:rPr>
        <w:t xml:space="preserve">LS to RAN2 on RRC and MAC impacts for Rel-19 NR MIMO Ph5 </w:t>
      </w:r>
      <w:r w:rsidR="00187F0F" w:rsidRPr="00187F0F">
        <w:rPr>
          <w:rFonts w:eastAsiaTheme="minorEastAsia"/>
          <w:sz w:val="21"/>
          <w:szCs w:val="21"/>
        </w:rPr>
        <w:t xml:space="preserve"> Source: RAN4 </w:t>
      </w:r>
      <w:r w:rsidR="00187F0F">
        <w:rPr>
          <w:rFonts w:eastAsiaTheme="minorEastAsia"/>
          <w:sz w:val="21"/>
          <w:szCs w:val="21"/>
        </w:rPr>
        <w:t>To:</w:t>
      </w:r>
      <w:r w:rsidR="00187F0F" w:rsidRPr="00187F0F">
        <w:rPr>
          <w:rFonts w:eastAsiaTheme="minorEastAsia"/>
          <w:sz w:val="21"/>
          <w:szCs w:val="21"/>
        </w:rPr>
        <w:t>RAN2 Cc:</w:t>
      </w:r>
      <w:r w:rsidR="00187F0F" w:rsidRPr="00187F0F">
        <w:rPr>
          <w:rFonts w:eastAsiaTheme="minorEastAsia"/>
          <w:sz w:val="21"/>
          <w:szCs w:val="21"/>
        </w:rPr>
        <w:tab/>
        <w:t>RAN3</w:t>
      </w:r>
    </w:p>
    <w:p w:rsidR="005A1504" w:rsidRPr="00187F0F" w:rsidRDefault="005A1504" w:rsidP="005A1504">
      <w:pPr>
        <w:pStyle w:val="af5"/>
        <w:numPr>
          <w:ilvl w:val="0"/>
          <w:numId w:val="38"/>
        </w:numPr>
        <w:jc w:val="both"/>
        <w:rPr>
          <w:rFonts w:eastAsiaTheme="minorEastAsia"/>
          <w:sz w:val="21"/>
          <w:szCs w:val="21"/>
        </w:rPr>
      </w:pPr>
      <w:r w:rsidRPr="00187F0F">
        <w:rPr>
          <w:rFonts w:eastAsiaTheme="minorEastAsia"/>
          <w:sz w:val="21"/>
          <w:szCs w:val="21"/>
        </w:rPr>
        <w:t>R2-2102393</w:t>
      </w:r>
      <w:r w:rsidRPr="00187F0F">
        <w:rPr>
          <w:rFonts w:eastAsiaTheme="minorEastAsia"/>
          <w:sz w:val="21"/>
          <w:szCs w:val="21"/>
        </w:rPr>
        <w:tab/>
        <w:t>Support of 35 MHz and 45 MHz channel bandwidth for FR1</w:t>
      </w:r>
      <w:r w:rsidRPr="00187F0F">
        <w:rPr>
          <w:rFonts w:eastAsiaTheme="minorEastAsia"/>
          <w:sz w:val="21"/>
          <w:szCs w:val="21"/>
        </w:rPr>
        <w:tab/>
        <w:t>Apple Inc, T-Mobile</w:t>
      </w:r>
      <w:r w:rsidRPr="00187F0F">
        <w:rPr>
          <w:rFonts w:eastAsiaTheme="minorEastAsia"/>
          <w:sz w:val="21"/>
          <w:szCs w:val="21"/>
        </w:rPr>
        <w:tab/>
        <w:t>CR</w:t>
      </w:r>
      <w:r w:rsidRPr="00187F0F">
        <w:rPr>
          <w:rFonts w:eastAsiaTheme="minorEastAsia"/>
          <w:sz w:val="21"/>
          <w:szCs w:val="21"/>
        </w:rPr>
        <w:tab/>
        <w:t>Rel-15</w:t>
      </w:r>
      <w:r w:rsidRPr="00187F0F">
        <w:rPr>
          <w:rFonts w:eastAsiaTheme="minorEastAsia"/>
          <w:sz w:val="21"/>
          <w:szCs w:val="21"/>
        </w:rPr>
        <w:tab/>
        <w:t>38.306</w:t>
      </w:r>
      <w:r w:rsidRPr="00187F0F">
        <w:rPr>
          <w:rFonts w:eastAsiaTheme="minorEastAsia"/>
          <w:sz w:val="21"/>
          <w:szCs w:val="21"/>
        </w:rPr>
        <w:tab/>
        <w:t>15.12.0</w:t>
      </w:r>
      <w:r w:rsidRPr="00187F0F">
        <w:rPr>
          <w:rFonts w:eastAsiaTheme="minorEastAsia"/>
          <w:sz w:val="21"/>
          <w:szCs w:val="21"/>
        </w:rPr>
        <w:tab/>
        <w:t>0511</w:t>
      </w:r>
      <w:r w:rsidRPr="00187F0F">
        <w:rPr>
          <w:rFonts w:eastAsiaTheme="minorEastAsia"/>
          <w:sz w:val="21"/>
          <w:szCs w:val="21"/>
        </w:rPr>
        <w:tab/>
        <w:t>1</w:t>
      </w:r>
      <w:r w:rsidRPr="00187F0F">
        <w:rPr>
          <w:rFonts w:eastAsiaTheme="minorEastAsia"/>
          <w:sz w:val="21"/>
          <w:szCs w:val="21"/>
        </w:rPr>
        <w:tab/>
        <w:t>F</w:t>
      </w:r>
      <w:r w:rsidRPr="00187F0F">
        <w:rPr>
          <w:rFonts w:eastAsiaTheme="minorEastAsia"/>
          <w:sz w:val="21"/>
          <w:szCs w:val="21"/>
        </w:rPr>
        <w:tab/>
        <w:t>NR_FR1_35MHz_45MHz_BW-Core</w:t>
      </w:r>
    </w:p>
    <w:p w:rsidR="005A1504" w:rsidRDefault="005A1504" w:rsidP="005A1504">
      <w:pPr>
        <w:pStyle w:val="af5"/>
        <w:numPr>
          <w:ilvl w:val="0"/>
          <w:numId w:val="38"/>
        </w:numPr>
        <w:jc w:val="both"/>
        <w:rPr>
          <w:rFonts w:eastAsiaTheme="minorEastAsia"/>
          <w:sz w:val="21"/>
          <w:szCs w:val="21"/>
        </w:rPr>
      </w:pPr>
      <w:r w:rsidRPr="00187F0F">
        <w:rPr>
          <w:rFonts w:eastAsiaTheme="minorEastAsia"/>
          <w:sz w:val="21"/>
          <w:szCs w:val="21"/>
        </w:rPr>
        <w:t>R2-2102394</w:t>
      </w:r>
      <w:r w:rsidRPr="00187F0F">
        <w:rPr>
          <w:rFonts w:eastAsiaTheme="minorEastAsia"/>
          <w:sz w:val="21"/>
          <w:szCs w:val="21"/>
        </w:rPr>
        <w:tab/>
        <w:t>Support of 35 MHz and 45 MHz channel bandwidth for FR1</w:t>
      </w:r>
      <w:r w:rsidRPr="00187F0F">
        <w:rPr>
          <w:rFonts w:eastAsiaTheme="minorEastAsia"/>
          <w:sz w:val="21"/>
          <w:szCs w:val="21"/>
        </w:rPr>
        <w:tab/>
        <w:t>Apple Inc, T-Mobile</w:t>
      </w:r>
      <w:r w:rsidRPr="00187F0F">
        <w:rPr>
          <w:rFonts w:eastAsiaTheme="minorEastAsia"/>
          <w:sz w:val="21"/>
          <w:szCs w:val="21"/>
        </w:rPr>
        <w:tab/>
        <w:t>CR</w:t>
      </w:r>
      <w:r w:rsidRPr="00187F0F">
        <w:rPr>
          <w:rFonts w:eastAsiaTheme="minorEastAsia"/>
          <w:sz w:val="21"/>
          <w:szCs w:val="21"/>
        </w:rPr>
        <w:tab/>
        <w:t>Rel-16</w:t>
      </w:r>
      <w:r w:rsidRPr="00187F0F">
        <w:rPr>
          <w:rFonts w:eastAsiaTheme="minorEastAsia"/>
          <w:sz w:val="21"/>
          <w:szCs w:val="21"/>
        </w:rPr>
        <w:tab/>
        <w:t>38.306</w:t>
      </w:r>
      <w:r w:rsidRPr="00187F0F">
        <w:rPr>
          <w:rFonts w:eastAsiaTheme="minorEastAsia"/>
          <w:sz w:val="21"/>
          <w:szCs w:val="21"/>
        </w:rPr>
        <w:tab/>
        <w:t>16.3.0</w:t>
      </w:r>
      <w:r w:rsidRPr="00187F0F">
        <w:rPr>
          <w:rFonts w:eastAsiaTheme="minorEastAsia"/>
          <w:sz w:val="21"/>
          <w:szCs w:val="21"/>
        </w:rPr>
        <w:tab/>
        <w:t>0512</w:t>
      </w:r>
      <w:r w:rsidRPr="00187F0F">
        <w:rPr>
          <w:rFonts w:eastAsiaTheme="minorEastAsia"/>
          <w:sz w:val="21"/>
          <w:szCs w:val="21"/>
        </w:rPr>
        <w:tab/>
        <w:t>1</w:t>
      </w:r>
      <w:r w:rsidRPr="00187F0F">
        <w:rPr>
          <w:rFonts w:eastAsiaTheme="minorEastAsia"/>
          <w:sz w:val="21"/>
          <w:szCs w:val="21"/>
        </w:rPr>
        <w:tab/>
        <w:t>A</w:t>
      </w:r>
      <w:r w:rsidRPr="00187F0F">
        <w:rPr>
          <w:rFonts w:eastAsiaTheme="minorEastAsia"/>
          <w:sz w:val="21"/>
          <w:szCs w:val="21"/>
        </w:rPr>
        <w:tab/>
        <w:t>NR_FR1_35MHz_45MHz_BW-Core</w:t>
      </w:r>
    </w:p>
    <w:p w:rsidR="005A1504" w:rsidRPr="005A1504" w:rsidRDefault="005A1504" w:rsidP="005A1504">
      <w:pPr>
        <w:pStyle w:val="af5"/>
        <w:numPr>
          <w:ilvl w:val="0"/>
          <w:numId w:val="38"/>
        </w:numPr>
        <w:jc w:val="both"/>
        <w:rPr>
          <w:rFonts w:eastAsiaTheme="minorEastAsia"/>
          <w:sz w:val="21"/>
          <w:szCs w:val="21"/>
        </w:rPr>
      </w:pPr>
      <w:r w:rsidRPr="005A1504">
        <w:rPr>
          <w:rFonts w:eastAsiaTheme="minorEastAsia"/>
          <w:sz w:val="21"/>
          <w:szCs w:val="21"/>
        </w:rPr>
        <w:t>R2-2106691</w:t>
      </w:r>
      <w:r w:rsidRPr="005A1504">
        <w:rPr>
          <w:rFonts w:eastAsiaTheme="minorEastAsia"/>
          <w:sz w:val="21"/>
          <w:szCs w:val="21"/>
        </w:rPr>
        <w:tab/>
        <w:t>CR on the 35M45M supporting-R15</w:t>
      </w:r>
      <w:r w:rsidRPr="005A1504">
        <w:rPr>
          <w:rFonts w:eastAsiaTheme="minorEastAsia"/>
          <w:sz w:val="21"/>
          <w:szCs w:val="21"/>
        </w:rPr>
        <w:tab/>
        <w:t>B</w:t>
      </w:r>
      <w:r w:rsidRPr="005A1504">
        <w:rPr>
          <w:rFonts w:eastAsiaTheme="minorEastAsia"/>
          <w:sz w:val="21"/>
          <w:szCs w:val="21"/>
        </w:rPr>
        <w:tab/>
        <w:t>15.13.0</w:t>
      </w:r>
      <w:r w:rsidRPr="005A1504">
        <w:rPr>
          <w:rFonts w:eastAsiaTheme="minorEastAsia"/>
          <w:sz w:val="21"/>
          <w:szCs w:val="21"/>
        </w:rPr>
        <w:tab/>
        <w:t>ZTE Corporation, Sanechips</w:t>
      </w:r>
    </w:p>
    <w:p w:rsidR="005A1504" w:rsidRPr="00187F0F" w:rsidRDefault="005A1504" w:rsidP="005A1504">
      <w:pPr>
        <w:pStyle w:val="af5"/>
        <w:numPr>
          <w:ilvl w:val="0"/>
          <w:numId w:val="38"/>
        </w:numPr>
        <w:jc w:val="both"/>
        <w:rPr>
          <w:rFonts w:eastAsiaTheme="minorEastAsia"/>
          <w:sz w:val="21"/>
          <w:szCs w:val="21"/>
        </w:rPr>
      </w:pPr>
      <w:r w:rsidRPr="005A1504">
        <w:rPr>
          <w:rFonts w:eastAsiaTheme="minorEastAsia"/>
          <w:sz w:val="21"/>
          <w:szCs w:val="21"/>
        </w:rPr>
        <w:t>R2-2106692</w:t>
      </w:r>
      <w:r w:rsidRPr="005A1504">
        <w:rPr>
          <w:rFonts w:eastAsiaTheme="minorEastAsia"/>
          <w:sz w:val="21"/>
          <w:szCs w:val="21"/>
        </w:rPr>
        <w:tab/>
        <w:t>CR on the 35M45M supporting-R16</w:t>
      </w:r>
      <w:r w:rsidRPr="005A1504">
        <w:rPr>
          <w:rFonts w:eastAsiaTheme="minorEastAsia"/>
          <w:sz w:val="21"/>
          <w:szCs w:val="21"/>
        </w:rPr>
        <w:tab/>
        <w:t>A</w:t>
      </w:r>
      <w:r w:rsidRPr="005A1504">
        <w:rPr>
          <w:rFonts w:eastAsiaTheme="minorEastAsia"/>
          <w:sz w:val="21"/>
          <w:szCs w:val="21"/>
        </w:rPr>
        <w:tab/>
        <w:t>16.4.0</w:t>
      </w:r>
      <w:r w:rsidRPr="005A1504">
        <w:rPr>
          <w:rFonts w:eastAsiaTheme="minorEastAsia"/>
          <w:sz w:val="21"/>
          <w:szCs w:val="21"/>
        </w:rPr>
        <w:tab/>
        <w:t>ZTE Corporation, Sanechips</w:t>
      </w:r>
    </w:p>
    <w:p w:rsidR="00187F0F" w:rsidRPr="00187F0F" w:rsidRDefault="00187F0F" w:rsidP="00187F0F">
      <w:pPr>
        <w:pStyle w:val="af5"/>
        <w:numPr>
          <w:ilvl w:val="0"/>
          <w:numId w:val="38"/>
        </w:numPr>
        <w:jc w:val="both"/>
        <w:rPr>
          <w:rFonts w:eastAsiaTheme="minorEastAsia"/>
          <w:sz w:val="21"/>
          <w:szCs w:val="21"/>
        </w:rPr>
      </w:pPr>
      <w:r w:rsidRPr="00187F0F">
        <w:rPr>
          <w:rFonts w:eastAsiaTheme="minorEastAsia"/>
          <w:sz w:val="21"/>
          <w:szCs w:val="21"/>
        </w:rPr>
        <w:t>R2-2410768</w:t>
      </w:r>
      <w:r w:rsidRPr="00187F0F">
        <w:rPr>
          <w:rFonts w:eastAsiaTheme="minorEastAsia"/>
          <w:sz w:val="21"/>
          <w:szCs w:val="21"/>
        </w:rPr>
        <w:tab/>
        <w:t>Report of [Post127bis][011][less5MHz] 331 CR (ZTE)</w:t>
      </w:r>
      <w:r w:rsidRPr="00187F0F">
        <w:rPr>
          <w:rFonts w:eastAsiaTheme="minorEastAsia"/>
          <w:sz w:val="21"/>
          <w:szCs w:val="21"/>
        </w:rPr>
        <w:tab/>
        <w:t>ZTE Corporation</w:t>
      </w:r>
      <w:r w:rsidRPr="00187F0F">
        <w:rPr>
          <w:rFonts w:eastAsiaTheme="minorEastAsia"/>
          <w:sz w:val="21"/>
          <w:szCs w:val="21"/>
        </w:rPr>
        <w:tab/>
        <w:t>discussion</w:t>
      </w:r>
      <w:r w:rsidRPr="00187F0F">
        <w:rPr>
          <w:rFonts w:eastAsiaTheme="minorEastAsia"/>
          <w:sz w:val="21"/>
          <w:szCs w:val="21"/>
        </w:rPr>
        <w:tab/>
        <w:t>Rel-18</w:t>
      </w:r>
      <w:r w:rsidRPr="00187F0F">
        <w:rPr>
          <w:rFonts w:eastAsiaTheme="minorEastAsia"/>
          <w:sz w:val="21"/>
          <w:szCs w:val="21"/>
        </w:rPr>
        <w:tab/>
        <w:t>NR_FR1_lessthan_5MHz_BW-Core</w:t>
      </w:r>
    </w:p>
    <w:p w:rsidR="00187F0F" w:rsidRPr="00187F0F" w:rsidRDefault="00187F0F" w:rsidP="00187F0F">
      <w:pPr>
        <w:pStyle w:val="af5"/>
        <w:numPr>
          <w:ilvl w:val="0"/>
          <w:numId w:val="38"/>
        </w:numPr>
        <w:jc w:val="both"/>
        <w:rPr>
          <w:rFonts w:eastAsiaTheme="minorEastAsia"/>
          <w:sz w:val="21"/>
          <w:szCs w:val="21"/>
        </w:rPr>
      </w:pPr>
      <w:r w:rsidRPr="00187F0F">
        <w:rPr>
          <w:rFonts w:eastAsiaTheme="minorEastAsia"/>
          <w:sz w:val="21"/>
          <w:szCs w:val="21"/>
        </w:rPr>
        <w:t>R2-2411163</w:t>
      </w:r>
      <w:r w:rsidRPr="00187F0F">
        <w:rPr>
          <w:rFonts w:eastAsiaTheme="minorEastAsia"/>
          <w:sz w:val="21"/>
          <w:szCs w:val="21"/>
        </w:rPr>
        <w:tab/>
        <w:t>Correction on the Less than 5M Bandwidth</w:t>
      </w:r>
      <w:r w:rsidRPr="00187F0F">
        <w:rPr>
          <w:rFonts w:eastAsiaTheme="minorEastAsia"/>
          <w:sz w:val="21"/>
          <w:szCs w:val="21"/>
        </w:rPr>
        <w:tab/>
        <w:t>ZTE Corporation, vivo</w:t>
      </w:r>
      <w:r w:rsidRPr="00187F0F">
        <w:rPr>
          <w:rFonts w:eastAsiaTheme="minorEastAsia"/>
          <w:sz w:val="21"/>
          <w:szCs w:val="21"/>
        </w:rPr>
        <w:tab/>
        <w:t>CR</w:t>
      </w:r>
      <w:r w:rsidRPr="00187F0F">
        <w:rPr>
          <w:rFonts w:eastAsiaTheme="minorEastAsia"/>
          <w:sz w:val="21"/>
          <w:szCs w:val="21"/>
        </w:rPr>
        <w:tab/>
        <w:t>Rel-18</w:t>
      </w:r>
      <w:r w:rsidRPr="00187F0F">
        <w:rPr>
          <w:rFonts w:eastAsiaTheme="minorEastAsia"/>
          <w:sz w:val="21"/>
          <w:szCs w:val="21"/>
        </w:rPr>
        <w:tab/>
        <w:t>38.331</w:t>
      </w:r>
      <w:r w:rsidRPr="00187F0F">
        <w:rPr>
          <w:rFonts w:eastAsiaTheme="minorEastAsia"/>
          <w:sz w:val="21"/>
          <w:szCs w:val="21"/>
        </w:rPr>
        <w:tab/>
        <w:t>18.3.0</w:t>
      </w:r>
      <w:r w:rsidRPr="00187F0F">
        <w:rPr>
          <w:rFonts w:eastAsiaTheme="minorEastAsia"/>
          <w:sz w:val="21"/>
          <w:szCs w:val="21"/>
        </w:rPr>
        <w:tab/>
        <w:t>5187</w:t>
      </w:r>
      <w:r w:rsidRPr="00187F0F">
        <w:rPr>
          <w:rFonts w:eastAsiaTheme="minorEastAsia"/>
          <w:sz w:val="21"/>
          <w:szCs w:val="21"/>
        </w:rPr>
        <w:tab/>
        <w:t>1</w:t>
      </w:r>
      <w:r w:rsidRPr="00187F0F">
        <w:rPr>
          <w:rFonts w:eastAsiaTheme="minorEastAsia"/>
          <w:sz w:val="21"/>
          <w:szCs w:val="21"/>
        </w:rPr>
        <w:tab/>
        <w:t>F</w:t>
      </w:r>
      <w:r w:rsidRPr="00187F0F">
        <w:rPr>
          <w:rFonts w:eastAsiaTheme="minorEastAsia"/>
          <w:sz w:val="21"/>
          <w:szCs w:val="21"/>
        </w:rPr>
        <w:tab/>
        <w:t>NR_FR1_lessthan_5MHz_BW-Core</w:t>
      </w:r>
    </w:p>
    <w:p w:rsidR="00187F0F" w:rsidRPr="00187F0F" w:rsidRDefault="00187F0F" w:rsidP="00187F0F">
      <w:pPr>
        <w:pStyle w:val="af5"/>
        <w:numPr>
          <w:ilvl w:val="0"/>
          <w:numId w:val="38"/>
        </w:numPr>
        <w:jc w:val="both"/>
        <w:rPr>
          <w:rFonts w:eastAsiaTheme="minorEastAsia"/>
          <w:sz w:val="21"/>
          <w:szCs w:val="21"/>
        </w:rPr>
      </w:pPr>
      <w:r w:rsidRPr="00187F0F">
        <w:rPr>
          <w:rFonts w:eastAsiaTheme="minorEastAsia"/>
          <w:sz w:val="21"/>
          <w:szCs w:val="21"/>
        </w:rPr>
        <w:t>R2-2411164</w:t>
      </w:r>
      <w:r w:rsidRPr="00187F0F">
        <w:rPr>
          <w:rFonts w:eastAsiaTheme="minorEastAsia"/>
          <w:sz w:val="21"/>
          <w:szCs w:val="21"/>
        </w:rPr>
        <w:tab/>
        <w:t>Correction on the Less than 5M Bandwidth</w:t>
      </w:r>
      <w:r w:rsidRPr="00187F0F">
        <w:rPr>
          <w:rFonts w:eastAsiaTheme="minorEastAsia"/>
          <w:sz w:val="21"/>
          <w:szCs w:val="21"/>
        </w:rPr>
        <w:tab/>
        <w:t>ZTE Corporation</w:t>
      </w:r>
      <w:r w:rsidRPr="00187F0F">
        <w:rPr>
          <w:rFonts w:eastAsiaTheme="minorEastAsia"/>
          <w:sz w:val="21"/>
          <w:szCs w:val="21"/>
        </w:rPr>
        <w:tab/>
        <w:t>CR</w:t>
      </w:r>
      <w:r w:rsidRPr="00187F0F">
        <w:rPr>
          <w:rFonts w:eastAsiaTheme="minorEastAsia"/>
          <w:sz w:val="21"/>
          <w:szCs w:val="21"/>
        </w:rPr>
        <w:tab/>
        <w:t>Rel-18</w:t>
      </w:r>
      <w:r w:rsidRPr="00187F0F">
        <w:rPr>
          <w:rFonts w:eastAsiaTheme="minorEastAsia"/>
          <w:sz w:val="21"/>
          <w:szCs w:val="21"/>
        </w:rPr>
        <w:tab/>
        <w:t>38.306</w:t>
      </w:r>
      <w:r w:rsidRPr="00187F0F">
        <w:rPr>
          <w:rFonts w:eastAsiaTheme="minorEastAsia"/>
          <w:sz w:val="21"/>
          <w:szCs w:val="21"/>
        </w:rPr>
        <w:tab/>
        <w:t>18.3.0</w:t>
      </w:r>
      <w:r w:rsidRPr="00187F0F">
        <w:rPr>
          <w:rFonts w:eastAsiaTheme="minorEastAsia"/>
          <w:sz w:val="21"/>
          <w:szCs w:val="21"/>
        </w:rPr>
        <w:tab/>
        <w:t>1220</w:t>
      </w:r>
      <w:r w:rsidRPr="00187F0F">
        <w:rPr>
          <w:rFonts w:eastAsiaTheme="minorEastAsia"/>
          <w:sz w:val="21"/>
          <w:szCs w:val="21"/>
        </w:rPr>
        <w:tab/>
        <w:t>-</w:t>
      </w:r>
      <w:r w:rsidRPr="00187F0F">
        <w:rPr>
          <w:rFonts w:eastAsiaTheme="minorEastAsia"/>
          <w:sz w:val="21"/>
          <w:szCs w:val="21"/>
        </w:rPr>
        <w:tab/>
        <w:t>F</w:t>
      </w:r>
      <w:r w:rsidRPr="00187F0F">
        <w:rPr>
          <w:rFonts w:eastAsiaTheme="minorEastAsia"/>
          <w:sz w:val="21"/>
          <w:szCs w:val="21"/>
        </w:rPr>
        <w:tab/>
        <w:t>NR_FR1_lessthan_5MHz_BW-Core</w:t>
      </w:r>
    </w:p>
    <w:sectPr w:rsidR="00187F0F" w:rsidRPr="00187F0F" w:rsidSect="00F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14F" w:rsidRDefault="004A614F">
      <w:r>
        <w:separator/>
      </w:r>
    </w:p>
  </w:endnote>
  <w:endnote w:type="continuationSeparator" w:id="0">
    <w:p w:rsidR="004A614F" w:rsidRDefault="004A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14F" w:rsidRDefault="004A614F">
      <w:r>
        <w:separator/>
      </w:r>
    </w:p>
  </w:footnote>
  <w:footnote w:type="continuationSeparator" w:id="0">
    <w:p w:rsidR="004A614F" w:rsidRDefault="004A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32" type="#_x0000_t75" style="width:11.25pt;height:11.25pt" o:bullet="t">
        <v:imagedata r:id="rId1" o:title="msoB5CC"/>
      </v:shape>
    </w:pict>
  </w:numPicBullet>
  <w:abstractNum w:abstractNumId="0" w15:restartNumberingAfterBreak="0">
    <w:nsid w:val="DD0393C8"/>
    <w:multiLevelType w:val="singleLevel"/>
    <w:tmpl w:val="DD0393C8"/>
    <w:lvl w:ilvl="0">
      <w:start w:val="1"/>
      <w:numFmt w:val="bullet"/>
      <w:lvlText w:val=""/>
      <w:lvlJc w:val="left"/>
      <w:pPr>
        <w:ind w:left="1271" w:hanging="420"/>
      </w:pPr>
      <w:rPr>
        <w:rFonts w:ascii="Wingdings" w:hAnsi="Wingdings" w:hint="default"/>
      </w:rPr>
    </w:lvl>
  </w:abstractNum>
  <w:abstractNum w:abstractNumId="1" w15:restartNumberingAfterBreak="0">
    <w:nsid w:val="02B1027A"/>
    <w:multiLevelType w:val="hybridMultilevel"/>
    <w:tmpl w:val="56DEE1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B51232"/>
    <w:multiLevelType w:val="hybridMultilevel"/>
    <w:tmpl w:val="2870D2A2"/>
    <w:lvl w:ilvl="0" w:tplc="D6D2C9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BA6178D"/>
    <w:multiLevelType w:val="hybridMultilevel"/>
    <w:tmpl w:val="7EBA1C82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63513F"/>
    <w:multiLevelType w:val="hybridMultilevel"/>
    <w:tmpl w:val="41B65D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430E9"/>
    <w:multiLevelType w:val="hybridMultilevel"/>
    <w:tmpl w:val="51EC2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76D3D"/>
    <w:multiLevelType w:val="hybridMultilevel"/>
    <w:tmpl w:val="37924C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04744"/>
    <w:multiLevelType w:val="hybridMultilevel"/>
    <w:tmpl w:val="9BFC7E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C45A2C"/>
    <w:multiLevelType w:val="hybridMultilevel"/>
    <w:tmpl w:val="E7EE24E8"/>
    <w:lvl w:ilvl="0" w:tplc="500E7C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A626F"/>
    <w:multiLevelType w:val="hybridMultilevel"/>
    <w:tmpl w:val="07A0E4C4"/>
    <w:lvl w:ilvl="0" w:tplc="04090007">
      <w:start w:val="1"/>
      <w:numFmt w:val="bullet"/>
      <w:lvlText w:val=""/>
      <w:lvlPicBulletId w:val="0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1" w15:restartNumberingAfterBreak="0">
    <w:nsid w:val="1561508C"/>
    <w:multiLevelType w:val="hybridMultilevel"/>
    <w:tmpl w:val="985A6372"/>
    <w:lvl w:ilvl="0" w:tplc="04090005">
      <w:start w:val="1"/>
      <w:numFmt w:val="bullet"/>
      <w:lvlText w:val="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9AB6CBE"/>
    <w:multiLevelType w:val="hybridMultilevel"/>
    <w:tmpl w:val="12B647E2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DC53563"/>
    <w:multiLevelType w:val="hybridMultilevel"/>
    <w:tmpl w:val="C18CD1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F3724"/>
    <w:multiLevelType w:val="hybridMultilevel"/>
    <w:tmpl w:val="57ACF9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ED5454"/>
    <w:multiLevelType w:val="hybridMultilevel"/>
    <w:tmpl w:val="BB30C65C"/>
    <w:lvl w:ilvl="0" w:tplc="0409000D">
      <w:start w:val="1"/>
      <w:numFmt w:val="bullet"/>
      <w:lvlText w:val="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51014ED"/>
    <w:multiLevelType w:val="hybridMultilevel"/>
    <w:tmpl w:val="093CAE72"/>
    <w:lvl w:ilvl="0" w:tplc="E33046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914671"/>
    <w:multiLevelType w:val="hybridMultilevel"/>
    <w:tmpl w:val="380C86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164059"/>
    <w:multiLevelType w:val="hybridMultilevel"/>
    <w:tmpl w:val="D51E9E82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13F7D7B"/>
    <w:multiLevelType w:val="hybridMultilevel"/>
    <w:tmpl w:val="7ABE49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E36769"/>
    <w:multiLevelType w:val="hybridMultilevel"/>
    <w:tmpl w:val="49049D7E"/>
    <w:lvl w:ilvl="0" w:tplc="DEE243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AF33BF"/>
    <w:multiLevelType w:val="hybridMultilevel"/>
    <w:tmpl w:val="C05076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F4546"/>
    <w:multiLevelType w:val="hybridMultilevel"/>
    <w:tmpl w:val="8C44A3E6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DA52C3E"/>
    <w:multiLevelType w:val="multilevel"/>
    <w:tmpl w:val="3DA52C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D61430"/>
    <w:multiLevelType w:val="hybridMultilevel"/>
    <w:tmpl w:val="786C39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043EF"/>
    <w:multiLevelType w:val="hybridMultilevel"/>
    <w:tmpl w:val="AFF26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8" w15:restartNumberingAfterBreak="0">
    <w:nsid w:val="597A7325"/>
    <w:multiLevelType w:val="hybridMultilevel"/>
    <w:tmpl w:val="4EA6BD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0B3DAB"/>
    <w:multiLevelType w:val="hybridMultilevel"/>
    <w:tmpl w:val="1924E170"/>
    <w:lvl w:ilvl="0" w:tplc="04090007">
      <w:start w:val="1"/>
      <w:numFmt w:val="bullet"/>
      <w:lvlText w:val=""/>
      <w:lvlPicBulletId w:val="0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0" w15:restartNumberingAfterBreak="0">
    <w:nsid w:val="5EA47C4A"/>
    <w:multiLevelType w:val="hybridMultilevel"/>
    <w:tmpl w:val="F8D6D48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45897"/>
    <w:multiLevelType w:val="hybridMultilevel"/>
    <w:tmpl w:val="CF2EAD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6808504C"/>
    <w:multiLevelType w:val="hybridMultilevel"/>
    <w:tmpl w:val="923C8A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391679"/>
    <w:multiLevelType w:val="hybridMultilevel"/>
    <w:tmpl w:val="BB288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97415B"/>
    <w:multiLevelType w:val="hybridMultilevel"/>
    <w:tmpl w:val="26FCF6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D2C9F"/>
    <w:multiLevelType w:val="hybridMultilevel"/>
    <w:tmpl w:val="1228D3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A0D9C"/>
    <w:multiLevelType w:val="multilevel"/>
    <w:tmpl w:val="789A0D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2807AF"/>
    <w:multiLevelType w:val="hybridMultilevel"/>
    <w:tmpl w:val="D97AC9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"/>
  </w:num>
  <w:num w:numId="3">
    <w:abstractNumId w:val="1"/>
  </w:num>
  <w:num w:numId="4">
    <w:abstractNumId w:val="7"/>
  </w:num>
  <w:num w:numId="5">
    <w:abstractNumId w:val="21"/>
  </w:num>
  <w:num w:numId="6">
    <w:abstractNumId w:val="32"/>
  </w:num>
  <w:num w:numId="7">
    <w:abstractNumId w:val="5"/>
  </w:num>
  <w:num w:numId="8">
    <w:abstractNumId w:val="19"/>
  </w:num>
  <w:num w:numId="9">
    <w:abstractNumId w:val="31"/>
  </w:num>
  <w:num w:numId="10">
    <w:abstractNumId w:val="14"/>
  </w:num>
  <w:num w:numId="11">
    <w:abstractNumId w:val="40"/>
  </w:num>
  <w:num w:numId="12">
    <w:abstractNumId w:val="9"/>
  </w:num>
  <w:num w:numId="13">
    <w:abstractNumId w:val="26"/>
  </w:num>
  <w:num w:numId="14">
    <w:abstractNumId w:val="13"/>
  </w:num>
  <w:num w:numId="15">
    <w:abstractNumId w:val="24"/>
  </w:num>
  <w:num w:numId="16">
    <w:abstractNumId w:val="27"/>
  </w:num>
  <w:num w:numId="17">
    <w:abstractNumId w:val="2"/>
  </w:num>
  <w:num w:numId="18">
    <w:abstractNumId w:val="15"/>
  </w:num>
  <w:num w:numId="19">
    <w:abstractNumId w:val="41"/>
  </w:num>
  <w:num w:numId="20">
    <w:abstractNumId w:val="30"/>
  </w:num>
  <w:num w:numId="21">
    <w:abstractNumId w:val="12"/>
  </w:num>
  <w:num w:numId="22">
    <w:abstractNumId w:val="11"/>
  </w:num>
  <w:num w:numId="23">
    <w:abstractNumId w:val="16"/>
  </w:num>
  <w:num w:numId="24">
    <w:abstractNumId w:val="23"/>
  </w:num>
  <w:num w:numId="25">
    <w:abstractNumId w:val="18"/>
  </w:num>
  <w:num w:numId="26">
    <w:abstractNumId w:val="42"/>
  </w:num>
  <w:num w:numId="27">
    <w:abstractNumId w:val="39"/>
  </w:num>
  <w:num w:numId="28">
    <w:abstractNumId w:val="22"/>
  </w:num>
  <w:num w:numId="29">
    <w:abstractNumId w:val="28"/>
  </w:num>
  <w:num w:numId="30">
    <w:abstractNumId w:val="34"/>
  </w:num>
  <w:num w:numId="31">
    <w:abstractNumId w:val="35"/>
  </w:num>
  <w:num w:numId="32">
    <w:abstractNumId w:val="8"/>
  </w:num>
  <w:num w:numId="33">
    <w:abstractNumId w:val="25"/>
  </w:num>
  <w:num w:numId="34">
    <w:abstractNumId w:val="33"/>
  </w:num>
  <w:num w:numId="35">
    <w:abstractNumId w:val="29"/>
  </w:num>
  <w:num w:numId="36">
    <w:abstractNumId w:val="10"/>
  </w:num>
  <w:num w:numId="37">
    <w:abstractNumId w:val="17"/>
  </w:num>
  <w:num w:numId="38">
    <w:abstractNumId w:val="4"/>
  </w:num>
  <w:num w:numId="39">
    <w:abstractNumId w:val="0"/>
  </w:num>
  <w:num w:numId="40">
    <w:abstractNumId w:val="36"/>
  </w:num>
  <w:num w:numId="41">
    <w:abstractNumId w:val="6"/>
  </w:num>
  <w:num w:numId="42">
    <w:abstractNumId w:val="37"/>
  </w:num>
  <w:num w:numId="43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05755"/>
    <w:rsid w:val="00010397"/>
    <w:rsid w:val="00010B99"/>
    <w:rsid w:val="00011050"/>
    <w:rsid w:val="000165B8"/>
    <w:rsid w:val="0001752D"/>
    <w:rsid w:val="00017B08"/>
    <w:rsid w:val="00020CEA"/>
    <w:rsid w:val="0002217E"/>
    <w:rsid w:val="0002370D"/>
    <w:rsid w:val="000264EA"/>
    <w:rsid w:val="000313A0"/>
    <w:rsid w:val="0003387D"/>
    <w:rsid w:val="0003405C"/>
    <w:rsid w:val="00034E06"/>
    <w:rsid w:val="00035667"/>
    <w:rsid w:val="0003713C"/>
    <w:rsid w:val="00037CBA"/>
    <w:rsid w:val="00037FFE"/>
    <w:rsid w:val="000404AD"/>
    <w:rsid w:val="00040F04"/>
    <w:rsid w:val="00042DB3"/>
    <w:rsid w:val="00044480"/>
    <w:rsid w:val="000449D7"/>
    <w:rsid w:val="00046665"/>
    <w:rsid w:val="00046996"/>
    <w:rsid w:val="00046D9B"/>
    <w:rsid w:val="0005073F"/>
    <w:rsid w:val="0005183E"/>
    <w:rsid w:val="00051B21"/>
    <w:rsid w:val="00052054"/>
    <w:rsid w:val="000523AB"/>
    <w:rsid w:val="000550B5"/>
    <w:rsid w:val="000553C9"/>
    <w:rsid w:val="00057CE6"/>
    <w:rsid w:val="00065F9F"/>
    <w:rsid w:val="000660A5"/>
    <w:rsid w:val="00070409"/>
    <w:rsid w:val="00071A4E"/>
    <w:rsid w:val="00072753"/>
    <w:rsid w:val="00077225"/>
    <w:rsid w:val="000773E1"/>
    <w:rsid w:val="000773F6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A0685"/>
    <w:rsid w:val="000A29C6"/>
    <w:rsid w:val="000A3FBB"/>
    <w:rsid w:val="000A7566"/>
    <w:rsid w:val="000A79E7"/>
    <w:rsid w:val="000B0032"/>
    <w:rsid w:val="000B1E3F"/>
    <w:rsid w:val="000B20E4"/>
    <w:rsid w:val="000B4301"/>
    <w:rsid w:val="000B60B3"/>
    <w:rsid w:val="000B7010"/>
    <w:rsid w:val="000C0062"/>
    <w:rsid w:val="000C0B82"/>
    <w:rsid w:val="000C1554"/>
    <w:rsid w:val="000C1596"/>
    <w:rsid w:val="000C404E"/>
    <w:rsid w:val="000C68C0"/>
    <w:rsid w:val="000C71DD"/>
    <w:rsid w:val="000C7435"/>
    <w:rsid w:val="000C7499"/>
    <w:rsid w:val="000D359A"/>
    <w:rsid w:val="000D4375"/>
    <w:rsid w:val="000D4A1D"/>
    <w:rsid w:val="000D517E"/>
    <w:rsid w:val="000D5286"/>
    <w:rsid w:val="000E0E50"/>
    <w:rsid w:val="000E2CE1"/>
    <w:rsid w:val="000E54BB"/>
    <w:rsid w:val="000F2B6E"/>
    <w:rsid w:val="000F2C66"/>
    <w:rsid w:val="000F3178"/>
    <w:rsid w:val="000F37C2"/>
    <w:rsid w:val="000F47BB"/>
    <w:rsid w:val="000F480E"/>
    <w:rsid w:val="00100C36"/>
    <w:rsid w:val="0010125D"/>
    <w:rsid w:val="00102FD9"/>
    <w:rsid w:val="00107413"/>
    <w:rsid w:val="00112CA3"/>
    <w:rsid w:val="001140AF"/>
    <w:rsid w:val="001145CD"/>
    <w:rsid w:val="00115184"/>
    <w:rsid w:val="00115FE0"/>
    <w:rsid w:val="00116469"/>
    <w:rsid w:val="0011676E"/>
    <w:rsid w:val="00120667"/>
    <w:rsid w:val="00121721"/>
    <w:rsid w:val="00126BB0"/>
    <w:rsid w:val="00127444"/>
    <w:rsid w:val="001316B7"/>
    <w:rsid w:val="00131A5A"/>
    <w:rsid w:val="001325E4"/>
    <w:rsid w:val="001328CE"/>
    <w:rsid w:val="0013327E"/>
    <w:rsid w:val="0013354F"/>
    <w:rsid w:val="0013487A"/>
    <w:rsid w:val="001352A4"/>
    <w:rsid w:val="00136735"/>
    <w:rsid w:val="00137B78"/>
    <w:rsid w:val="00141800"/>
    <w:rsid w:val="0014368D"/>
    <w:rsid w:val="0014495F"/>
    <w:rsid w:val="00146CC5"/>
    <w:rsid w:val="00147293"/>
    <w:rsid w:val="001501AB"/>
    <w:rsid w:val="0015037D"/>
    <w:rsid w:val="00151AEA"/>
    <w:rsid w:val="00152D22"/>
    <w:rsid w:val="001531ED"/>
    <w:rsid w:val="0015338D"/>
    <w:rsid w:val="00154011"/>
    <w:rsid w:val="001555F7"/>
    <w:rsid w:val="001578A6"/>
    <w:rsid w:val="00162483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87F0F"/>
    <w:rsid w:val="00195B73"/>
    <w:rsid w:val="0019619F"/>
    <w:rsid w:val="00196DBE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6EDD"/>
    <w:rsid w:val="001C72F6"/>
    <w:rsid w:val="001C7446"/>
    <w:rsid w:val="001C77FA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800"/>
    <w:rsid w:val="001E5AB3"/>
    <w:rsid w:val="001E71A0"/>
    <w:rsid w:val="001E7359"/>
    <w:rsid w:val="001E7EBA"/>
    <w:rsid w:val="001F0045"/>
    <w:rsid w:val="001F0D5D"/>
    <w:rsid w:val="001F1B30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7299"/>
    <w:rsid w:val="0021759D"/>
    <w:rsid w:val="002175A7"/>
    <w:rsid w:val="00217ED1"/>
    <w:rsid w:val="00220318"/>
    <w:rsid w:val="00220B97"/>
    <w:rsid w:val="00221512"/>
    <w:rsid w:val="00221781"/>
    <w:rsid w:val="002224AB"/>
    <w:rsid w:val="00223A40"/>
    <w:rsid w:val="00225789"/>
    <w:rsid w:val="0022651C"/>
    <w:rsid w:val="0023230A"/>
    <w:rsid w:val="002333B0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51"/>
    <w:rsid w:val="002536BF"/>
    <w:rsid w:val="00254930"/>
    <w:rsid w:val="002567C5"/>
    <w:rsid w:val="00257591"/>
    <w:rsid w:val="00257635"/>
    <w:rsid w:val="00260B72"/>
    <w:rsid w:val="00261014"/>
    <w:rsid w:val="0026184C"/>
    <w:rsid w:val="00261A08"/>
    <w:rsid w:val="002622DB"/>
    <w:rsid w:val="00263BED"/>
    <w:rsid w:val="002651D4"/>
    <w:rsid w:val="002655EC"/>
    <w:rsid w:val="0026754C"/>
    <w:rsid w:val="0026765B"/>
    <w:rsid w:val="00272314"/>
    <w:rsid w:val="00272382"/>
    <w:rsid w:val="00275BC0"/>
    <w:rsid w:val="00275E76"/>
    <w:rsid w:val="00275ECF"/>
    <w:rsid w:val="00283BC0"/>
    <w:rsid w:val="00292A71"/>
    <w:rsid w:val="00292D0C"/>
    <w:rsid w:val="00292F72"/>
    <w:rsid w:val="00297928"/>
    <w:rsid w:val="0029795E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196"/>
    <w:rsid w:val="002B42E3"/>
    <w:rsid w:val="002B5367"/>
    <w:rsid w:val="002B5973"/>
    <w:rsid w:val="002B6F69"/>
    <w:rsid w:val="002B7846"/>
    <w:rsid w:val="002C01D6"/>
    <w:rsid w:val="002C31B2"/>
    <w:rsid w:val="002C3AD1"/>
    <w:rsid w:val="002C5626"/>
    <w:rsid w:val="002C66AE"/>
    <w:rsid w:val="002C6995"/>
    <w:rsid w:val="002C6BEF"/>
    <w:rsid w:val="002C75A2"/>
    <w:rsid w:val="002D0732"/>
    <w:rsid w:val="002D0A8F"/>
    <w:rsid w:val="002D565F"/>
    <w:rsid w:val="002D58EC"/>
    <w:rsid w:val="002E03AF"/>
    <w:rsid w:val="002E2249"/>
    <w:rsid w:val="002E2520"/>
    <w:rsid w:val="002E2B6C"/>
    <w:rsid w:val="002F232E"/>
    <w:rsid w:val="002F2AA1"/>
    <w:rsid w:val="002F3C53"/>
    <w:rsid w:val="0030086D"/>
    <w:rsid w:val="00302EFF"/>
    <w:rsid w:val="003051E4"/>
    <w:rsid w:val="00307116"/>
    <w:rsid w:val="00310952"/>
    <w:rsid w:val="00310B76"/>
    <w:rsid w:val="00311077"/>
    <w:rsid w:val="003110A0"/>
    <w:rsid w:val="00312CAE"/>
    <w:rsid w:val="00312EE9"/>
    <w:rsid w:val="00317B24"/>
    <w:rsid w:val="003222C5"/>
    <w:rsid w:val="003224BE"/>
    <w:rsid w:val="00323491"/>
    <w:rsid w:val="00326354"/>
    <w:rsid w:val="00330074"/>
    <w:rsid w:val="003307E3"/>
    <w:rsid w:val="00331F95"/>
    <w:rsid w:val="00334622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5E6A"/>
    <w:rsid w:val="003469F4"/>
    <w:rsid w:val="00347DD9"/>
    <w:rsid w:val="00353C4A"/>
    <w:rsid w:val="00355ED4"/>
    <w:rsid w:val="003561D0"/>
    <w:rsid w:val="00356EBF"/>
    <w:rsid w:val="00364314"/>
    <w:rsid w:val="00364B55"/>
    <w:rsid w:val="00365DF9"/>
    <w:rsid w:val="00374185"/>
    <w:rsid w:val="003762C0"/>
    <w:rsid w:val="00377267"/>
    <w:rsid w:val="00377CE4"/>
    <w:rsid w:val="00377E38"/>
    <w:rsid w:val="003837EA"/>
    <w:rsid w:val="003838EE"/>
    <w:rsid w:val="003841F5"/>
    <w:rsid w:val="00384337"/>
    <w:rsid w:val="003852F9"/>
    <w:rsid w:val="00387BD5"/>
    <w:rsid w:val="00390C7A"/>
    <w:rsid w:val="00391F09"/>
    <w:rsid w:val="00392AF9"/>
    <w:rsid w:val="003935ED"/>
    <w:rsid w:val="0039362C"/>
    <w:rsid w:val="0039484B"/>
    <w:rsid w:val="00395677"/>
    <w:rsid w:val="00396A45"/>
    <w:rsid w:val="003A0CB3"/>
    <w:rsid w:val="003A30E7"/>
    <w:rsid w:val="003A5916"/>
    <w:rsid w:val="003A6263"/>
    <w:rsid w:val="003A6EC4"/>
    <w:rsid w:val="003A7CDB"/>
    <w:rsid w:val="003A7D67"/>
    <w:rsid w:val="003B17A5"/>
    <w:rsid w:val="003B1E64"/>
    <w:rsid w:val="003B39E3"/>
    <w:rsid w:val="003B5EB3"/>
    <w:rsid w:val="003C04B4"/>
    <w:rsid w:val="003C1F27"/>
    <w:rsid w:val="003C261A"/>
    <w:rsid w:val="003C2FE3"/>
    <w:rsid w:val="003C3EBB"/>
    <w:rsid w:val="003C44CF"/>
    <w:rsid w:val="003C6397"/>
    <w:rsid w:val="003C649B"/>
    <w:rsid w:val="003C68BA"/>
    <w:rsid w:val="003D29FC"/>
    <w:rsid w:val="003D34AE"/>
    <w:rsid w:val="003D35B6"/>
    <w:rsid w:val="003D35FC"/>
    <w:rsid w:val="003D3ECD"/>
    <w:rsid w:val="003D486F"/>
    <w:rsid w:val="003D74FA"/>
    <w:rsid w:val="003E22FF"/>
    <w:rsid w:val="003E311D"/>
    <w:rsid w:val="003E3203"/>
    <w:rsid w:val="003E3D2F"/>
    <w:rsid w:val="003F0FEA"/>
    <w:rsid w:val="003F1B46"/>
    <w:rsid w:val="003F2690"/>
    <w:rsid w:val="00401039"/>
    <w:rsid w:val="004021F9"/>
    <w:rsid w:val="004027E2"/>
    <w:rsid w:val="00403AAD"/>
    <w:rsid w:val="00403C3A"/>
    <w:rsid w:val="00404661"/>
    <w:rsid w:val="0040607F"/>
    <w:rsid w:val="004063FE"/>
    <w:rsid w:val="00406979"/>
    <w:rsid w:val="004105BB"/>
    <w:rsid w:val="004117BA"/>
    <w:rsid w:val="00411F1E"/>
    <w:rsid w:val="00412DB3"/>
    <w:rsid w:val="00413B65"/>
    <w:rsid w:val="004146CD"/>
    <w:rsid w:val="00415B4F"/>
    <w:rsid w:val="00415F9C"/>
    <w:rsid w:val="0041633E"/>
    <w:rsid w:val="00416552"/>
    <w:rsid w:val="00421662"/>
    <w:rsid w:val="0042168F"/>
    <w:rsid w:val="00424394"/>
    <w:rsid w:val="004302DF"/>
    <w:rsid w:val="00430B12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2AB4"/>
    <w:rsid w:val="0045389E"/>
    <w:rsid w:val="00455644"/>
    <w:rsid w:val="00456F09"/>
    <w:rsid w:val="00461316"/>
    <w:rsid w:val="00461321"/>
    <w:rsid w:val="00463208"/>
    <w:rsid w:val="00463933"/>
    <w:rsid w:val="00466246"/>
    <w:rsid w:val="00467616"/>
    <w:rsid w:val="00470B2A"/>
    <w:rsid w:val="0047174F"/>
    <w:rsid w:val="004749BA"/>
    <w:rsid w:val="00474ECE"/>
    <w:rsid w:val="00475D3C"/>
    <w:rsid w:val="00476EA2"/>
    <w:rsid w:val="00477A5D"/>
    <w:rsid w:val="00477FEF"/>
    <w:rsid w:val="00481E73"/>
    <w:rsid w:val="004825F9"/>
    <w:rsid w:val="00483626"/>
    <w:rsid w:val="00484506"/>
    <w:rsid w:val="00491BB4"/>
    <w:rsid w:val="00492E11"/>
    <w:rsid w:val="00493172"/>
    <w:rsid w:val="00494729"/>
    <w:rsid w:val="00496E89"/>
    <w:rsid w:val="004A04F2"/>
    <w:rsid w:val="004A31BE"/>
    <w:rsid w:val="004A5B86"/>
    <w:rsid w:val="004A614F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C67C0"/>
    <w:rsid w:val="004D092F"/>
    <w:rsid w:val="004D20CE"/>
    <w:rsid w:val="004D23B8"/>
    <w:rsid w:val="004D280B"/>
    <w:rsid w:val="004D672A"/>
    <w:rsid w:val="004D682C"/>
    <w:rsid w:val="004D77C9"/>
    <w:rsid w:val="004E007D"/>
    <w:rsid w:val="004E34C2"/>
    <w:rsid w:val="004E44CF"/>
    <w:rsid w:val="004E6444"/>
    <w:rsid w:val="004E7382"/>
    <w:rsid w:val="004E7A2A"/>
    <w:rsid w:val="004F0048"/>
    <w:rsid w:val="004F02FD"/>
    <w:rsid w:val="004F07E6"/>
    <w:rsid w:val="004F25AB"/>
    <w:rsid w:val="004F26FC"/>
    <w:rsid w:val="004F36A1"/>
    <w:rsid w:val="004F4235"/>
    <w:rsid w:val="004F4A75"/>
    <w:rsid w:val="004F54A2"/>
    <w:rsid w:val="004F566F"/>
    <w:rsid w:val="004F70CB"/>
    <w:rsid w:val="00500271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35C"/>
    <w:rsid w:val="00512F38"/>
    <w:rsid w:val="0051414D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32ABD"/>
    <w:rsid w:val="00532CE2"/>
    <w:rsid w:val="00533461"/>
    <w:rsid w:val="00533F51"/>
    <w:rsid w:val="00535313"/>
    <w:rsid w:val="005374D2"/>
    <w:rsid w:val="00540505"/>
    <w:rsid w:val="00542774"/>
    <w:rsid w:val="005428A3"/>
    <w:rsid w:val="00542C3D"/>
    <w:rsid w:val="0054341D"/>
    <w:rsid w:val="0054391F"/>
    <w:rsid w:val="005461C3"/>
    <w:rsid w:val="00547719"/>
    <w:rsid w:val="005521A7"/>
    <w:rsid w:val="005538A9"/>
    <w:rsid w:val="00557FF9"/>
    <w:rsid w:val="005601BB"/>
    <w:rsid w:val="00562C10"/>
    <w:rsid w:val="00562D0A"/>
    <w:rsid w:val="00562F1E"/>
    <w:rsid w:val="00563174"/>
    <w:rsid w:val="00563E18"/>
    <w:rsid w:val="005645AC"/>
    <w:rsid w:val="00565BDC"/>
    <w:rsid w:val="0057045C"/>
    <w:rsid w:val="00573228"/>
    <w:rsid w:val="0057347F"/>
    <w:rsid w:val="00574EA9"/>
    <w:rsid w:val="005775BD"/>
    <w:rsid w:val="0058134D"/>
    <w:rsid w:val="005814AE"/>
    <w:rsid w:val="005857D0"/>
    <w:rsid w:val="00586041"/>
    <w:rsid w:val="0058651C"/>
    <w:rsid w:val="00586815"/>
    <w:rsid w:val="00591198"/>
    <w:rsid w:val="0059226A"/>
    <w:rsid w:val="00592774"/>
    <w:rsid w:val="00593302"/>
    <w:rsid w:val="005968CF"/>
    <w:rsid w:val="00596DE7"/>
    <w:rsid w:val="005A1504"/>
    <w:rsid w:val="005A24FC"/>
    <w:rsid w:val="005B13FF"/>
    <w:rsid w:val="005B14F1"/>
    <w:rsid w:val="005B1B7C"/>
    <w:rsid w:val="005B2D41"/>
    <w:rsid w:val="005B2D7D"/>
    <w:rsid w:val="005B3846"/>
    <w:rsid w:val="005B7D6E"/>
    <w:rsid w:val="005B7ED3"/>
    <w:rsid w:val="005C0913"/>
    <w:rsid w:val="005C2447"/>
    <w:rsid w:val="005C3028"/>
    <w:rsid w:val="005C4FA6"/>
    <w:rsid w:val="005C605A"/>
    <w:rsid w:val="005C6D6F"/>
    <w:rsid w:val="005C7C41"/>
    <w:rsid w:val="005D0239"/>
    <w:rsid w:val="005D13D2"/>
    <w:rsid w:val="005D1712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17058"/>
    <w:rsid w:val="0061717D"/>
    <w:rsid w:val="0062032C"/>
    <w:rsid w:val="00621449"/>
    <w:rsid w:val="006221A9"/>
    <w:rsid w:val="0062296F"/>
    <w:rsid w:val="00623198"/>
    <w:rsid w:val="0062422F"/>
    <w:rsid w:val="0062471E"/>
    <w:rsid w:val="00640FC1"/>
    <w:rsid w:val="00642507"/>
    <w:rsid w:val="006439C7"/>
    <w:rsid w:val="00646D17"/>
    <w:rsid w:val="00647342"/>
    <w:rsid w:val="00647E48"/>
    <w:rsid w:val="00653206"/>
    <w:rsid w:val="00653B97"/>
    <w:rsid w:val="00656326"/>
    <w:rsid w:val="00660C5D"/>
    <w:rsid w:val="00661B08"/>
    <w:rsid w:val="006623D8"/>
    <w:rsid w:val="00662BEF"/>
    <w:rsid w:val="00666438"/>
    <w:rsid w:val="0066690D"/>
    <w:rsid w:val="0066781B"/>
    <w:rsid w:val="00667B6F"/>
    <w:rsid w:val="00672894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3458"/>
    <w:rsid w:val="0069409B"/>
    <w:rsid w:val="00695108"/>
    <w:rsid w:val="006A1366"/>
    <w:rsid w:val="006A1439"/>
    <w:rsid w:val="006A1F0B"/>
    <w:rsid w:val="006A384C"/>
    <w:rsid w:val="006A3A81"/>
    <w:rsid w:val="006A5E2D"/>
    <w:rsid w:val="006B02A6"/>
    <w:rsid w:val="006B0A40"/>
    <w:rsid w:val="006B0E7D"/>
    <w:rsid w:val="006B1CF9"/>
    <w:rsid w:val="006B2DC0"/>
    <w:rsid w:val="006B427D"/>
    <w:rsid w:val="006B7AD6"/>
    <w:rsid w:val="006C2A26"/>
    <w:rsid w:val="006C3981"/>
    <w:rsid w:val="006C39CA"/>
    <w:rsid w:val="006C3CCF"/>
    <w:rsid w:val="006C4238"/>
    <w:rsid w:val="006C45D7"/>
    <w:rsid w:val="006C653E"/>
    <w:rsid w:val="006C7868"/>
    <w:rsid w:val="006D2EBB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2BE7"/>
    <w:rsid w:val="00703BBF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17DE1"/>
    <w:rsid w:val="007207FE"/>
    <w:rsid w:val="00720B23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05D"/>
    <w:rsid w:val="00753127"/>
    <w:rsid w:val="00755F6C"/>
    <w:rsid w:val="00756226"/>
    <w:rsid w:val="00760742"/>
    <w:rsid w:val="00760D2A"/>
    <w:rsid w:val="0076156D"/>
    <w:rsid w:val="007637C5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208E"/>
    <w:rsid w:val="0077647C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D63"/>
    <w:rsid w:val="007A3A84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569A"/>
    <w:rsid w:val="007C5D82"/>
    <w:rsid w:val="007C7B54"/>
    <w:rsid w:val="007D189F"/>
    <w:rsid w:val="007D1A52"/>
    <w:rsid w:val="007D5B4A"/>
    <w:rsid w:val="007D689C"/>
    <w:rsid w:val="007E13C4"/>
    <w:rsid w:val="007E5A7E"/>
    <w:rsid w:val="007F22B0"/>
    <w:rsid w:val="007F27EF"/>
    <w:rsid w:val="007F2FF4"/>
    <w:rsid w:val="007F44AE"/>
    <w:rsid w:val="007F4A70"/>
    <w:rsid w:val="007F4E68"/>
    <w:rsid w:val="007F57CF"/>
    <w:rsid w:val="007F600B"/>
    <w:rsid w:val="007F74B6"/>
    <w:rsid w:val="00801863"/>
    <w:rsid w:val="008039DD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5998"/>
    <w:rsid w:val="008266A3"/>
    <w:rsid w:val="00834EF6"/>
    <w:rsid w:val="00836229"/>
    <w:rsid w:val="00840B20"/>
    <w:rsid w:val="00842DF9"/>
    <w:rsid w:val="0085077E"/>
    <w:rsid w:val="00850876"/>
    <w:rsid w:val="00851DE6"/>
    <w:rsid w:val="00852E35"/>
    <w:rsid w:val="00857EC3"/>
    <w:rsid w:val="00860C54"/>
    <w:rsid w:val="0086169A"/>
    <w:rsid w:val="0086197E"/>
    <w:rsid w:val="00861C36"/>
    <w:rsid w:val="00864F95"/>
    <w:rsid w:val="008650E2"/>
    <w:rsid w:val="00865937"/>
    <w:rsid w:val="0086690A"/>
    <w:rsid w:val="00866AA8"/>
    <w:rsid w:val="0087081E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A85"/>
    <w:rsid w:val="008E10E7"/>
    <w:rsid w:val="008E1131"/>
    <w:rsid w:val="008E130F"/>
    <w:rsid w:val="008E15AF"/>
    <w:rsid w:val="008E1D0C"/>
    <w:rsid w:val="008E208F"/>
    <w:rsid w:val="008E49D5"/>
    <w:rsid w:val="008E61C0"/>
    <w:rsid w:val="008E6237"/>
    <w:rsid w:val="008E6577"/>
    <w:rsid w:val="008E67F7"/>
    <w:rsid w:val="008E7D8D"/>
    <w:rsid w:val="008F068E"/>
    <w:rsid w:val="008F1E0B"/>
    <w:rsid w:val="008F35CF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A69"/>
    <w:rsid w:val="009223C7"/>
    <w:rsid w:val="00922544"/>
    <w:rsid w:val="00922D89"/>
    <w:rsid w:val="009270ED"/>
    <w:rsid w:val="00931421"/>
    <w:rsid w:val="00933027"/>
    <w:rsid w:val="00933FCD"/>
    <w:rsid w:val="009353B3"/>
    <w:rsid w:val="0093796F"/>
    <w:rsid w:val="009448CF"/>
    <w:rsid w:val="00946FCE"/>
    <w:rsid w:val="00951389"/>
    <w:rsid w:val="00952C3A"/>
    <w:rsid w:val="00954387"/>
    <w:rsid w:val="0095464F"/>
    <w:rsid w:val="0095619C"/>
    <w:rsid w:val="009563DA"/>
    <w:rsid w:val="00956C40"/>
    <w:rsid w:val="00957432"/>
    <w:rsid w:val="0095746D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1B72"/>
    <w:rsid w:val="009A5806"/>
    <w:rsid w:val="009A6222"/>
    <w:rsid w:val="009A6629"/>
    <w:rsid w:val="009A772B"/>
    <w:rsid w:val="009B1B69"/>
    <w:rsid w:val="009B28E6"/>
    <w:rsid w:val="009B360B"/>
    <w:rsid w:val="009B6D55"/>
    <w:rsid w:val="009C03CE"/>
    <w:rsid w:val="009C0608"/>
    <w:rsid w:val="009C28E4"/>
    <w:rsid w:val="009C57EE"/>
    <w:rsid w:val="009D1C1D"/>
    <w:rsid w:val="009E0EB8"/>
    <w:rsid w:val="009E1AD8"/>
    <w:rsid w:val="009E22FE"/>
    <w:rsid w:val="009F43CA"/>
    <w:rsid w:val="009F55D1"/>
    <w:rsid w:val="009F5ACC"/>
    <w:rsid w:val="00A02AA3"/>
    <w:rsid w:val="00A03A4B"/>
    <w:rsid w:val="00A04C9C"/>
    <w:rsid w:val="00A05393"/>
    <w:rsid w:val="00A10536"/>
    <w:rsid w:val="00A111DD"/>
    <w:rsid w:val="00A11C54"/>
    <w:rsid w:val="00A11C7C"/>
    <w:rsid w:val="00A12744"/>
    <w:rsid w:val="00A13B35"/>
    <w:rsid w:val="00A143DE"/>
    <w:rsid w:val="00A16041"/>
    <w:rsid w:val="00A2050C"/>
    <w:rsid w:val="00A22455"/>
    <w:rsid w:val="00A2297F"/>
    <w:rsid w:val="00A261A2"/>
    <w:rsid w:val="00A27627"/>
    <w:rsid w:val="00A30E39"/>
    <w:rsid w:val="00A30FAD"/>
    <w:rsid w:val="00A3267F"/>
    <w:rsid w:val="00A33BB9"/>
    <w:rsid w:val="00A3463E"/>
    <w:rsid w:val="00A36078"/>
    <w:rsid w:val="00A36230"/>
    <w:rsid w:val="00A372EE"/>
    <w:rsid w:val="00A374D1"/>
    <w:rsid w:val="00A3775F"/>
    <w:rsid w:val="00A45DED"/>
    <w:rsid w:val="00A46408"/>
    <w:rsid w:val="00A46EC8"/>
    <w:rsid w:val="00A54B19"/>
    <w:rsid w:val="00A553E1"/>
    <w:rsid w:val="00A57656"/>
    <w:rsid w:val="00A6279A"/>
    <w:rsid w:val="00A63EDE"/>
    <w:rsid w:val="00A649D6"/>
    <w:rsid w:val="00A64AD0"/>
    <w:rsid w:val="00A67614"/>
    <w:rsid w:val="00A71151"/>
    <w:rsid w:val="00A741EA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54FE"/>
    <w:rsid w:val="00AC67F5"/>
    <w:rsid w:val="00AC6E9A"/>
    <w:rsid w:val="00AC77E9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28BE"/>
    <w:rsid w:val="00AE33E6"/>
    <w:rsid w:val="00AF1B00"/>
    <w:rsid w:val="00AF4472"/>
    <w:rsid w:val="00AF6D5F"/>
    <w:rsid w:val="00AF730E"/>
    <w:rsid w:val="00B0274E"/>
    <w:rsid w:val="00B0370C"/>
    <w:rsid w:val="00B05835"/>
    <w:rsid w:val="00B066D2"/>
    <w:rsid w:val="00B07BBE"/>
    <w:rsid w:val="00B07D40"/>
    <w:rsid w:val="00B1223B"/>
    <w:rsid w:val="00B138CA"/>
    <w:rsid w:val="00B139E0"/>
    <w:rsid w:val="00B21A8B"/>
    <w:rsid w:val="00B22974"/>
    <w:rsid w:val="00B23441"/>
    <w:rsid w:val="00B23B51"/>
    <w:rsid w:val="00B2495E"/>
    <w:rsid w:val="00B269B5"/>
    <w:rsid w:val="00B26A54"/>
    <w:rsid w:val="00B30512"/>
    <w:rsid w:val="00B30742"/>
    <w:rsid w:val="00B3361C"/>
    <w:rsid w:val="00B33A3F"/>
    <w:rsid w:val="00B34219"/>
    <w:rsid w:val="00B40BFC"/>
    <w:rsid w:val="00B40C6D"/>
    <w:rsid w:val="00B44DE8"/>
    <w:rsid w:val="00B4609F"/>
    <w:rsid w:val="00B51ADC"/>
    <w:rsid w:val="00B5272C"/>
    <w:rsid w:val="00B53911"/>
    <w:rsid w:val="00B556D1"/>
    <w:rsid w:val="00B57D2E"/>
    <w:rsid w:val="00B607E1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554E"/>
    <w:rsid w:val="00B75DAE"/>
    <w:rsid w:val="00B7685C"/>
    <w:rsid w:val="00B815D6"/>
    <w:rsid w:val="00B816C2"/>
    <w:rsid w:val="00B85840"/>
    <w:rsid w:val="00B87AFF"/>
    <w:rsid w:val="00B87E1B"/>
    <w:rsid w:val="00B90673"/>
    <w:rsid w:val="00B913E9"/>
    <w:rsid w:val="00B9230A"/>
    <w:rsid w:val="00B94166"/>
    <w:rsid w:val="00B97562"/>
    <w:rsid w:val="00BA46AD"/>
    <w:rsid w:val="00BA493F"/>
    <w:rsid w:val="00BA57E9"/>
    <w:rsid w:val="00BB046B"/>
    <w:rsid w:val="00BB11FB"/>
    <w:rsid w:val="00BB20A6"/>
    <w:rsid w:val="00BB4777"/>
    <w:rsid w:val="00BB4D7C"/>
    <w:rsid w:val="00BB4D94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3543"/>
    <w:rsid w:val="00BD445A"/>
    <w:rsid w:val="00BD4E03"/>
    <w:rsid w:val="00BD54CF"/>
    <w:rsid w:val="00BD573A"/>
    <w:rsid w:val="00BD7547"/>
    <w:rsid w:val="00BE3953"/>
    <w:rsid w:val="00BE4A99"/>
    <w:rsid w:val="00BE675E"/>
    <w:rsid w:val="00BE6D3E"/>
    <w:rsid w:val="00BF1A9B"/>
    <w:rsid w:val="00BF308C"/>
    <w:rsid w:val="00BF336E"/>
    <w:rsid w:val="00BF5109"/>
    <w:rsid w:val="00BF54C4"/>
    <w:rsid w:val="00BF635F"/>
    <w:rsid w:val="00BF6807"/>
    <w:rsid w:val="00C00FD1"/>
    <w:rsid w:val="00C00FD5"/>
    <w:rsid w:val="00C01B10"/>
    <w:rsid w:val="00C0501C"/>
    <w:rsid w:val="00C056CA"/>
    <w:rsid w:val="00C116AD"/>
    <w:rsid w:val="00C1775B"/>
    <w:rsid w:val="00C20744"/>
    <w:rsid w:val="00C20A61"/>
    <w:rsid w:val="00C230A7"/>
    <w:rsid w:val="00C24BBE"/>
    <w:rsid w:val="00C25179"/>
    <w:rsid w:val="00C27B91"/>
    <w:rsid w:val="00C30555"/>
    <w:rsid w:val="00C30DBE"/>
    <w:rsid w:val="00C34672"/>
    <w:rsid w:val="00C44B38"/>
    <w:rsid w:val="00C46F42"/>
    <w:rsid w:val="00C4708E"/>
    <w:rsid w:val="00C5392A"/>
    <w:rsid w:val="00C54D71"/>
    <w:rsid w:val="00C576A3"/>
    <w:rsid w:val="00C60810"/>
    <w:rsid w:val="00C60B00"/>
    <w:rsid w:val="00C62358"/>
    <w:rsid w:val="00C65845"/>
    <w:rsid w:val="00C6684D"/>
    <w:rsid w:val="00C714E4"/>
    <w:rsid w:val="00C71AAB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949"/>
    <w:rsid w:val="00C92A33"/>
    <w:rsid w:val="00C967EA"/>
    <w:rsid w:val="00C978AA"/>
    <w:rsid w:val="00C9793C"/>
    <w:rsid w:val="00C97E22"/>
    <w:rsid w:val="00CA03D5"/>
    <w:rsid w:val="00CA23B3"/>
    <w:rsid w:val="00CA2B79"/>
    <w:rsid w:val="00CA2BAF"/>
    <w:rsid w:val="00CA3FA7"/>
    <w:rsid w:val="00CA504E"/>
    <w:rsid w:val="00CA5359"/>
    <w:rsid w:val="00CA667C"/>
    <w:rsid w:val="00CB35E3"/>
    <w:rsid w:val="00CB3ADF"/>
    <w:rsid w:val="00CB444E"/>
    <w:rsid w:val="00CB5EF4"/>
    <w:rsid w:val="00CB6950"/>
    <w:rsid w:val="00CB6A2E"/>
    <w:rsid w:val="00CB7049"/>
    <w:rsid w:val="00CC0212"/>
    <w:rsid w:val="00CC0E3A"/>
    <w:rsid w:val="00CC1A66"/>
    <w:rsid w:val="00CC1D2A"/>
    <w:rsid w:val="00CC2C20"/>
    <w:rsid w:val="00CC5641"/>
    <w:rsid w:val="00CC5FA0"/>
    <w:rsid w:val="00CD0695"/>
    <w:rsid w:val="00CD150E"/>
    <w:rsid w:val="00CD1836"/>
    <w:rsid w:val="00CD1DD9"/>
    <w:rsid w:val="00CD21D7"/>
    <w:rsid w:val="00CD224D"/>
    <w:rsid w:val="00CD30F4"/>
    <w:rsid w:val="00CD5C21"/>
    <w:rsid w:val="00CD6F2E"/>
    <w:rsid w:val="00CD78A8"/>
    <w:rsid w:val="00CE1306"/>
    <w:rsid w:val="00CE4E8A"/>
    <w:rsid w:val="00CE51A7"/>
    <w:rsid w:val="00CE522B"/>
    <w:rsid w:val="00CE5D0E"/>
    <w:rsid w:val="00CF0949"/>
    <w:rsid w:val="00CF1778"/>
    <w:rsid w:val="00CF17C5"/>
    <w:rsid w:val="00CF25A3"/>
    <w:rsid w:val="00CF3E5F"/>
    <w:rsid w:val="00CF5618"/>
    <w:rsid w:val="00CF63C8"/>
    <w:rsid w:val="00CF6CD6"/>
    <w:rsid w:val="00D00A36"/>
    <w:rsid w:val="00D00E77"/>
    <w:rsid w:val="00D0240A"/>
    <w:rsid w:val="00D02610"/>
    <w:rsid w:val="00D026C4"/>
    <w:rsid w:val="00D06640"/>
    <w:rsid w:val="00D11332"/>
    <w:rsid w:val="00D13851"/>
    <w:rsid w:val="00D139FB"/>
    <w:rsid w:val="00D14D7F"/>
    <w:rsid w:val="00D15140"/>
    <w:rsid w:val="00D16D21"/>
    <w:rsid w:val="00D16E63"/>
    <w:rsid w:val="00D17BA6"/>
    <w:rsid w:val="00D21035"/>
    <w:rsid w:val="00D2106B"/>
    <w:rsid w:val="00D2157E"/>
    <w:rsid w:val="00D23753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5E0"/>
    <w:rsid w:val="00D51520"/>
    <w:rsid w:val="00D51879"/>
    <w:rsid w:val="00D53D2E"/>
    <w:rsid w:val="00D542E5"/>
    <w:rsid w:val="00D5731C"/>
    <w:rsid w:val="00D57621"/>
    <w:rsid w:val="00D61351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69A9"/>
    <w:rsid w:val="00D97B11"/>
    <w:rsid w:val="00DB019F"/>
    <w:rsid w:val="00DB3F44"/>
    <w:rsid w:val="00DB459D"/>
    <w:rsid w:val="00DB5FDD"/>
    <w:rsid w:val="00DB7E09"/>
    <w:rsid w:val="00DC1194"/>
    <w:rsid w:val="00DC3B1F"/>
    <w:rsid w:val="00DC4FB2"/>
    <w:rsid w:val="00DC5FEA"/>
    <w:rsid w:val="00DC7415"/>
    <w:rsid w:val="00DC7848"/>
    <w:rsid w:val="00DD0117"/>
    <w:rsid w:val="00DD08D2"/>
    <w:rsid w:val="00DD143A"/>
    <w:rsid w:val="00DD1AA8"/>
    <w:rsid w:val="00DD73B7"/>
    <w:rsid w:val="00DD7760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0739"/>
    <w:rsid w:val="00E01830"/>
    <w:rsid w:val="00E03B1F"/>
    <w:rsid w:val="00E04C71"/>
    <w:rsid w:val="00E04CD3"/>
    <w:rsid w:val="00E06238"/>
    <w:rsid w:val="00E06F2A"/>
    <w:rsid w:val="00E1052E"/>
    <w:rsid w:val="00E152F1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3001D"/>
    <w:rsid w:val="00E301C2"/>
    <w:rsid w:val="00E3101F"/>
    <w:rsid w:val="00E31F4D"/>
    <w:rsid w:val="00E3617D"/>
    <w:rsid w:val="00E37091"/>
    <w:rsid w:val="00E40178"/>
    <w:rsid w:val="00E41E7F"/>
    <w:rsid w:val="00E42AA5"/>
    <w:rsid w:val="00E439F3"/>
    <w:rsid w:val="00E4401C"/>
    <w:rsid w:val="00E44094"/>
    <w:rsid w:val="00E44AA4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71C50"/>
    <w:rsid w:val="00E722C7"/>
    <w:rsid w:val="00E734CC"/>
    <w:rsid w:val="00E74E04"/>
    <w:rsid w:val="00E74F42"/>
    <w:rsid w:val="00E77E7E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0746"/>
    <w:rsid w:val="00E912F5"/>
    <w:rsid w:val="00E92082"/>
    <w:rsid w:val="00E93967"/>
    <w:rsid w:val="00EA030F"/>
    <w:rsid w:val="00EA1B4C"/>
    <w:rsid w:val="00EA3CB0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A04"/>
    <w:rsid w:val="00ED7DD4"/>
    <w:rsid w:val="00EE209F"/>
    <w:rsid w:val="00EE24D0"/>
    <w:rsid w:val="00EE3B66"/>
    <w:rsid w:val="00EE3C72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F04F21"/>
    <w:rsid w:val="00F05360"/>
    <w:rsid w:val="00F054ED"/>
    <w:rsid w:val="00F06E56"/>
    <w:rsid w:val="00F0721A"/>
    <w:rsid w:val="00F07709"/>
    <w:rsid w:val="00F07CE9"/>
    <w:rsid w:val="00F10286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6632"/>
    <w:rsid w:val="00F37815"/>
    <w:rsid w:val="00F37BCC"/>
    <w:rsid w:val="00F41562"/>
    <w:rsid w:val="00F41746"/>
    <w:rsid w:val="00F41CCF"/>
    <w:rsid w:val="00F41E92"/>
    <w:rsid w:val="00F530EC"/>
    <w:rsid w:val="00F54999"/>
    <w:rsid w:val="00F600B7"/>
    <w:rsid w:val="00F605EF"/>
    <w:rsid w:val="00F62407"/>
    <w:rsid w:val="00F62769"/>
    <w:rsid w:val="00F62B06"/>
    <w:rsid w:val="00F633ED"/>
    <w:rsid w:val="00F637D0"/>
    <w:rsid w:val="00F6716B"/>
    <w:rsid w:val="00F70799"/>
    <w:rsid w:val="00F70BB2"/>
    <w:rsid w:val="00F7188E"/>
    <w:rsid w:val="00F71ABE"/>
    <w:rsid w:val="00F72AC2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5FF3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B0D49"/>
    <w:rsid w:val="00FB129E"/>
    <w:rsid w:val="00FB414A"/>
    <w:rsid w:val="00FB6A8D"/>
    <w:rsid w:val="00FC265B"/>
    <w:rsid w:val="00FC3B25"/>
    <w:rsid w:val="00FC5D75"/>
    <w:rsid w:val="00FC685B"/>
    <w:rsid w:val="00FC6FE7"/>
    <w:rsid w:val="00FD17EF"/>
    <w:rsid w:val="00FD2286"/>
    <w:rsid w:val="00FD26F4"/>
    <w:rsid w:val="00FD2EF8"/>
    <w:rsid w:val="00FD2F7D"/>
    <w:rsid w:val="00FD4CBF"/>
    <w:rsid w:val="00FD5649"/>
    <w:rsid w:val="00FD6330"/>
    <w:rsid w:val="00FD63E5"/>
    <w:rsid w:val="00FE0FD7"/>
    <w:rsid w:val="00FE1018"/>
    <w:rsid w:val="00FE1144"/>
    <w:rsid w:val="00FE30CB"/>
    <w:rsid w:val="00FE3AD2"/>
    <w:rsid w:val="00FE4484"/>
    <w:rsid w:val="00FE6D65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E8A90A-7C4A-443D-B958-242A16E3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AD2"/>
    <w:rPr>
      <w:rFonts w:eastAsia="Times New Roman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unhideWhenUsed/>
    <w:qFormat/>
    <w:pPr>
      <w:tabs>
        <w:tab w:val="center" w:pos="4320"/>
        <w:tab w:val="right" w:pos="8640"/>
      </w:tabs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Theme="minorEastAsia" w:hAnsi="Arial" w:cstheme="minorBidi"/>
      <w:sz w:val="22"/>
      <w:lang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"/>
    <w:basedOn w:val="a"/>
    <w:link w:val="Char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/>
    </w:pPr>
    <w:rPr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Char20">
    <w:name w:val="列出段落 Char2"/>
    <w:uiPriority w:val="34"/>
    <w:qFormat/>
    <w:locked/>
    <w:rsid w:val="004027E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F0D5D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F0D5D"/>
    <w:rPr>
      <w:rFonts w:ascii="Arial" w:eastAsia="MS Mincho" w:hAnsi="Arial"/>
      <w:noProof/>
      <w:szCs w:val="24"/>
      <w:lang w:val="en-GB" w:eastAsia="en-GB"/>
    </w:rPr>
  </w:style>
  <w:style w:type="paragraph" w:styleId="HTML">
    <w:name w:val="HTML Preformatted"/>
    <w:basedOn w:val="a"/>
    <w:link w:val="HTMLChar"/>
    <w:uiPriority w:val="99"/>
    <w:semiHidden/>
    <w:unhideWhenUsed/>
    <w:rsid w:val="00586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rsid w:val="00586815"/>
    <w:rPr>
      <w:rFonts w:ascii="Courier New" w:eastAsia="Times New Roman" w:hAnsi="Courier New" w:cs="Courier New"/>
    </w:rPr>
  </w:style>
  <w:style w:type="character" w:styleId="HTML0">
    <w:name w:val="HTML Code"/>
    <w:basedOn w:val="a0"/>
    <w:uiPriority w:val="99"/>
    <w:semiHidden/>
    <w:unhideWhenUsed/>
    <w:rsid w:val="00586815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qFormat/>
    <w:rsid w:val="005A1504"/>
  </w:style>
  <w:style w:type="character" w:customStyle="1" w:styleId="TANChar">
    <w:name w:val="TAN Char"/>
    <w:link w:val="TAN"/>
    <w:locked/>
    <w:rsid w:val="003C3EBB"/>
    <w:rPr>
      <w:rFonts w:ascii="Arial" w:eastAsia="Times New Roman" w:hAnsi="Arial"/>
      <w:sz w:val="18"/>
      <w:szCs w:val="24"/>
      <w:lang w:eastAsia="ja-JP"/>
    </w:rPr>
  </w:style>
  <w:style w:type="paragraph" w:customStyle="1" w:styleId="PatentBody">
    <w:name w:val="Patent Body"/>
    <w:uiPriority w:val="99"/>
    <w:rsid w:val="003C3EBB"/>
    <w:pPr>
      <w:numPr>
        <w:numId w:val="4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8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4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3A4FB-73C3-43DB-A5F2-98E8A4F8E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1231</Words>
  <Characters>7021</Characters>
  <Application>Microsoft Office Word</Application>
  <DocSecurity>0</DocSecurity>
  <Lines>58</Lines>
  <Paragraphs>16</Paragraphs>
  <ScaleCrop>false</ScaleCrop>
  <Company>ZTE</Company>
  <LinksUpToDate>false</LinksUpToDate>
  <CharactersWithSpaces>8236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Xiaomi - Yumin Wu</dc:creator>
  <cp:lastModifiedBy>ZTE(Wenting)</cp:lastModifiedBy>
  <cp:revision>9</cp:revision>
  <dcterms:created xsi:type="dcterms:W3CDTF">2025-03-27T02:43:00Z</dcterms:created>
  <dcterms:modified xsi:type="dcterms:W3CDTF">2025-03-28T08:44:00Z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