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6DF9" w14:textId="67411968" w:rsidR="00D91D42"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9bis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1E01C5" w:rsidRPr="001E01C5">
        <w:rPr>
          <w:rFonts w:eastAsia="SimSun" w:cs="Arial"/>
          <w:b/>
          <w:kern w:val="0"/>
          <w:sz w:val="28"/>
          <w:szCs w:val="28"/>
          <w:lang w:val="en-US" w:eastAsia="zh-CN"/>
        </w:rPr>
        <w:t>R2-2502203</w:t>
      </w:r>
    </w:p>
    <w:p w14:paraId="5C99AA58" w14:textId="1B67F6FC" w:rsidR="00D91D42"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hint="eastAsia"/>
          <w:b/>
          <w:bCs/>
          <w:snapToGrid w:val="0"/>
          <w:kern w:val="0"/>
          <w:sz w:val="24"/>
          <w:szCs w:val="24"/>
          <w:lang w:val="en-US" w:eastAsia="zh-CN"/>
        </w:rPr>
        <w:t>Wuhan, China</w:t>
      </w:r>
      <w:r>
        <w:rPr>
          <w:rFonts w:eastAsia="SimSun" w:cs="Arial"/>
          <w:b/>
          <w:bCs/>
          <w:snapToGrid w:val="0"/>
          <w:kern w:val="0"/>
          <w:sz w:val="24"/>
          <w:szCs w:val="24"/>
          <w:lang w:val="en-US" w:eastAsia="zh-CN"/>
        </w:rPr>
        <w:t xml:space="preserve">, </w:t>
      </w:r>
      <w:r>
        <w:rPr>
          <w:rFonts w:eastAsia="SimSun" w:cs="Arial" w:hint="eastAsia"/>
          <w:b/>
          <w:bCs/>
          <w:snapToGrid w:val="0"/>
          <w:kern w:val="0"/>
          <w:sz w:val="24"/>
          <w:szCs w:val="24"/>
          <w:lang w:val="en-US" w:eastAsia="zh-CN"/>
        </w:rPr>
        <w:t xml:space="preserve">April </w:t>
      </w:r>
      <w:r>
        <w:rPr>
          <w:rFonts w:eastAsia="SimSun" w:cs="Arial"/>
          <w:b/>
          <w:bCs/>
          <w:snapToGrid w:val="0"/>
          <w:kern w:val="0"/>
          <w:sz w:val="24"/>
          <w:szCs w:val="24"/>
          <w:lang w:val="en-US" w:eastAsia="zh-CN"/>
        </w:rPr>
        <w:t xml:space="preserve"> </w:t>
      </w:r>
      <w:r w:rsidR="00A32D57">
        <w:rPr>
          <w:rFonts w:eastAsia="SimSun" w:cs="Arial"/>
          <w:b/>
          <w:bCs/>
          <w:snapToGrid w:val="0"/>
          <w:kern w:val="0"/>
          <w:sz w:val="24"/>
          <w:szCs w:val="24"/>
          <w:lang w:val="en-US" w:eastAsia="zh-CN"/>
        </w:rPr>
        <w:t>0</w:t>
      </w:r>
      <w:r>
        <w:rPr>
          <w:rFonts w:eastAsia="SimSun" w:cs="Arial" w:hint="eastAsia"/>
          <w:b/>
          <w:bCs/>
          <w:snapToGrid w:val="0"/>
          <w:kern w:val="0"/>
          <w:sz w:val="24"/>
          <w:szCs w:val="24"/>
          <w:lang w:val="en-US" w:eastAsia="zh-CN"/>
        </w:rPr>
        <w:t>7</w:t>
      </w:r>
      <w:r>
        <w:rPr>
          <w:rFonts w:eastAsia="SimSun" w:cs="Arial"/>
          <w:b/>
          <w:bCs/>
          <w:snapToGrid w:val="0"/>
          <w:kern w:val="0"/>
          <w:sz w:val="24"/>
          <w:szCs w:val="24"/>
          <w:lang w:val="en-US" w:eastAsia="zh-CN"/>
        </w:rPr>
        <w:t xml:space="preserve"> – </w:t>
      </w:r>
      <w:r>
        <w:rPr>
          <w:rFonts w:eastAsia="SimSun" w:cs="Arial" w:hint="eastAsia"/>
          <w:b/>
          <w:bCs/>
          <w:snapToGrid w:val="0"/>
          <w:kern w:val="0"/>
          <w:sz w:val="24"/>
          <w:szCs w:val="24"/>
          <w:lang w:val="en-US" w:eastAsia="zh-CN"/>
        </w:rPr>
        <w:t>11</w:t>
      </w:r>
      <w:r>
        <w:rPr>
          <w:b/>
          <w:bCs/>
          <w:sz w:val="28"/>
          <w:szCs w:val="28"/>
        </w:rPr>
        <w:t>, 2025</w:t>
      </w:r>
      <w:r>
        <w:rPr>
          <w:rFonts w:cs="Arial" w:hint="eastAsia"/>
          <w:b/>
          <w:bCs/>
          <w:kern w:val="0"/>
          <w:sz w:val="28"/>
          <w:szCs w:val="28"/>
          <w:lang w:val="en-US" w:eastAsia="zh-CN"/>
        </w:rPr>
        <w:t xml:space="preserve">                            </w:t>
      </w:r>
    </w:p>
    <w:p w14:paraId="0E28D75A" w14:textId="77777777" w:rsidR="00D91D42"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FDA5057" w14:textId="77777777" w:rsidR="00D91D42"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0548FFBD" w14:textId="77777777" w:rsidR="00D91D42"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5C8798E0" w14:textId="77777777" w:rsidR="00D91D42"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900B173" w14:textId="77777777" w:rsidR="00D91D4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bookmarkEnd w:id="0"/>
      <w:r>
        <w:rPr>
          <w:rFonts w:cs="Arial"/>
          <w:b w:val="0"/>
          <w:bCs w:val="0"/>
          <w:kern w:val="0"/>
          <w:sz w:val="32"/>
          <w:szCs w:val="36"/>
        </w:rPr>
        <w:t>Introduction</w:t>
      </w:r>
      <w:bookmarkEnd w:id="3"/>
      <w:bookmarkEnd w:id="4"/>
      <w:bookmarkEnd w:id="5"/>
    </w:p>
    <w:p w14:paraId="0AA46E15" w14:textId="77777777" w:rsidR="00D91D42" w:rsidRDefault="00000000">
      <w:pPr>
        <w:rPr>
          <w:lang w:val="en-US" w:eastAsia="zh-CN"/>
        </w:rPr>
      </w:pPr>
      <w:bookmarkStart w:id="6" w:name="OLE_LINK3"/>
      <w:r>
        <w:t>Rel-19 XR WI</w:t>
      </w:r>
      <w:r>
        <w:rPr>
          <w:rFonts w:hint="eastAsia"/>
          <w:lang w:val="en-US" w:eastAsia="zh-CN"/>
        </w:rPr>
        <w:t>[1]</w:t>
      </w:r>
      <w:r>
        <w:t xml:space="preserve"> has an objective for RAN2 to </w:t>
      </w:r>
      <w:r>
        <w:rPr>
          <w:rFonts w:hint="eastAsia"/>
          <w:lang w:val="en-US" w:eastAsia="zh-CN"/>
        </w:rPr>
        <w:t xml:space="preserve">specify </w:t>
      </w:r>
      <w:r>
        <w:t xml:space="preserve">RLC re-transmission related enhancements for operation of RLC Acknowledged Mode (AM) with small packet delay budget. </w:t>
      </w:r>
      <w:bookmarkEnd w:id="6"/>
      <w:r>
        <w:rPr>
          <w:lang w:val="en-US" w:eastAsia="zh-CN"/>
        </w:rPr>
        <w:t>.</w:t>
      </w:r>
    </w:p>
    <w:p w14:paraId="611FE548" w14:textId="77777777" w:rsidR="00D91D42" w:rsidRDefault="00000000">
      <w:pPr>
        <w:rPr>
          <w:lang w:val="en-US" w:eastAsia="zh-CN"/>
        </w:rPr>
      </w:pPr>
      <w:r>
        <w:rPr>
          <w:rFonts w:hint="eastAsia"/>
          <w:lang w:val="en-US" w:eastAsia="zh-CN"/>
        </w:rPr>
        <w:t>In RAN2#127bis meeting, the following agreements have been made[2]:</w:t>
      </w:r>
    </w:p>
    <w:tbl>
      <w:tblPr>
        <w:tblStyle w:val="TableGrid"/>
        <w:tblW w:w="0" w:type="auto"/>
        <w:tblInd w:w="-4" w:type="dxa"/>
        <w:tblLook w:val="04A0" w:firstRow="1" w:lastRow="0" w:firstColumn="1" w:lastColumn="0" w:noHBand="0" w:noVBand="1"/>
      </w:tblPr>
      <w:tblGrid>
        <w:gridCol w:w="9775"/>
      </w:tblGrid>
      <w:tr w:rsidR="00D91D42" w14:paraId="4DC162AD" w14:textId="77777777">
        <w:tc>
          <w:tcPr>
            <w:tcW w:w="10001" w:type="dxa"/>
          </w:tcPr>
          <w:p w14:paraId="1FABEA34" w14:textId="77777777" w:rsidR="00D91D42" w:rsidRDefault="00000000">
            <w:pPr>
              <w:pStyle w:val="Doc-text2"/>
              <w:ind w:left="0" w:firstLine="0"/>
              <w:rPr>
                <w:b/>
              </w:rPr>
            </w:pPr>
            <w:r>
              <w:rPr>
                <w:b/>
              </w:rPr>
              <w:t>Agreements on RLC timely retransmissions</w:t>
            </w:r>
          </w:p>
          <w:p w14:paraId="214487B6" w14:textId="77777777" w:rsidR="00D91D42" w:rsidRDefault="00000000">
            <w:pPr>
              <w:pStyle w:val="Agreement"/>
              <w:numPr>
                <w:ilvl w:val="0"/>
                <w:numId w:val="6"/>
              </w:numPr>
              <w:rPr>
                <w:b w:val="0"/>
              </w:rPr>
            </w:pPr>
            <w:r>
              <w:rPr>
                <w:b w:val="0"/>
              </w:rPr>
              <w:t>RAN2 confirm that existing mechanisms are insufficient to resolve the timely RLC retransmission problem and RLC enhancements for timely RLC retransmission are investigated in Rel-19.</w:t>
            </w:r>
          </w:p>
          <w:p w14:paraId="5D171B25" w14:textId="77777777" w:rsidR="00D91D42" w:rsidRDefault="00000000">
            <w:pPr>
              <w:pStyle w:val="Agreement"/>
              <w:numPr>
                <w:ilvl w:val="0"/>
                <w:numId w:val="6"/>
              </w:numPr>
              <w:rPr>
                <w:b w:val="0"/>
              </w:rPr>
            </w:pPr>
            <w:r>
              <w:rPr>
                <w:b w:val="0"/>
              </w:rPr>
              <w:t>Exclude enhanced status reporting.</w:t>
            </w:r>
          </w:p>
          <w:p w14:paraId="5A7945F6" w14:textId="77777777" w:rsidR="00D91D42" w:rsidRDefault="00000000">
            <w:pPr>
              <w:pStyle w:val="Agreement"/>
              <w:numPr>
                <w:ilvl w:val="0"/>
                <w:numId w:val="6"/>
              </w:numPr>
              <w:rPr>
                <w:b w:val="0"/>
              </w:rPr>
            </w:pPr>
            <w:r>
              <w:rPr>
                <w:b w:val="0"/>
              </w:rPr>
              <w:t>Focus the discussion on autonomous retransmission and polling enhancements, e.g. we need to understand how each option affects the capacity and packet delay</w:t>
            </w:r>
            <w:r>
              <w:rPr>
                <w:rFonts w:eastAsia="SimSun" w:hint="eastAsia"/>
                <w:b w:val="0"/>
                <w:lang w:val="en-US" w:eastAsia="zh-CN"/>
              </w:rPr>
              <w:t>.</w:t>
            </w:r>
          </w:p>
          <w:p w14:paraId="797DE14E" w14:textId="77777777" w:rsidR="00D91D42" w:rsidRDefault="00D91D42">
            <w:pPr>
              <w:pStyle w:val="Doc-text2"/>
              <w:ind w:left="0" w:firstLine="0"/>
            </w:pPr>
          </w:p>
          <w:p w14:paraId="6D395F99" w14:textId="77777777" w:rsidR="00D91D42" w:rsidRDefault="00000000">
            <w:pPr>
              <w:pStyle w:val="Doc-title"/>
              <w:rPr>
                <w:b/>
              </w:rPr>
            </w:pPr>
            <w:r>
              <w:rPr>
                <w:b/>
              </w:rPr>
              <w:t>Agreements on avoiding unnecessary retransmissions</w:t>
            </w:r>
          </w:p>
          <w:p w14:paraId="4D1570EF" w14:textId="77777777" w:rsidR="00D91D42" w:rsidRDefault="00000000">
            <w:pPr>
              <w:pStyle w:val="Agreement"/>
              <w:numPr>
                <w:ilvl w:val="0"/>
                <w:numId w:val="7"/>
              </w:numPr>
              <w:rPr>
                <w:b w:val="0"/>
              </w:rPr>
            </w:pPr>
            <w:r>
              <w:rPr>
                <w:b w:val="0"/>
              </w:rPr>
              <w:t>RAN2 confirm the previous baseline assumption: the RLC receiving window always advances to any given RLC SN before the transmitting window does.</w:t>
            </w:r>
          </w:p>
          <w:p w14:paraId="4A9A6082" w14:textId="77777777" w:rsidR="00D91D42" w:rsidRDefault="00000000">
            <w:pPr>
              <w:pStyle w:val="Agreement"/>
              <w:numPr>
                <w:ilvl w:val="0"/>
                <w:numId w:val="7"/>
              </w:numPr>
              <w:rPr>
                <w:b w:val="0"/>
              </w:rPr>
            </w:pPr>
            <w:r>
              <w:rPr>
                <w:b w:val="0"/>
              </w:rPr>
              <w:t xml:space="preserve">RAN2 will adopt a “combined” approach for avoiding unnecessary RLC retransmissions, i.e. </w:t>
            </w:r>
          </w:p>
          <w:p w14:paraId="1F753358" w14:textId="77777777" w:rsidR="00D91D42" w:rsidRDefault="00000000">
            <w:pPr>
              <w:pStyle w:val="Agreement"/>
              <w:numPr>
                <w:ilvl w:val="0"/>
                <w:numId w:val="8"/>
              </w:numPr>
              <w:rPr>
                <w:b w:val="0"/>
              </w:rPr>
            </w:pPr>
            <w:r>
              <w:rPr>
                <w:b w:val="0"/>
              </w:rPr>
              <w:t>TX side stops transmissions of an outdated SDU</w:t>
            </w:r>
          </w:p>
          <w:p w14:paraId="6E3F81D2" w14:textId="77777777" w:rsidR="00D91D42" w:rsidRDefault="00000000">
            <w:pPr>
              <w:pStyle w:val="Agreement"/>
              <w:numPr>
                <w:ilvl w:val="0"/>
                <w:numId w:val="8"/>
              </w:numPr>
              <w:rPr>
                <w:b w:val="0"/>
              </w:rPr>
            </w:pPr>
            <w:r>
              <w:rPr>
                <w:b w:val="0"/>
              </w:rPr>
              <w:t>RX side abandons the SDU based on a local timer</w:t>
            </w:r>
          </w:p>
          <w:p w14:paraId="156440BD" w14:textId="77777777" w:rsidR="00D91D42" w:rsidRDefault="00000000">
            <w:pPr>
              <w:pStyle w:val="Doc-text2"/>
              <w:numPr>
                <w:ilvl w:val="0"/>
                <w:numId w:val="8"/>
              </w:numPr>
            </w:pPr>
            <w:r>
              <w:t>Rx informs Tx side about the abandoned SDUs, as a baseline we assume existing SR can be reused unless issues are identified</w:t>
            </w:r>
          </w:p>
          <w:p w14:paraId="4214586B" w14:textId="77777777" w:rsidR="00D91D42" w:rsidRDefault="00000000">
            <w:pPr>
              <w:pStyle w:val="Doc-text2"/>
              <w:numPr>
                <w:ilvl w:val="0"/>
                <w:numId w:val="8"/>
              </w:numPr>
            </w:pPr>
            <w:r>
              <w:t>FFS if some C-PDU handling is needed to avoid C-PDU discard</w:t>
            </w:r>
          </w:p>
          <w:p w14:paraId="2190DED5" w14:textId="77777777" w:rsidR="00D91D42" w:rsidRDefault="00000000">
            <w:pPr>
              <w:pStyle w:val="Doc-text2"/>
              <w:numPr>
                <w:ilvl w:val="0"/>
                <w:numId w:val="8"/>
              </w:numPr>
            </w:pPr>
            <w:r>
              <w:t>FFS if some indication is sent from Tx to Rx. The assumption is this is not a full status report, but something simple (if needed)</w:t>
            </w:r>
          </w:p>
        </w:tc>
      </w:tr>
    </w:tbl>
    <w:p w14:paraId="0EF363C3" w14:textId="77777777" w:rsidR="00D91D42" w:rsidRDefault="00000000">
      <w:pPr>
        <w:rPr>
          <w:lang w:val="en-US" w:eastAsia="zh-CN"/>
        </w:rPr>
      </w:pPr>
      <w:r>
        <w:rPr>
          <w:rFonts w:hint="eastAsia"/>
          <w:lang w:val="en-US" w:eastAsia="zh-CN"/>
        </w:rPr>
        <w:t>In RAN2#128 meeting, the following agreements have been made[3]:</w:t>
      </w:r>
    </w:p>
    <w:tbl>
      <w:tblPr>
        <w:tblStyle w:val="TableGrid"/>
        <w:tblW w:w="0" w:type="auto"/>
        <w:tblInd w:w="-4" w:type="dxa"/>
        <w:tblLook w:val="04A0" w:firstRow="1" w:lastRow="0" w:firstColumn="1" w:lastColumn="0" w:noHBand="0" w:noVBand="1"/>
      </w:tblPr>
      <w:tblGrid>
        <w:gridCol w:w="9775"/>
      </w:tblGrid>
      <w:tr w:rsidR="00D91D42" w14:paraId="4CCD854A" w14:textId="77777777">
        <w:tc>
          <w:tcPr>
            <w:tcW w:w="10001" w:type="dxa"/>
          </w:tcPr>
          <w:p w14:paraId="2A46EC4F" w14:textId="77777777" w:rsidR="00D91D42" w:rsidRDefault="00000000">
            <w:pPr>
              <w:numPr>
                <w:ilvl w:val="0"/>
                <w:numId w:val="9"/>
              </w:numPr>
              <w:ind w:left="359"/>
            </w:pPr>
            <w:r>
              <w:t xml:space="preserve">Special handling to avoid PDCP control PDU discard is not needed. </w:t>
            </w:r>
          </w:p>
          <w:p w14:paraId="7DE45C93" w14:textId="77777777" w:rsidR="00D91D42" w:rsidRDefault="00000000">
            <w:pPr>
              <w:numPr>
                <w:ilvl w:val="0"/>
                <w:numId w:val="9"/>
              </w:numPr>
              <w:ind w:left="359"/>
            </w:pPr>
            <w:r>
              <w:t xml:space="preserve">A new RLC timer at the Rx is introduced to determine obsolete RLC SDUs. The timer starts when the gap is detected at RLC layer. </w:t>
            </w:r>
          </w:p>
          <w:p w14:paraId="3CC0775A" w14:textId="77777777" w:rsidR="00D91D42" w:rsidRDefault="00000000">
            <w:pPr>
              <w:numPr>
                <w:ilvl w:val="0"/>
                <w:numId w:val="9"/>
              </w:numPr>
              <w:ind w:left="359"/>
              <w:rPr>
                <w:b/>
              </w:rPr>
            </w:pPr>
            <w:r>
              <w:t>The abandoned RLC SDUs determined by a new RLC timer are positively acknowledged in the STATUS report.</w:t>
            </w:r>
          </w:p>
          <w:p w14:paraId="3EAF8C97" w14:textId="77777777" w:rsidR="00D91D42" w:rsidRDefault="00000000">
            <w:pPr>
              <w:pStyle w:val="Doc-text2"/>
              <w:ind w:left="0" w:firstLine="0"/>
              <w:rPr>
                <w:b/>
              </w:rPr>
            </w:pPr>
            <w:r>
              <w:rPr>
                <w:rFonts w:hint="eastAsia"/>
                <w:b/>
              </w:rPr>
              <w:t xml:space="preserve">Timely RLC retransmissions </w:t>
            </w:r>
            <w:r>
              <w:rPr>
                <w:rFonts w:hint="eastAsia"/>
                <w:b/>
              </w:rPr>
              <w:t>–</w:t>
            </w:r>
            <w:r>
              <w:rPr>
                <w:rFonts w:hint="eastAsia"/>
                <w:b/>
              </w:rPr>
              <w:t xml:space="preserve"> autonomous versus polling</w:t>
            </w:r>
          </w:p>
          <w:p w14:paraId="6FB14EF9" w14:textId="77777777" w:rsidR="00D91D42" w:rsidRDefault="00000000">
            <w:pPr>
              <w:numPr>
                <w:ilvl w:val="0"/>
                <w:numId w:val="9"/>
              </w:numPr>
              <w:tabs>
                <w:tab w:val="clear" w:pos="8730"/>
                <w:tab w:val="left" w:pos="1619"/>
              </w:tabs>
              <w:ind w:left="359"/>
            </w:pPr>
            <w:r>
              <w:t>Timely RLC retransmission solution covers both autonomous retransmission and polling enhancement and NW can configure either or both of them.</w:t>
            </w:r>
          </w:p>
          <w:p w14:paraId="002FA9A9" w14:textId="77777777" w:rsidR="00D91D42" w:rsidRDefault="00000000">
            <w:pPr>
              <w:pStyle w:val="Doc-text2"/>
              <w:ind w:left="0" w:firstLine="0"/>
              <w:rPr>
                <w:b/>
              </w:rPr>
            </w:pPr>
            <w:r>
              <w:rPr>
                <w:b/>
                <w:bCs/>
              </w:rPr>
              <w:t>Agreements on u</w:t>
            </w:r>
            <w:r>
              <w:rPr>
                <w:b/>
              </w:rPr>
              <w:t>nnecessary RLC retransmissions avoidance</w:t>
            </w:r>
          </w:p>
          <w:p w14:paraId="3F8C6DF8" w14:textId="77777777" w:rsidR="00D91D42" w:rsidRDefault="00000000">
            <w:pPr>
              <w:pStyle w:val="Doc-text2"/>
              <w:numPr>
                <w:ilvl w:val="0"/>
                <w:numId w:val="10"/>
              </w:numPr>
            </w:pPr>
            <w:r>
              <w:t>There is no clear understanding on how the indication would look like or what problem it would solve that cannot be solved by the local timer</w:t>
            </w:r>
          </w:p>
          <w:p w14:paraId="09639811" w14:textId="77777777" w:rsidR="00D91D42" w:rsidRDefault="00000000">
            <w:pPr>
              <w:pStyle w:val="Doc-text2"/>
              <w:numPr>
                <w:ilvl w:val="0"/>
                <w:numId w:val="10"/>
              </w:numPr>
            </w:pPr>
            <w:r>
              <w:t>Unless critical issue is identified, no Tx to Rx indication will be introduced</w:t>
            </w:r>
          </w:p>
        </w:tc>
      </w:tr>
    </w:tbl>
    <w:p w14:paraId="037F3BCE" w14:textId="77777777" w:rsidR="00D91D42" w:rsidRDefault="00000000">
      <w:pPr>
        <w:rPr>
          <w:lang w:val="en-US" w:eastAsia="zh-CN"/>
        </w:rPr>
      </w:pPr>
      <w:r>
        <w:rPr>
          <w:rFonts w:hint="eastAsia"/>
          <w:lang w:val="en-US" w:eastAsia="zh-CN"/>
        </w:rPr>
        <w:t>In RAN2#129 meeting, the following agreements have been made[5]:</w:t>
      </w:r>
    </w:p>
    <w:tbl>
      <w:tblPr>
        <w:tblStyle w:val="TableGrid"/>
        <w:tblW w:w="0" w:type="auto"/>
        <w:tblInd w:w="-4" w:type="dxa"/>
        <w:tblLook w:val="04A0" w:firstRow="1" w:lastRow="0" w:firstColumn="1" w:lastColumn="0" w:noHBand="0" w:noVBand="1"/>
      </w:tblPr>
      <w:tblGrid>
        <w:gridCol w:w="9775"/>
      </w:tblGrid>
      <w:tr w:rsidR="00D91D42" w14:paraId="381CF25A" w14:textId="77777777">
        <w:tc>
          <w:tcPr>
            <w:tcW w:w="10001" w:type="dxa"/>
          </w:tcPr>
          <w:p w14:paraId="43261219" w14:textId="77777777" w:rsidR="00D91D42" w:rsidRDefault="00000000">
            <w:pPr>
              <w:tabs>
                <w:tab w:val="left" w:pos="1622"/>
              </w:tabs>
              <w:overflowPunct w:val="0"/>
              <w:autoSpaceDE w:val="0"/>
              <w:autoSpaceDN w:val="0"/>
              <w:adjustRightInd w:val="0"/>
              <w:textAlignment w:val="baseline"/>
              <w:rPr>
                <w:rFonts w:eastAsia="Times New Roman"/>
                <w:b/>
                <w:lang w:eastAsia="ja-JP"/>
              </w:rPr>
            </w:pPr>
            <w:r>
              <w:rPr>
                <w:rFonts w:eastAsia="Times New Roman"/>
                <w:b/>
                <w:lang w:eastAsia="ja-JP"/>
              </w:rPr>
              <w:t>Autonomous retransmissions and polling enhancements</w:t>
            </w:r>
          </w:p>
          <w:p w14:paraId="26910EC4" w14:textId="77777777" w:rsidR="00D91D42" w:rsidRDefault="00000000">
            <w:pPr>
              <w:numPr>
                <w:ilvl w:val="0"/>
                <w:numId w:val="11"/>
              </w:numPr>
              <w:tabs>
                <w:tab w:val="left" w:pos="1622"/>
              </w:tabs>
              <w:rPr>
                <w:rFonts w:eastAsia="Times New Roman"/>
                <w:lang w:eastAsia="ja-JP"/>
              </w:rPr>
            </w:pPr>
            <w:r>
              <w:rPr>
                <w:rFonts w:eastAsia="Times New Roman"/>
                <w:lang w:eastAsia="ja-JP"/>
              </w:rPr>
              <w:t>Autonomous retransmission and/or polling should be triggered when the remaining time of an RLC SDU falls below a specified threshold. FFS if remaining time is determined based on discardTimer at PDCP or new timer at RLC</w:t>
            </w:r>
          </w:p>
          <w:p w14:paraId="25F04C32" w14:textId="77777777" w:rsidR="00D91D42" w:rsidRDefault="00000000">
            <w:pPr>
              <w:numPr>
                <w:ilvl w:val="0"/>
                <w:numId w:val="11"/>
              </w:numPr>
              <w:tabs>
                <w:tab w:val="left" w:pos="1622"/>
              </w:tabs>
              <w:rPr>
                <w:rFonts w:eastAsia="Times New Roman"/>
                <w:lang w:eastAsia="ja-JP"/>
              </w:rPr>
            </w:pPr>
            <w:r>
              <w:rPr>
                <w:rFonts w:eastAsia="Times New Roman"/>
                <w:lang w:eastAsia="ja-JP"/>
              </w:rPr>
              <w:t xml:space="preserve">Only a single autonomous retransmission will be triggered per RLC SDU. </w:t>
            </w:r>
          </w:p>
          <w:p w14:paraId="0EA7EF96" w14:textId="77777777" w:rsidR="00D91D42" w:rsidRDefault="00000000">
            <w:pPr>
              <w:numPr>
                <w:ilvl w:val="0"/>
                <w:numId w:val="11"/>
              </w:numPr>
              <w:tabs>
                <w:tab w:val="left" w:pos="1622"/>
              </w:tabs>
              <w:rPr>
                <w:rFonts w:eastAsia="Times New Roman"/>
                <w:lang w:eastAsia="ja-JP"/>
              </w:rPr>
            </w:pPr>
            <w:r>
              <w:rPr>
                <w:rFonts w:eastAsia="Times New Roman"/>
                <w:lang w:eastAsia="ja-JP"/>
              </w:rPr>
              <w:t>There is no dynamic activation/deactivation of the autonomous retransmission mechanism.</w:t>
            </w:r>
          </w:p>
          <w:p w14:paraId="5B9F03AA" w14:textId="77777777" w:rsidR="00D91D42" w:rsidRDefault="00000000">
            <w:pPr>
              <w:numPr>
                <w:ilvl w:val="0"/>
                <w:numId w:val="11"/>
              </w:numPr>
              <w:tabs>
                <w:tab w:val="left" w:pos="1622"/>
              </w:tabs>
              <w:rPr>
                <w:rFonts w:eastAsia="Times New Roman"/>
                <w:lang w:eastAsia="ja-JP"/>
              </w:rPr>
            </w:pPr>
            <w:r>
              <w:rPr>
                <w:rFonts w:eastAsia="Times New Roman"/>
                <w:lang w:eastAsia="ja-JP"/>
              </w:rPr>
              <w:t>We have separate thresholds for autonomous reTx and for polling</w:t>
            </w:r>
          </w:p>
          <w:p w14:paraId="7E5C771B" w14:textId="77777777" w:rsidR="00D91D42" w:rsidRDefault="00D91D42">
            <w:pPr>
              <w:tabs>
                <w:tab w:val="left" w:pos="1622"/>
              </w:tabs>
              <w:overflowPunct w:val="0"/>
              <w:autoSpaceDE w:val="0"/>
              <w:autoSpaceDN w:val="0"/>
              <w:adjustRightInd w:val="0"/>
              <w:textAlignment w:val="baseline"/>
              <w:rPr>
                <w:rFonts w:eastAsia="Times New Roman"/>
                <w:b/>
                <w:lang w:eastAsia="ja-JP"/>
              </w:rPr>
            </w:pPr>
          </w:p>
          <w:p w14:paraId="3C524BA8" w14:textId="77777777" w:rsidR="00D91D42" w:rsidRDefault="00000000">
            <w:pPr>
              <w:tabs>
                <w:tab w:val="left" w:pos="1622"/>
              </w:tabs>
              <w:overflowPunct w:val="0"/>
              <w:autoSpaceDE w:val="0"/>
              <w:autoSpaceDN w:val="0"/>
              <w:adjustRightInd w:val="0"/>
              <w:textAlignment w:val="baseline"/>
              <w:rPr>
                <w:rFonts w:eastAsia="Times New Roman"/>
                <w:b/>
                <w:lang w:eastAsia="ja-JP"/>
              </w:rPr>
            </w:pPr>
            <w:r>
              <w:rPr>
                <w:rFonts w:eastAsia="Times New Roman"/>
                <w:b/>
                <w:lang w:eastAsia="ja-JP"/>
              </w:rPr>
              <w:t>Unnecessary retransmissions avoidance</w:t>
            </w:r>
          </w:p>
          <w:p w14:paraId="3C2D47D2" w14:textId="77777777" w:rsidR="00D91D42" w:rsidRDefault="00000000">
            <w:pPr>
              <w:numPr>
                <w:ilvl w:val="0"/>
                <w:numId w:val="11"/>
              </w:numPr>
              <w:tabs>
                <w:tab w:val="left" w:pos="1622"/>
              </w:tabs>
              <w:rPr>
                <w:rFonts w:eastAsia="Times New Roman"/>
                <w:lang w:eastAsia="ja-JP"/>
              </w:rPr>
            </w:pPr>
            <w:r>
              <w:rPr>
                <w:rFonts w:eastAsia="Times New Roman"/>
                <w:lang w:eastAsia="ja-JP"/>
              </w:rPr>
              <w:t>When the TX RLC entity receives a discard indication of the SDU from PDCP, the TX RLC entity considers the SDU as an outdated SDU. The TX RLC entity does not perform any transmission and retransmission of such SDU/SDU segment.</w:t>
            </w:r>
          </w:p>
          <w:p w14:paraId="30290A53" w14:textId="77777777" w:rsidR="00D91D42" w:rsidRDefault="00000000">
            <w:pPr>
              <w:numPr>
                <w:ilvl w:val="0"/>
                <w:numId w:val="11"/>
              </w:numPr>
              <w:tabs>
                <w:tab w:val="left" w:pos="1622"/>
              </w:tabs>
              <w:rPr>
                <w:rFonts w:eastAsia="Times New Roman"/>
                <w:lang w:eastAsia="ja-JP"/>
              </w:rPr>
            </w:pPr>
            <w:r>
              <w:rPr>
                <w:rFonts w:eastAsia="Times New Roman"/>
                <w:lang w:eastAsia="ja-JP"/>
              </w:rPr>
              <w:t>A new RLC timer at the TX is not introduced to determine outdated RLC SDUs.</w:t>
            </w:r>
          </w:p>
          <w:p w14:paraId="317DCD1F" w14:textId="77777777" w:rsidR="00D91D42" w:rsidRDefault="00000000">
            <w:pPr>
              <w:numPr>
                <w:ilvl w:val="0"/>
                <w:numId w:val="11"/>
              </w:numPr>
              <w:tabs>
                <w:tab w:val="left" w:pos="1622"/>
              </w:tabs>
              <w:rPr>
                <w:rFonts w:eastAsia="Times New Roman"/>
                <w:lang w:eastAsia="ja-JP"/>
              </w:rPr>
            </w:pPr>
            <w:r>
              <w:rPr>
                <w:rFonts w:eastAsia="Times New Roman"/>
                <w:lang w:eastAsia="ja-JP"/>
              </w:rPr>
              <w:t>The new RLC timer at the RX is per RLC entity</w:t>
            </w:r>
          </w:p>
          <w:p w14:paraId="4232F63A" w14:textId="77777777" w:rsidR="00D91D42" w:rsidRDefault="00000000">
            <w:pPr>
              <w:widowControl/>
              <w:numPr>
                <w:ilvl w:val="0"/>
                <w:numId w:val="11"/>
              </w:numPr>
              <w:tabs>
                <w:tab w:val="left" w:pos="1622"/>
              </w:tabs>
              <w:jc w:val="left"/>
              <w:rPr>
                <w:rFonts w:eastAsia="MS Mincho"/>
                <w:kern w:val="0"/>
                <w:sz w:val="20"/>
              </w:rPr>
            </w:pPr>
            <w:r>
              <w:rPr>
                <w:rFonts w:eastAsia="Times New Roman"/>
                <w:lang w:eastAsia="ja-JP"/>
              </w:rPr>
              <w:t>The duration of the new RLC timer is not lower than that of t-reassembly</w:t>
            </w:r>
          </w:p>
        </w:tc>
      </w:tr>
    </w:tbl>
    <w:p w14:paraId="498A3405" w14:textId="77777777" w:rsidR="00D91D42" w:rsidRDefault="00000000">
      <w:pPr>
        <w:rPr>
          <w:lang w:val="en-US" w:eastAsia="zh-CN"/>
        </w:rPr>
      </w:pPr>
      <w:r>
        <w:rPr>
          <w:lang w:val="en-US" w:eastAsia="zh-CN"/>
        </w:rPr>
        <w:t xml:space="preserve">In this contribution, </w:t>
      </w:r>
      <w:bookmarkStart w:id="7" w:name="OLE_LINK22"/>
      <w:r>
        <w:rPr>
          <w:lang w:val="en-US" w:eastAsia="zh-CN"/>
        </w:rPr>
        <w:t xml:space="preserve">we will </w:t>
      </w:r>
      <w:r>
        <w:rPr>
          <w:rFonts w:hint="eastAsia"/>
          <w:lang w:val="en-US" w:eastAsia="zh-CN"/>
        </w:rPr>
        <w:t xml:space="preserve">further </w:t>
      </w:r>
      <w:r>
        <w:rPr>
          <w:lang w:val="en-US" w:eastAsia="zh-CN"/>
        </w:rPr>
        <w:t xml:space="preserve">discuss the </w:t>
      </w:r>
      <w:r>
        <w:rPr>
          <w:rFonts w:hint="eastAsia"/>
          <w:lang w:val="en-US" w:eastAsia="zh-CN"/>
        </w:rPr>
        <w:t xml:space="preserve">RLC </w:t>
      </w:r>
      <w:r>
        <w:t>re-transmission related enhancements</w:t>
      </w:r>
      <w:r>
        <w:rPr>
          <w:lang w:val="en-US" w:eastAsia="zh-CN"/>
        </w:rPr>
        <w:t xml:space="preserve"> and give our proposals</w:t>
      </w:r>
      <w:r>
        <w:rPr>
          <w:rFonts w:hint="eastAsia"/>
          <w:lang w:val="en-US" w:eastAsia="zh-CN"/>
        </w:rPr>
        <w:t>.</w:t>
      </w:r>
      <w:bookmarkEnd w:id="7"/>
    </w:p>
    <w:p w14:paraId="55FA8F0A" w14:textId="77777777" w:rsidR="00D91D4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14:paraId="7631CC2C" w14:textId="59114815" w:rsidR="00D91D42"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In RAN2#129 meeting, it has been agreed that </w:t>
      </w:r>
      <w:r>
        <w:rPr>
          <w:rFonts w:ascii="Times New Roman" w:hAnsi="Times New Roman"/>
          <w:bCs/>
          <w:kern w:val="2"/>
          <w:sz w:val="21"/>
          <w:szCs w:val="24"/>
          <w:lang w:val="en-US" w:eastAsia="zh-CN"/>
        </w:rPr>
        <w:t>“Autonomous retransmission and/or polling should be triggered when the remaining time of an RLC SDU falls below a specified threshold. FFS if remaining time is determined based on discardTimer at PDCP or new timer at RLC”</w:t>
      </w:r>
      <w:r>
        <w:rPr>
          <w:rFonts w:ascii="Times New Roman" w:hAnsi="Times New Roman" w:hint="eastAsia"/>
          <w:bCs/>
          <w:kern w:val="2"/>
          <w:sz w:val="21"/>
          <w:szCs w:val="24"/>
          <w:lang w:val="en-US" w:eastAsia="zh-CN"/>
        </w:rPr>
        <w:t xml:space="preserve">. Since the </w:t>
      </w:r>
      <w:r>
        <w:rPr>
          <w:rFonts w:ascii="Times New Roman" w:hAnsi="Times New Roman" w:hint="eastAsia"/>
          <w:bCs/>
          <w:i/>
          <w:iCs/>
          <w:kern w:val="2"/>
          <w:sz w:val="21"/>
          <w:szCs w:val="24"/>
          <w:lang w:val="en-US" w:eastAsia="zh-CN"/>
        </w:rPr>
        <w:t xml:space="preserve">discardTimer </w:t>
      </w:r>
      <w:r>
        <w:rPr>
          <w:rFonts w:ascii="Times New Roman" w:hAnsi="Times New Roman" w:hint="eastAsia"/>
          <w:bCs/>
          <w:kern w:val="2"/>
          <w:sz w:val="21"/>
          <w:szCs w:val="24"/>
          <w:lang w:val="en-US" w:eastAsia="zh-CN"/>
        </w:rPr>
        <w:t xml:space="preserve">is maintained in PDCP entity, but the autonomous retransmission and polling is triggered in RLC entity, either PDCP entity sends the remaining time to RLC entity(e.g. RLC entity will maintain a timer with value of remaining time), or PDCP entity sends an indication to indicate that the remaining time is less than the configured remaining time threshold to RLC entity. Similar as the remaining time threshold for LCP, the remaining time threshold for </w:t>
      </w:r>
      <w:r>
        <w:rPr>
          <w:rFonts w:ascii="Times New Roman" w:hAnsi="Times New Roman"/>
          <w:bCs/>
          <w:kern w:val="2"/>
          <w:sz w:val="21"/>
          <w:szCs w:val="24"/>
          <w:lang w:val="en-US" w:eastAsia="zh-CN"/>
        </w:rPr>
        <w:t>Autonomous retransmission and/or polling</w:t>
      </w:r>
      <w:r>
        <w:rPr>
          <w:rFonts w:ascii="Times New Roman" w:hAnsi="Times New Roman" w:hint="eastAsia"/>
          <w:bCs/>
          <w:kern w:val="2"/>
          <w:sz w:val="21"/>
          <w:szCs w:val="24"/>
          <w:lang w:val="en-US" w:eastAsia="zh-CN"/>
        </w:rPr>
        <w:t xml:space="preserve"> should also be configured per LCH. </w:t>
      </w:r>
      <w:r w:rsidRPr="00A32D57">
        <w:rPr>
          <w:rFonts w:ascii="Times New Roman" w:hAnsi="Times New Roman"/>
          <w:bCs/>
          <w:kern w:val="2"/>
          <w:sz w:val="21"/>
          <w:szCs w:val="24"/>
          <w:lang w:val="en-US" w:eastAsia="zh-CN"/>
        </w:rPr>
        <w:t xml:space="preserve">Considering that LCH is not </w:t>
      </w:r>
      <w:r w:rsidR="005C6E51">
        <w:rPr>
          <w:rFonts w:ascii="Times New Roman" w:hAnsi="Times New Roman"/>
          <w:bCs/>
          <w:kern w:val="2"/>
          <w:sz w:val="21"/>
          <w:szCs w:val="24"/>
          <w:lang w:val="en-US" w:eastAsia="zh-CN"/>
        </w:rPr>
        <w:t xml:space="preserve">directly </w:t>
      </w:r>
      <w:r w:rsidRPr="00A32D57">
        <w:rPr>
          <w:rFonts w:ascii="Times New Roman" w:hAnsi="Times New Roman"/>
          <w:bCs/>
          <w:kern w:val="2"/>
          <w:sz w:val="21"/>
          <w:szCs w:val="24"/>
          <w:lang w:val="en-US" w:eastAsia="zh-CN"/>
        </w:rPr>
        <w:t xml:space="preserve">visible in PDCP, we prefer that PDCP entity notify RLC entity the remaining time of each RLC SDU, and RLC entity determines whether the remaining time of an SDU is below the remaining time threshold for </w:t>
      </w:r>
      <w:r>
        <w:rPr>
          <w:rFonts w:ascii="Times New Roman" w:hAnsi="Times New Roman" w:hint="eastAsia"/>
          <w:bCs/>
          <w:kern w:val="2"/>
          <w:sz w:val="21"/>
          <w:szCs w:val="24"/>
          <w:lang w:val="en-US" w:eastAsia="zh-CN"/>
        </w:rPr>
        <w:t>a</w:t>
      </w:r>
      <w:r>
        <w:rPr>
          <w:rFonts w:ascii="Times New Roman" w:hAnsi="Times New Roman"/>
          <w:bCs/>
          <w:kern w:val="2"/>
          <w:sz w:val="21"/>
          <w:szCs w:val="24"/>
          <w:lang w:val="en-US" w:eastAsia="zh-CN"/>
        </w:rPr>
        <w:t>utonomous retransmission and/or polling</w:t>
      </w:r>
      <w:r w:rsidRPr="00A32D57">
        <w:rPr>
          <w:rFonts w:ascii="Times New Roman" w:hAnsi="Times New Roman"/>
          <w:bCs/>
          <w:kern w:val="2"/>
          <w:sz w:val="21"/>
          <w:szCs w:val="24"/>
          <w:lang w:val="en-US" w:eastAsia="zh-CN"/>
        </w:rPr>
        <w:t>.</w:t>
      </w:r>
    </w:p>
    <w:p w14:paraId="6F72BE13" w14:textId="77777777" w:rsidR="00D91D42"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1a: The remaining time thresholds for Autonomous retransmission and/or polling are configured per LCH.</w:t>
      </w:r>
    </w:p>
    <w:p w14:paraId="1FF2D61E" w14:textId="115FE509" w:rsidR="00D91D42"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1b: PDCP entity notif</w:t>
      </w:r>
      <w:r w:rsidR="001E01C5">
        <w:rPr>
          <w:rFonts w:ascii="Times New Roman" w:hAnsi="Times New Roman"/>
          <w:b/>
          <w:kern w:val="2"/>
          <w:sz w:val="21"/>
          <w:szCs w:val="24"/>
          <w:lang w:val="en-US" w:eastAsia="zh-CN"/>
        </w:rPr>
        <w:t>ies the</w:t>
      </w:r>
      <w:r>
        <w:rPr>
          <w:rFonts w:ascii="Times New Roman" w:hAnsi="Times New Roman" w:hint="eastAsia"/>
          <w:b/>
          <w:kern w:val="2"/>
          <w:sz w:val="21"/>
          <w:szCs w:val="24"/>
          <w:lang w:val="en-US" w:eastAsia="zh-CN"/>
        </w:rPr>
        <w:t xml:space="preserve"> RLC entity the remaining time of each RLC SDU, and RLC entity determines whether the remaining time of an SDU is below the remaining time threshold for autonomous retransmission and/or polling.</w:t>
      </w:r>
    </w:p>
    <w:p w14:paraId="0612A03F" w14:textId="44CAE707" w:rsidR="00D91D42"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Considering that timely RLC retransmission and avoiding unnecessary RLC retransmission is beneficial for both Uplink transmission and downlink transmission, the RLC related enhancements should appl</w:t>
      </w:r>
      <w:r w:rsidR="005C6E51">
        <w:rPr>
          <w:rFonts w:ascii="Times New Roman" w:hAnsi="Times New Roman"/>
          <w:bCs/>
          <w:kern w:val="2"/>
          <w:sz w:val="21"/>
          <w:szCs w:val="24"/>
          <w:lang w:val="en-US" w:eastAsia="zh-CN"/>
        </w:rPr>
        <w:t>y to</w:t>
      </w:r>
      <w:r>
        <w:rPr>
          <w:rFonts w:ascii="Times New Roman" w:hAnsi="Times New Roman" w:hint="eastAsia"/>
          <w:bCs/>
          <w:kern w:val="2"/>
          <w:sz w:val="21"/>
          <w:szCs w:val="24"/>
          <w:lang w:val="en-US" w:eastAsia="zh-CN"/>
        </w:rPr>
        <w:t xml:space="preserve"> both uplink and downlink.</w:t>
      </w:r>
    </w:p>
    <w:p w14:paraId="139A3D79" w14:textId="370DC000" w:rsidR="00D91D42"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RAN 2 confirms that the RLC related enhancements</w:t>
      </w:r>
      <w:r w:rsidR="001E01C5">
        <w:rPr>
          <w:rFonts w:ascii="Times New Roman" w:hAnsi="Times New Roman"/>
          <w:b/>
          <w:kern w:val="2"/>
          <w:sz w:val="21"/>
          <w:szCs w:val="24"/>
          <w:lang w:val="en-US" w:eastAsia="zh-CN"/>
        </w:rPr>
        <w:t xml:space="preserve"> </w:t>
      </w:r>
      <w:r>
        <w:rPr>
          <w:rFonts w:ascii="Times New Roman" w:hAnsi="Times New Roman" w:hint="eastAsia"/>
          <w:b/>
          <w:kern w:val="2"/>
          <w:sz w:val="21"/>
          <w:szCs w:val="24"/>
          <w:lang w:val="en-US" w:eastAsia="zh-CN"/>
        </w:rPr>
        <w:t>(including autonomous retransmission based on remaining time, polling based on remaining time, SDU discarding based RX side local timer) apply for both uplink and downlink.</w:t>
      </w:r>
    </w:p>
    <w:p w14:paraId="1F35015B" w14:textId="77777777" w:rsidR="00D91D4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76534084"/>
      <w:bookmarkStart w:id="9" w:name="_Toc176532063"/>
      <w:bookmarkEnd w:id="8"/>
      <w:bookmarkEnd w:id="9"/>
      <w:r>
        <w:rPr>
          <w:rFonts w:cs="Arial"/>
          <w:b w:val="0"/>
          <w:bCs w:val="0"/>
          <w:kern w:val="0"/>
          <w:sz w:val="32"/>
          <w:szCs w:val="36"/>
        </w:rPr>
        <w:t>Conclusion</w:t>
      </w:r>
    </w:p>
    <w:p w14:paraId="4F81D4F4" w14:textId="258B8C47" w:rsidR="00D91D42" w:rsidRDefault="00000000">
      <w:pPr>
        <w:rPr>
          <w:rFonts w:ascii="Times New Roman" w:hAnsi="Times New Roman"/>
        </w:rPr>
      </w:pPr>
      <w:r>
        <w:rPr>
          <w:rFonts w:ascii="Times New Roman" w:hAnsi="Times New Roman"/>
        </w:rPr>
        <w:t xml:space="preserve">The following proposals are made: </w:t>
      </w:r>
    </w:p>
    <w:p w14:paraId="20669513" w14:textId="77777777" w:rsidR="001E01C5" w:rsidRDefault="001E01C5" w:rsidP="001E01C5">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1a: The remaining time thresholds for Autonomous retransmission and/or polling are configured per LCH.</w:t>
      </w:r>
    </w:p>
    <w:p w14:paraId="1A71AE34" w14:textId="77777777" w:rsidR="001E01C5" w:rsidRDefault="001E01C5" w:rsidP="001E01C5">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1b: PDCP entity notif</w:t>
      </w:r>
      <w:r>
        <w:rPr>
          <w:rFonts w:ascii="Times New Roman" w:hAnsi="Times New Roman"/>
          <w:b/>
          <w:kern w:val="2"/>
          <w:sz w:val="21"/>
          <w:szCs w:val="24"/>
          <w:lang w:val="en-US" w:eastAsia="zh-CN"/>
        </w:rPr>
        <w:t>ies the</w:t>
      </w:r>
      <w:r>
        <w:rPr>
          <w:rFonts w:ascii="Times New Roman" w:hAnsi="Times New Roman" w:hint="eastAsia"/>
          <w:b/>
          <w:kern w:val="2"/>
          <w:sz w:val="21"/>
          <w:szCs w:val="24"/>
          <w:lang w:val="en-US" w:eastAsia="zh-CN"/>
        </w:rPr>
        <w:t xml:space="preserve"> RLC entity the remaining time of each RLC SDU, and RLC entity determines whether the remaining time of an SDU is below the remaining time threshold for autonomous retransmission and/or polling.</w:t>
      </w:r>
    </w:p>
    <w:p w14:paraId="1634D27E" w14:textId="7591562F" w:rsidR="001E01C5" w:rsidRDefault="001E01C5" w:rsidP="001E01C5">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RAN 2 confirms that the RLC related enhancements</w:t>
      </w:r>
      <w:r>
        <w:rPr>
          <w:rFonts w:ascii="Times New Roman" w:hAnsi="Times New Roman"/>
          <w:b/>
          <w:kern w:val="2"/>
          <w:sz w:val="21"/>
          <w:szCs w:val="24"/>
          <w:lang w:val="en-US" w:eastAsia="zh-CN"/>
        </w:rPr>
        <w:t xml:space="preserve"> </w:t>
      </w:r>
      <w:r>
        <w:rPr>
          <w:rFonts w:ascii="Times New Roman" w:hAnsi="Times New Roman" w:hint="eastAsia"/>
          <w:b/>
          <w:kern w:val="2"/>
          <w:sz w:val="21"/>
          <w:szCs w:val="24"/>
          <w:lang w:val="en-US" w:eastAsia="zh-CN"/>
        </w:rPr>
        <w:t>(including autonomous retransmission based on remaining time, polling based on remaining time, SDU discarding based RX side local timer) apply for both uplink and downlink.</w:t>
      </w:r>
    </w:p>
    <w:p w14:paraId="2B64AFF2" w14:textId="77777777" w:rsidR="00D91D4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13612"/>
      <w:bookmarkStart w:id="11" w:name="_Toc18404543"/>
      <w:bookmarkStart w:id="12" w:name="_Toc18403976"/>
      <w:r>
        <w:rPr>
          <w:rFonts w:cs="Arial"/>
          <w:b w:val="0"/>
          <w:bCs w:val="0"/>
          <w:kern w:val="0"/>
          <w:sz w:val="32"/>
          <w:szCs w:val="36"/>
        </w:rPr>
        <w:t>References</w:t>
      </w:r>
      <w:bookmarkEnd w:id="10"/>
      <w:bookmarkEnd w:id="11"/>
      <w:bookmarkEnd w:id="12"/>
    </w:p>
    <w:p w14:paraId="50BEA570" w14:textId="77777777" w:rsidR="00D91D42" w:rsidRDefault="00000000">
      <w:pPr>
        <w:pStyle w:val="NormalWeb"/>
        <w:numPr>
          <w:ilvl w:val="0"/>
          <w:numId w:val="14"/>
        </w:numPr>
        <w:spacing w:before="75" w:beforeAutospacing="0" w:after="75" w:afterAutospacing="0" w:line="315" w:lineRule="atLeast"/>
        <w:rPr>
          <w:rFonts w:eastAsia="SimSun" w:cs="Arial"/>
          <w:color w:val="000000"/>
          <w:sz w:val="21"/>
          <w:lang w:val="en-US" w:eastAsia="zh-CN"/>
        </w:rPr>
      </w:pPr>
      <w:bookmarkStart w:id="13" w:name="_Ref45709611"/>
      <w:r>
        <w:rPr>
          <w:rFonts w:cs="Arial" w:hint="eastAsia"/>
          <w:color w:val="000000"/>
          <w:sz w:val="21"/>
        </w:rPr>
        <w:t>RP-243318</w:t>
      </w:r>
      <w:r>
        <w:rPr>
          <w:rFonts w:cs="Arial"/>
          <w:color w:val="000000"/>
          <w:sz w:val="21"/>
        </w:rPr>
        <w:t xml:space="preserve">, </w:t>
      </w:r>
      <w:bookmarkEnd w:id="13"/>
      <w:r>
        <w:rPr>
          <w:rFonts w:cs="Arial"/>
          <w:color w:val="000000"/>
          <w:sz w:val="21"/>
        </w:rPr>
        <w:t>Revised WID on XR (eXtended Reality) for NR Phase 3, RAN#10</w:t>
      </w:r>
      <w:r>
        <w:rPr>
          <w:rFonts w:eastAsia="SimSun" w:cs="Arial" w:hint="eastAsia"/>
          <w:color w:val="000000"/>
          <w:sz w:val="21"/>
          <w:lang w:val="en-US" w:eastAsia="zh-CN"/>
        </w:rPr>
        <w:t>6</w:t>
      </w:r>
    </w:p>
    <w:p w14:paraId="3CDDA150" w14:textId="77777777" w:rsidR="00D91D42" w:rsidRDefault="00000000">
      <w:pPr>
        <w:pStyle w:val="NormalWeb"/>
        <w:numPr>
          <w:ilvl w:val="0"/>
          <w:numId w:val="14"/>
        </w:numPr>
        <w:spacing w:before="75" w:beforeAutospacing="0" w:after="75" w:afterAutospacing="0" w:line="315" w:lineRule="atLeast"/>
        <w:rPr>
          <w:rFonts w:cs="Arial"/>
          <w:color w:val="000000"/>
          <w:sz w:val="21"/>
        </w:rPr>
      </w:pPr>
      <w:r>
        <w:rPr>
          <w:rFonts w:eastAsia="SimSun" w:cs="Arial" w:hint="eastAsia"/>
          <w:color w:val="000000"/>
          <w:sz w:val="20"/>
          <w:szCs w:val="20"/>
          <w:lang w:val="en-US" w:eastAsia="zh-CN"/>
        </w:rPr>
        <w:t>Draft_RAN2_127b_Meeting_Report_v1</w:t>
      </w:r>
    </w:p>
    <w:p w14:paraId="1D825BEC" w14:textId="77777777" w:rsidR="00D91D42" w:rsidRDefault="00000000">
      <w:pPr>
        <w:pStyle w:val="NormalWeb"/>
        <w:numPr>
          <w:ilvl w:val="0"/>
          <w:numId w:val="14"/>
        </w:numPr>
        <w:spacing w:before="75" w:beforeAutospacing="0" w:after="75" w:afterAutospacing="0" w:line="315" w:lineRule="atLeast"/>
        <w:rPr>
          <w:rFonts w:cs="Arial"/>
          <w:color w:val="000000"/>
          <w:sz w:val="21"/>
        </w:rPr>
      </w:pPr>
      <w:r>
        <w:rPr>
          <w:rFonts w:cs="Arial" w:hint="eastAsia"/>
          <w:color w:val="000000"/>
          <w:sz w:val="21"/>
        </w:rPr>
        <w:t>Draft_RAN2_128_Meeting_Report_v1</w:t>
      </w:r>
    </w:p>
    <w:p w14:paraId="2D0D28C1" w14:textId="77777777" w:rsidR="00D91D42" w:rsidRDefault="00000000">
      <w:pPr>
        <w:pStyle w:val="NormalWeb"/>
        <w:numPr>
          <w:ilvl w:val="0"/>
          <w:numId w:val="14"/>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3GPP TS 38.322, V18.2.0 (2024-12), Technical Specification Group Radio Access Network; NR; Radio Link Control (RLC) protocol specification(Release 18)</w:t>
      </w:r>
    </w:p>
    <w:p w14:paraId="6CE13A8B" w14:textId="77777777" w:rsidR="00D91D42" w:rsidRDefault="00000000">
      <w:pPr>
        <w:pStyle w:val="NormalWeb"/>
        <w:numPr>
          <w:ilvl w:val="0"/>
          <w:numId w:val="14"/>
        </w:numPr>
        <w:spacing w:before="75" w:beforeAutospacing="0" w:after="75" w:afterAutospacing="0" w:line="315" w:lineRule="atLeast"/>
        <w:rPr>
          <w:rFonts w:cs="Arial"/>
          <w:color w:val="000000"/>
          <w:sz w:val="21"/>
        </w:rPr>
      </w:pPr>
      <w:r>
        <w:rPr>
          <w:rFonts w:cs="Arial" w:hint="eastAsia"/>
          <w:color w:val="000000"/>
          <w:sz w:val="21"/>
        </w:rPr>
        <w:t>Draft_RAN2_129_Meeting_Report_v2</w:t>
      </w:r>
    </w:p>
    <w:p w14:paraId="178FDCD0" w14:textId="77777777" w:rsidR="00D91D42" w:rsidRDefault="00D91D42">
      <w:pPr>
        <w:pStyle w:val="NormalWeb"/>
        <w:spacing w:before="75" w:beforeAutospacing="0" w:after="75" w:afterAutospacing="0" w:line="315" w:lineRule="atLeast"/>
        <w:rPr>
          <w:rFonts w:cs="Arial"/>
          <w:color w:val="000000"/>
          <w:sz w:val="21"/>
        </w:rPr>
      </w:pPr>
    </w:p>
    <w:sectPr w:rsidR="00D91D42">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DA4E7" w14:textId="77777777" w:rsidR="00A56FC8" w:rsidRDefault="00A56FC8">
      <w:pPr>
        <w:spacing w:line="240" w:lineRule="auto"/>
      </w:pPr>
      <w:r>
        <w:separator/>
      </w:r>
    </w:p>
  </w:endnote>
  <w:endnote w:type="continuationSeparator" w:id="0">
    <w:p w14:paraId="760452FF" w14:textId="77777777" w:rsidR="00A56FC8" w:rsidRDefault="00A56F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5F027" w14:textId="77777777" w:rsidR="00D91D42"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AB63F" w14:textId="77777777" w:rsidR="00D91D42" w:rsidRDefault="00D91D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7EA4C" w14:textId="77777777" w:rsidR="00D91D42" w:rsidRDefault="00D91D4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91D8B" w14:textId="77777777" w:rsidR="001E01C5" w:rsidRDefault="001E0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E411E" w14:textId="77777777" w:rsidR="00A56FC8" w:rsidRDefault="00A56FC8">
      <w:pPr>
        <w:spacing w:after="0"/>
      </w:pPr>
      <w:r>
        <w:separator/>
      </w:r>
    </w:p>
  </w:footnote>
  <w:footnote w:type="continuationSeparator" w:id="0">
    <w:p w14:paraId="368D0102" w14:textId="77777777" w:rsidR="00A56FC8" w:rsidRDefault="00A56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A7D0" w14:textId="77777777" w:rsidR="001E01C5" w:rsidRDefault="001E01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8367F" w14:textId="77777777" w:rsidR="00D91D42" w:rsidRDefault="00D91D42">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561D4" w14:textId="77777777" w:rsidR="001E01C5" w:rsidRDefault="001E0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A81EE4"/>
    <w:multiLevelType w:val="singleLevel"/>
    <w:tmpl w:val="F8A81EE4"/>
    <w:lvl w:ilvl="0">
      <w:start w:val="1"/>
      <w:numFmt w:val="decimal"/>
      <w:lvlText w:val="(%1)"/>
      <w:lvlJc w:val="left"/>
      <w:pPr>
        <w:ind w:left="425" w:hanging="425"/>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D5D707"/>
    <w:multiLevelType w:val="multilevel"/>
    <w:tmpl w:val="0AD5D7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2"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3" w15:restartNumberingAfterBreak="0">
    <w:nsid w:val="7E072ED4"/>
    <w:multiLevelType w:val="multilevel"/>
    <w:tmpl w:val="7E072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2792151">
    <w:abstractNumId w:val="1"/>
  </w:num>
  <w:num w:numId="2" w16cid:durableId="247036380">
    <w:abstractNumId w:val="8"/>
  </w:num>
  <w:num w:numId="3" w16cid:durableId="1646933620">
    <w:abstractNumId w:val="6"/>
  </w:num>
  <w:num w:numId="4" w16cid:durableId="1298023188">
    <w:abstractNumId w:val="7"/>
  </w:num>
  <w:num w:numId="5" w16cid:durableId="1555894648">
    <w:abstractNumId w:val="2"/>
  </w:num>
  <w:num w:numId="6" w16cid:durableId="1333607852">
    <w:abstractNumId w:val="4"/>
  </w:num>
  <w:num w:numId="7" w16cid:durableId="1107962228">
    <w:abstractNumId w:val="5"/>
  </w:num>
  <w:num w:numId="8" w16cid:durableId="1501119537">
    <w:abstractNumId w:val="10"/>
  </w:num>
  <w:num w:numId="9" w16cid:durableId="351961016">
    <w:abstractNumId w:val="12"/>
  </w:num>
  <w:num w:numId="10" w16cid:durableId="1795709698">
    <w:abstractNumId w:val="9"/>
  </w:num>
  <w:num w:numId="11" w16cid:durableId="1117682717">
    <w:abstractNumId w:val="13"/>
  </w:num>
  <w:num w:numId="12" w16cid:durableId="1109618518">
    <w:abstractNumId w:val="0"/>
  </w:num>
  <w:num w:numId="13" w16cid:durableId="1791320218">
    <w:abstractNumId w:val="3"/>
  </w:num>
  <w:num w:numId="14" w16cid:durableId="16323192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5"/>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726"/>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570"/>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4193"/>
    <w:rsid w:val="004D56EF"/>
    <w:rsid w:val="004D5E1F"/>
    <w:rsid w:val="004D5F55"/>
    <w:rsid w:val="004D6AE5"/>
    <w:rsid w:val="004D7034"/>
    <w:rsid w:val="004E06BE"/>
    <w:rsid w:val="004E1EBD"/>
    <w:rsid w:val="004E3A45"/>
    <w:rsid w:val="004E3B7D"/>
    <w:rsid w:val="004E3E3E"/>
    <w:rsid w:val="004E4863"/>
    <w:rsid w:val="004E48C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C6E51"/>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37541"/>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2BB6"/>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2D57"/>
    <w:rsid w:val="00A330EB"/>
    <w:rsid w:val="00A334CC"/>
    <w:rsid w:val="00A34B44"/>
    <w:rsid w:val="00A36953"/>
    <w:rsid w:val="00A40F4B"/>
    <w:rsid w:val="00A4263A"/>
    <w:rsid w:val="00A4472F"/>
    <w:rsid w:val="00A44BE1"/>
    <w:rsid w:val="00A4500D"/>
    <w:rsid w:val="00A464C5"/>
    <w:rsid w:val="00A504A8"/>
    <w:rsid w:val="00A527D9"/>
    <w:rsid w:val="00A53CDD"/>
    <w:rsid w:val="00A542B8"/>
    <w:rsid w:val="00A54719"/>
    <w:rsid w:val="00A552FB"/>
    <w:rsid w:val="00A56A1D"/>
    <w:rsid w:val="00A56FC8"/>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053"/>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1D42"/>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35A"/>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12D8"/>
    <w:rsid w:val="00E521EE"/>
    <w:rsid w:val="00E54BA6"/>
    <w:rsid w:val="00E557C9"/>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6BF"/>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3B8"/>
    <w:rsid w:val="00F6079F"/>
    <w:rsid w:val="00F60896"/>
    <w:rsid w:val="00F6227E"/>
    <w:rsid w:val="00F624B9"/>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132D5"/>
    <w:rsid w:val="04B65AC7"/>
    <w:rsid w:val="04C063D7"/>
    <w:rsid w:val="04C80BE4"/>
    <w:rsid w:val="054D2E98"/>
    <w:rsid w:val="059B2220"/>
    <w:rsid w:val="05FC35D5"/>
    <w:rsid w:val="066F03DC"/>
    <w:rsid w:val="073D1435"/>
    <w:rsid w:val="07C22AC8"/>
    <w:rsid w:val="087D49D7"/>
    <w:rsid w:val="09093E93"/>
    <w:rsid w:val="094B5A4F"/>
    <w:rsid w:val="094F6556"/>
    <w:rsid w:val="098324DB"/>
    <w:rsid w:val="098B1EF5"/>
    <w:rsid w:val="09F00BD8"/>
    <w:rsid w:val="0A2501E1"/>
    <w:rsid w:val="0A4D7372"/>
    <w:rsid w:val="0B2C0FB7"/>
    <w:rsid w:val="0C554D8C"/>
    <w:rsid w:val="0C7A005C"/>
    <w:rsid w:val="0C873133"/>
    <w:rsid w:val="0CBA1583"/>
    <w:rsid w:val="0CC95508"/>
    <w:rsid w:val="0CF771B1"/>
    <w:rsid w:val="0D47430F"/>
    <w:rsid w:val="0DDE633E"/>
    <w:rsid w:val="0DE8350B"/>
    <w:rsid w:val="0DF4737A"/>
    <w:rsid w:val="0E630E58"/>
    <w:rsid w:val="0E6F0740"/>
    <w:rsid w:val="0EAD067B"/>
    <w:rsid w:val="0EF13925"/>
    <w:rsid w:val="0F321E2D"/>
    <w:rsid w:val="0F586698"/>
    <w:rsid w:val="101D790A"/>
    <w:rsid w:val="10301D7B"/>
    <w:rsid w:val="10647E83"/>
    <w:rsid w:val="10B000B8"/>
    <w:rsid w:val="10DF3115"/>
    <w:rsid w:val="11352B49"/>
    <w:rsid w:val="1168209E"/>
    <w:rsid w:val="119953D1"/>
    <w:rsid w:val="11A359E6"/>
    <w:rsid w:val="11B11592"/>
    <w:rsid w:val="13132E76"/>
    <w:rsid w:val="131C76E1"/>
    <w:rsid w:val="136B7BD0"/>
    <w:rsid w:val="13DF2225"/>
    <w:rsid w:val="14426DCA"/>
    <w:rsid w:val="147E437F"/>
    <w:rsid w:val="1501485D"/>
    <w:rsid w:val="151C7B1A"/>
    <w:rsid w:val="152B140A"/>
    <w:rsid w:val="15AA3E44"/>
    <w:rsid w:val="1619599E"/>
    <w:rsid w:val="163B0388"/>
    <w:rsid w:val="16481B85"/>
    <w:rsid w:val="175D39E6"/>
    <w:rsid w:val="17EA7592"/>
    <w:rsid w:val="17EB6A4A"/>
    <w:rsid w:val="180049CA"/>
    <w:rsid w:val="18361444"/>
    <w:rsid w:val="184622E0"/>
    <w:rsid w:val="18653602"/>
    <w:rsid w:val="18685FEA"/>
    <w:rsid w:val="18A941C2"/>
    <w:rsid w:val="18AE37B2"/>
    <w:rsid w:val="18BA7D5A"/>
    <w:rsid w:val="18FD7A43"/>
    <w:rsid w:val="1A9B1F53"/>
    <w:rsid w:val="1AD9054A"/>
    <w:rsid w:val="1AF851FC"/>
    <w:rsid w:val="1B3D4012"/>
    <w:rsid w:val="1B481AFB"/>
    <w:rsid w:val="1C520BFC"/>
    <w:rsid w:val="1D130DE5"/>
    <w:rsid w:val="1D235F66"/>
    <w:rsid w:val="1D2657D8"/>
    <w:rsid w:val="1D330706"/>
    <w:rsid w:val="1D665A9E"/>
    <w:rsid w:val="1D8D3AB3"/>
    <w:rsid w:val="1DF00C8F"/>
    <w:rsid w:val="1E032872"/>
    <w:rsid w:val="1E21472F"/>
    <w:rsid w:val="1E4743CD"/>
    <w:rsid w:val="1E64724C"/>
    <w:rsid w:val="1EB2633F"/>
    <w:rsid w:val="1EEA44B7"/>
    <w:rsid w:val="1F51614F"/>
    <w:rsid w:val="202325E2"/>
    <w:rsid w:val="20705710"/>
    <w:rsid w:val="211E529B"/>
    <w:rsid w:val="21B35427"/>
    <w:rsid w:val="224D6C40"/>
    <w:rsid w:val="22735F55"/>
    <w:rsid w:val="22D72CE0"/>
    <w:rsid w:val="232660FF"/>
    <w:rsid w:val="247F3404"/>
    <w:rsid w:val="248512BD"/>
    <w:rsid w:val="24CB286B"/>
    <w:rsid w:val="25466592"/>
    <w:rsid w:val="25A05924"/>
    <w:rsid w:val="25A745A9"/>
    <w:rsid w:val="263A1902"/>
    <w:rsid w:val="27181867"/>
    <w:rsid w:val="271F5C07"/>
    <w:rsid w:val="274041AA"/>
    <w:rsid w:val="2744098B"/>
    <w:rsid w:val="293D6BFB"/>
    <w:rsid w:val="29F572ED"/>
    <w:rsid w:val="29F87594"/>
    <w:rsid w:val="2A4A4D64"/>
    <w:rsid w:val="2A964895"/>
    <w:rsid w:val="2A993C40"/>
    <w:rsid w:val="2AA14025"/>
    <w:rsid w:val="2AA823D6"/>
    <w:rsid w:val="2B2348E2"/>
    <w:rsid w:val="2B3A5364"/>
    <w:rsid w:val="2BDE6407"/>
    <w:rsid w:val="2C5460E7"/>
    <w:rsid w:val="2C7F2EA6"/>
    <w:rsid w:val="2CD30697"/>
    <w:rsid w:val="2CDF3906"/>
    <w:rsid w:val="2D144984"/>
    <w:rsid w:val="2D1E05D5"/>
    <w:rsid w:val="2D9F1A0F"/>
    <w:rsid w:val="2DB4770D"/>
    <w:rsid w:val="2E830E4E"/>
    <w:rsid w:val="2EAB7F1D"/>
    <w:rsid w:val="2FF6024A"/>
    <w:rsid w:val="3003631E"/>
    <w:rsid w:val="305F1C1A"/>
    <w:rsid w:val="3078124A"/>
    <w:rsid w:val="3090209F"/>
    <w:rsid w:val="30C6301F"/>
    <w:rsid w:val="30D1263C"/>
    <w:rsid w:val="31740730"/>
    <w:rsid w:val="31DE1118"/>
    <w:rsid w:val="32195113"/>
    <w:rsid w:val="32264A0B"/>
    <w:rsid w:val="326667AB"/>
    <w:rsid w:val="32C850C3"/>
    <w:rsid w:val="32D900A8"/>
    <w:rsid w:val="336D3D6E"/>
    <w:rsid w:val="338F3539"/>
    <w:rsid w:val="356C3834"/>
    <w:rsid w:val="363111AF"/>
    <w:rsid w:val="36821221"/>
    <w:rsid w:val="3698529B"/>
    <w:rsid w:val="36DF002A"/>
    <w:rsid w:val="37C71177"/>
    <w:rsid w:val="3817459E"/>
    <w:rsid w:val="38684C65"/>
    <w:rsid w:val="38F90CE7"/>
    <w:rsid w:val="38FA0996"/>
    <w:rsid w:val="39193DDA"/>
    <w:rsid w:val="396E02FE"/>
    <w:rsid w:val="39CB6CCC"/>
    <w:rsid w:val="39D42485"/>
    <w:rsid w:val="3AA26C9B"/>
    <w:rsid w:val="3ADC5E36"/>
    <w:rsid w:val="3AF974B2"/>
    <w:rsid w:val="3B5721B9"/>
    <w:rsid w:val="3BCE27C4"/>
    <w:rsid w:val="3BE47C50"/>
    <w:rsid w:val="3C3F7E0E"/>
    <w:rsid w:val="3CA212B0"/>
    <w:rsid w:val="3CBB4D2A"/>
    <w:rsid w:val="3E7838B7"/>
    <w:rsid w:val="3E7A082F"/>
    <w:rsid w:val="3F032816"/>
    <w:rsid w:val="40066116"/>
    <w:rsid w:val="405E7E2A"/>
    <w:rsid w:val="410337A4"/>
    <w:rsid w:val="41D55858"/>
    <w:rsid w:val="422E26AE"/>
    <w:rsid w:val="424010B3"/>
    <w:rsid w:val="42680181"/>
    <w:rsid w:val="42DF0DC2"/>
    <w:rsid w:val="43446568"/>
    <w:rsid w:val="437906BF"/>
    <w:rsid w:val="43A9025C"/>
    <w:rsid w:val="43BD54CC"/>
    <w:rsid w:val="43D9533F"/>
    <w:rsid w:val="43D97B26"/>
    <w:rsid w:val="44C70D28"/>
    <w:rsid w:val="452560E2"/>
    <w:rsid w:val="454E006C"/>
    <w:rsid w:val="460A31F6"/>
    <w:rsid w:val="4625557D"/>
    <w:rsid w:val="465173C0"/>
    <w:rsid w:val="46BB7591"/>
    <w:rsid w:val="47727391"/>
    <w:rsid w:val="48CA7B79"/>
    <w:rsid w:val="49613924"/>
    <w:rsid w:val="498254A8"/>
    <w:rsid w:val="49DD7C63"/>
    <w:rsid w:val="49E22B20"/>
    <w:rsid w:val="4AE5116D"/>
    <w:rsid w:val="4B3040AF"/>
    <w:rsid w:val="4B4F094D"/>
    <w:rsid w:val="4C081A35"/>
    <w:rsid w:val="4CEE1B95"/>
    <w:rsid w:val="4CF24C8C"/>
    <w:rsid w:val="4D786103"/>
    <w:rsid w:val="4D976D92"/>
    <w:rsid w:val="4E3A65B2"/>
    <w:rsid w:val="4F1B6985"/>
    <w:rsid w:val="4F2F25EA"/>
    <w:rsid w:val="4F77635D"/>
    <w:rsid w:val="4FBB61DD"/>
    <w:rsid w:val="50F36CD9"/>
    <w:rsid w:val="5118072D"/>
    <w:rsid w:val="5132797B"/>
    <w:rsid w:val="52006417"/>
    <w:rsid w:val="522C6B64"/>
    <w:rsid w:val="52622C38"/>
    <w:rsid w:val="528C01F9"/>
    <w:rsid w:val="538E25DC"/>
    <w:rsid w:val="53AB764B"/>
    <w:rsid w:val="53E37774"/>
    <w:rsid w:val="5444751A"/>
    <w:rsid w:val="54C26B98"/>
    <w:rsid w:val="557B66CE"/>
    <w:rsid w:val="55E15918"/>
    <w:rsid w:val="55FE1B82"/>
    <w:rsid w:val="56376A81"/>
    <w:rsid w:val="56423997"/>
    <w:rsid w:val="56624A63"/>
    <w:rsid w:val="56830F29"/>
    <w:rsid w:val="56AB2D82"/>
    <w:rsid w:val="56BF0EA2"/>
    <w:rsid w:val="56CE15F2"/>
    <w:rsid w:val="57A329FE"/>
    <w:rsid w:val="584B2382"/>
    <w:rsid w:val="59414843"/>
    <w:rsid w:val="59996800"/>
    <w:rsid w:val="5A4C6CD9"/>
    <w:rsid w:val="5A9A320F"/>
    <w:rsid w:val="5B2C56F7"/>
    <w:rsid w:val="5BDF3319"/>
    <w:rsid w:val="5C7C437D"/>
    <w:rsid w:val="5CA916C2"/>
    <w:rsid w:val="5D93468D"/>
    <w:rsid w:val="5DA17FA3"/>
    <w:rsid w:val="5DAB407F"/>
    <w:rsid w:val="5E82426F"/>
    <w:rsid w:val="5E96782C"/>
    <w:rsid w:val="5EA87B0A"/>
    <w:rsid w:val="5EB119EE"/>
    <w:rsid w:val="5EC71014"/>
    <w:rsid w:val="5ECD030A"/>
    <w:rsid w:val="5F076D88"/>
    <w:rsid w:val="5F4F4DAE"/>
    <w:rsid w:val="5F7516C9"/>
    <w:rsid w:val="5F777E2D"/>
    <w:rsid w:val="5F8828F6"/>
    <w:rsid w:val="5FAC19BB"/>
    <w:rsid w:val="60461C77"/>
    <w:rsid w:val="608757CC"/>
    <w:rsid w:val="60920AA2"/>
    <w:rsid w:val="60A2104F"/>
    <w:rsid w:val="60CD0281"/>
    <w:rsid w:val="60F3649D"/>
    <w:rsid w:val="60F80E36"/>
    <w:rsid w:val="626E2D07"/>
    <w:rsid w:val="62895F5C"/>
    <w:rsid w:val="62B8321C"/>
    <w:rsid w:val="63455AA7"/>
    <w:rsid w:val="63766DF5"/>
    <w:rsid w:val="63A965A7"/>
    <w:rsid w:val="63D626E7"/>
    <w:rsid w:val="63E41E32"/>
    <w:rsid w:val="63E63410"/>
    <w:rsid w:val="63EB3090"/>
    <w:rsid w:val="640A593F"/>
    <w:rsid w:val="64732F74"/>
    <w:rsid w:val="64D368DF"/>
    <w:rsid w:val="64ED2F29"/>
    <w:rsid w:val="65503DFF"/>
    <w:rsid w:val="655F4311"/>
    <w:rsid w:val="65E03774"/>
    <w:rsid w:val="664F3F77"/>
    <w:rsid w:val="6684253E"/>
    <w:rsid w:val="66BC18C7"/>
    <w:rsid w:val="66E97154"/>
    <w:rsid w:val="66F9171A"/>
    <w:rsid w:val="6727730F"/>
    <w:rsid w:val="6761194F"/>
    <w:rsid w:val="67A01566"/>
    <w:rsid w:val="67A84465"/>
    <w:rsid w:val="69296E2D"/>
    <w:rsid w:val="69797C2C"/>
    <w:rsid w:val="69B46572"/>
    <w:rsid w:val="6AC81E68"/>
    <w:rsid w:val="6AF95043"/>
    <w:rsid w:val="6B921AE4"/>
    <w:rsid w:val="6C8535FE"/>
    <w:rsid w:val="6C877B43"/>
    <w:rsid w:val="6D000BE4"/>
    <w:rsid w:val="6D1112AB"/>
    <w:rsid w:val="6D735E56"/>
    <w:rsid w:val="6D745897"/>
    <w:rsid w:val="6D935AB0"/>
    <w:rsid w:val="6E087119"/>
    <w:rsid w:val="6E6910B0"/>
    <w:rsid w:val="6EFB50E8"/>
    <w:rsid w:val="6F5C6C7D"/>
    <w:rsid w:val="6F767D3E"/>
    <w:rsid w:val="6F9E6B4A"/>
    <w:rsid w:val="6FD8504E"/>
    <w:rsid w:val="6FD9623E"/>
    <w:rsid w:val="70172D17"/>
    <w:rsid w:val="703C3353"/>
    <w:rsid w:val="70540472"/>
    <w:rsid w:val="70C04599"/>
    <w:rsid w:val="70D03D2D"/>
    <w:rsid w:val="70F95EE6"/>
    <w:rsid w:val="71173046"/>
    <w:rsid w:val="71597A72"/>
    <w:rsid w:val="72E9489F"/>
    <w:rsid w:val="7308207F"/>
    <w:rsid w:val="731E3A76"/>
    <w:rsid w:val="7331488C"/>
    <w:rsid w:val="73331C93"/>
    <w:rsid w:val="73384217"/>
    <w:rsid w:val="73A445D3"/>
    <w:rsid w:val="73E1565D"/>
    <w:rsid w:val="75373CDC"/>
    <w:rsid w:val="75544B2F"/>
    <w:rsid w:val="75754349"/>
    <w:rsid w:val="75762BD4"/>
    <w:rsid w:val="760A43BF"/>
    <w:rsid w:val="766905FD"/>
    <w:rsid w:val="76995B35"/>
    <w:rsid w:val="76A806BB"/>
    <w:rsid w:val="76D77C6C"/>
    <w:rsid w:val="7710320B"/>
    <w:rsid w:val="774464EA"/>
    <w:rsid w:val="77724862"/>
    <w:rsid w:val="783E4597"/>
    <w:rsid w:val="784A356F"/>
    <w:rsid w:val="78B121DE"/>
    <w:rsid w:val="78B25C80"/>
    <w:rsid w:val="790547F9"/>
    <w:rsid w:val="794E06BE"/>
    <w:rsid w:val="797265CF"/>
    <w:rsid w:val="79AB22F7"/>
    <w:rsid w:val="79D31E93"/>
    <w:rsid w:val="7A265E0F"/>
    <w:rsid w:val="7A9B3AB3"/>
    <w:rsid w:val="7A9E49DE"/>
    <w:rsid w:val="7AF26E35"/>
    <w:rsid w:val="7B4726C8"/>
    <w:rsid w:val="7B492C10"/>
    <w:rsid w:val="7B82113C"/>
    <w:rsid w:val="7BC7547B"/>
    <w:rsid w:val="7BCD23C3"/>
    <w:rsid w:val="7BE208A5"/>
    <w:rsid w:val="7C396B41"/>
    <w:rsid w:val="7C5502F4"/>
    <w:rsid w:val="7CFC2330"/>
    <w:rsid w:val="7D2A73BF"/>
    <w:rsid w:val="7D2F72F0"/>
    <w:rsid w:val="7D342D55"/>
    <w:rsid w:val="7D87285F"/>
    <w:rsid w:val="7DA27DF5"/>
    <w:rsid w:val="7DAE3B70"/>
    <w:rsid w:val="7DDB64D4"/>
    <w:rsid w:val="7DDF5E0F"/>
    <w:rsid w:val="7DEA4005"/>
    <w:rsid w:val="7E5940F2"/>
    <w:rsid w:val="7E735EC8"/>
    <w:rsid w:val="7EB54B6D"/>
    <w:rsid w:val="7F347DBB"/>
    <w:rsid w:val="7F5B238F"/>
    <w:rsid w:val="7F8829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9C22C"/>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ascii="Arial" w:eastAsiaTheme="minorEastAsia" w:hAnsi="Arial"/>
      <w:kern w:val="2"/>
      <w:sz w:val="21"/>
      <w:szCs w:val="21"/>
    </w:rPr>
  </w:style>
  <w:style w:type="paragraph" w:customStyle="1" w:styleId="Revision16">
    <w:name w:val="Revision16"/>
    <w:hidden/>
    <w:uiPriority w:val="99"/>
    <w:unhideWhenUsed/>
    <w:qFormat/>
    <w:rPr>
      <w:rFonts w:ascii="Arial" w:eastAsiaTheme="minorEastAsia" w:hAnsi="Arial"/>
      <w:kern w:val="2"/>
      <w:sz w:val="21"/>
      <w:szCs w:val="21"/>
    </w:rPr>
  </w:style>
  <w:style w:type="paragraph" w:customStyle="1" w:styleId="Revision17">
    <w:name w:val="Revision17"/>
    <w:hidden/>
    <w:uiPriority w:val="99"/>
    <w:unhideWhenUsed/>
    <w:qFormat/>
    <w:rPr>
      <w:rFonts w:ascii="Arial" w:eastAsiaTheme="minorEastAsia" w:hAnsi="Arial"/>
      <w:kern w:val="2"/>
      <w:sz w:val="21"/>
      <w:szCs w:val="21"/>
    </w:rPr>
  </w:style>
  <w:style w:type="paragraph" w:customStyle="1" w:styleId="Revision18">
    <w:name w:val="Revision18"/>
    <w:hidden/>
    <w:uiPriority w:val="99"/>
    <w:unhideWhenUsed/>
    <w:qFormat/>
    <w:rPr>
      <w:rFonts w:ascii="Arial" w:eastAsiaTheme="minorEastAsia" w:hAnsi="Arial"/>
      <w:kern w:val="2"/>
      <w:sz w:val="21"/>
      <w:szCs w:val="21"/>
    </w:rPr>
  </w:style>
  <w:style w:type="paragraph" w:styleId="Revision">
    <w:name w:val="Revision"/>
    <w:hidden/>
    <w:uiPriority w:val="99"/>
    <w:unhideWhenUsed/>
    <w:rsid w:val="005C6E51"/>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964</Words>
  <Characters>5501</Characters>
  <Application>Microsoft Office Word</Application>
  <DocSecurity>0</DocSecurity>
  <Lines>45</Lines>
  <Paragraphs>12</Paragraphs>
  <ScaleCrop>false</ScaleCrop>
  <Company>Hewlett-Packard Company</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ZTE(Eswar2)</cp:lastModifiedBy>
  <cp:revision>21</cp:revision>
  <cp:lastPrinted>2113-01-01T00:00:00Z</cp:lastPrinted>
  <dcterms:created xsi:type="dcterms:W3CDTF">2024-08-07T11:13:00Z</dcterms:created>
  <dcterms:modified xsi:type="dcterms:W3CDTF">2025-03-27T13:44:00Z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