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EEE1F" w14:textId="5EB74189"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w:t>
      </w:r>
      <w:r w:rsidR="00084974">
        <w:rPr>
          <w:rFonts w:ascii="Arial" w:eastAsia="MS Mincho" w:hAnsi="Arial"/>
          <w:b/>
          <w:sz w:val="24"/>
          <w:szCs w:val="24"/>
          <w:lang w:eastAsia="x-none"/>
        </w:rPr>
        <w:t>9</w:t>
      </w:r>
      <w:r w:rsidR="00E72881">
        <w:rPr>
          <w:rFonts w:ascii="Arial" w:eastAsia="MS Mincho" w:hAnsi="Arial"/>
          <w:b/>
          <w:sz w:val="24"/>
          <w:szCs w:val="24"/>
          <w:lang w:eastAsia="x-none"/>
        </w:rPr>
        <w:t>bis</w:t>
      </w:r>
      <w:r w:rsidR="00733538">
        <w:rPr>
          <w:rFonts w:ascii="Arial" w:eastAsia="MS Mincho" w:hAnsi="Arial"/>
          <w:b/>
          <w:sz w:val="24"/>
          <w:szCs w:val="24"/>
          <w:lang w:eastAsia="x-none"/>
        </w:rPr>
        <w:tab/>
        <w:t>R2-2</w:t>
      </w:r>
      <w:r w:rsidR="00084974">
        <w:rPr>
          <w:rFonts w:ascii="Arial" w:eastAsia="MS Mincho" w:hAnsi="Arial"/>
          <w:b/>
          <w:sz w:val="24"/>
          <w:szCs w:val="24"/>
          <w:lang w:eastAsia="x-none"/>
        </w:rPr>
        <w:t>5</w:t>
      </w:r>
      <w:r w:rsidR="00634351">
        <w:rPr>
          <w:rFonts w:ascii="Arial" w:eastAsia="MS Mincho" w:hAnsi="Arial"/>
          <w:b/>
          <w:sz w:val="24"/>
          <w:szCs w:val="24"/>
          <w:lang w:eastAsia="x-none"/>
        </w:rPr>
        <w:t>01981</w:t>
      </w:r>
    </w:p>
    <w:p w14:paraId="7791F180" w14:textId="645C2781" w:rsidR="00A32E79" w:rsidRPr="00A32E79" w:rsidRDefault="00E72881"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Wuhan, China</w:t>
      </w:r>
      <w:r w:rsidR="00A32E79" w:rsidRPr="00A32E79">
        <w:rPr>
          <w:rFonts w:ascii="Arial" w:eastAsia="MS Mincho" w:hAnsi="Arial"/>
          <w:b/>
          <w:sz w:val="24"/>
          <w:szCs w:val="24"/>
          <w:lang w:eastAsia="x-none"/>
        </w:rPr>
        <w:t xml:space="preserve">, </w:t>
      </w:r>
      <w:r w:rsidR="00E95ED8">
        <w:rPr>
          <w:rFonts w:ascii="Arial" w:eastAsia="MS Mincho" w:hAnsi="Arial"/>
          <w:b/>
          <w:sz w:val="24"/>
          <w:szCs w:val="24"/>
          <w:lang w:eastAsia="x-none"/>
        </w:rPr>
        <w:t>7</w:t>
      </w:r>
      <w:r w:rsidR="00084974">
        <w:rPr>
          <w:rFonts w:ascii="Arial" w:eastAsia="MS Mincho" w:hAnsi="Arial"/>
          <w:b/>
          <w:sz w:val="24"/>
          <w:szCs w:val="24"/>
          <w:lang w:eastAsia="x-none"/>
        </w:rPr>
        <w:t>-</w:t>
      </w:r>
      <w:r w:rsidR="00E95ED8">
        <w:rPr>
          <w:rFonts w:ascii="Arial" w:eastAsia="MS Mincho" w:hAnsi="Arial"/>
          <w:b/>
          <w:sz w:val="24"/>
          <w:szCs w:val="24"/>
          <w:lang w:eastAsia="x-none"/>
        </w:rPr>
        <w:t>11</w:t>
      </w:r>
      <w:r w:rsidR="00F92893">
        <w:rPr>
          <w:rFonts w:ascii="Arial" w:eastAsia="MS Mincho" w:hAnsi="Arial"/>
          <w:b/>
          <w:sz w:val="24"/>
          <w:szCs w:val="24"/>
          <w:lang w:eastAsia="x-none"/>
        </w:rPr>
        <w:t xml:space="preserve"> </w:t>
      </w:r>
      <w:r>
        <w:rPr>
          <w:rFonts w:ascii="Arial" w:eastAsia="MS Mincho" w:hAnsi="Arial"/>
          <w:b/>
          <w:sz w:val="24"/>
          <w:szCs w:val="24"/>
          <w:lang w:eastAsia="x-none"/>
        </w:rPr>
        <w:t>April</w:t>
      </w:r>
      <w:r w:rsidR="00733538">
        <w:rPr>
          <w:rFonts w:ascii="Arial" w:eastAsia="MS Mincho" w:hAnsi="Arial"/>
          <w:b/>
          <w:sz w:val="24"/>
          <w:szCs w:val="24"/>
          <w:lang w:eastAsia="x-none"/>
        </w:rPr>
        <w:t xml:space="preserve"> 202</w:t>
      </w:r>
      <w:r w:rsidR="00084974">
        <w:rPr>
          <w:rFonts w:ascii="Arial" w:eastAsia="MS Mincho" w:hAnsi="Arial"/>
          <w:b/>
          <w:sz w:val="24"/>
          <w:szCs w:val="24"/>
          <w:lang w:eastAsia="x-none"/>
        </w:rPr>
        <w:t>5</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599A0752"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700591">
        <w:rPr>
          <w:rFonts w:ascii="Arial" w:eastAsia="PMingLiU" w:hAnsi="Arial" w:cs="Arial"/>
          <w:b/>
          <w:sz w:val="24"/>
          <w:szCs w:val="24"/>
          <w:lang w:eastAsia="zh-CN"/>
        </w:rPr>
        <w:t>8.2.</w:t>
      </w:r>
      <w:r w:rsidR="00084974">
        <w:rPr>
          <w:rFonts w:ascii="Arial" w:eastAsia="PMingLiU" w:hAnsi="Arial" w:cs="Arial"/>
          <w:b/>
          <w:sz w:val="24"/>
          <w:szCs w:val="24"/>
          <w:lang w:eastAsia="zh-CN"/>
        </w:rPr>
        <w:t>4</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309B1B35"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E72881">
        <w:rPr>
          <w:rFonts w:ascii="Arial" w:eastAsia="PMingLiU" w:hAnsi="Arial" w:cs="Arial"/>
          <w:b/>
          <w:sz w:val="24"/>
          <w:szCs w:val="24"/>
          <w:lang w:eastAsia="zh-CN"/>
        </w:rPr>
        <w:t>Ambient IoT MAC PDU formats</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58F13EC2" w:rsid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7C38B6">
        <w:rPr>
          <w:rFonts w:ascii="Calibri" w:eastAsia="PMingLiU" w:hAnsi="Calibri"/>
          <w:sz w:val="22"/>
          <w:szCs w:val="22"/>
          <w:lang w:eastAsia="zh-TW"/>
        </w:rPr>
        <w:t>discusses the requirements for a set of MAC PDU formats for ambient IoT</w:t>
      </w:r>
      <w:r w:rsidR="008F298E">
        <w:rPr>
          <w:rFonts w:ascii="Calibri" w:eastAsia="PMingLiU" w:hAnsi="Calibri"/>
          <w:sz w:val="22"/>
          <w:szCs w:val="22"/>
          <w:lang w:eastAsia="zh-TW"/>
        </w:rPr>
        <w:t>.</w:t>
      </w:r>
      <w:r w:rsidR="007C38B6">
        <w:rPr>
          <w:rFonts w:ascii="Calibri" w:eastAsia="PMingLiU" w:hAnsi="Calibri"/>
          <w:sz w:val="22"/>
          <w:szCs w:val="22"/>
          <w:lang w:eastAsia="zh-TW"/>
        </w:rPr>
        <w:t xml:space="preserve">  An example set of formats are included, with the expectation that they provide a baseline for discussion rather than a final conclusion.</w:t>
      </w:r>
    </w:p>
    <w:p w14:paraId="57FE88CB" w14:textId="4DFB7799" w:rsidR="007C38B6" w:rsidRPr="00A65666" w:rsidRDefault="007C38B6"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paper is intended to be agnostic on whether the MAC PDU formats are modelled with a defined header; some control fields are needed, and these fields could be considered as constituting a MAC header for each PDU type, but no single “MAC header” format is proposed, and where possible we have tried to use agnostic terminology.</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4E7E7E4" w14:textId="58DD501A" w:rsidR="008D2107" w:rsidRDefault="008D2107" w:rsidP="008D2107">
      <w:pPr>
        <w:pStyle w:val="Heading2"/>
        <w:rPr>
          <w:rFonts w:eastAsia="PMingLiU"/>
          <w:lang w:eastAsia="zh-TW"/>
        </w:rPr>
      </w:pPr>
      <w:r>
        <w:rPr>
          <w:rFonts w:eastAsia="PMingLiU"/>
          <w:lang w:eastAsia="zh-TW"/>
        </w:rPr>
        <w:t>2.1</w:t>
      </w:r>
      <w:r>
        <w:rPr>
          <w:rFonts w:eastAsia="PMingLiU"/>
          <w:lang w:eastAsia="zh-TW"/>
        </w:rPr>
        <w:tab/>
      </w:r>
      <w:r w:rsidR="00A574D4">
        <w:rPr>
          <w:rFonts w:eastAsia="PMingLiU"/>
          <w:lang w:eastAsia="zh-TW"/>
        </w:rPr>
        <w:t>Background from RAN2#129</w:t>
      </w:r>
    </w:p>
    <w:p w14:paraId="52730BFA" w14:textId="79B6B3FE" w:rsidR="00D2105C" w:rsidRDefault="00A574D4"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RAN2#129 celebrated the commencement of normative work by enumerating an expected set of MAC PDU formats as follows:</w:t>
      </w:r>
    </w:p>
    <w:p w14:paraId="422673DF" w14:textId="77777777" w:rsidR="00A574D4" w:rsidRDefault="00A574D4" w:rsidP="00A574D4">
      <w:pPr>
        <w:pStyle w:val="Doc-text2"/>
        <w:numPr>
          <w:ilvl w:val="2"/>
          <w:numId w:val="41"/>
        </w:numPr>
        <w:autoSpaceDN w:val="0"/>
        <w:ind w:left="901"/>
        <w:rPr>
          <w:lang w:eastAsia="ja-JP"/>
        </w:rPr>
      </w:pPr>
      <w:r>
        <w:t>R2D MAC PDU (Paging/R2D trigger (depending on agreement on WF))</w:t>
      </w:r>
    </w:p>
    <w:p w14:paraId="5838003C" w14:textId="77777777" w:rsidR="00A574D4" w:rsidRDefault="00A574D4" w:rsidP="00A574D4">
      <w:pPr>
        <w:pStyle w:val="Doc-text2"/>
        <w:numPr>
          <w:ilvl w:val="2"/>
          <w:numId w:val="41"/>
        </w:numPr>
        <w:autoSpaceDN w:val="0"/>
        <w:ind w:left="901"/>
      </w:pPr>
      <w:r>
        <w:t>D2R MAC PDU (MSG1) (FFS if this requires a MAC header or not)</w:t>
      </w:r>
      <w:r>
        <w:tab/>
      </w:r>
      <w:r>
        <w:tab/>
      </w:r>
    </w:p>
    <w:p w14:paraId="776DEFE9" w14:textId="77777777" w:rsidR="00A574D4" w:rsidRDefault="00A574D4" w:rsidP="00A574D4">
      <w:pPr>
        <w:pStyle w:val="Doc-text2"/>
        <w:numPr>
          <w:ilvl w:val="2"/>
          <w:numId w:val="41"/>
        </w:numPr>
        <w:autoSpaceDN w:val="0"/>
        <w:ind w:left="901"/>
      </w:pPr>
      <w:r>
        <w:t>R2D MAC PDU (MSG2)</w:t>
      </w:r>
    </w:p>
    <w:p w14:paraId="4F99AFFC" w14:textId="77777777" w:rsidR="00A574D4" w:rsidRDefault="00A574D4" w:rsidP="00A574D4">
      <w:pPr>
        <w:pStyle w:val="Doc-text2"/>
        <w:numPr>
          <w:ilvl w:val="2"/>
          <w:numId w:val="41"/>
        </w:numPr>
        <w:autoSpaceDN w:val="0"/>
        <w:ind w:left="901"/>
      </w:pPr>
      <w:r>
        <w:t>D2R MAC PDU (MSG3 and data)</w:t>
      </w:r>
    </w:p>
    <w:p w14:paraId="56013794" w14:textId="77777777" w:rsidR="00A574D4" w:rsidRDefault="00A574D4" w:rsidP="008326DD">
      <w:pPr>
        <w:pStyle w:val="Doc-text2"/>
        <w:numPr>
          <w:ilvl w:val="2"/>
          <w:numId w:val="41"/>
        </w:numPr>
        <w:autoSpaceDN w:val="0"/>
        <w:spacing w:after="240"/>
        <w:ind w:left="907"/>
      </w:pPr>
      <w:r>
        <w:t>R2D MAC PDU (R2D data)</w:t>
      </w:r>
    </w:p>
    <w:p w14:paraId="48BF36A2" w14:textId="48FEA8B9" w:rsidR="00A574D4" w:rsidRDefault="00A574D4"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list is subject to change as functional requirements evolve, but we consider it a plausible working baseline.  We assume the details of the paging-related MAC PDU(s) (the first item in the list) will be developed under the paging agenda item, and this paper focusses on the remaining items.</w:t>
      </w:r>
    </w:p>
    <w:p w14:paraId="735A5FD8" w14:textId="77777777" w:rsidR="004557D2" w:rsidRDefault="00A574D4"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In the R2D direction, it is agreed to have a message type field</w:t>
      </w:r>
      <w:r w:rsidR="004244A4">
        <w:rPr>
          <w:rFonts w:ascii="Calibri" w:eastAsia="PMingLiU" w:hAnsi="Calibri"/>
          <w:sz w:val="22"/>
          <w:szCs w:val="22"/>
          <w:lang w:eastAsia="zh-TW"/>
        </w:rPr>
        <w:t xml:space="preserve">, which seems necessary to allow the receiving device to distinguish between </w:t>
      </w:r>
      <w:r w:rsidR="004363D5">
        <w:rPr>
          <w:rFonts w:ascii="Calibri" w:eastAsia="PMingLiU" w:hAnsi="Calibri"/>
          <w:sz w:val="22"/>
          <w:szCs w:val="22"/>
          <w:lang w:eastAsia="zh-TW"/>
        </w:rPr>
        <w:t xml:space="preserve">paging, </w:t>
      </w:r>
      <w:r w:rsidR="004244A4">
        <w:rPr>
          <w:rFonts w:ascii="Calibri" w:eastAsia="PMingLiU" w:hAnsi="Calibri"/>
          <w:sz w:val="22"/>
          <w:szCs w:val="22"/>
          <w:lang w:eastAsia="zh-TW"/>
        </w:rPr>
        <w:t>Msg2 (which should be processed only if the device is in random access)</w:t>
      </w:r>
      <w:r w:rsidR="004363D5">
        <w:rPr>
          <w:rFonts w:ascii="Calibri" w:eastAsia="PMingLiU" w:hAnsi="Calibri"/>
          <w:sz w:val="22"/>
          <w:szCs w:val="22"/>
          <w:lang w:eastAsia="zh-TW"/>
        </w:rPr>
        <w:t>,</w:t>
      </w:r>
      <w:r w:rsidR="004244A4">
        <w:rPr>
          <w:rFonts w:ascii="Calibri" w:eastAsia="PMingLiU" w:hAnsi="Calibri"/>
          <w:sz w:val="22"/>
          <w:szCs w:val="22"/>
          <w:lang w:eastAsia="zh-TW"/>
        </w:rPr>
        <w:t xml:space="preserve"> and R2D data (which should be processed only if the device is </w:t>
      </w:r>
      <w:r w:rsidR="004244A4">
        <w:rPr>
          <w:rFonts w:ascii="Calibri" w:eastAsia="PMingLiU" w:hAnsi="Calibri"/>
          <w:i/>
          <w:iCs/>
          <w:sz w:val="22"/>
          <w:szCs w:val="22"/>
          <w:lang w:eastAsia="zh-TW"/>
        </w:rPr>
        <w:t>not</w:t>
      </w:r>
      <w:r w:rsidR="004244A4">
        <w:rPr>
          <w:rFonts w:ascii="Calibri" w:eastAsia="PMingLiU" w:hAnsi="Calibri"/>
          <w:sz w:val="22"/>
          <w:szCs w:val="22"/>
          <w:lang w:eastAsia="zh-TW"/>
        </w:rPr>
        <w:t xml:space="preserve"> in random access)</w:t>
      </w:r>
      <w:r>
        <w:rPr>
          <w:rFonts w:ascii="Calibri" w:eastAsia="PMingLiU" w:hAnsi="Calibri"/>
          <w:sz w:val="22"/>
          <w:szCs w:val="22"/>
          <w:lang w:eastAsia="zh-TW"/>
        </w:rPr>
        <w:t>.  For D2R, the intention to unify Msg3 and D2R data may mean there is no need for an explicit message type.</w:t>
      </w:r>
    </w:p>
    <w:p w14:paraId="07618B27" w14:textId="2E836D51" w:rsidR="00A574D4" w:rsidRDefault="004557D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w:t>
      </w:r>
      <w:r w:rsidR="00F6022F">
        <w:rPr>
          <w:rFonts w:ascii="Calibri" w:eastAsia="PMingLiU" w:hAnsi="Calibri"/>
          <w:sz w:val="22"/>
          <w:szCs w:val="22"/>
          <w:lang w:eastAsia="zh-TW"/>
        </w:rPr>
        <w:t>ccording to existing agreements, a</w:t>
      </w:r>
      <w:r w:rsidR="00A574D4">
        <w:rPr>
          <w:rFonts w:ascii="Calibri" w:eastAsia="PMingLiU" w:hAnsi="Calibri"/>
          <w:sz w:val="22"/>
          <w:szCs w:val="22"/>
          <w:lang w:eastAsia="zh-TW"/>
        </w:rPr>
        <w:t xml:space="preserve"> length field is presumed to be needed in the R2D direction and subject to discussion for D2R.</w:t>
      </w:r>
      <w:r>
        <w:rPr>
          <w:rFonts w:ascii="Calibri" w:eastAsia="PMingLiU" w:hAnsi="Calibri"/>
          <w:sz w:val="22"/>
          <w:szCs w:val="22"/>
          <w:lang w:eastAsia="zh-TW"/>
        </w:rPr>
        <w:t xml:space="preserve">  However, this conclusion may have a RAN1 dependency; we discuss it further in section 2.3 below.</w:t>
      </w:r>
    </w:p>
    <w:p w14:paraId="04D6FBB7" w14:textId="33304E5A" w:rsidR="004244A4" w:rsidRDefault="004244A4" w:rsidP="004244A4">
      <w:pPr>
        <w:pStyle w:val="Heading2"/>
        <w:rPr>
          <w:rFonts w:eastAsia="PMingLiU"/>
          <w:lang w:eastAsia="zh-TW"/>
        </w:rPr>
      </w:pPr>
      <w:r>
        <w:rPr>
          <w:rFonts w:eastAsia="PMingLiU"/>
          <w:lang w:eastAsia="zh-TW"/>
        </w:rPr>
        <w:lastRenderedPageBreak/>
        <w:t>2.2</w:t>
      </w:r>
      <w:r>
        <w:rPr>
          <w:rFonts w:eastAsia="PMingLiU"/>
          <w:lang w:eastAsia="zh-TW"/>
        </w:rPr>
        <w:tab/>
        <w:t>D2R message type</w:t>
      </w:r>
    </w:p>
    <w:p w14:paraId="60ED1505" w14:textId="24982935" w:rsidR="004244A4" w:rsidRDefault="004244A4" w:rsidP="004244A4">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The need for a D2R message type depends on the identifiability of Msg1.  When the reader receives a transmission in the D2R direction, </w:t>
      </w:r>
      <w:r w:rsidR="00073B09">
        <w:rPr>
          <w:rFonts w:ascii="Calibri" w:eastAsia="PMingLiU" w:hAnsi="Calibri"/>
          <w:sz w:val="22"/>
          <w:szCs w:val="22"/>
          <w:lang w:eastAsia="zh-TW"/>
        </w:rPr>
        <w:t>it knows the purpose for which it allocated the corresponding D2R radio resources, so at first glance it seems not possible to have confusion between a Msg1 transmission and a Msg3/data transmission.  Depending on RAN1 decisions, there could also be a separate PHY format for Msg1, which would prevent any ambiguity at MAC layer.</w:t>
      </w:r>
    </w:p>
    <w:p w14:paraId="751AE7E1" w14:textId="77777777" w:rsidR="00F6022F" w:rsidRDefault="00073B09" w:rsidP="004244A4">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However, in an environment with multiple readers, it </w:t>
      </w:r>
      <w:r w:rsidR="009C515F">
        <w:rPr>
          <w:rFonts w:ascii="Calibri" w:eastAsia="PMingLiU" w:hAnsi="Calibri"/>
          <w:sz w:val="22"/>
          <w:szCs w:val="22"/>
          <w:lang w:eastAsia="zh-TW"/>
        </w:rPr>
        <w:t>is</w:t>
      </w:r>
      <w:r>
        <w:rPr>
          <w:rFonts w:ascii="Calibri" w:eastAsia="PMingLiU" w:hAnsi="Calibri"/>
          <w:sz w:val="22"/>
          <w:szCs w:val="22"/>
          <w:lang w:eastAsia="zh-TW"/>
        </w:rPr>
        <w:t xml:space="preserve"> possible that a reader receives a transmission that was allocated by a different reader in colliding resources.  </w:t>
      </w:r>
      <w:r w:rsidR="009C515F">
        <w:rPr>
          <w:rFonts w:ascii="Calibri" w:eastAsia="PMingLiU" w:hAnsi="Calibri"/>
          <w:sz w:val="22"/>
          <w:szCs w:val="22"/>
          <w:lang w:eastAsia="zh-TW"/>
        </w:rPr>
        <w:t xml:space="preserve">(Although RAN2 agreed not to target the multiple-reader case, we think it cannot be excluded in the field, and we should make reasonable efforts where possible to keep it from really breaking the system.)  </w:t>
      </w:r>
      <w:r>
        <w:rPr>
          <w:rFonts w:ascii="Calibri" w:eastAsia="PMingLiU" w:hAnsi="Calibri"/>
          <w:sz w:val="22"/>
          <w:szCs w:val="22"/>
          <w:lang w:eastAsia="zh-TW"/>
        </w:rPr>
        <w:t>The physical layer may be able to distinguish D2R transmissions that do not match what was expected</w:t>
      </w:r>
      <w:r w:rsidR="009C515F">
        <w:rPr>
          <w:rFonts w:ascii="Calibri" w:eastAsia="PMingLiU" w:hAnsi="Calibri"/>
          <w:sz w:val="22"/>
          <w:szCs w:val="22"/>
          <w:lang w:eastAsia="zh-TW"/>
        </w:rPr>
        <w:t xml:space="preserve"> (e.g., a </w:t>
      </w:r>
      <w:proofErr w:type="spellStart"/>
      <w:r w:rsidR="009C515F">
        <w:rPr>
          <w:rFonts w:ascii="Calibri" w:eastAsia="PMingLiU" w:hAnsi="Calibri"/>
          <w:sz w:val="22"/>
          <w:szCs w:val="22"/>
          <w:lang w:eastAsia="zh-TW"/>
        </w:rPr>
        <w:t>postamble</w:t>
      </w:r>
      <w:proofErr w:type="spellEnd"/>
      <w:r w:rsidR="009C515F">
        <w:rPr>
          <w:rFonts w:ascii="Calibri" w:eastAsia="PMingLiU" w:hAnsi="Calibri"/>
          <w:sz w:val="22"/>
          <w:szCs w:val="22"/>
          <w:lang w:eastAsia="zh-TW"/>
        </w:rPr>
        <w:t xml:space="preserve"> that identifies the message type)</w:t>
      </w:r>
      <w:r>
        <w:rPr>
          <w:rFonts w:ascii="Calibri" w:eastAsia="PMingLiU" w:hAnsi="Calibri"/>
          <w:sz w:val="22"/>
          <w:szCs w:val="22"/>
          <w:lang w:eastAsia="zh-TW"/>
        </w:rPr>
        <w:t>, but RAN2 cannot decide this.</w:t>
      </w:r>
    </w:p>
    <w:p w14:paraId="2BC050F8" w14:textId="4544A280" w:rsidR="00073B09" w:rsidRDefault="00073B09" w:rsidP="004244A4">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Moreover, if DO-A transmission is specified in some future release, it could be challenging to avoid having a new device collide with a legacy Msg1, so there seems to be future-proofing value in including a </w:t>
      </w:r>
      <w:proofErr w:type="gramStart"/>
      <w:r>
        <w:rPr>
          <w:rFonts w:ascii="Calibri" w:eastAsia="PMingLiU" w:hAnsi="Calibri"/>
          <w:sz w:val="22"/>
          <w:szCs w:val="22"/>
          <w:lang w:eastAsia="zh-TW"/>
        </w:rPr>
        <w:t>type</w:t>
      </w:r>
      <w:proofErr w:type="gramEnd"/>
      <w:r>
        <w:rPr>
          <w:rFonts w:ascii="Calibri" w:eastAsia="PMingLiU" w:hAnsi="Calibri"/>
          <w:sz w:val="22"/>
          <w:szCs w:val="22"/>
          <w:lang w:eastAsia="zh-TW"/>
        </w:rPr>
        <w:t xml:space="preserve"> field in Msg1.  The overhead of a </w:t>
      </w:r>
      <w:proofErr w:type="gramStart"/>
      <w:r>
        <w:rPr>
          <w:rFonts w:ascii="Calibri" w:eastAsia="PMingLiU" w:hAnsi="Calibri"/>
          <w:sz w:val="22"/>
          <w:szCs w:val="22"/>
          <w:lang w:eastAsia="zh-TW"/>
        </w:rPr>
        <w:t>type</w:t>
      </w:r>
      <w:proofErr w:type="gramEnd"/>
      <w:r>
        <w:rPr>
          <w:rFonts w:ascii="Calibri" w:eastAsia="PMingLiU" w:hAnsi="Calibri"/>
          <w:sz w:val="22"/>
          <w:szCs w:val="22"/>
          <w:lang w:eastAsia="zh-TW"/>
        </w:rPr>
        <w:t xml:space="preserve"> field is small</w:t>
      </w:r>
      <w:r w:rsidR="008326DD">
        <w:rPr>
          <w:rFonts w:ascii="Calibri" w:eastAsia="PMingLiU" w:hAnsi="Calibri"/>
          <w:sz w:val="22"/>
          <w:szCs w:val="22"/>
          <w:lang w:eastAsia="zh-TW"/>
        </w:rPr>
        <w:t xml:space="preserve"> (there are only two D2R PDU types)</w:t>
      </w:r>
      <w:r>
        <w:rPr>
          <w:rFonts w:ascii="Calibri" w:eastAsia="PMingLiU" w:hAnsi="Calibri"/>
          <w:sz w:val="22"/>
          <w:szCs w:val="22"/>
          <w:lang w:eastAsia="zh-TW"/>
        </w:rPr>
        <w:t xml:space="preserve">, </w:t>
      </w:r>
      <w:r w:rsidR="008326DD">
        <w:rPr>
          <w:rFonts w:ascii="Calibri" w:eastAsia="PMingLiU" w:hAnsi="Calibri"/>
          <w:sz w:val="22"/>
          <w:szCs w:val="22"/>
          <w:lang w:eastAsia="zh-TW"/>
        </w:rPr>
        <w:t>so</w:t>
      </w:r>
      <w:r>
        <w:rPr>
          <w:rFonts w:ascii="Calibri" w:eastAsia="PMingLiU" w:hAnsi="Calibri"/>
          <w:sz w:val="22"/>
          <w:szCs w:val="22"/>
          <w:lang w:eastAsia="zh-TW"/>
        </w:rPr>
        <w:t xml:space="preserve"> we see no major downside to some defensive engineering in this respect.</w:t>
      </w:r>
      <w:r w:rsidR="009C515F">
        <w:rPr>
          <w:rFonts w:ascii="Calibri" w:eastAsia="PMingLiU" w:hAnsi="Calibri"/>
          <w:sz w:val="22"/>
          <w:szCs w:val="22"/>
          <w:lang w:eastAsia="zh-TW"/>
        </w:rPr>
        <w:t xml:space="preserve">  Any RAN2 decision should be conditional on RAN1 outcomes</w:t>
      </w:r>
      <w:r w:rsidR="004557D2">
        <w:rPr>
          <w:rFonts w:ascii="Calibri" w:eastAsia="PMingLiU" w:hAnsi="Calibri"/>
          <w:sz w:val="22"/>
          <w:szCs w:val="22"/>
          <w:lang w:eastAsia="zh-TW"/>
        </w:rPr>
        <w:t>, however</w:t>
      </w:r>
      <w:r w:rsidR="009C515F">
        <w:rPr>
          <w:rFonts w:ascii="Calibri" w:eastAsia="PMingLiU" w:hAnsi="Calibri"/>
          <w:sz w:val="22"/>
          <w:szCs w:val="22"/>
          <w:lang w:eastAsia="zh-TW"/>
        </w:rPr>
        <w:t>: If RAN1 decide to distinguish the D2R message type in PHY, RAN2 do not also need to distinguish it in MAC.</w:t>
      </w:r>
    </w:p>
    <w:p w14:paraId="31BB1FBB" w14:textId="707BD914" w:rsidR="00073B09" w:rsidRDefault="00073B09" w:rsidP="004244A4">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w:t>
      </w:r>
      <w:r w:rsidR="009C515F">
        <w:rPr>
          <w:rFonts w:ascii="Calibri" w:eastAsia="PMingLiU" w:hAnsi="Calibri"/>
          <w:sz w:val="22"/>
          <w:szCs w:val="22"/>
          <w:lang w:eastAsia="zh-TW"/>
        </w:rPr>
        <w:t>Conditionally i</w:t>
      </w:r>
      <w:r>
        <w:rPr>
          <w:rFonts w:ascii="Calibri" w:eastAsia="PMingLiU" w:hAnsi="Calibri"/>
          <w:sz w:val="22"/>
          <w:szCs w:val="22"/>
          <w:lang w:eastAsia="zh-TW"/>
        </w:rPr>
        <w:t>nclude message type field</w:t>
      </w:r>
      <w:r w:rsidR="005F70A8">
        <w:rPr>
          <w:rFonts w:ascii="Calibri" w:eastAsia="PMingLiU" w:hAnsi="Calibri"/>
          <w:sz w:val="22"/>
          <w:szCs w:val="22"/>
          <w:lang w:eastAsia="zh-TW"/>
        </w:rPr>
        <w:t>s</w:t>
      </w:r>
      <w:r>
        <w:rPr>
          <w:rFonts w:ascii="Calibri" w:eastAsia="PMingLiU" w:hAnsi="Calibri"/>
          <w:sz w:val="22"/>
          <w:szCs w:val="22"/>
          <w:lang w:eastAsia="zh-TW"/>
        </w:rPr>
        <w:t xml:space="preserve"> in Msg1</w:t>
      </w:r>
      <w:r w:rsidR="005F70A8">
        <w:rPr>
          <w:rFonts w:ascii="Calibri" w:eastAsia="PMingLiU" w:hAnsi="Calibri"/>
          <w:sz w:val="22"/>
          <w:szCs w:val="22"/>
          <w:lang w:eastAsia="zh-TW"/>
        </w:rPr>
        <w:t xml:space="preserve"> and Msg3/data D2R PDU format</w:t>
      </w:r>
      <w:r w:rsidR="009C515F">
        <w:rPr>
          <w:rFonts w:ascii="Calibri" w:eastAsia="PMingLiU" w:hAnsi="Calibri"/>
          <w:sz w:val="22"/>
          <w:szCs w:val="22"/>
          <w:lang w:eastAsia="zh-TW"/>
        </w:rPr>
        <w:t>s, on the assumption that RAN1 do not provide D2R message type differentiation in PHY.</w:t>
      </w:r>
    </w:p>
    <w:p w14:paraId="41B848A3" w14:textId="47E8F91A" w:rsidR="00073B09" w:rsidRPr="00073B09" w:rsidRDefault="00073B09" w:rsidP="004244A4">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The assumption of the baseline PDU type list is that Msg3 and D2R data use the same MAC PDU format, i.e., there is nothing special about Msg3.  We see no reason to depart from this assumption.</w:t>
      </w:r>
    </w:p>
    <w:p w14:paraId="34BE3298" w14:textId="59402D7B" w:rsidR="004244A4" w:rsidRDefault="00073B09" w:rsidP="004244A4">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w:t>
      </w:r>
      <w:r w:rsidR="004244A4">
        <w:rPr>
          <w:rFonts w:ascii="Calibri" w:eastAsia="PMingLiU" w:hAnsi="Calibri"/>
          <w:sz w:val="22"/>
          <w:szCs w:val="22"/>
          <w:lang w:eastAsia="zh-TW"/>
        </w:rPr>
        <w:t xml:space="preserve">Confirm that there is no </w:t>
      </w:r>
      <w:r>
        <w:rPr>
          <w:rFonts w:ascii="Calibri" w:eastAsia="PMingLiU" w:hAnsi="Calibri"/>
          <w:sz w:val="22"/>
          <w:szCs w:val="22"/>
          <w:lang w:eastAsia="zh-TW"/>
        </w:rPr>
        <w:t xml:space="preserve">MAC PDU type </w:t>
      </w:r>
      <w:r w:rsidR="004244A4">
        <w:rPr>
          <w:rFonts w:ascii="Calibri" w:eastAsia="PMingLiU" w:hAnsi="Calibri"/>
          <w:sz w:val="22"/>
          <w:szCs w:val="22"/>
          <w:lang w:eastAsia="zh-TW"/>
        </w:rPr>
        <w:t>distinction between Msg3 and D2R data.</w:t>
      </w:r>
    </w:p>
    <w:p w14:paraId="213F5450" w14:textId="702C9645" w:rsidR="00A574D4" w:rsidRDefault="00A574D4" w:rsidP="00A574D4">
      <w:pPr>
        <w:pStyle w:val="Heading2"/>
        <w:rPr>
          <w:rFonts w:eastAsia="PMingLiU"/>
          <w:lang w:eastAsia="zh-TW"/>
        </w:rPr>
      </w:pPr>
      <w:r>
        <w:rPr>
          <w:rFonts w:eastAsia="PMingLiU"/>
          <w:lang w:eastAsia="zh-TW"/>
        </w:rPr>
        <w:t>2.</w:t>
      </w:r>
      <w:r w:rsidR="004244A4">
        <w:rPr>
          <w:rFonts w:eastAsia="PMingLiU"/>
          <w:lang w:eastAsia="zh-TW"/>
        </w:rPr>
        <w:t>3</w:t>
      </w:r>
      <w:r>
        <w:rPr>
          <w:rFonts w:eastAsia="PMingLiU"/>
          <w:lang w:eastAsia="zh-TW"/>
        </w:rPr>
        <w:tab/>
        <w:t>Length fields</w:t>
      </w:r>
      <w:r w:rsidR="004244A4">
        <w:rPr>
          <w:rFonts w:eastAsia="PMingLiU"/>
          <w:lang w:eastAsia="zh-TW"/>
        </w:rPr>
        <w:t xml:space="preserve"> and padding</w:t>
      </w:r>
      <w:r w:rsidR="00461DBF">
        <w:rPr>
          <w:rFonts w:eastAsia="PMingLiU"/>
          <w:lang w:eastAsia="zh-TW"/>
        </w:rPr>
        <w:t xml:space="preserve"> in data </w:t>
      </w:r>
      <w:proofErr w:type="gramStart"/>
      <w:r w:rsidR="00461DBF">
        <w:rPr>
          <w:rFonts w:eastAsia="PMingLiU"/>
          <w:lang w:eastAsia="zh-TW"/>
        </w:rPr>
        <w:t>PDUs</w:t>
      </w:r>
      <w:proofErr w:type="gramEnd"/>
    </w:p>
    <w:p w14:paraId="48CB7A47" w14:textId="468297D7" w:rsidR="00A574D4" w:rsidRDefault="00A574D4"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This </w:t>
      </w:r>
      <w:r w:rsidR="004557D2">
        <w:rPr>
          <w:rFonts w:ascii="Calibri" w:eastAsia="PMingLiU" w:hAnsi="Calibri"/>
          <w:sz w:val="22"/>
          <w:szCs w:val="22"/>
          <w:lang w:eastAsia="zh-TW"/>
        </w:rPr>
        <w:t xml:space="preserve">issue </w:t>
      </w:r>
      <w:r>
        <w:rPr>
          <w:rFonts w:ascii="Calibri" w:eastAsia="PMingLiU" w:hAnsi="Calibri"/>
          <w:sz w:val="22"/>
          <w:szCs w:val="22"/>
          <w:lang w:eastAsia="zh-TW"/>
        </w:rPr>
        <w:t>depends on the TB size granularity from RAN1 and, in the D2R direction, on the reliability of an indication from upper layers of the expected D2R message size.</w:t>
      </w:r>
    </w:p>
    <w:p w14:paraId="067C17D9" w14:textId="49E25768" w:rsidR="004244A4" w:rsidRDefault="004244A4"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In the R2D direction, the need for length and padding </w:t>
      </w:r>
      <w:r w:rsidR="004557D2">
        <w:rPr>
          <w:rFonts w:ascii="Calibri" w:eastAsia="PMingLiU" w:hAnsi="Calibri"/>
          <w:sz w:val="22"/>
          <w:szCs w:val="22"/>
          <w:lang w:eastAsia="zh-TW"/>
        </w:rPr>
        <w:t>depends on</w:t>
      </w:r>
      <w:r>
        <w:rPr>
          <w:rFonts w:ascii="Calibri" w:eastAsia="PMingLiU" w:hAnsi="Calibri"/>
          <w:sz w:val="22"/>
          <w:szCs w:val="22"/>
          <w:lang w:eastAsia="zh-TW"/>
        </w:rPr>
        <w:t xml:space="preserve"> a RAN1 issue: Will arbitrary TB sizes be available, so that an upper-layer message of </w:t>
      </w:r>
      <w:r>
        <w:rPr>
          <w:rFonts w:ascii="Calibri" w:eastAsia="PMingLiU" w:hAnsi="Calibri"/>
          <w:i/>
          <w:iCs/>
          <w:sz w:val="22"/>
          <w:szCs w:val="22"/>
          <w:lang w:eastAsia="zh-TW"/>
        </w:rPr>
        <w:t>m</w:t>
      </w:r>
      <w:r>
        <w:rPr>
          <w:rFonts w:ascii="Calibri" w:eastAsia="PMingLiU" w:hAnsi="Calibri"/>
          <w:sz w:val="22"/>
          <w:szCs w:val="22"/>
          <w:lang w:eastAsia="zh-TW"/>
        </w:rPr>
        <w:t xml:space="preserve"> bits plus a MAC header </w:t>
      </w:r>
      <w:r w:rsidR="007C38B6">
        <w:rPr>
          <w:rFonts w:ascii="Calibri" w:eastAsia="PMingLiU" w:hAnsi="Calibri"/>
          <w:sz w:val="22"/>
          <w:szCs w:val="22"/>
          <w:lang w:eastAsia="zh-TW"/>
        </w:rPr>
        <w:t xml:space="preserve">(or MAC fields, whether or not considered as a header) </w:t>
      </w:r>
      <w:r>
        <w:rPr>
          <w:rFonts w:ascii="Calibri" w:eastAsia="PMingLiU" w:hAnsi="Calibri"/>
          <w:sz w:val="22"/>
          <w:szCs w:val="22"/>
          <w:lang w:eastAsia="zh-TW"/>
        </w:rPr>
        <w:t xml:space="preserve">of </w:t>
      </w:r>
      <w:r>
        <w:rPr>
          <w:rFonts w:ascii="Calibri" w:eastAsia="PMingLiU" w:hAnsi="Calibri"/>
          <w:i/>
          <w:iCs/>
          <w:sz w:val="22"/>
          <w:szCs w:val="22"/>
          <w:lang w:eastAsia="zh-TW"/>
        </w:rPr>
        <w:t>n</w:t>
      </w:r>
      <w:r>
        <w:rPr>
          <w:rFonts w:ascii="Calibri" w:eastAsia="PMingLiU" w:hAnsi="Calibri"/>
          <w:sz w:val="22"/>
          <w:szCs w:val="22"/>
          <w:lang w:eastAsia="zh-TW"/>
        </w:rPr>
        <w:t xml:space="preserve"> bits can always be allocated to a TB of exactly </w:t>
      </w:r>
      <w:proofErr w:type="spellStart"/>
      <w:r>
        <w:rPr>
          <w:rFonts w:ascii="Calibri" w:eastAsia="PMingLiU" w:hAnsi="Calibri"/>
          <w:i/>
          <w:iCs/>
          <w:sz w:val="22"/>
          <w:szCs w:val="22"/>
          <w:lang w:eastAsia="zh-TW"/>
        </w:rPr>
        <w:t>m+n</w:t>
      </w:r>
      <w:proofErr w:type="spellEnd"/>
      <w:r>
        <w:rPr>
          <w:rFonts w:ascii="Calibri" w:eastAsia="PMingLiU" w:hAnsi="Calibri"/>
          <w:sz w:val="22"/>
          <w:szCs w:val="22"/>
          <w:lang w:eastAsia="zh-TW"/>
        </w:rPr>
        <w:t xml:space="preserve"> bits?</w:t>
      </w:r>
      <w:r w:rsidR="00461DBF">
        <w:rPr>
          <w:rFonts w:ascii="Calibri" w:eastAsia="PMingLiU" w:hAnsi="Calibri"/>
          <w:sz w:val="22"/>
          <w:szCs w:val="22"/>
          <w:lang w:eastAsia="zh-TW"/>
        </w:rPr>
        <w:t xml:space="preserve">  We understand that this issue is under discussion in RAN1, and RAN2 may need to wait for RAN1 input to take a final decision.</w:t>
      </w:r>
    </w:p>
    <w:p w14:paraId="42B234FB" w14:textId="2825C037" w:rsidR="004244A4" w:rsidRPr="00461DBF" w:rsidRDefault="004244A4"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F05D7D">
        <w:rPr>
          <w:rFonts w:ascii="Calibri" w:eastAsia="PMingLiU" w:hAnsi="Calibri"/>
          <w:b/>
          <w:bCs/>
          <w:sz w:val="22"/>
          <w:szCs w:val="22"/>
          <w:lang w:eastAsia="zh-TW"/>
        </w:rPr>
        <w:t>3</w:t>
      </w:r>
      <w:r>
        <w:rPr>
          <w:rFonts w:ascii="Calibri" w:eastAsia="PMingLiU" w:hAnsi="Calibri"/>
          <w:b/>
          <w:bCs/>
          <w:sz w:val="22"/>
          <w:szCs w:val="22"/>
          <w:lang w:eastAsia="zh-TW"/>
        </w:rPr>
        <w:t>:</w:t>
      </w:r>
      <w:r>
        <w:rPr>
          <w:rFonts w:ascii="Calibri" w:eastAsia="PMingLiU" w:hAnsi="Calibri"/>
          <w:sz w:val="22"/>
          <w:szCs w:val="22"/>
          <w:lang w:eastAsia="zh-TW"/>
        </w:rPr>
        <w:t xml:space="preserve"> </w:t>
      </w:r>
      <w:r w:rsidR="00461DBF">
        <w:rPr>
          <w:rFonts w:ascii="Calibri" w:eastAsia="PMingLiU" w:hAnsi="Calibri"/>
          <w:sz w:val="22"/>
          <w:szCs w:val="22"/>
          <w:lang w:eastAsia="zh-TW"/>
        </w:rPr>
        <w:t xml:space="preserve">The need for a length field and padding bits in the R2D data MAC PDU format depends on the RAN1 conclusion about R2D TB sizes.  A length field and padding bits are needed if and only if RAN1 conclude that a TB of arbitrary (bit granularity) size </w:t>
      </w:r>
      <w:r w:rsidR="00461DBF" w:rsidRPr="00461DBF">
        <w:rPr>
          <w:rFonts w:ascii="Calibri" w:eastAsia="PMingLiU" w:hAnsi="Calibri"/>
          <w:sz w:val="22"/>
          <w:szCs w:val="22"/>
          <w:lang w:eastAsia="zh-TW"/>
        </w:rPr>
        <w:t>cannot</w:t>
      </w:r>
      <w:r w:rsidR="00461DBF">
        <w:rPr>
          <w:rFonts w:ascii="Calibri" w:eastAsia="PMingLiU" w:hAnsi="Calibri"/>
          <w:sz w:val="22"/>
          <w:szCs w:val="22"/>
          <w:lang w:eastAsia="zh-TW"/>
        </w:rPr>
        <w:t xml:space="preserve"> be allocated in the R2D direction.</w:t>
      </w:r>
    </w:p>
    <w:p w14:paraId="3D2BFB3A" w14:textId="1AF9314C" w:rsidR="004244A4" w:rsidRDefault="004244A4"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In the D2R direction, we understand from the SA2 LS in [</w:t>
      </w:r>
      <w:r w:rsidR="00B6787D">
        <w:rPr>
          <w:rFonts w:ascii="Calibri" w:eastAsia="PMingLiU" w:hAnsi="Calibri"/>
          <w:sz w:val="22"/>
          <w:szCs w:val="22"/>
          <w:lang w:eastAsia="zh-TW"/>
        </w:rPr>
        <w:t>1</w:t>
      </w:r>
      <w:r>
        <w:rPr>
          <w:rFonts w:ascii="Calibri" w:eastAsia="PMingLiU" w:hAnsi="Calibri"/>
          <w:sz w:val="22"/>
          <w:szCs w:val="22"/>
          <w:lang w:eastAsia="zh-TW"/>
        </w:rPr>
        <w:t xml:space="preserve">] that upper layers do not guarantee </w:t>
      </w:r>
      <w:r w:rsidRPr="00B6787D">
        <w:rPr>
          <w:rFonts w:ascii="Calibri" w:eastAsia="PMingLiU" w:hAnsi="Calibri"/>
          <w:i/>
          <w:iCs/>
          <w:sz w:val="22"/>
          <w:szCs w:val="22"/>
          <w:lang w:eastAsia="zh-TW"/>
        </w:rPr>
        <w:t>exact</w:t>
      </w:r>
      <w:r>
        <w:rPr>
          <w:rFonts w:ascii="Calibri" w:eastAsia="PMingLiU" w:hAnsi="Calibri"/>
          <w:sz w:val="22"/>
          <w:szCs w:val="22"/>
          <w:lang w:eastAsia="zh-TW"/>
        </w:rPr>
        <w:t xml:space="preserve"> knowledge of the expected size of a D2R message responding to an R2D transmission.  </w:t>
      </w:r>
      <w:r w:rsidR="00461DBF">
        <w:rPr>
          <w:rFonts w:ascii="Calibri" w:eastAsia="PMingLiU" w:hAnsi="Calibri"/>
          <w:sz w:val="22"/>
          <w:szCs w:val="22"/>
          <w:lang w:eastAsia="zh-TW"/>
        </w:rPr>
        <w:t xml:space="preserve">(The AF may not provide a reply size in all cases, and if provided, it may not be exact.)  </w:t>
      </w:r>
      <w:r>
        <w:rPr>
          <w:rFonts w:ascii="Calibri" w:eastAsia="PMingLiU" w:hAnsi="Calibri"/>
          <w:sz w:val="22"/>
          <w:szCs w:val="22"/>
          <w:lang w:eastAsia="zh-TW"/>
        </w:rPr>
        <w:t xml:space="preserve">Thus, irrespective of the TB size granularity, </w:t>
      </w:r>
      <w:r w:rsidR="00B6787D">
        <w:rPr>
          <w:rFonts w:ascii="Calibri" w:eastAsia="PMingLiU" w:hAnsi="Calibri"/>
          <w:sz w:val="22"/>
          <w:szCs w:val="22"/>
          <w:lang w:eastAsia="zh-TW"/>
        </w:rPr>
        <w:t xml:space="preserve">and even when an approximate expected size is provided, </w:t>
      </w:r>
      <w:r>
        <w:rPr>
          <w:rFonts w:ascii="Calibri" w:eastAsia="PMingLiU" w:hAnsi="Calibri"/>
          <w:sz w:val="22"/>
          <w:szCs w:val="22"/>
          <w:lang w:eastAsia="zh-TW"/>
        </w:rPr>
        <w:t>the reader may have to guess at the</w:t>
      </w:r>
      <w:r w:rsidR="00470552">
        <w:rPr>
          <w:rFonts w:ascii="Calibri" w:eastAsia="PMingLiU" w:hAnsi="Calibri"/>
          <w:sz w:val="22"/>
          <w:szCs w:val="22"/>
          <w:lang w:eastAsia="zh-TW"/>
        </w:rPr>
        <w:t xml:space="preserve"> exact</w:t>
      </w:r>
      <w:r>
        <w:rPr>
          <w:rFonts w:ascii="Calibri" w:eastAsia="PMingLiU" w:hAnsi="Calibri"/>
          <w:sz w:val="22"/>
          <w:szCs w:val="22"/>
          <w:lang w:eastAsia="zh-TW"/>
        </w:rPr>
        <w:t xml:space="preserve"> D2R data size, and the device will have to pad if there is an underflow.  A length field would then be necessary to distinguish data from padding.</w:t>
      </w:r>
    </w:p>
    <w:p w14:paraId="2190DEA2" w14:textId="2AF3B775" w:rsidR="004244A4" w:rsidRPr="004244A4" w:rsidRDefault="004244A4"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F05D7D">
        <w:rPr>
          <w:rFonts w:ascii="Calibri" w:eastAsia="PMingLiU" w:hAnsi="Calibri"/>
          <w:b/>
          <w:bCs/>
          <w:sz w:val="22"/>
          <w:szCs w:val="22"/>
          <w:lang w:eastAsia="zh-TW"/>
        </w:rPr>
        <w:t>4</w:t>
      </w:r>
      <w:r>
        <w:rPr>
          <w:rFonts w:ascii="Calibri" w:eastAsia="PMingLiU" w:hAnsi="Calibri"/>
          <w:b/>
          <w:bCs/>
          <w:sz w:val="22"/>
          <w:szCs w:val="22"/>
          <w:lang w:eastAsia="zh-TW"/>
        </w:rPr>
        <w:t>:</w:t>
      </w:r>
      <w:r>
        <w:rPr>
          <w:rFonts w:ascii="Calibri" w:eastAsia="PMingLiU" w:hAnsi="Calibri"/>
          <w:sz w:val="22"/>
          <w:szCs w:val="22"/>
          <w:lang w:eastAsia="zh-TW"/>
        </w:rPr>
        <w:t xml:space="preserve"> In the D2R direction, the MAC PDU format for Msg3/data includes a length field and optional padding bit</w:t>
      </w:r>
      <w:r w:rsidR="007A307E">
        <w:rPr>
          <w:rFonts w:ascii="Calibri" w:eastAsia="PMingLiU" w:hAnsi="Calibri"/>
          <w:sz w:val="22"/>
          <w:szCs w:val="22"/>
          <w:lang w:eastAsia="zh-TW"/>
        </w:rPr>
        <w:t>s.</w:t>
      </w:r>
    </w:p>
    <w:p w14:paraId="55B10722" w14:textId="419800DC" w:rsidR="00813A7B" w:rsidRDefault="00813A7B" w:rsidP="00813A7B">
      <w:pPr>
        <w:pStyle w:val="Heading2"/>
        <w:rPr>
          <w:rFonts w:eastAsia="PMingLiU"/>
          <w:lang w:eastAsia="zh-TW"/>
        </w:rPr>
      </w:pPr>
      <w:r>
        <w:rPr>
          <w:rFonts w:eastAsia="PMingLiU"/>
          <w:lang w:eastAsia="zh-TW"/>
        </w:rPr>
        <w:lastRenderedPageBreak/>
        <w:t>2.4</w:t>
      </w:r>
      <w:r>
        <w:rPr>
          <w:rFonts w:eastAsia="PMingLiU"/>
          <w:lang w:eastAsia="zh-TW"/>
        </w:rPr>
        <w:tab/>
        <w:t>ACK/NACK and control fields</w:t>
      </w:r>
    </w:p>
    <w:p w14:paraId="372DAC97" w14:textId="79FA8738" w:rsidR="00813A7B" w:rsidRDefault="00643A49"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We do not see a need for a distinguished control PDU format.</w:t>
      </w:r>
    </w:p>
    <w:p w14:paraId="086D3D41" w14:textId="6AB501E6" w:rsidR="00F05D7D" w:rsidRDefault="00F05D7D"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There is no separate MAC control PDU format; control fields (ACK/NACK, segmentation information in the D2R direction, AS ID assignment in the R2D direction) are included in a header </w:t>
      </w:r>
      <w:r w:rsidR="007C38B6">
        <w:rPr>
          <w:rFonts w:ascii="Calibri" w:eastAsia="PMingLiU" w:hAnsi="Calibri"/>
          <w:sz w:val="22"/>
          <w:szCs w:val="22"/>
          <w:lang w:eastAsia="zh-TW"/>
        </w:rPr>
        <w:t xml:space="preserve">or other initial fields </w:t>
      </w:r>
      <w:r>
        <w:rPr>
          <w:rFonts w:ascii="Calibri" w:eastAsia="PMingLiU" w:hAnsi="Calibri"/>
          <w:sz w:val="22"/>
          <w:szCs w:val="22"/>
          <w:lang w:eastAsia="zh-TW"/>
        </w:rPr>
        <w:t>of the MAC PDU.  FFS how th</w:t>
      </w:r>
      <w:r w:rsidR="00DD20E4">
        <w:rPr>
          <w:rFonts w:ascii="Calibri" w:eastAsia="PMingLiU" w:hAnsi="Calibri"/>
          <w:sz w:val="22"/>
          <w:szCs w:val="22"/>
          <w:lang w:eastAsia="zh-TW"/>
        </w:rPr>
        <w:t>e</w:t>
      </w:r>
      <w:r>
        <w:rPr>
          <w:rFonts w:ascii="Calibri" w:eastAsia="PMingLiU" w:hAnsi="Calibri"/>
          <w:sz w:val="22"/>
          <w:szCs w:val="22"/>
          <w:lang w:eastAsia="zh-TW"/>
        </w:rPr>
        <w:t xml:space="preserve"> header</w:t>
      </w:r>
      <w:r w:rsidR="007C38B6">
        <w:rPr>
          <w:rFonts w:ascii="Calibri" w:eastAsia="PMingLiU" w:hAnsi="Calibri"/>
          <w:sz w:val="22"/>
          <w:szCs w:val="22"/>
          <w:lang w:eastAsia="zh-TW"/>
        </w:rPr>
        <w:t>/fields</w:t>
      </w:r>
      <w:r>
        <w:rPr>
          <w:rFonts w:ascii="Calibri" w:eastAsia="PMingLiU" w:hAnsi="Calibri"/>
          <w:sz w:val="22"/>
          <w:szCs w:val="22"/>
          <w:lang w:eastAsia="zh-TW"/>
        </w:rPr>
        <w:t xml:space="preserve"> </w:t>
      </w:r>
      <w:r w:rsidR="007C38B6">
        <w:rPr>
          <w:rFonts w:ascii="Calibri" w:eastAsia="PMingLiU" w:hAnsi="Calibri"/>
          <w:sz w:val="22"/>
          <w:szCs w:val="22"/>
          <w:lang w:eastAsia="zh-TW"/>
        </w:rPr>
        <w:t>would be</w:t>
      </w:r>
      <w:r>
        <w:rPr>
          <w:rFonts w:ascii="Calibri" w:eastAsia="PMingLiU" w:hAnsi="Calibri"/>
          <w:sz w:val="22"/>
          <w:szCs w:val="22"/>
          <w:lang w:eastAsia="zh-TW"/>
        </w:rPr>
        <w:t xml:space="preserve"> </w:t>
      </w:r>
      <w:r w:rsidR="00DD20E4">
        <w:rPr>
          <w:rFonts w:ascii="Calibri" w:eastAsia="PMingLiU" w:hAnsi="Calibri"/>
          <w:sz w:val="22"/>
          <w:szCs w:val="22"/>
          <w:lang w:eastAsia="zh-TW"/>
        </w:rPr>
        <w:t>structured</w:t>
      </w:r>
      <w:r w:rsidR="00B112A6">
        <w:rPr>
          <w:rFonts w:ascii="Calibri" w:eastAsia="PMingLiU" w:hAnsi="Calibri"/>
          <w:sz w:val="22"/>
          <w:szCs w:val="22"/>
          <w:lang w:eastAsia="zh-TW"/>
        </w:rPr>
        <w:t xml:space="preserve"> (if needed)</w:t>
      </w:r>
      <w:r>
        <w:rPr>
          <w:rFonts w:ascii="Calibri" w:eastAsia="PMingLiU" w:hAnsi="Calibri"/>
          <w:sz w:val="22"/>
          <w:szCs w:val="22"/>
          <w:lang w:eastAsia="zh-TW"/>
        </w:rPr>
        <w:t xml:space="preserve"> in Msg2 when multiple devices are addressed.</w:t>
      </w:r>
    </w:p>
    <w:p w14:paraId="7C4E0487" w14:textId="0F851C61" w:rsidR="008151CF" w:rsidRDefault="008151CF"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There may be scenarios where control is needed without data, such as sending a</w:t>
      </w:r>
      <w:r w:rsidR="00643A49">
        <w:rPr>
          <w:rFonts w:ascii="Calibri" w:eastAsia="PMingLiU" w:hAnsi="Calibri"/>
          <w:sz w:val="22"/>
          <w:szCs w:val="22"/>
          <w:lang w:eastAsia="zh-TW"/>
        </w:rPr>
        <w:t>n</w:t>
      </w:r>
      <w:r>
        <w:rPr>
          <w:rFonts w:ascii="Calibri" w:eastAsia="PMingLiU" w:hAnsi="Calibri"/>
          <w:sz w:val="22"/>
          <w:szCs w:val="22"/>
          <w:lang w:eastAsia="zh-TW"/>
        </w:rPr>
        <w:t xml:space="preserve"> </w:t>
      </w:r>
      <w:r w:rsidR="00643A49">
        <w:rPr>
          <w:rFonts w:ascii="Calibri" w:eastAsia="PMingLiU" w:hAnsi="Calibri"/>
          <w:sz w:val="22"/>
          <w:szCs w:val="22"/>
          <w:lang w:eastAsia="zh-TW"/>
        </w:rPr>
        <w:t>ACK/</w:t>
      </w:r>
      <w:r>
        <w:rPr>
          <w:rFonts w:ascii="Calibri" w:eastAsia="PMingLiU" w:hAnsi="Calibri"/>
          <w:sz w:val="22"/>
          <w:szCs w:val="22"/>
          <w:lang w:eastAsia="zh-TW"/>
        </w:rPr>
        <w:t xml:space="preserve">NACK when there </w:t>
      </w:r>
      <w:r w:rsidR="001C1C5D">
        <w:rPr>
          <w:rFonts w:ascii="Calibri" w:eastAsia="PMingLiU" w:hAnsi="Calibri"/>
          <w:sz w:val="22"/>
          <w:szCs w:val="22"/>
          <w:lang w:eastAsia="zh-TW"/>
        </w:rPr>
        <w:t>are</w:t>
      </w:r>
      <w:r>
        <w:rPr>
          <w:rFonts w:ascii="Calibri" w:eastAsia="PMingLiU" w:hAnsi="Calibri"/>
          <w:sz w:val="22"/>
          <w:szCs w:val="22"/>
          <w:lang w:eastAsia="zh-TW"/>
        </w:rPr>
        <w:t xml:space="preserve"> no subsequent R2D data to be transmitted.  For this purpose, it should be possible to omit the data </w:t>
      </w:r>
      <w:r w:rsidR="00F6022F">
        <w:rPr>
          <w:rFonts w:ascii="Calibri" w:eastAsia="PMingLiU" w:hAnsi="Calibri"/>
          <w:sz w:val="22"/>
          <w:szCs w:val="22"/>
          <w:lang w:eastAsia="zh-TW"/>
        </w:rPr>
        <w:t xml:space="preserve">portion </w:t>
      </w:r>
      <w:r>
        <w:rPr>
          <w:rFonts w:ascii="Calibri" w:eastAsia="PMingLiU" w:hAnsi="Calibri"/>
          <w:sz w:val="22"/>
          <w:szCs w:val="22"/>
          <w:lang w:eastAsia="zh-TW"/>
        </w:rPr>
        <w:t>by indicating its length as zero.</w:t>
      </w:r>
      <w:r w:rsidR="00043B0F">
        <w:rPr>
          <w:rFonts w:ascii="Calibri" w:eastAsia="PMingLiU" w:hAnsi="Calibri"/>
          <w:sz w:val="22"/>
          <w:szCs w:val="22"/>
          <w:lang w:eastAsia="zh-TW"/>
        </w:rPr>
        <w:t xml:space="preserve">  (If there is no length field in the R2D direction, this would mean allocating a TB size that exactly fits the </w:t>
      </w:r>
      <w:r w:rsidR="007C38B6">
        <w:rPr>
          <w:rFonts w:ascii="Calibri" w:eastAsia="PMingLiU" w:hAnsi="Calibri"/>
          <w:sz w:val="22"/>
          <w:szCs w:val="22"/>
          <w:lang w:eastAsia="zh-TW"/>
        </w:rPr>
        <w:t>MAC fields</w:t>
      </w:r>
      <w:r w:rsidR="00043B0F">
        <w:rPr>
          <w:rFonts w:ascii="Calibri" w:eastAsia="PMingLiU" w:hAnsi="Calibri"/>
          <w:sz w:val="22"/>
          <w:szCs w:val="22"/>
          <w:lang w:eastAsia="zh-TW"/>
        </w:rPr>
        <w:t xml:space="preserve"> with no leftover data space.)</w:t>
      </w:r>
    </w:p>
    <w:p w14:paraId="552D8E96" w14:textId="0D449E66" w:rsidR="008151CF" w:rsidRPr="008151CF" w:rsidRDefault="008151CF"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For MAC control functionality</w:t>
      </w:r>
      <w:r w:rsidR="00E20C10">
        <w:rPr>
          <w:rFonts w:ascii="Calibri" w:eastAsia="PMingLiU" w:hAnsi="Calibri"/>
          <w:sz w:val="22"/>
          <w:szCs w:val="22"/>
          <w:lang w:eastAsia="zh-TW"/>
        </w:rPr>
        <w:t xml:space="preserve"> when there are no data to transmit</w:t>
      </w:r>
      <w:r>
        <w:rPr>
          <w:rFonts w:ascii="Calibri" w:eastAsia="PMingLiU" w:hAnsi="Calibri"/>
          <w:sz w:val="22"/>
          <w:szCs w:val="22"/>
          <w:lang w:eastAsia="zh-TW"/>
        </w:rPr>
        <w:t>, the header</w:t>
      </w:r>
      <w:r w:rsidR="007C38B6">
        <w:rPr>
          <w:rFonts w:ascii="Calibri" w:eastAsia="PMingLiU" w:hAnsi="Calibri"/>
          <w:sz w:val="22"/>
          <w:szCs w:val="22"/>
          <w:lang w:eastAsia="zh-TW"/>
        </w:rPr>
        <w:t>/control fields</w:t>
      </w:r>
      <w:r>
        <w:rPr>
          <w:rFonts w:ascii="Calibri" w:eastAsia="PMingLiU" w:hAnsi="Calibri"/>
          <w:sz w:val="22"/>
          <w:szCs w:val="22"/>
          <w:lang w:eastAsia="zh-TW"/>
        </w:rPr>
        <w:t xml:space="preserve"> can be sent with zero-size data.</w:t>
      </w:r>
    </w:p>
    <w:p w14:paraId="0E6A18E4" w14:textId="34B3C004" w:rsidR="004244A4" w:rsidRDefault="00E20C10"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w:t>
      </w:r>
      <w:r w:rsidR="004244A4">
        <w:rPr>
          <w:rFonts w:ascii="Calibri" w:eastAsia="PMingLiU" w:hAnsi="Calibri"/>
          <w:sz w:val="22"/>
          <w:szCs w:val="22"/>
          <w:lang w:eastAsia="zh-TW"/>
        </w:rPr>
        <w:t xml:space="preserve"> fixed-size and fixed-format MAC control header</w:t>
      </w:r>
      <w:r w:rsidR="00F05D7D">
        <w:rPr>
          <w:rFonts w:ascii="Calibri" w:eastAsia="PMingLiU" w:hAnsi="Calibri"/>
          <w:sz w:val="22"/>
          <w:szCs w:val="22"/>
          <w:lang w:eastAsia="zh-TW"/>
        </w:rPr>
        <w:t xml:space="preserve"> </w:t>
      </w:r>
      <w:r>
        <w:rPr>
          <w:rFonts w:ascii="Calibri" w:eastAsia="PMingLiU" w:hAnsi="Calibri"/>
          <w:sz w:val="22"/>
          <w:szCs w:val="22"/>
          <w:lang w:eastAsia="zh-TW"/>
        </w:rPr>
        <w:t>would</w:t>
      </w:r>
      <w:r w:rsidR="00F05D7D">
        <w:rPr>
          <w:rFonts w:ascii="Calibri" w:eastAsia="PMingLiU" w:hAnsi="Calibri"/>
          <w:sz w:val="22"/>
          <w:szCs w:val="22"/>
          <w:lang w:eastAsia="zh-TW"/>
        </w:rPr>
        <w:t xml:space="preserve"> facilitate automatic parsing.</w:t>
      </w:r>
      <w:r w:rsidR="005A19B9">
        <w:rPr>
          <w:rFonts w:ascii="Calibri" w:eastAsia="PMingLiU" w:hAnsi="Calibri"/>
          <w:sz w:val="22"/>
          <w:szCs w:val="22"/>
          <w:lang w:eastAsia="zh-TW"/>
        </w:rPr>
        <w:t xml:space="preserve">  It was observed in discussion at RAN2#129 that the reader</w:t>
      </w:r>
      <w:r w:rsidR="004557D2">
        <w:rPr>
          <w:rFonts w:ascii="Calibri" w:eastAsia="PMingLiU" w:hAnsi="Calibri"/>
          <w:sz w:val="22"/>
          <w:szCs w:val="22"/>
          <w:lang w:eastAsia="zh-TW"/>
        </w:rPr>
        <w:t xml:space="preserve"> may</w:t>
      </w:r>
      <w:r w:rsidR="005A19B9">
        <w:rPr>
          <w:rFonts w:ascii="Calibri" w:eastAsia="PMingLiU" w:hAnsi="Calibri"/>
          <w:sz w:val="22"/>
          <w:szCs w:val="22"/>
          <w:lang w:eastAsia="zh-TW"/>
        </w:rPr>
        <w:t xml:space="preserve"> experience more </w:t>
      </w:r>
      <w:r w:rsidR="004557D2">
        <w:rPr>
          <w:rFonts w:ascii="Calibri" w:eastAsia="PMingLiU" w:hAnsi="Calibri"/>
          <w:sz w:val="22"/>
          <w:szCs w:val="22"/>
          <w:lang w:eastAsia="zh-TW"/>
        </w:rPr>
        <w:t xml:space="preserve">of a </w:t>
      </w:r>
      <w:r w:rsidR="005A19B9">
        <w:rPr>
          <w:rFonts w:ascii="Calibri" w:eastAsia="PMingLiU" w:hAnsi="Calibri"/>
          <w:sz w:val="22"/>
          <w:szCs w:val="22"/>
          <w:lang w:eastAsia="zh-TW"/>
        </w:rPr>
        <w:t>burden from populating all fields than from having some fields optional; however, we consider it important to prioritize device simplicity at the expense of reader simplicity.</w:t>
      </w:r>
    </w:p>
    <w:p w14:paraId="08D7A974" w14:textId="32EE73DF" w:rsidR="00F05D7D" w:rsidRDefault="00F05D7D"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8151CF">
        <w:rPr>
          <w:rFonts w:ascii="Calibri" w:eastAsia="PMingLiU" w:hAnsi="Calibri"/>
          <w:b/>
          <w:bCs/>
          <w:sz w:val="22"/>
          <w:szCs w:val="22"/>
          <w:lang w:eastAsia="zh-TW"/>
        </w:rPr>
        <w:t>7</w:t>
      </w:r>
      <w:r>
        <w:rPr>
          <w:rFonts w:ascii="Calibri" w:eastAsia="PMingLiU" w:hAnsi="Calibri"/>
          <w:b/>
          <w:bCs/>
          <w:sz w:val="22"/>
          <w:szCs w:val="22"/>
          <w:lang w:eastAsia="zh-TW"/>
        </w:rPr>
        <w:t>:</w:t>
      </w:r>
      <w:r>
        <w:rPr>
          <w:rFonts w:ascii="Calibri" w:eastAsia="PMingLiU" w:hAnsi="Calibri"/>
          <w:sz w:val="22"/>
          <w:szCs w:val="22"/>
          <w:lang w:eastAsia="zh-TW"/>
        </w:rPr>
        <w:t xml:space="preserve"> The header</w:t>
      </w:r>
      <w:r w:rsidR="007C38B6">
        <w:rPr>
          <w:rFonts w:ascii="Calibri" w:eastAsia="PMingLiU" w:hAnsi="Calibri"/>
          <w:sz w:val="22"/>
          <w:szCs w:val="22"/>
          <w:lang w:eastAsia="zh-TW"/>
        </w:rPr>
        <w:t>/control fields</w:t>
      </w:r>
      <w:r>
        <w:rPr>
          <w:rFonts w:ascii="Calibri" w:eastAsia="PMingLiU" w:hAnsi="Calibri"/>
          <w:sz w:val="22"/>
          <w:szCs w:val="22"/>
          <w:lang w:eastAsia="zh-TW"/>
        </w:rPr>
        <w:t xml:space="preserve"> of each MAC PDU type ha</w:t>
      </w:r>
      <w:r w:rsidR="007C38B6">
        <w:rPr>
          <w:rFonts w:ascii="Calibri" w:eastAsia="PMingLiU" w:hAnsi="Calibri"/>
          <w:sz w:val="22"/>
          <w:szCs w:val="22"/>
          <w:lang w:eastAsia="zh-TW"/>
        </w:rPr>
        <w:t>ve</w:t>
      </w:r>
      <w:r>
        <w:rPr>
          <w:rFonts w:ascii="Calibri" w:eastAsia="PMingLiU" w:hAnsi="Calibri"/>
          <w:sz w:val="22"/>
          <w:szCs w:val="22"/>
          <w:lang w:eastAsia="zh-TW"/>
        </w:rPr>
        <w:t xml:space="preserve"> a fixed format without optional or variable-length fields.</w:t>
      </w:r>
    </w:p>
    <w:p w14:paraId="0604F70B" w14:textId="73D3D0D3" w:rsidR="00F05D7D" w:rsidRDefault="00F05D7D"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It is not clear at this stage of discussion whether the R2D data MAC PDU format should be able to include an AS ID assignment.  We tend to think it may not be necessary, and assignment only in Msg2 may be enough; however, if the discussion of AS ID concludes that it is necessary to </w:t>
      </w:r>
      <w:r w:rsidR="00B664FF">
        <w:rPr>
          <w:rFonts w:ascii="Calibri" w:eastAsia="PMingLiU" w:hAnsi="Calibri"/>
          <w:sz w:val="22"/>
          <w:szCs w:val="22"/>
          <w:lang w:eastAsia="zh-TW"/>
        </w:rPr>
        <w:t xml:space="preserve">assign the ID in subsequent R2D transmissions, it creates something of a problem for proposal </w:t>
      </w:r>
      <w:r w:rsidR="00E20C10">
        <w:rPr>
          <w:rFonts w:ascii="Calibri" w:eastAsia="PMingLiU" w:hAnsi="Calibri"/>
          <w:sz w:val="22"/>
          <w:szCs w:val="22"/>
          <w:lang w:eastAsia="zh-TW"/>
        </w:rPr>
        <w:t>7</w:t>
      </w:r>
      <w:r w:rsidR="00B664FF">
        <w:rPr>
          <w:rFonts w:ascii="Calibri" w:eastAsia="PMingLiU" w:hAnsi="Calibri"/>
          <w:sz w:val="22"/>
          <w:szCs w:val="22"/>
          <w:lang w:eastAsia="zh-TW"/>
        </w:rPr>
        <w:t>.  AS ID assignment after Msg2 should be infrequent, and including an AS ID field in every R2D transmission would incur nontrivial overhead (plausibly 16 bits per message</w:t>
      </w:r>
      <w:r w:rsidR="004363D5">
        <w:rPr>
          <w:rFonts w:ascii="Calibri" w:eastAsia="PMingLiU" w:hAnsi="Calibri"/>
          <w:sz w:val="22"/>
          <w:szCs w:val="22"/>
          <w:lang w:eastAsia="zh-TW"/>
        </w:rPr>
        <w:t xml:space="preserve"> for a facility that would probably be rarely used</w:t>
      </w:r>
      <w:r w:rsidR="00B664FF">
        <w:rPr>
          <w:rFonts w:ascii="Calibri" w:eastAsia="PMingLiU" w:hAnsi="Calibri"/>
          <w:sz w:val="22"/>
          <w:szCs w:val="22"/>
          <w:lang w:eastAsia="zh-TW"/>
        </w:rPr>
        <w:t>), while making it a conditional field would have costs in device complexity as well as introducing additional logical paths requiring testing.  We suggest that this dilemma can be best resolved by having the AS ID assignment only in Msg2.</w:t>
      </w:r>
      <w:r w:rsidR="009C515F">
        <w:rPr>
          <w:rFonts w:ascii="Calibri" w:eastAsia="PMingLiU" w:hAnsi="Calibri"/>
          <w:sz w:val="22"/>
          <w:szCs w:val="22"/>
          <w:lang w:eastAsia="zh-TW"/>
        </w:rPr>
        <w:t xml:space="preserve">  However, this </w:t>
      </w:r>
      <w:r w:rsidR="004557D2">
        <w:rPr>
          <w:rFonts w:ascii="Calibri" w:eastAsia="PMingLiU" w:hAnsi="Calibri"/>
          <w:sz w:val="22"/>
          <w:szCs w:val="22"/>
          <w:lang w:eastAsia="zh-TW"/>
        </w:rPr>
        <w:t xml:space="preserve">general </w:t>
      </w:r>
      <w:r w:rsidR="009C515F">
        <w:rPr>
          <w:rFonts w:ascii="Calibri" w:eastAsia="PMingLiU" w:hAnsi="Calibri"/>
          <w:sz w:val="22"/>
          <w:szCs w:val="22"/>
          <w:lang w:eastAsia="zh-TW"/>
        </w:rPr>
        <w:t xml:space="preserve">issue is already in scope of email discussion [POST129][130], and no </w:t>
      </w:r>
      <w:r w:rsidR="004557D2">
        <w:rPr>
          <w:rFonts w:ascii="Calibri" w:eastAsia="PMingLiU" w:hAnsi="Calibri"/>
          <w:sz w:val="22"/>
          <w:szCs w:val="22"/>
          <w:lang w:eastAsia="zh-TW"/>
        </w:rPr>
        <w:t xml:space="preserve">corresponding </w:t>
      </w:r>
      <w:r w:rsidR="009C515F">
        <w:rPr>
          <w:rFonts w:ascii="Calibri" w:eastAsia="PMingLiU" w:hAnsi="Calibri"/>
          <w:sz w:val="22"/>
          <w:szCs w:val="22"/>
          <w:lang w:eastAsia="zh-TW"/>
        </w:rPr>
        <w:t>proposal is made here.</w:t>
      </w:r>
    </w:p>
    <w:p w14:paraId="7E924A8B" w14:textId="2EF36485" w:rsidR="005A19B9" w:rsidRDefault="005A19B9" w:rsidP="005A19B9">
      <w:pPr>
        <w:pStyle w:val="Heading2"/>
        <w:rPr>
          <w:rFonts w:eastAsia="PMingLiU"/>
          <w:lang w:eastAsia="zh-TW"/>
        </w:rPr>
      </w:pPr>
      <w:r>
        <w:rPr>
          <w:rFonts w:eastAsia="PMingLiU"/>
          <w:lang w:eastAsia="zh-TW"/>
        </w:rPr>
        <w:t>2.5</w:t>
      </w:r>
      <w:r>
        <w:rPr>
          <w:rFonts w:eastAsia="PMingLiU"/>
          <w:lang w:eastAsia="zh-TW"/>
        </w:rPr>
        <w:tab/>
        <w:t>ACK/NACK</w:t>
      </w:r>
      <w:r w:rsidR="003E14FB">
        <w:rPr>
          <w:rFonts w:eastAsia="PMingLiU"/>
          <w:lang w:eastAsia="zh-TW"/>
        </w:rPr>
        <w:t xml:space="preserve"> and transaction end</w:t>
      </w:r>
      <w:r>
        <w:rPr>
          <w:rFonts w:eastAsia="PMingLiU"/>
          <w:lang w:eastAsia="zh-TW"/>
        </w:rPr>
        <w:t xml:space="preserve"> mechanisms</w:t>
      </w:r>
    </w:p>
    <w:p w14:paraId="59860ED8" w14:textId="66493105" w:rsidR="00317FAE" w:rsidRDefault="00317FAE"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ACK/NACK discussion at RAN2#129 largely focussed on acknowledging Msg3, with an agreement </w:t>
      </w:r>
      <w:r w:rsidR="008151CF">
        <w:rPr>
          <w:rFonts w:ascii="Calibri" w:eastAsia="PMingLiU" w:hAnsi="Calibri"/>
          <w:sz w:val="22"/>
          <w:szCs w:val="22"/>
          <w:lang w:eastAsia="zh-TW"/>
        </w:rPr>
        <w:t xml:space="preserve">(under the </w:t>
      </w:r>
      <w:proofErr w:type="gramStart"/>
      <w:r w:rsidR="008151CF">
        <w:rPr>
          <w:rFonts w:ascii="Calibri" w:eastAsia="PMingLiU" w:hAnsi="Calibri"/>
          <w:sz w:val="22"/>
          <w:szCs w:val="22"/>
          <w:lang w:eastAsia="zh-TW"/>
        </w:rPr>
        <w:t>random access</w:t>
      </w:r>
      <w:proofErr w:type="gramEnd"/>
      <w:r w:rsidR="008151CF">
        <w:rPr>
          <w:rFonts w:ascii="Calibri" w:eastAsia="PMingLiU" w:hAnsi="Calibri"/>
          <w:sz w:val="22"/>
          <w:szCs w:val="22"/>
          <w:lang w:eastAsia="zh-TW"/>
        </w:rPr>
        <w:t xml:space="preserve"> agenda item) </w:t>
      </w:r>
      <w:r>
        <w:rPr>
          <w:rFonts w:ascii="Calibri" w:eastAsia="PMingLiU" w:hAnsi="Calibri"/>
          <w:sz w:val="22"/>
          <w:szCs w:val="22"/>
          <w:lang w:eastAsia="zh-TW"/>
        </w:rPr>
        <w:t>to support a NACK mechanism “for at least Msg3”.</w:t>
      </w:r>
      <w:r w:rsidR="008151CF">
        <w:rPr>
          <w:rFonts w:ascii="Calibri" w:eastAsia="PMingLiU" w:hAnsi="Calibri"/>
          <w:sz w:val="22"/>
          <w:szCs w:val="22"/>
          <w:lang w:eastAsia="zh-TW"/>
        </w:rPr>
        <w:t xml:space="preserve">  We consider that this agreement can be extended to D2R data in general (aligning with the common PDU format): The reader knows when it has requested a D2R transmission, so it can send a NACK if the expected transmission does not arrive.  The R2D data PDU format </w:t>
      </w:r>
      <w:r w:rsidR="004557D2">
        <w:rPr>
          <w:rFonts w:ascii="Calibri" w:eastAsia="PMingLiU" w:hAnsi="Calibri"/>
          <w:sz w:val="22"/>
          <w:szCs w:val="22"/>
          <w:lang w:eastAsia="zh-TW"/>
        </w:rPr>
        <w:t xml:space="preserve">in any case </w:t>
      </w:r>
      <w:r w:rsidR="008151CF">
        <w:rPr>
          <w:rFonts w:ascii="Calibri" w:eastAsia="PMingLiU" w:hAnsi="Calibri"/>
          <w:sz w:val="22"/>
          <w:szCs w:val="22"/>
          <w:lang w:eastAsia="zh-TW"/>
        </w:rPr>
        <w:t xml:space="preserve">needs to contain </w:t>
      </w:r>
      <w:r w:rsidR="00E20C10">
        <w:rPr>
          <w:rFonts w:ascii="Calibri" w:eastAsia="PMingLiU" w:hAnsi="Calibri"/>
          <w:sz w:val="22"/>
          <w:szCs w:val="22"/>
          <w:lang w:eastAsia="zh-TW"/>
        </w:rPr>
        <w:t>a</w:t>
      </w:r>
      <w:r w:rsidR="008151CF">
        <w:rPr>
          <w:rFonts w:ascii="Calibri" w:eastAsia="PMingLiU" w:hAnsi="Calibri"/>
          <w:sz w:val="22"/>
          <w:szCs w:val="22"/>
          <w:lang w:eastAsia="zh-TW"/>
        </w:rPr>
        <w:t xml:space="preserve"> NACK bit to support the Msg3 case, and there is no evident problem in reusing it for other D2R transmissions.</w:t>
      </w:r>
    </w:p>
    <w:p w14:paraId="49E3E164" w14:textId="0359A27F" w:rsidR="008151CF" w:rsidRDefault="008151CF"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9C515F">
        <w:rPr>
          <w:rFonts w:ascii="Calibri" w:eastAsia="PMingLiU" w:hAnsi="Calibri"/>
          <w:b/>
          <w:bCs/>
          <w:sz w:val="22"/>
          <w:szCs w:val="22"/>
          <w:lang w:eastAsia="zh-TW"/>
        </w:rPr>
        <w:t>8</w:t>
      </w:r>
      <w:r>
        <w:rPr>
          <w:rFonts w:ascii="Calibri" w:eastAsia="PMingLiU" w:hAnsi="Calibri"/>
          <w:b/>
          <w:bCs/>
          <w:sz w:val="22"/>
          <w:szCs w:val="22"/>
          <w:lang w:eastAsia="zh-TW"/>
        </w:rPr>
        <w:t>:</w:t>
      </w:r>
      <w:r>
        <w:rPr>
          <w:rFonts w:ascii="Calibri" w:eastAsia="PMingLiU" w:hAnsi="Calibri"/>
          <w:sz w:val="22"/>
          <w:szCs w:val="22"/>
          <w:lang w:eastAsia="zh-TW"/>
        </w:rPr>
        <w:t xml:space="preserve"> The agreement to have a NACK mechanism for at least Msg3 is extended to D2R data transmissions in general</w:t>
      </w:r>
      <w:r w:rsidR="00E20C10">
        <w:rPr>
          <w:rFonts w:ascii="Calibri" w:eastAsia="PMingLiU" w:hAnsi="Calibri"/>
          <w:sz w:val="22"/>
          <w:szCs w:val="22"/>
          <w:lang w:eastAsia="zh-TW"/>
        </w:rPr>
        <w:t xml:space="preserve"> (i.e., R2D NACKs for D2R transmissions)</w:t>
      </w:r>
      <w:r>
        <w:rPr>
          <w:rFonts w:ascii="Calibri" w:eastAsia="PMingLiU" w:hAnsi="Calibri"/>
          <w:sz w:val="22"/>
          <w:szCs w:val="22"/>
          <w:lang w:eastAsia="zh-TW"/>
        </w:rPr>
        <w:t>.</w:t>
      </w:r>
    </w:p>
    <w:p w14:paraId="155B3563" w14:textId="08D3270E" w:rsidR="005A19B9" w:rsidRDefault="005A19B9"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As discussed at RAN2#129, there may be scenarios where a device needs to know that it </w:t>
      </w:r>
      <w:r>
        <w:rPr>
          <w:rFonts w:ascii="Calibri" w:eastAsia="PMingLiU" w:hAnsi="Calibri"/>
          <w:i/>
          <w:iCs/>
          <w:sz w:val="22"/>
          <w:szCs w:val="22"/>
          <w:lang w:eastAsia="zh-TW"/>
        </w:rPr>
        <w:t>did</w:t>
      </w:r>
      <w:r>
        <w:rPr>
          <w:rFonts w:ascii="Calibri" w:eastAsia="PMingLiU" w:hAnsi="Calibri"/>
          <w:sz w:val="22"/>
          <w:szCs w:val="22"/>
          <w:lang w:eastAsia="zh-TW"/>
        </w:rPr>
        <w:t xml:space="preserve"> transmit data successfully (e.g., so it can delete a stored piece of data that has been delivered to the reader).  In principle this effect could be achieved by running a timer at the device after the transmission of </w:t>
      </w:r>
      <w:r w:rsidR="00420BD6">
        <w:rPr>
          <w:rFonts w:ascii="Calibri" w:eastAsia="PMingLiU" w:hAnsi="Calibri"/>
          <w:sz w:val="22"/>
          <w:szCs w:val="22"/>
          <w:lang w:eastAsia="zh-TW"/>
        </w:rPr>
        <w:t>the last</w:t>
      </w:r>
      <w:r>
        <w:rPr>
          <w:rFonts w:ascii="Calibri" w:eastAsia="PMingLiU" w:hAnsi="Calibri"/>
          <w:sz w:val="22"/>
          <w:szCs w:val="22"/>
          <w:lang w:eastAsia="zh-TW"/>
        </w:rPr>
        <w:t xml:space="preserve"> D2R segment—when the timer expires without a NACK arriving, the data have been transmitted successfully—but it is simpler for the device to include </w:t>
      </w:r>
      <w:r w:rsidR="00420BD6">
        <w:rPr>
          <w:rFonts w:ascii="Calibri" w:eastAsia="PMingLiU" w:hAnsi="Calibri"/>
          <w:sz w:val="22"/>
          <w:szCs w:val="22"/>
          <w:lang w:eastAsia="zh-TW"/>
        </w:rPr>
        <w:t xml:space="preserve">either an ACK or </w:t>
      </w:r>
      <w:r>
        <w:rPr>
          <w:rFonts w:ascii="Calibri" w:eastAsia="PMingLiU" w:hAnsi="Calibri"/>
          <w:sz w:val="22"/>
          <w:szCs w:val="22"/>
          <w:lang w:eastAsia="zh-TW"/>
        </w:rPr>
        <w:t xml:space="preserve">a “transaction ended” flag in the </w:t>
      </w:r>
      <w:r>
        <w:rPr>
          <w:rFonts w:ascii="Calibri" w:eastAsia="PMingLiU" w:hAnsi="Calibri"/>
          <w:sz w:val="22"/>
          <w:szCs w:val="22"/>
          <w:lang w:eastAsia="zh-TW"/>
        </w:rPr>
        <w:lastRenderedPageBreak/>
        <w:t xml:space="preserve">R2D MAC </w:t>
      </w:r>
      <w:r w:rsidR="007C38B6">
        <w:rPr>
          <w:rFonts w:ascii="Calibri" w:eastAsia="PMingLiU" w:hAnsi="Calibri"/>
          <w:sz w:val="22"/>
          <w:szCs w:val="22"/>
          <w:lang w:eastAsia="zh-TW"/>
        </w:rPr>
        <w:t>PDU</w:t>
      </w:r>
      <w:r>
        <w:rPr>
          <w:rFonts w:ascii="Calibri" w:eastAsia="PMingLiU" w:hAnsi="Calibri"/>
          <w:sz w:val="22"/>
          <w:szCs w:val="22"/>
          <w:lang w:eastAsia="zh-TW"/>
        </w:rPr>
        <w:t>.</w:t>
      </w:r>
      <w:r w:rsidR="00420BD6">
        <w:rPr>
          <w:rFonts w:ascii="Calibri" w:eastAsia="PMingLiU" w:hAnsi="Calibri"/>
          <w:sz w:val="22"/>
          <w:szCs w:val="22"/>
          <w:lang w:eastAsia="zh-TW"/>
        </w:rPr>
        <w:t xml:space="preserve">  (Earlier D2R segments can be considered acknowledged if an R2D transmission arrives that does not indicate a NACK, but the last segment may have no R2D response.</w:t>
      </w:r>
      <w:r w:rsidR="00E20C10">
        <w:rPr>
          <w:rFonts w:ascii="Calibri" w:eastAsia="PMingLiU" w:hAnsi="Calibri"/>
          <w:sz w:val="22"/>
          <w:szCs w:val="22"/>
          <w:lang w:eastAsia="zh-TW"/>
        </w:rPr>
        <w:t>)</w:t>
      </w:r>
    </w:p>
    <w:p w14:paraId="1ADE56D0" w14:textId="2247F0EE" w:rsidR="00B354AA" w:rsidRDefault="00420BD6"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One way to view this mechanism is </w:t>
      </w:r>
      <w:r w:rsidR="00B354AA">
        <w:rPr>
          <w:rFonts w:ascii="Calibri" w:eastAsia="PMingLiU" w:hAnsi="Calibri"/>
          <w:sz w:val="22"/>
          <w:szCs w:val="22"/>
          <w:lang w:eastAsia="zh-TW"/>
        </w:rPr>
        <w:t>that it turns the NACK bit into an ACK/NACK bit, with ACK indicating that the device may send its next segment/transmission (this might mean advancing a data pointer to the base of the next transmission) and NACK indicating that it needs to repeat the previous one (transmit without advancing the data pointer).</w:t>
      </w:r>
      <w:r w:rsidR="00F6022F">
        <w:rPr>
          <w:rFonts w:ascii="Calibri" w:eastAsia="PMingLiU" w:hAnsi="Calibri"/>
          <w:sz w:val="22"/>
          <w:szCs w:val="22"/>
          <w:lang w:eastAsia="zh-TW"/>
        </w:rPr>
        <w:t xml:space="preserve">  There is some functional overlap with the agreed “offset” field from RAN2#129, but if the NACK bit is already available in the MAC PDU format due to the Msg3 agreement, it should be set in a rational way.</w:t>
      </w:r>
    </w:p>
    <w:p w14:paraId="4E1056CF" w14:textId="2D37414C" w:rsidR="00B354AA" w:rsidRPr="00B354AA" w:rsidRDefault="00B354AA"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9C515F">
        <w:rPr>
          <w:rFonts w:ascii="Calibri" w:eastAsia="PMingLiU" w:hAnsi="Calibri"/>
          <w:b/>
          <w:bCs/>
          <w:sz w:val="22"/>
          <w:szCs w:val="22"/>
          <w:lang w:eastAsia="zh-TW"/>
        </w:rPr>
        <w:t>9</w:t>
      </w:r>
      <w:r>
        <w:rPr>
          <w:rFonts w:ascii="Calibri" w:eastAsia="PMingLiU" w:hAnsi="Calibri"/>
          <w:b/>
          <w:bCs/>
          <w:sz w:val="22"/>
          <w:szCs w:val="22"/>
          <w:lang w:eastAsia="zh-TW"/>
        </w:rPr>
        <w:t>:</w:t>
      </w:r>
      <w:r>
        <w:rPr>
          <w:rFonts w:ascii="Calibri" w:eastAsia="PMingLiU" w:hAnsi="Calibri"/>
          <w:sz w:val="22"/>
          <w:szCs w:val="22"/>
          <w:lang w:eastAsia="zh-TW"/>
        </w:rPr>
        <w:t xml:space="preserve"> One bit in the R2D data MAC </w:t>
      </w:r>
      <w:r w:rsidR="007C38B6">
        <w:rPr>
          <w:rFonts w:ascii="Calibri" w:eastAsia="PMingLiU" w:hAnsi="Calibri"/>
          <w:sz w:val="22"/>
          <w:szCs w:val="22"/>
          <w:lang w:eastAsia="zh-TW"/>
        </w:rPr>
        <w:t>PDU</w:t>
      </w:r>
      <w:r>
        <w:rPr>
          <w:rFonts w:ascii="Calibri" w:eastAsia="PMingLiU" w:hAnsi="Calibri"/>
          <w:sz w:val="22"/>
          <w:szCs w:val="22"/>
          <w:lang w:eastAsia="zh-TW"/>
        </w:rPr>
        <w:t xml:space="preserve"> is used for ACK/NACK in a stop-and-wait mechanism</w:t>
      </w:r>
      <w:r w:rsidR="003E14FB">
        <w:rPr>
          <w:rFonts w:ascii="Calibri" w:eastAsia="PMingLiU" w:hAnsi="Calibri"/>
          <w:sz w:val="22"/>
          <w:szCs w:val="22"/>
          <w:lang w:eastAsia="zh-TW"/>
        </w:rPr>
        <w:t>.</w:t>
      </w:r>
    </w:p>
    <w:p w14:paraId="461687D7" w14:textId="56A8A908" w:rsidR="00B354AA" w:rsidRDefault="00B354AA"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In the case of the last D2R segment with no following R2D data, the </w:t>
      </w:r>
      <w:r w:rsidR="004557D2">
        <w:rPr>
          <w:rFonts w:ascii="Calibri" w:eastAsia="PMingLiU" w:hAnsi="Calibri"/>
          <w:sz w:val="22"/>
          <w:szCs w:val="22"/>
          <w:lang w:eastAsia="zh-TW"/>
        </w:rPr>
        <w:t>need for an ACK</w:t>
      </w:r>
      <w:r>
        <w:rPr>
          <w:rFonts w:ascii="Calibri" w:eastAsia="PMingLiU" w:hAnsi="Calibri"/>
          <w:sz w:val="22"/>
          <w:szCs w:val="22"/>
          <w:lang w:eastAsia="zh-TW"/>
        </w:rPr>
        <w:t xml:space="preserve"> could be handled by a zero-data transmission with the bit set to ACK, letting the device know that its whole data block has been received and allowing it to close out the transaction.  </w:t>
      </w:r>
      <w:r w:rsidR="003E14FB">
        <w:rPr>
          <w:rFonts w:ascii="Calibri" w:eastAsia="PMingLiU" w:hAnsi="Calibri"/>
          <w:sz w:val="22"/>
          <w:szCs w:val="22"/>
          <w:lang w:eastAsia="zh-TW"/>
        </w:rPr>
        <w:t>However, in a read command transaction with a segmented D2R response, there will be repeated zero-data transmissions indicating an ACK (one for each segment)</w:t>
      </w:r>
      <w:r w:rsidR="008D6260">
        <w:rPr>
          <w:rFonts w:ascii="Calibri" w:eastAsia="PMingLiU" w:hAnsi="Calibri"/>
          <w:sz w:val="22"/>
          <w:szCs w:val="22"/>
          <w:lang w:eastAsia="zh-TW"/>
        </w:rPr>
        <w:t xml:space="preserve"> and </w:t>
      </w:r>
      <w:r w:rsidR="004557D2">
        <w:rPr>
          <w:rFonts w:ascii="Calibri" w:eastAsia="PMingLiU" w:hAnsi="Calibri"/>
          <w:sz w:val="22"/>
          <w:szCs w:val="22"/>
          <w:lang w:eastAsia="zh-TW"/>
        </w:rPr>
        <w:t>typically</w:t>
      </w:r>
      <w:r w:rsidR="004557D2">
        <w:rPr>
          <w:rStyle w:val="FootnoteReference"/>
          <w:rFonts w:ascii="Calibri" w:eastAsia="PMingLiU" w:hAnsi="Calibri"/>
          <w:szCs w:val="22"/>
          <w:lang w:eastAsia="zh-TW"/>
        </w:rPr>
        <w:footnoteReference w:id="2"/>
      </w:r>
      <w:r w:rsidR="004557D2">
        <w:rPr>
          <w:rFonts w:ascii="Calibri" w:eastAsia="PMingLiU" w:hAnsi="Calibri"/>
          <w:sz w:val="22"/>
          <w:szCs w:val="22"/>
          <w:lang w:eastAsia="zh-TW"/>
        </w:rPr>
        <w:t xml:space="preserve"> </w:t>
      </w:r>
      <w:r w:rsidR="008D6260">
        <w:rPr>
          <w:rFonts w:ascii="Calibri" w:eastAsia="PMingLiU" w:hAnsi="Calibri"/>
          <w:sz w:val="22"/>
          <w:szCs w:val="22"/>
          <w:lang w:eastAsia="zh-TW"/>
        </w:rPr>
        <w:t>associated with scheduling information for the next segment</w:t>
      </w:r>
      <w:r w:rsidR="003E14FB">
        <w:rPr>
          <w:rFonts w:ascii="Calibri" w:eastAsia="PMingLiU" w:hAnsi="Calibri"/>
          <w:sz w:val="22"/>
          <w:szCs w:val="22"/>
          <w:lang w:eastAsia="zh-TW"/>
        </w:rPr>
        <w:t xml:space="preserve">.  To identify which ACK closes out the transaction, the device needs to remember whether it has transmitted the last segment yet.  On the other hand, a separate explicit transaction end flag allows the device to respond unconditionally: If the reader says the transaction is done, the device can carry out completion tasks (e.g., forget its AS ID and delete the stored data that were transmitted).  </w:t>
      </w:r>
      <w:r w:rsidR="00FC3BEA">
        <w:rPr>
          <w:rFonts w:ascii="Calibri" w:eastAsia="PMingLiU" w:hAnsi="Calibri"/>
          <w:sz w:val="22"/>
          <w:szCs w:val="22"/>
          <w:lang w:eastAsia="zh-TW"/>
        </w:rPr>
        <w:t xml:space="preserve">The separate flag also allows the reader to terminate the procedure early if necessary (e.g., due to some upper-layer error condition).  </w:t>
      </w:r>
      <w:r>
        <w:rPr>
          <w:rFonts w:ascii="Calibri" w:eastAsia="PMingLiU" w:hAnsi="Calibri"/>
          <w:sz w:val="22"/>
          <w:szCs w:val="22"/>
          <w:lang w:eastAsia="zh-TW"/>
        </w:rPr>
        <w:t>We thus suggest that a separate “transaction end” flag is useful.</w:t>
      </w:r>
    </w:p>
    <w:p w14:paraId="1EC8D867" w14:textId="65468ED7" w:rsidR="00420BD6" w:rsidRDefault="00420BD6"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sidR="009C515F">
        <w:rPr>
          <w:rFonts w:ascii="Calibri" w:eastAsia="PMingLiU" w:hAnsi="Calibri"/>
          <w:b/>
          <w:bCs/>
          <w:sz w:val="22"/>
          <w:szCs w:val="22"/>
          <w:lang w:eastAsia="zh-TW"/>
        </w:rPr>
        <w:t>0:</w:t>
      </w:r>
      <w:r>
        <w:rPr>
          <w:rFonts w:ascii="Calibri" w:eastAsia="PMingLiU" w:hAnsi="Calibri"/>
          <w:sz w:val="22"/>
          <w:szCs w:val="22"/>
          <w:lang w:eastAsia="zh-TW"/>
        </w:rPr>
        <w:t xml:space="preserve"> </w:t>
      </w:r>
      <w:r w:rsidR="00B354AA">
        <w:rPr>
          <w:rFonts w:ascii="Calibri" w:eastAsia="PMingLiU" w:hAnsi="Calibri"/>
          <w:sz w:val="22"/>
          <w:szCs w:val="22"/>
          <w:lang w:eastAsia="zh-TW"/>
        </w:rPr>
        <w:t xml:space="preserve">The R2D data MAC </w:t>
      </w:r>
      <w:r w:rsidR="007C38B6">
        <w:rPr>
          <w:rFonts w:ascii="Calibri" w:eastAsia="PMingLiU" w:hAnsi="Calibri"/>
          <w:sz w:val="22"/>
          <w:szCs w:val="22"/>
          <w:lang w:eastAsia="zh-TW"/>
        </w:rPr>
        <w:t>PDU</w:t>
      </w:r>
      <w:r w:rsidR="00B354AA">
        <w:rPr>
          <w:rFonts w:ascii="Calibri" w:eastAsia="PMingLiU" w:hAnsi="Calibri"/>
          <w:sz w:val="22"/>
          <w:szCs w:val="22"/>
          <w:lang w:eastAsia="zh-TW"/>
        </w:rPr>
        <w:t xml:space="preserve"> includes a transaction end flag separate from the ACK/NACK bit.</w:t>
      </w:r>
    </w:p>
    <w:p w14:paraId="1F867BBA" w14:textId="14C64C6E" w:rsidR="005F70A8" w:rsidRDefault="005F70A8" w:rsidP="005F70A8">
      <w:pPr>
        <w:pStyle w:val="Heading2"/>
        <w:rPr>
          <w:rFonts w:eastAsia="PMingLiU"/>
          <w:lang w:eastAsia="zh-TW"/>
        </w:rPr>
      </w:pPr>
      <w:r>
        <w:rPr>
          <w:rFonts w:eastAsia="PMingLiU"/>
          <w:lang w:eastAsia="zh-TW"/>
        </w:rPr>
        <w:t>2.6</w:t>
      </w:r>
      <w:r>
        <w:rPr>
          <w:rFonts w:eastAsia="PMingLiU"/>
          <w:lang w:eastAsia="zh-TW"/>
        </w:rPr>
        <w:tab/>
        <w:t>Alignment</w:t>
      </w:r>
      <w:r w:rsidR="00EE2928">
        <w:rPr>
          <w:rFonts w:eastAsia="PMingLiU"/>
          <w:lang w:eastAsia="zh-TW"/>
        </w:rPr>
        <w:t>,</w:t>
      </w:r>
      <w:r>
        <w:rPr>
          <w:rFonts w:eastAsia="PMingLiU"/>
          <w:lang w:eastAsia="zh-TW"/>
        </w:rPr>
        <w:t xml:space="preserve"> reserved bits</w:t>
      </w:r>
      <w:r w:rsidR="00EE2928">
        <w:rPr>
          <w:rFonts w:eastAsia="PMingLiU"/>
          <w:lang w:eastAsia="zh-TW"/>
        </w:rPr>
        <w:t>, and message type extension</w:t>
      </w:r>
    </w:p>
    <w:p w14:paraId="5BDD3094" w14:textId="772EE3E7" w:rsidR="005F70A8" w:rsidRDefault="005F70A8"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Octet alignment of the MAC PDU formats is probably not critical, but for the data PDUs, there may be </w:t>
      </w:r>
      <w:r w:rsidR="00EE2928">
        <w:rPr>
          <w:rFonts w:ascii="Calibri" w:eastAsia="PMingLiU" w:hAnsi="Calibri"/>
          <w:sz w:val="22"/>
          <w:szCs w:val="22"/>
          <w:lang w:eastAsia="zh-TW"/>
        </w:rPr>
        <w:t>a simplicity benefit</w:t>
      </w:r>
      <w:r>
        <w:rPr>
          <w:rFonts w:ascii="Calibri" w:eastAsia="PMingLiU" w:hAnsi="Calibri"/>
          <w:sz w:val="22"/>
          <w:szCs w:val="22"/>
          <w:lang w:eastAsia="zh-TW"/>
        </w:rPr>
        <w:t xml:space="preserve"> in allowing devices to pack/unpack the data part starting on an octet boundary.</w:t>
      </w:r>
    </w:p>
    <w:p w14:paraId="1A6D011E" w14:textId="6B342A26" w:rsidR="00EE2928" w:rsidRDefault="005F70A8" w:rsidP="00EE2928">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sidR="009C515F">
        <w:rPr>
          <w:rFonts w:ascii="Calibri" w:eastAsia="PMingLiU" w:hAnsi="Calibri"/>
          <w:b/>
          <w:bCs/>
          <w:sz w:val="22"/>
          <w:szCs w:val="22"/>
          <w:lang w:eastAsia="zh-TW"/>
        </w:rPr>
        <w:t>1</w:t>
      </w:r>
      <w:r>
        <w:rPr>
          <w:rFonts w:ascii="Calibri" w:eastAsia="PMingLiU" w:hAnsi="Calibri"/>
          <w:b/>
          <w:bCs/>
          <w:sz w:val="22"/>
          <w:szCs w:val="22"/>
          <w:lang w:eastAsia="zh-TW"/>
        </w:rPr>
        <w:t>:</w:t>
      </w:r>
      <w:r>
        <w:rPr>
          <w:rFonts w:ascii="Calibri" w:eastAsia="PMingLiU" w:hAnsi="Calibri"/>
          <w:sz w:val="22"/>
          <w:szCs w:val="22"/>
          <w:lang w:eastAsia="zh-TW"/>
        </w:rPr>
        <w:t xml:space="preserve"> The D2R and R2D data PDU formats have their control parts filled to an integer number of octets, so that the data portion starts on an octet boundary.</w:t>
      </w:r>
      <w:r w:rsidR="00EE2928">
        <w:rPr>
          <w:rFonts w:ascii="Calibri" w:eastAsia="PMingLiU" w:hAnsi="Calibri"/>
          <w:sz w:val="22"/>
          <w:szCs w:val="22"/>
          <w:lang w:eastAsia="zh-TW"/>
        </w:rPr>
        <w:t xml:space="preserve">  The fill bits can be treated as reserved.</w:t>
      </w:r>
    </w:p>
    <w:p w14:paraId="31696846" w14:textId="3FF113E4" w:rsidR="00EE2928" w:rsidRDefault="00EE2928" w:rsidP="00EE2928">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We suggest for </w:t>
      </w:r>
      <w:proofErr w:type="gramStart"/>
      <w:r>
        <w:rPr>
          <w:rFonts w:ascii="Calibri" w:eastAsia="PMingLiU" w:hAnsi="Calibri"/>
          <w:sz w:val="22"/>
          <w:szCs w:val="22"/>
          <w:lang w:eastAsia="zh-TW"/>
        </w:rPr>
        <w:t>future-proofing</w:t>
      </w:r>
      <w:proofErr w:type="gramEnd"/>
      <w:r>
        <w:rPr>
          <w:rFonts w:ascii="Calibri" w:eastAsia="PMingLiU" w:hAnsi="Calibri"/>
          <w:sz w:val="22"/>
          <w:szCs w:val="22"/>
          <w:lang w:eastAsia="zh-TW"/>
        </w:rPr>
        <w:t xml:space="preserve"> that some extension space should be provided for the message type fields in both directions.  The R2D direction already needs two bits (paging/Msg2/data/reserved), while the D2R direction only needs one (Msg1/data); we suggest adding one bit to each format, which should give adequate reserved type values</w:t>
      </w:r>
      <w:r w:rsidR="000643FE">
        <w:rPr>
          <w:rFonts w:ascii="Calibri" w:eastAsia="PMingLiU" w:hAnsi="Calibri"/>
          <w:sz w:val="22"/>
          <w:szCs w:val="22"/>
          <w:lang w:eastAsia="zh-TW"/>
        </w:rPr>
        <w:t xml:space="preserve"> without consuming excessive space</w:t>
      </w:r>
      <w:r>
        <w:rPr>
          <w:rFonts w:ascii="Calibri" w:eastAsia="PMingLiU" w:hAnsi="Calibri"/>
          <w:sz w:val="22"/>
          <w:szCs w:val="22"/>
          <w:lang w:eastAsia="zh-TW"/>
        </w:rPr>
        <w:t>.</w:t>
      </w:r>
    </w:p>
    <w:p w14:paraId="1C377AF9" w14:textId="3A91559D" w:rsidR="00EE2928" w:rsidRPr="00EE2928" w:rsidRDefault="00EE2928" w:rsidP="00EE2928">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sidR="009C515F">
        <w:rPr>
          <w:rFonts w:ascii="Calibri" w:eastAsia="PMingLiU" w:hAnsi="Calibri"/>
          <w:b/>
          <w:bCs/>
          <w:sz w:val="22"/>
          <w:szCs w:val="22"/>
          <w:lang w:eastAsia="zh-TW"/>
        </w:rPr>
        <w:t>2</w:t>
      </w:r>
      <w:r>
        <w:rPr>
          <w:rFonts w:ascii="Calibri" w:eastAsia="PMingLiU" w:hAnsi="Calibri"/>
          <w:b/>
          <w:bCs/>
          <w:sz w:val="22"/>
          <w:szCs w:val="22"/>
          <w:lang w:eastAsia="zh-TW"/>
        </w:rPr>
        <w:t>:</w:t>
      </w:r>
      <w:r>
        <w:rPr>
          <w:rFonts w:ascii="Calibri" w:eastAsia="PMingLiU" w:hAnsi="Calibri"/>
          <w:sz w:val="22"/>
          <w:szCs w:val="22"/>
          <w:lang w:eastAsia="zh-TW"/>
        </w:rPr>
        <w:t xml:space="preserve"> The message type fields are expanded to 3 bits in the R2D direction and 2 bits in the D2R direction, with unused values reserved.  The receiver ignores a message with a reserved type.</w:t>
      </w:r>
    </w:p>
    <w:p w14:paraId="603F7D4D" w14:textId="5CEA0FCD" w:rsidR="005F70A8" w:rsidRDefault="005F70A8" w:rsidP="005F70A8">
      <w:pPr>
        <w:pStyle w:val="Heading2"/>
        <w:rPr>
          <w:rFonts w:eastAsia="PMingLiU"/>
          <w:lang w:eastAsia="zh-TW"/>
        </w:rPr>
      </w:pPr>
      <w:r>
        <w:rPr>
          <w:rFonts w:eastAsia="PMingLiU"/>
          <w:lang w:eastAsia="zh-TW"/>
        </w:rPr>
        <w:t>2.7</w:t>
      </w:r>
      <w:r>
        <w:rPr>
          <w:rFonts w:eastAsia="PMingLiU"/>
          <w:lang w:eastAsia="zh-TW"/>
        </w:rPr>
        <w:tab/>
        <w:t>PDU formats</w:t>
      </w:r>
    </w:p>
    <w:p w14:paraId="2EA57C2D" w14:textId="4181BD44" w:rsidR="005F70A8" w:rsidRDefault="005F70A8"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This section is informative and contains illustrations of the PDU formats that would result from the proposals above.  No additional proposals are made</w:t>
      </w:r>
      <w:r w:rsidR="001C1C5D">
        <w:rPr>
          <w:rFonts w:ascii="Calibri" w:eastAsia="PMingLiU" w:hAnsi="Calibri"/>
          <w:sz w:val="22"/>
          <w:szCs w:val="22"/>
          <w:lang w:eastAsia="zh-TW"/>
        </w:rPr>
        <w:t xml:space="preserve">, and these illustrations are not final; obviously, the </w:t>
      </w:r>
      <w:r w:rsidR="00E376D6">
        <w:rPr>
          <w:rFonts w:ascii="Calibri" w:eastAsia="PMingLiU" w:hAnsi="Calibri"/>
          <w:sz w:val="22"/>
          <w:szCs w:val="22"/>
          <w:lang w:eastAsia="zh-TW"/>
        </w:rPr>
        <w:t>portions</w:t>
      </w:r>
      <w:r w:rsidR="001C1C5D">
        <w:rPr>
          <w:rFonts w:ascii="Calibri" w:eastAsia="PMingLiU" w:hAnsi="Calibri"/>
          <w:sz w:val="22"/>
          <w:szCs w:val="22"/>
          <w:lang w:eastAsia="zh-TW"/>
        </w:rPr>
        <w:t xml:space="preserve"> marked as FFS/TBR need further work, and we could </w:t>
      </w:r>
      <w:r w:rsidR="00051C3A">
        <w:rPr>
          <w:rFonts w:ascii="Calibri" w:eastAsia="PMingLiU" w:hAnsi="Calibri"/>
          <w:sz w:val="22"/>
          <w:szCs w:val="22"/>
          <w:lang w:eastAsia="zh-TW"/>
        </w:rPr>
        <w:t>acquire extra control fields from future agreements.</w:t>
      </w:r>
    </w:p>
    <w:p w14:paraId="3313A2DF" w14:textId="6393F501" w:rsidR="00942EFE" w:rsidRDefault="00942EFE"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lastRenderedPageBreak/>
        <w:t>The D2R data formats include a message type field; as indicated in proposal 1, this field should be viewed as conditional.</w:t>
      </w:r>
    </w:p>
    <w:p w14:paraId="7FFF1212" w14:textId="10AC3089" w:rsidR="003F7B4B" w:rsidRDefault="003F7B4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R2D data format includes the “bits received”</w:t>
      </w:r>
      <w:proofErr w:type="gramStart"/>
      <w:r w:rsidR="00E376D6">
        <w:rPr>
          <w:rFonts w:ascii="Calibri" w:eastAsia="PMingLiU" w:hAnsi="Calibri"/>
          <w:sz w:val="22"/>
          <w:szCs w:val="22"/>
          <w:lang w:eastAsia="zh-TW"/>
        </w:rPr>
        <w:t>/“</w:t>
      </w:r>
      <w:proofErr w:type="gramEnd"/>
      <w:r w:rsidR="00F6022F">
        <w:rPr>
          <w:rFonts w:ascii="Calibri" w:eastAsia="PMingLiU" w:hAnsi="Calibri"/>
          <w:sz w:val="22"/>
          <w:szCs w:val="22"/>
          <w:lang w:eastAsia="zh-TW"/>
        </w:rPr>
        <w:t>offset</w:t>
      </w:r>
      <w:r w:rsidR="00E376D6">
        <w:rPr>
          <w:rFonts w:ascii="Calibri" w:eastAsia="PMingLiU" w:hAnsi="Calibri"/>
          <w:sz w:val="22"/>
          <w:szCs w:val="22"/>
          <w:lang w:eastAsia="zh-TW"/>
        </w:rPr>
        <w:t>”</w:t>
      </w:r>
      <w:r>
        <w:rPr>
          <w:rFonts w:ascii="Calibri" w:eastAsia="PMingLiU" w:hAnsi="Calibri"/>
          <w:sz w:val="22"/>
          <w:szCs w:val="22"/>
          <w:lang w:eastAsia="zh-TW"/>
        </w:rPr>
        <w:t xml:space="preserve"> field that was agreed at RAN2#129</w:t>
      </w:r>
      <w:r w:rsidR="00E376D6">
        <w:rPr>
          <w:rFonts w:ascii="Calibri" w:eastAsia="PMingLiU" w:hAnsi="Calibri"/>
          <w:sz w:val="22"/>
          <w:szCs w:val="22"/>
          <w:lang w:eastAsia="zh-TW"/>
        </w:rPr>
        <w:t>.</w:t>
      </w:r>
      <w:r w:rsidR="00342084">
        <w:rPr>
          <w:rFonts w:ascii="Calibri" w:eastAsia="PMingLiU" w:hAnsi="Calibri"/>
          <w:sz w:val="22"/>
          <w:szCs w:val="22"/>
          <w:lang w:eastAsia="zh-TW"/>
        </w:rPr>
        <w:t xml:space="preserve">  The length and padding fields are shown as TBR.</w:t>
      </w:r>
    </w:p>
    <w:p w14:paraId="29399D85" w14:textId="75D36363" w:rsidR="00342084" w:rsidRDefault="00342084"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Both data PDU formats are shown as octet-aligned between the header</w:t>
      </w:r>
      <w:r w:rsidR="007C38B6">
        <w:rPr>
          <w:rFonts w:ascii="Calibri" w:eastAsia="PMingLiU" w:hAnsi="Calibri"/>
          <w:sz w:val="22"/>
          <w:szCs w:val="22"/>
          <w:lang w:eastAsia="zh-TW"/>
        </w:rPr>
        <w:t>/initial fields</w:t>
      </w:r>
      <w:r>
        <w:rPr>
          <w:rFonts w:ascii="Calibri" w:eastAsia="PMingLiU" w:hAnsi="Calibri"/>
          <w:sz w:val="22"/>
          <w:szCs w:val="22"/>
          <w:lang w:eastAsia="zh-TW"/>
        </w:rPr>
        <w:t xml:space="preserve"> and the data part; </w:t>
      </w:r>
      <w:r w:rsidR="007C38B6">
        <w:rPr>
          <w:rFonts w:ascii="Calibri" w:eastAsia="PMingLiU" w:hAnsi="Calibri"/>
          <w:sz w:val="22"/>
          <w:szCs w:val="22"/>
          <w:lang w:eastAsia="zh-TW"/>
        </w:rPr>
        <w:t xml:space="preserve">individual </w:t>
      </w:r>
      <w:r>
        <w:rPr>
          <w:rFonts w:ascii="Calibri" w:eastAsia="PMingLiU" w:hAnsi="Calibri"/>
          <w:sz w:val="22"/>
          <w:szCs w:val="22"/>
          <w:lang w:eastAsia="zh-TW"/>
        </w:rPr>
        <w:t>fields are allowed to flow over octet boundaries, so that, for instance, the D2R data format shows “</w:t>
      </w:r>
      <w:proofErr w:type="gramStart"/>
      <w:r>
        <w:rPr>
          <w:rFonts w:ascii="Calibri" w:eastAsia="PMingLiU" w:hAnsi="Calibri"/>
          <w:sz w:val="22"/>
          <w:szCs w:val="22"/>
          <w:lang w:eastAsia="zh-TW"/>
        </w:rPr>
        <w:t>LENGTH(</w:t>
      </w:r>
      <w:proofErr w:type="gramEnd"/>
      <w:r>
        <w:rPr>
          <w:rFonts w:ascii="Calibri" w:eastAsia="PMingLiU" w:hAnsi="Calibri"/>
          <w:sz w:val="22"/>
          <w:szCs w:val="22"/>
          <w:lang w:eastAsia="zh-TW"/>
        </w:rPr>
        <w:t>5)” twice in consecutive octets, adding up to a single 10-bit length field.</w:t>
      </w:r>
      <w:r w:rsidR="00E376D6">
        <w:rPr>
          <w:rFonts w:ascii="Calibri" w:eastAsia="PMingLiU" w:hAnsi="Calibri"/>
          <w:sz w:val="22"/>
          <w:szCs w:val="22"/>
          <w:lang w:eastAsia="zh-TW"/>
        </w:rPr>
        <w:t xml:space="preserve">  The 10-bit “BITS_RCVD” field in the R2D data PDU is broken into three parts.  Discussion is of course expected on all these details.</w:t>
      </w:r>
    </w:p>
    <w:p w14:paraId="383F9DE6" w14:textId="4BA8E8BC" w:rsidR="00D56B44" w:rsidRDefault="002E5A26" w:rsidP="00D56B44">
      <w:pPr>
        <w:keepNext/>
        <w:overflowPunct/>
        <w:autoSpaceDE/>
        <w:autoSpaceDN/>
        <w:adjustRightInd/>
        <w:spacing w:after="240"/>
        <w:jc w:val="center"/>
        <w:textAlignment w:val="auto"/>
        <w:rPr>
          <w:rFonts w:ascii="Calibri" w:eastAsia="PMingLiU" w:hAnsi="Calibri"/>
          <w:sz w:val="22"/>
          <w:szCs w:val="22"/>
          <w:lang w:eastAsia="zh-TW"/>
        </w:rPr>
      </w:pPr>
      <w:r>
        <w:object w:dxaOrig="7610" w:dyaOrig="5450" w14:anchorId="62F0D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80.25pt;height:272.25pt" o:ole="">
            <v:imagedata r:id="rId8" o:title=""/>
          </v:shape>
          <o:OLEObject Type="Embed" ProgID="Visio.Drawing.15" ShapeID="_x0000_i1027" DrawAspect="Content" ObjectID="_1804618846" r:id="rId9"/>
        </w:object>
      </w:r>
    </w:p>
    <w:p w14:paraId="56C6C499" w14:textId="0FB9DE28" w:rsidR="00D56B44" w:rsidRDefault="00D56B44" w:rsidP="00D56B4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MAC PDU formats</w:t>
      </w:r>
    </w:p>
    <w:p w14:paraId="22A34853" w14:textId="11C38CC0" w:rsidR="00D56B44" w:rsidRDefault="00D56B44"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Abbreviations:</w:t>
      </w:r>
    </w:p>
    <w:p w14:paraId="684329BF" w14:textId="49139FF6" w:rsidR="00D56B44" w:rsidRDefault="00D56B44" w:rsidP="00D56B44">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T: Message type</w:t>
      </w:r>
    </w:p>
    <w:p w14:paraId="5D101E4B" w14:textId="1049EB8B" w:rsidR="00D56B44" w:rsidRDefault="00D56B44" w:rsidP="00D56B44">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S: Last segment indication</w:t>
      </w:r>
    </w:p>
    <w:p w14:paraId="2029A4B2" w14:textId="067869E2" w:rsidR="00D56B44" w:rsidRDefault="00D56B44" w:rsidP="00D56B44">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A: ACK/NACK</w:t>
      </w:r>
    </w:p>
    <w:p w14:paraId="33D45243" w14:textId="512AF0C5" w:rsidR="00D56B44" w:rsidRDefault="00D56B44" w:rsidP="00D56B44">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E: End transaction flag</w:t>
      </w:r>
    </w:p>
    <w:p w14:paraId="402B49D8" w14:textId="68724586" w:rsidR="00D56B44" w:rsidRDefault="00D56B44" w:rsidP="00D56B44">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R: Reserved</w:t>
      </w:r>
    </w:p>
    <w:p w14:paraId="3B4B30DE" w14:textId="5825B57E" w:rsidR="000643FE" w:rsidRPr="000643FE" w:rsidRDefault="000643FE" w:rsidP="000643FE">
      <w:pPr>
        <w:spacing w:after="240"/>
        <w:rPr>
          <w:rFonts w:ascii="Calibri" w:eastAsia="PMingLiU" w:hAnsi="Calibri"/>
          <w:sz w:val="22"/>
          <w:szCs w:val="22"/>
          <w:lang w:eastAsia="zh-TW"/>
        </w:rPr>
      </w:pPr>
      <w:r>
        <w:rPr>
          <w:rFonts w:ascii="Calibri" w:eastAsia="PMingLiU" w:hAnsi="Calibri"/>
          <w:sz w:val="22"/>
          <w:szCs w:val="22"/>
          <w:lang w:eastAsia="zh-TW"/>
        </w:rPr>
        <w:t>Note that the LENGTH fields refer only to the length of the DATA part; the number of padding bits is determined by the TB size.</w:t>
      </w:r>
      <w:r w:rsidR="0080427A">
        <w:rPr>
          <w:rFonts w:ascii="Calibri" w:eastAsia="PMingLiU" w:hAnsi="Calibri"/>
          <w:sz w:val="22"/>
          <w:szCs w:val="22"/>
          <w:lang w:eastAsia="zh-TW"/>
        </w:rPr>
        <w:t xml:space="preserve">  The LENGTH fields need to be 10 bits to accommodate the maximum 1000-bit sizes for some use cases; in most situations, we anticipate that the high bits will not be used, but the formats need to be dimensioned for the worst case.</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5D3239F7" w14:textId="30E23C0C" w:rsidR="000225B2" w:rsidRDefault="000225B2" w:rsidP="00415728">
      <w:pPr>
        <w:spacing w:after="240"/>
        <w:rPr>
          <w:rFonts w:ascii="Calibri" w:eastAsia="PMingLiU" w:hAnsi="Calibri"/>
          <w:sz w:val="22"/>
          <w:szCs w:val="22"/>
          <w:lang w:eastAsia="zh-TW"/>
        </w:rPr>
      </w:pPr>
      <w:r>
        <w:rPr>
          <w:rFonts w:ascii="Calibri" w:eastAsia="PMingLiU" w:hAnsi="Calibri"/>
          <w:sz w:val="22"/>
          <w:szCs w:val="22"/>
          <w:lang w:eastAsia="zh-TW"/>
        </w:rPr>
        <w:t>This document promulgated the following proposals:</w:t>
      </w:r>
    </w:p>
    <w:p w14:paraId="5BBF5BD9" w14:textId="77777777" w:rsidR="00634351" w:rsidRDefault="00634351" w:rsidP="0063435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Conditionally include message type fields in Msg1 and Msg3/data D2R PDU formats, on the assumption that RAN1 do not provide D2R message type differentiation in PHY.</w:t>
      </w:r>
    </w:p>
    <w:p w14:paraId="57337517" w14:textId="77777777" w:rsidR="00634351" w:rsidRDefault="00634351" w:rsidP="0063435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lastRenderedPageBreak/>
        <w:t>Proposal 2:</w:t>
      </w:r>
      <w:r>
        <w:rPr>
          <w:rFonts w:ascii="Calibri" w:eastAsia="PMingLiU" w:hAnsi="Calibri"/>
          <w:sz w:val="22"/>
          <w:szCs w:val="22"/>
          <w:lang w:eastAsia="zh-TW"/>
        </w:rPr>
        <w:t xml:space="preserve"> Confirm that there is no MAC PDU type distinction between Msg3 and D2R data.</w:t>
      </w:r>
    </w:p>
    <w:p w14:paraId="6C1FCFD1" w14:textId="77777777" w:rsidR="00634351" w:rsidRDefault="00634351" w:rsidP="0063435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The need for a length field and padding bits in the R2D data MAC PDU format depends on the RAN1 conclusion about R2D TB sizes.  A length field and padding bits are needed if and only if RAN1 conclude that a TB of arbitrary (bit granularity) size cannot be allocated in the R2D direction.</w:t>
      </w:r>
    </w:p>
    <w:p w14:paraId="1B746450" w14:textId="77777777" w:rsidR="00634351" w:rsidRDefault="00634351" w:rsidP="0063435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In the D2R direction, the MAC PDU format for Msg3/data includes a length field and optional padding bits.</w:t>
      </w:r>
    </w:p>
    <w:p w14:paraId="5B390D61" w14:textId="77777777" w:rsidR="00634351" w:rsidRDefault="00634351" w:rsidP="0063435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There is no separate MAC control PDU format; control fields (ACK/NACK, segmentation information in the D2R direction, AS ID assignment in the R2D direction) are included in a header or other initial fields of the MAC PDU.  FFS how the header/fields would be structured (if needed) in Msg2 when multiple devices are addressed.</w:t>
      </w:r>
    </w:p>
    <w:p w14:paraId="36C3248C" w14:textId="77777777" w:rsidR="00634351" w:rsidRDefault="00634351" w:rsidP="0063435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For MAC control functionality when there are no data to transmit, the header/control fields can be sent with zero-size data.</w:t>
      </w:r>
    </w:p>
    <w:p w14:paraId="775DCE52" w14:textId="77777777" w:rsidR="00634351" w:rsidRDefault="00634351" w:rsidP="0063435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The header/control fields of each MAC PDU type have a fixed format without optional or variable-length fields.</w:t>
      </w:r>
    </w:p>
    <w:p w14:paraId="64C11A38" w14:textId="77777777" w:rsidR="00634351" w:rsidRDefault="00634351" w:rsidP="0063435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8:</w:t>
      </w:r>
      <w:r>
        <w:rPr>
          <w:rFonts w:ascii="Calibri" w:eastAsia="PMingLiU" w:hAnsi="Calibri"/>
          <w:sz w:val="22"/>
          <w:szCs w:val="22"/>
          <w:lang w:eastAsia="zh-TW"/>
        </w:rPr>
        <w:t xml:space="preserve"> The agreement to have a NACK mechanism for at least Msg3 is extended to D2R data transmissions in general (i.e., R2D NACKs for D2R transmissions).</w:t>
      </w:r>
    </w:p>
    <w:p w14:paraId="5F17CF0D" w14:textId="77777777" w:rsidR="00634351" w:rsidRDefault="00634351" w:rsidP="0063435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9:</w:t>
      </w:r>
      <w:r>
        <w:rPr>
          <w:rFonts w:ascii="Calibri" w:eastAsia="PMingLiU" w:hAnsi="Calibri"/>
          <w:sz w:val="22"/>
          <w:szCs w:val="22"/>
          <w:lang w:eastAsia="zh-TW"/>
        </w:rPr>
        <w:t xml:space="preserve"> One bit in the R2D data MAC PDU is used for ACK/NACK in a stop-and-wait mechanism.</w:t>
      </w:r>
    </w:p>
    <w:p w14:paraId="2F6F1777" w14:textId="77777777" w:rsidR="00634351" w:rsidRDefault="00634351" w:rsidP="0063435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10:</w:t>
      </w:r>
      <w:r>
        <w:rPr>
          <w:rFonts w:ascii="Calibri" w:eastAsia="PMingLiU" w:hAnsi="Calibri"/>
          <w:sz w:val="22"/>
          <w:szCs w:val="22"/>
          <w:lang w:eastAsia="zh-TW"/>
        </w:rPr>
        <w:t xml:space="preserve"> The R2D data MAC PDU includes a transaction end flag separate from the ACK/NACK bit.</w:t>
      </w:r>
    </w:p>
    <w:p w14:paraId="53E3FFBA" w14:textId="77777777" w:rsidR="00634351" w:rsidRDefault="00634351" w:rsidP="0063435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11:</w:t>
      </w:r>
      <w:r>
        <w:rPr>
          <w:rFonts w:ascii="Calibri" w:eastAsia="PMingLiU" w:hAnsi="Calibri"/>
          <w:sz w:val="22"/>
          <w:szCs w:val="22"/>
          <w:lang w:eastAsia="zh-TW"/>
        </w:rPr>
        <w:t xml:space="preserve"> The D2R and R2D data PDU formats have their control parts filled to an integer number of octets, so that the data portion starts on an octet boundary.  The fill bits can be treated as reserved.</w:t>
      </w:r>
    </w:p>
    <w:p w14:paraId="6CD6780E" w14:textId="77777777" w:rsidR="00634351" w:rsidRDefault="00634351" w:rsidP="0063435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12:</w:t>
      </w:r>
      <w:r>
        <w:rPr>
          <w:rFonts w:ascii="Calibri" w:eastAsia="PMingLiU" w:hAnsi="Calibri"/>
          <w:sz w:val="22"/>
          <w:szCs w:val="22"/>
          <w:lang w:eastAsia="zh-TW"/>
        </w:rPr>
        <w:t xml:space="preserve"> The message type fields are expanded to 3 bits in the R2D direction and 2 bits in the D2R direction, with unused values reserved.  The receiver ignores a message with a reserved type.</w:t>
      </w:r>
    </w:p>
    <w:p w14:paraId="70ABE2E8" w14:textId="5CFC802F" w:rsidR="006624D2" w:rsidRDefault="006624D2" w:rsidP="006624D2">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t>References</w:t>
      </w:r>
    </w:p>
    <w:p w14:paraId="42C9D3DF" w14:textId="4B2457CD" w:rsidR="009C0257" w:rsidRDefault="00CE3B1E" w:rsidP="00E72881">
      <w:pPr>
        <w:spacing w:after="240"/>
        <w:rPr>
          <w:rFonts w:ascii="Calibri" w:eastAsia="PMingLiU" w:hAnsi="Calibri"/>
          <w:sz w:val="22"/>
          <w:szCs w:val="22"/>
          <w:lang w:eastAsia="zh-TW"/>
        </w:rPr>
      </w:pPr>
      <w:r>
        <w:rPr>
          <w:rFonts w:ascii="Calibri" w:eastAsia="PMingLiU" w:hAnsi="Calibri"/>
          <w:sz w:val="22"/>
          <w:szCs w:val="22"/>
          <w:lang w:eastAsia="zh-TW"/>
        </w:rPr>
        <w:t>[</w:t>
      </w:r>
      <w:r w:rsidR="00C31E82">
        <w:rPr>
          <w:rFonts w:ascii="Calibri" w:eastAsia="PMingLiU" w:hAnsi="Calibri"/>
          <w:sz w:val="22"/>
          <w:szCs w:val="22"/>
          <w:lang w:eastAsia="zh-TW"/>
        </w:rPr>
        <w:t>1</w:t>
      </w:r>
      <w:r>
        <w:rPr>
          <w:rFonts w:ascii="Calibri" w:eastAsia="PMingLiU" w:hAnsi="Calibri"/>
          <w:sz w:val="22"/>
          <w:szCs w:val="22"/>
          <w:lang w:eastAsia="zh-TW"/>
        </w:rPr>
        <w:t>]</w:t>
      </w:r>
      <w:r>
        <w:rPr>
          <w:rFonts w:ascii="Calibri" w:eastAsia="PMingLiU" w:hAnsi="Calibri"/>
          <w:sz w:val="22"/>
          <w:szCs w:val="22"/>
          <w:lang w:eastAsia="zh-TW"/>
        </w:rPr>
        <w:tab/>
      </w:r>
      <w:bookmarkEnd w:id="2"/>
      <w:bookmarkEnd w:id="3"/>
      <w:bookmarkEnd w:id="4"/>
      <w:bookmarkEnd w:id="5"/>
      <w:bookmarkEnd w:id="6"/>
      <w:bookmarkEnd w:id="7"/>
      <w:r w:rsidR="00B6787D">
        <w:rPr>
          <w:rFonts w:ascii="Calibri" w:eastAsia="PMingLiU" w:hAnsi="Calibri"/>
          <w:sz w:val="22"/>
          <w:szCs w:val="22"/>
          <w:lang w:eastAsia="zh-TW"/>
        </w:rPr>
        <w:t>R2-2500052 / S2-2413035, “LS on A-IoT Conclusions in SA WG2”, LS from SA2 to RAN2 et al., RAN2#129</w:t>
      </w:r>
    </w:p>
    <w:p w14:paraId="6D591184" w14:textId="77777777" w:rsidR="008D6260" w:rsidRDefault="008D6260" w:rsidP="00E72881">
      <w:pPr>
        <w:spacing w:after="240"/>
        <w:rPr>
          <w:rFonts w:ascii="Calibri" w:eastAsia="PMingLiU" w:hAnsi="Calibri"/>
          <w:sz w:val="22"/>
          <w:szCs w:val="22"/>
          <w:lang w:eastAsia="zh-TW"/>
        </w:rPr>
      </w:pPr>
    </w:p>
    <w:sectPr w:rsidR="008D6260"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53DB09" w14:textId="77777777" w:rsidR="006B4E01" w:rsidRDefault="006B4E01">
      <w:pPr>
        <w:spacing w:after="0"/>
      </w:pPr>
      <w:r>
        <w:separator/>
      </w:r>
    </w:p>
  </w:endnote>
  <w:endnote w:type="continuationSeparator" w:id="0">
    <w:p w14:paraId="57E1B9E8" w14:textId="77777777" w:rsidR="006B4E01" w:rsidRDefault="006B4E01">
      <w:pPr>
        <w:spacing w:after="0"/>
      </w:pPr>
      <w:r>
        <w:continuationSeparator/>
      </w:r>
    </w:p>
  </w:endnote>
  <w:endnote w:type="continuationNotice" w:id="1">
    <w:p w14:paraId="3B5BCA05" w14:textId="77777777" w:rsidR="006B4E01" w:rsidRDefault="006B4E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9263E2" w14:textId="77777777" w:rsidR="006B4E01" w:rsidRDefault="006B4E01">
      <w:pPr>
        <w:spacing w:after="0"/>
      </w:pPr>
      <w:r>
        <w:separator/>
      </w:r>
    </w:p>
  </w:footnote>
  <w:footnote w:type="continuationSeparator" w:id="0">
    <w:p w14:paraId="6854BC80" w14:textId="77777777" w:rsidR="006B4E01" w:rsidRDefault="006B4E01">
      <w:pPr>
        <w:spacing w:after="0"/>
      </w:pPr>
      <w:r>
        <w:continuationSeparator/>
      </w:r>
    </w:p>
  </w:footnote>
  <w:footnote w:type="continuationNotice" w:id="1">
    <w:p w14:paraId="761D89CE" w14:textId="77777777" w:rsidR="006B4E01" w:rsidRDefault="006B4E01">
      <w:pPr>
        <w:spacing w:after="0"/>
      </w:pPr>
    </w:p>
  </w:footnote>
  <w:footnote w:id="2">
    <w:p w14:paraId="5B9E7E46" w14:textId="4B4755D2" w:rsidR="004557D2" w:rsidRPr="004557D2" w:rsidRDefault="004557D2">
      <w:pPr>
        <w:pStyle w:val="FootnoteText"/>
        <w:rPr>
          <w:lang w:val="en-US"/>
        </w:rPr>
      </w:pPr>
      <w:r>
        <w:rPr>
          <w:rStyle w:val="FootnoteReference"/>
        </w:rPr>
        <w:footnoteRef/>
      </w:r>
      <w:r>
        <w:t xml:space="preserve"> </w:t>
      </w:r>
      <w:r>
        <w:rPr>
          <w:lang w:val="en-US"/>
        </w:rPr>
        <w:t>It seems theoretically possible that the reader sends the ACK for segment n and the scheduling for segment n+1 in separate transmissions.  We do not recommend this practice, but the spec</w:t>
      </w:r>
      <w:r w:rsidR="00FC3BEA">
        <w:rPr>
          <w:lang w:val="en-US"/>
        </w:rPr>
        <w:t>s</w:t>
      </w:r>
      <w:r>
        <w:rPr>
          <w:lang w:val="en-US"/>
        </w:rPr>
        <w:t xml:space="preserve"> do not need to exclude it</w:t>
      </w:r>
      <w:r w:rsidR="00FC3BEA">
        <w:rPr>
          <w:lang w:val="en-US"/>
        </w:rPr>
        <w:t>, particularly since it would involve specifying cross-layer coordination between MAC and PHY; hence the word “typically”.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7933BE"/>
    <w:multiLevelType w:val="hybridMultilevel"/>
    <w:tmpl w:val="1F22B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F0EBA"/>
    <w:multiLevelType w:val="hybridMultilevel"/>
    <w:tmpl w:val="73C85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FF1E78"/>
    <w:multiLevelType w:val="hybridMultilevel"/>
    <w:tmpl w:val="A39881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31"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4"/>
  </w:num>
  <w:num w:numId="3" w16cid:durableId="405494934">
    <w:abstractNumId w:val="32"/>
  </w:num>
  <w:num w:numId="4" w16cid:durableId="2098673955">
    <w:abstractNumId w:val="27"/>
  </w:num>
  <w:num w:numId="5" w16cid:durableId="16597252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33"/>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4"/>
  </w:num>
  <w:num w:numId="17" w16cid:durableId="319581574">
    <w:abstractNumId w:val="28"/>
  </w:num>
  <w:num w:numId="18" w16cid:durableId="671496083">
    <w:abstractNumId w:val="8"/>
  </w:num>
  <w:num w:numId="19" w16cid:durableId="91249721">
    <w:abstractNumId w:val="10"/>
  </w:num>
  <w:num w:numId="20" w16cid:durableId="265970387">
    <w:abstractNumId w:val="20"/>
  </w:num>
  <w:num w:numId="21" w16cid:durableId="1685325897">
    <w:abstractNumId w:val="23"/>
  </w:num>
  <w:num w:numId="22" w16cid:durableId="1616326705">
    <w:abstractNumId w:val="12"/>
  </w:num>
  <w:num w:numId="23" w16cid:durableId="2003845842">
    <w:abstractNumId w:val="16"/>
  </w:num>
  <w:num w:numId="24" w16cid:durableId="1758012337">
    <w:abstractNumId w:val="25"/>
  </w:num>
  <w:num w:numId="25" w16cid:durableId="61604864">
    <w:abstractNumId w:val="11"/>
  </w:num>
  <w:num w:numId="26" w16cid:durableId="1783725289">
    <w:abstractNumId w:val="31"/>
  </w:num>
  <w:num w:numId="27" w16cid:durableId="943154110">
    <w:abstractNumId w:val="21"/>
  </w:num>
  <w:num w:numId="28" w16cid:durableId="590508564">
    <w:abstractNumId w:val="36"/>
  </w:num>
  <w:num w:numId="29" w16cid:durableId="1333996154">
    <w:abstractNumId w:val="29"/>
  </w:num>
  <w:num w:numId="30" w16cid:durableId="1597665557">
    <w:abstractNumId w:val="13"/>
  </w:num>
  <w:num w:numId="31" w16cid:durableId="1206019505">
    <w:abstractNumId w:val="17"/>
  </w:num>
  <w:num w:numId="32" w16cid:durableId="68579267">
    <w:abstractNumId w:val="19"/>
  </w:num>
  <w:num w:numId="33" w16cid:durableId="871917870">
    <w:abstractNumId w:val="30"/>
  </w:num>
  <w:num w:numId="34" w16cid:durableId="1347367270">
    <w:abstractNumId w:val="9"/>
  </w:num>
  <w:num w:numId="35" w16cid:durableId="1509325865">
    <w:abstractNumId w:val="35"/>
  </w:num>
  <w:num w:numId="36" w16cid:durableId="61411782">
    <w:abstractNumId w:val="15"/>
  </w:num>
  <w:num w:numId="37" w16cid:durableId="1599555567">
    <w:abstractNumId w:val="26"/>
  </w:num>
  <w:num w:numId="38" w16cid:durableId="1509515824">
    <w:abstractNumId w:val="18"/>
  </w:num>
  <w:num w:numId="39" w16cid:durableId="68889537">
    <w:abstractNumId w:val="34"/>
  </w:num>
  <w:num w:numId="40" w16cid:durableId="206453179">
    <w:abstractNumId w:val="34"/>
  </w:num>
  <w:num w:numId="41" w16cid:durableId="1745834576">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6C"/>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9BE"/>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B0F"/>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3A"/>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1EA7"/>
    <w:rsid w:val="0006204C"/>
    <w:rsid w:val="000625B3"/>
    <w:rsid w:val="000627E3"/>
    <w:rsid w:val="00062E34"/>
    <w:rsid w:val="000631CB"/>
    <w:rsid w:val="00063756"/>
    <w:rsid w:val="00063DD5"/>
    <w:rsid w:val="00063DDE"/>
    <w:rsid w:val="00063E03"/>
    <w:rsid w:val="00064330"/>
    <w:rsid w:val="0006435B"/>
    <w:rsid w:val="000643FE"/>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3B09"/>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4974"/>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DBB"/>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40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2ED"/>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9F2"/>
    <w:rsid w:val="001C1BA2"/>
    <w:rsid w:val="001C1C5D"/>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C8"/>
    <w:rsid w:val="001E20F8"/>
    <w:rsid w:val="001E243A"/>
    <w:rsid w:val="001E27CF"/>
    <w:rsid w:val="001E30F8"/>
    <w:rsid w:val="001E312E"/>
    <w:rsid w:val="001E3594"/>
    <w:rsid w:val="001E3AA6"/>
    <w:rsid w:val="001E3AF1"/>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6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A26"/>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7F"/>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D2B"/>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17FAE"/>
    <w:rsid w:val="00320A71"/>
    <w:rsid w:val="00320E84"/>
    <w:rsid w:val="0032104D"/>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84"/>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1C8"/>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A54"/>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4FB"/>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3F7B4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BD6"/>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4A4"/>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2AA"/>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3D5"/>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5E3"/>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7D2"/>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DBF"/>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552"/>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0AA"/>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8FE"/>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19FF"/>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A0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C22"/>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5BA"/>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799"/>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6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A3E"/>
    <w:rsid w:val="00597F58"/>
    <w:rsid w:val="005A0340"/>
    <w:rsid w:val="005A0446"/>
    <w:rsid w:val="005A0778"/>
    <w:rsid w:val="005A0C82"/>
    <w:rsid w:val="005A1135"/>
    <w:rsid w:val="005A14E9"/>
    <w:rsid w:val="005A157F"/>
    <w:rsid w:val="005A1880"/>
    <w:rsid w:val="005A19B9"/>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6E"/>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7"/>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A8"/>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351"/>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3A49"/>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20"/>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4A58"/>
    <w:rsid w:val="006B4E01"/>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36A"/>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9CA"/>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653"/>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816"/>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07E"/>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6"/>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98"/>
    <w:rsid w:val="007F1E8B"/>
    <w:rsid w:val="007F29E9"/>
    <w:rsid w:val="007F2C27"/>
    <w:rsid w:val="007F2D64"/>
    <w:rsid w:val="007F3120"/>
    <w:rsid w:val="007F4238"/>
    <w:rsid w:val="007F436E"/>
    <w:rsid w:val="007F4955"/>
    <w:rsid w:val="007F4D82"/>
    <w:rsid w:val="007F50BA"/>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1D8C"/>
    <w:rsid w:val="008022E6"/>
    <w:rsid w:val="008022F8"/>
    <w:rsid w:val="0080256B"/>
    <w:rsid w:val="008028A4"/>
    <w:rsid w:val="00802A39"/>
    <w:rsid w:val="00802B95"/>
    <w:rsid w:val="00802F09"/>
    <w:rsid w:val="00802FB1"/>
    <w:rsid w:val="00803D12"/>
    <w:rsid w:val="00803F96"/>
    <w:rsid w:val="008040A8"/>
    <w:rsid w:val="0080427A"/>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7B"/>
    <w:rsid w:val="00813AA9"/>
    <w:rsid w:val="00813C33"/>
    <w:rsid w:val="00813E5B"/>
    <w:rsid w:val="00813FB7"/>
    <w:rsid w:val="008142D5"/>
    <w:rsid w:val="008149B8"/>
    <w:rsid w:val="00814ACB"/>
    <w:rsid w:val="008151CF"/>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6DD"/>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1B58"/>
    <w:rsid w:val="0089201F"/>
    <w:rsid w:val="008921C9"/>
    <w:rsid w:val="0089276C"/>
    <w:rsid w:val="0089294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872"/>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32D"/>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60"/>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8E"/>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13E"/>
    <w:rsid w:val="009407AA"/>
    <w:rsid w:val="00940D38"/>
    <w:rsid w:val="00940DBD"/>
    <w:rsid w:val="00940E87"/>
    <w:rsid w:val="00941358"/>
    <w:rsid w:val="009416E5"/>
    <w:rsid w:val="0094183D"/>
    <w:rsid w:val="00941AD9"/>
    <w:rsid w:val="009423B4"/>
    <w:rsid w:val="00942EC2"/>
    <w:rsid w:val="00942EFE"/>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BAD"/>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C61"/>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1E"/>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0B5"/>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57"/>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5F"/>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3AE"/>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2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7A1"/>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3F3"/>
    <w:rsid w:val="00A4071C"/>
    <w:rsid w:val="00A407B0"/>
    <w:rsid w:val="00A40D98"/>
    <w:rsid w:val="00A40FB7"/>
    <w:rsid w:val="00A41267"/>
    <w:rsid w:val="00A41598"/>
    <w:rsid w:val="00A41620"/>
    <w:rsid w:val="00A41624"/>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C"/>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4D4"/>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01"/>
    <w:rsid w:val="00A65666"/>
    <w:rsid w:val="00A65E28"/>
    <w:rsid w:val="00A65F84"/>
    <w:rsid w:val="00A660FC"/>
    <w:rsid w:val="00A6666C"/>
    <w:rsid w:val="00A6687D"/>
    <w:rsid w:val="00A66ABB"/>
    <w:rsid w:val="00A67F7A"/>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99"/>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2A6"/>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4AA"/>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4FF"/>
    <w:rsid w:val="00B665F8"/>
    <w:rsid w:val="00B66693"/>
    <w:rsid w:val="00B66717"/>
    <w:rsid w:val="00B66757"/>
    <w:rsid w:val="00B66CF3"/>
    <w:rsid w:val="00B67126"/>
    <w:rsid w:val="00B67480"/>
    <w:rsid w:val="00B6787D"/>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DB5"/>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D30"/>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4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C1D"/>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9A8"/>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AF6"/>
    <w:rsid w:val="00C81E54"/>
    <w:rsid w:val="00C82252"/>
    <w:rsid w:val="00C822AA"/>
    <w:rsid w:val="00C82550"/>
    <w:rsid w:val="00C8256E"/>
    <w:rsid w:val="00C82AAD"/>
    <w:rsid w:val="00C82C25"/>
    <w:rsid w:val="00C82CE0"/>
    <w:rsid w:val="00C82DD7"/>
    <w:rsid w:val="00C830C8"/>
    <w:rsid w:val="00C83185"/>
    <w:rsid w:val="00C83188"/>
    <w:rsid w:val="00C8338F"/>
    <w:rsid w:val="00C8347E"/>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831"/>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4F2"/>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E"/>
    <w:rsid w:val="00CE69A5"/>
    <w:rsid w:val="00CE6A17"/>
    <w:rsid w:val="00CE6D3C"/>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100"/>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05C"/>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7C9"/>
    <w:rsid w:val="00D53B0C"/>
    <w:rsid w:val="00D54570"/>
    <w:rsid w:val="00D5486B"/>
    <w:rsid w:val="00D548BF"/>
    <w:rsid w:val="00D54A28"/>
    <w:rsid w:val="00D54AD0"/>
    <w:rsid w:val="00D55E6F"/>
    <w:rsid w:val="00D563D7"/>
    <w:rsid w:val="00D56B44"/>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0C"/>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774"/>
    <w:rsid w:val="00D74962"/>
    <w:rsid w:val="00D749A0"/>
    <w:rsid w:val="00D74A5B"/>
    <w:rsid w:val="00D74D5C"/>
    <w:rsid w:val="00D74E22"/>
    <w:rsid w:val="00D74E5B"/>
    <w:rsid w:val="00D74F91"/>
    <w:rsid w:val="00D75471"/>
    <w:rsid w:val="00D754ED"/>
    <w:rsid w:val="00D7552F"/>
    <w:rsid w:val="00D755EB"/>
    <w:rsid w:val="00D760A4"/>
    <w:rsid w:val="00D764C6"/>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5D2D"/>
    <w:rsid w:val="00DC6455"/>
    <w:rsid w:val="00DC6B2A"/>
    <w:rsid w:val="00DC7258"/>
    <w:rsid w:val="00DC757F"/>
    <w:rsid w:val="00DC7DDD"/>
    <w:rsid w:val="00DD032A"/>
    <w:rsid w:val="00DD0693"/>
    <w:rsid w:val="00DD0A4E"/>
    <w:rsid w:val="00DD0A5B"/>
    <w:rsid w:val="00DD0E0F"/>
    <w:rsid w:val="00DD1DDD"/>
    <w:rsid w:val="00DD1E9B"/>
    <w:rsid w:val="00DD20E4"/>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76D"/>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084"/>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006"/>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C10"/>
    <w:rsid w:val="00E20DC1"/>
    <w:rsid w:val="00E20DF4"/>
    <w:rsid w:val="00E2160A"/>
    <w:rsid w:val="00E21AE9"/>
    <w:rsid w:val="00E21BCD"/>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B7B"/>
    <w:rsid w:val="00E31EA8"/>
    <w:rsid w:val="00E31ECA"/>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273"/>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6D6"/>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881"/>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4FFD"/>
    <w:rsid w:val="00E95180"/>
    <w:rsid w:val="00E951C4"/>
    <w:rsid w:val="00E9526F"/>
    <w:rsid w:val="00E958FB"/>
    <w:rsid w:val="00E95D65"/>
    <w:rsid w:val="00E95EA0"/>
    <w:rsid w:val="00E95ED8"/>
    <w:rsid w:val="00E9619D"/>
    <w:rsid w:val="00E96819"/>
    <w:rsid w:val="00E969A0"/>
    <w:rsid w:val="00E96A66"/>
    <w:rsid w:val="00E96F0B"/>
    <w:rsid w:val="00E97069"/>
    <w:rsid w:val="00E9711D"/>
    <w:rsid w:val="00E9728E"/>
    <w:rsid w:val="00E975D7"/>
    <w:rsid w:val="00E97640"/>
    <w:rsid w:val="00E977AE"/>
    <w:rsid w:val="00E979BE"/>
    <w:rsid w:val="00E97B67"/>
    <w:rsid w:val="00E97EDD"/>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18A8"/>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00"/>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928"/>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0D3"/>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D7D"/>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1FBB"/>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239"/>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07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22F"/>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BEA"/>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aliases w:val="TableGrid,网格型"/>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 w:type="paragraph" w:customStyle="1" w:styleId="Agreement">
    <w:name w:val="Agreement"/>
    <w:basedOn w:val="Normal"/>
    <w:next w:val="Normal"/>
    <w:uiPriority w:val="99"/>
    <w:qFormat/>
    <w:rsid w:val="00DC5D2D"/>
    <w:pPr>
      <w:numPr>
        <w:numId w:val="39"/>
      </w:numPr>
      <w:tabs>
        <w:tab w:val="clear" w:pos="1619"/>
        <w:tab w:val="num" w:pos="360"/>
      </w:tabs>
      <w:overflowPunct/>
      <w:autoSpaceDE/>
      <w:autoSpaceDN/>
      <w:adjustRightInd/>
      <w:spacing w:before="60" w:after="0"/>
      <w:ind w:left="0" w:firstLine="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48099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715469">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21545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012571">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589108">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19665060">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978832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2915674">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4456710">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16626516">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514268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2823632">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2429</Words>
  <Characters>13850</Characters>
  <Application>Microsoft Office Word</Application>
  <DocSecurity>0</DocSecurity>
  <Lines>115</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 Tenny)</cp:lastModifiedBy>
  <cp:revision>2</cp:revision>
  <cp:lastPrinted>2017-05-09T02:55:00Z</cp:lastPrinted>
  <dcterms:created xsi:type="dcterms:W3CDTF">2025-03-28T05:07:00Z</dcterms:created>
  <dcterms:modified xsi:type="dcterms:W3CDTF">2025-03-28T05:07:00Z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