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AFE8B" w14:textId="7D581F28" w:rsidR="0020659A" w:rsidRPr="00087EA3" w:rsidRDefault="0020659A" w:rsidP="0020659A">
      <w:pPr>
        <w:tabs>
          <w:tab w:val="right" w:pos="9781"/>
        </w:tabs>
        <w:spacing w:after="0"/>
        <w:rPr>
          <w:rFonts w:ascii="Arial" w:eastAsia="Yu Mincho" w:hAnsi="Arial"/>
          <w:b/>
          <w:noProof/>
          <w:sz w:val="24"/>
        </w:rPr>
      </w:pPr>
      <w:bookmarkStart w:id="0" w:name="_Hlk41686089"/>
      <w:bookmarkStart w:id="1" w:name="DocumentFor"/>
      <w:bookmarkStart w:id="2" w:name="Title"/>
      <w:bookmarkEnd w:id="1"/>
      <w:bookmarkEnd w:id="2"/>
      <w:r w:rsidRPr="00087EA3">
        <w:rPr>
          <w:rFonts w:ascii="Arial" w:eastAsia="DengXian" w:hAnsi="Arial"/>
          <w:b/>
          <w:noProof/>
          <w:sz w:val="24"/>
        </w:rPr>
        <w:t>3GPP TSG RAN WG2#129</w:t>
      </w:r>
      <w:r w:rsidRPr="00087EA3">
        <w:rPr>
          <w:rFonts w:ascii="Arial" w:eastAsia="DengXian" w:hAnsi="Arial"/>
          <w:b/>
          <w:noProof/>
          <w:sz w:val="24"/>
        </w:rPr>
        <w:tab/>
        <w:t>R2-25000</w:t>
      </w:r>
      <w:r>
        <w:rPr>
          <w:rFonts w:ascii="Arial" w:eastAsia="DengXian" w:hAnsi="Arial"/>
          <w:b/>
          <w:noProof/>
          <w:sz w:val="24"/>
        </w:rPr>
        <w:t>1</w:t>
      </w:r>
      <w:r>
        <w:rPr>
          <w:rFonts w:ascii="Arial" w:eastAsia="DengXian" w:hAnsi="Arial"/>
          <w:b/>
          <w:noProof/>
          <w:sz w:val="24"/>
        </w:rPr>
        <w:t>1</w:t>
      </w:r>
    </w:p>
    <w:p w14:paraId="2CF3CC53" w14:textId="77777777" w:rsidR="0020659A" w:rsidRPr="00087EA3" w:rsidRDefault="0020659A" w:rsidP="0020659A">
      <w:pPr>
        <w:tabs>
          <w:tab w:val="right" w:pos="9216"/>
        </w:tabs>
        <w:spacing w:after="0"/>
        <w:rPr>
          <w:rFonts w:ascii="Arial" w:eastAsia="DengXian" w:hAnsi="Arial"/>
          <w:b/>
          <w:noProof/>
          <w:sz w:val="24"/>
        </w:rPr>
      </w:pPr>
      <w:r w:rsidRPr="00087EA3">
        <w:rPr>
          <w:rFonts w:ascii="Arial" w:eastAsia="DengXian" w:hAnsi="Arial"/>
          <w:b/>
          <w:noProof/>
          <w:sz w:val="24"/>
        </w:rPr>
        <w:t>Athens, Greece, 17th - 21st February 2025</w:t>
      </w:r>
    </w:p>
    <w:p w14:paraId="1FF25DFA" w14:textId="77777777" w:rsidR="0020659A" w:rsidRPr="00087EA3" w:rsidRDefault="0020659A" w:rsidP="0020659A">
      <w:pPr>
        <w:pBdr>
          <w:bottom w:val="single" w:sz="6" w:space="0" w:color="auto"/>
        </w:pBdr>
        <w:tabs>
          <w:tab w:val="right" w:pos="9639"/>
          <w:tab w:val="right" w:pos="13323"/>
        </w:tabs>
        <w:spacing w:after="0"/>
        <w:rPr>
          <w:rFonts w:ascii="Arial" w:eastAsia="DengXian" w:hAnsi="Arial" w:cs="SimSun"/>
          <w:noProof/>
        </w:rPr>
      </w:pPr>
    </w:p>
    <w:p w14:paraId="300C00C9" w14:textId="77777777" w:rsidR="0020659A" w:rsidRPr="00087EA3" w:rsidRDefault="0020659A" w:rsidP="0020659A">
      <w:pPr>
        <w:spacing w:after="0"/>
        <w:rPr>
          <w:rFonts w:ascii="Arial" w:hAnsi="Arial" w:cs="Arial"/>
        </w:rPr>
      </w:pPr>
    </w:p>
    <w:p w14:paraId="45AFD325" w14:textId="5ABD1327" w:rsidR="00890DE2" w:rsidRPr="007E3145" w:rsidRDefault="00890DE2" w:rsidP="0020659A">
      <w:pPr>
        <w:tabs>
          <w:tab w:val="right" w:pos="9639"/>
        </w:tabs>
        <w:spacing w:after="0"/>
        <w:rPr>
          <w:rFonts w:ascii="Arial" w:hAnsi="Arial"/>
          <w:b/>
          <w:sz w:val="24"/>
          <w:szCs w:val="24"/>
          <w:lang w:eastAsia="zh-CN"/>
        </w:rPr>
      </w:pPr>
      <w:r w:rsidRPr="007E3145">
        <w:rPr>
          <w:rFonts w:ascii="Arial" w:hAnsi="Arial"/>
          <w:b/>
          <w:sz w:val="24"/>
          <w:szCs w:val="24"/>
          <w:lang w:eastAsia="zh-CN"/>
        </w:rPr>
        <w:t>3GPP TSG RAN WG1 #11</w:t>
      </w:r>
      <w:r w:rsidRPr="007E3145">
        <w:rPr>
          <w:rFonts w:ascii="Arial" w:hAnsi="Arial" w:hint="eastAsia"/>
          <w:b/>
          <w:sz w:val="24"/>
          <w:szCs w:val="24"/>
          <w:lang w:eastAsia="zh-CN"/>
        </w:rPr>
        <w:t>9</w:t>
      </w:r>
      <w:r w:rsidR="0020659A">
        <w:rPr>
          <w:rFonts w:ascii="Arial" w:hAnsi="Arial"/>
          <w:b/>
          <w:sz w:val="24"/>
          <w:szCs w:val="24"/>
          <w:lang w:eastAsia="zh-CN"/>
        </w:rPr>
        <w:tab/>
      </w:r>
      <w:r w:rsidR="008A06C3" w:rsidRPr="008A06C3">
        <w:rPr>
          <w:rFonts w:ascii="Arial" w:hAnsi="Arial"/>
          <w:b/>
          <w:sz w:val="24"/>
          <w:szCs w:val="24"/>
          <w:lang w:eastAsia="zh-CN"/>
        </w:rPr>
        <w:t>R1-2410898</w:t>
      </w:r>
    </w:p>
    <w:p w14:paraId="054407CA" w14:textId="77777777" w:rsidR="00890DE2" w:rsidRPr="007E3145" w:rsidRDefault="00890DE2" w:rsidP="00890DE2">
      <w:pPr>
        <w:tabs>
          <w:tab w:val="center" w:pos="4536"/>
          <w:tab w:val="right" w:pos="7938"/>
          <w:tab w:val="right" w:pos="9639"/>
        </w:tabs>
        <w:ind w:right="2"/>
        <w:rPr>
          <w:rFonts w:cs="Arial"/>
          <w:bCs/>
          <w:sz w:val="28"/>
          <w:szCs w:val="24"/>
          <w:lang w:eastAsia="ja-JP"/>
        </w:rPr>
      </w:pPr>
      <w:r w:rsidRPr="007E3145">
        <w:rPr>
          <w:rFonts w:ascii="Arial" w:hAnsi="Arial"/>
          <w:b/>
          <w:sz w:val="24"/>
          <w:szCs w:val="24"/>
          <w:lang w:eastAsia="zh-CN"/>
        </w:rPr>
        <w:t>Orlando, US, November 18th – 22nd, 2024</w:t>
      </w:r>
    </w:p>
    <w:bookmarkEnd w:id="0"/>
    <w:p w14:paraId="5F25F468" w14:textId="70909637" w:rsidR="00890DE2" w:rsidRPr="0096471A" w:rsidRDefault="00890DE2" w:rsidP="00890DE2">
      <w:pPr>
        <w:spacing w:after="60"/>
        <w:ind w:left="1985" w:hanging="1985"/>
        <w:rPr>
          <w:rFonts w:ascii="Arial" w:hAnsi="Arial" w:cs="Arial"/>
          <w:b/>
          <w:sz w:val="22"/>
          <w:szCs w:val="22"/>
        </w:rPr>
      </w:pPr>
      <w:r w:rsidRPr="0096471A">
        <w:rPr>
          <w:rFonts w:ascii="Arial" w:hAnsi="Arial" w:cs="Arial"/>
          <w:b/>
          <w:sz w:val="22"/>
          <w:szCs w:val="22"/>
        </w:rPr>
        <w:t>Title:</w:t>
      </w:r>
      <w:r w:rsidRPr="0096471A">
        <w:rPr>
          <w:rFonts w:ascii="Arial" w:hAnsi="Arial" w:cs="Arial"/>
          <w:b/>
          <w:sz w:val="22"/>
          <w:szCs w:val="22"/>
        </w:rPr>
        <w:tab/>
      </w:r>
      <w:r w:rsidRPr="0096471A">
        <w:rPr>
          <w:rFonts w:ascii="Arial" w:eastAsia="SimSun" w:hAnsi="Arial" w:cs="Arial"/>
          <w:b/>
          <w:sz w:val="22"/>
          <w:szCs w:val="22"/>
          <w:lang w:eastAsia="zh-CN"/>
        </w:rPr>
        <w:t>R</w:t>
      </w:r>
      <w:r w:rsidRPr="0096471A">
        <w:rPr>
          <w:rFonts w:ascii="Arial" w:eastAsia="SimSun" w:hAnsi="Arial" w:cs="Arial"/>
          <w:b/>
          <w:sz w:val="22"/>
          <w:szCs w:val="22"/>
          <w:lang w:eastAsia="en-US"/>
        </w:rPr>
        <w:t>eply LS on applicable functionality reporting for beam management UE-sided model</w:t>
      </w:r>
    </w:p>
    <w:p w14:paraId="4E1E13D8" w14:textId="02DEFD71" w:rsidR="00890DE2" w:rsidRPr="0096471A" w:rsidRDefault="00890DE2" w:rsidP="00890DE2">
      <w:pPr>
        <w:spacing w:after="60"/>
        <w:ind w:left="1985" w:hanging="1985"/>
        <w:rPr>
          <w:rFonts w:ascii="Arial" w:hAnsi="Arial" w:cs="Arial"/>
          <w:b/>
          <w:sz w:val="22"/>
          <w:szCs w:val="22"/>
        </w:rPr>
      </w:pPr>
      <w:bookmarkStart w:id="3" w:name="OLE_LINK57"/>
      <w:bookmarkStart w:id="4" w:name="OLE_LINK58"/>
      <w:r w:rsidRPr="0096471A">
        <w:rPr>
          <w:rFonts w:ascii="Arial" w:hAnsi="Arial" w:cs="Arial"/>
          <w:b/>
          <w:sz w:val="22"/>
          <w:szCs w:val="22"/>
        </w:rPr>
        <w:t>Response to:</w:t>
      </w:r>
      <w:r w:rsidRPr="0096471A">
        <w:rPr>
          <w:rFonts w:ascii="Arial" w:hAnsi="Arial" w:cs="Arial"/>
          <w:b/>
          <w:sz w:val="22"/>
          <w:szCs w:val="22"/>
        </w:rPr>
        <w:tab/>
      </w:r>
      <w:r w:rsidR="00F73D61" w:rsidRPr="0096471A">
        <w:rPr>
          <w:rFonts w:ascii="Arial" w:eastAsia="SimSun" w:hAnsi="Arial" w:cs="Arial"/>
          <w:b/>
          <w:sz w:val="22"/>
          <w:szCs w:val="22"/>
          <w:lang w:eastAsia="en-US"/>
        </w:rPr>
        <w:t xml:space="preserve">R1-2407604 </w:t>
      </w:r>
      <w:r w:rsidRPr="0096471A">
        <w:rPr>
          <w:rFonts w:ascii="Arial" w:eastAsia="SimSun" w:hAnsi="Arial" w:cs="Arial"/>
          <w:b/>
          <w:sz w:val="22"/>
          <w:szCs w:val="22"/>
          <w:lang w:eastAsia="en-US"/>
        </w:rPr>
        <w:t>(</w:t>
      </w:r>
      <w:r w:rsidR="00F73D61" w:rsidRPr="0096471A">
        <w:rPr>
          <w:rFonts w:ascii="Arial" w:eastAsia="SimSun" w:hAnsi="Arial" w:cs="Arial"/>
          <w:b/>
          <w:sz w:val="22"/>
          <w:szCs w:val="22"/>
          <w:lang w:eastAsia="en-US"/>
        </w:rPr>
        <w:t>R2-2407848</w:t>
      </w:r>
      <w:r w:rsidRPr="0096471A">
        <w:rPr>
          <w:rFonts w:ascii="Arial" w:eastAsia="SimSun" w:hAnsi="Arial" w:cs="Arial"/>
          <w:b/>
          <w:sz w:val="22"/>
          <w:szCs w:val="22"/>
          <w:lang w:eastAsia="en-US"/>
        </w:rPr>
        <w:t>)</w:t>
      </w:r>
    </w:p>
    <w:p w14:paraId="72EC2C0B" w14:textId="77777777" w:rsidR="00890DE2" w:rsidRPr="0096471A" w:rsidRDefault="00890DE2" w:rsidP="00890DE2">
      <w:pPr>
        <w:spacing w:after="60"/>
        <w:ind w:left="1985" w:hanging="1985"/>
        <w:rPr>
          <w:rFonts w:ascii="Arial" w:hAnsi="Arial" w:cs="Arial"/>
          <w:b/>
          <w:sz w:val="22"/>
          <w:szCs w:val="22"/>
        </w:rPr>
      </w:pPr>
      <w:bookmarkStart w:id="5" w:name="OLE_LINK59"/>
      <w:bookmarkStart w:id="6" w:name="OLE_LINK60"/>
      <w:bookmarkStart w:id="7" w:name="OLE_LINK61"/>
      <w:bookmarkEnd w:id="3"/>
      <w:bookmarkEnd w:id="4"/>
      <w:r w:rsidRPr="0096471A">
        <w:rPr>
          <w:rFonts w:ascii="Arial" w:hAnsi="Arial" w:cs="Arial"/>
          <w:b/>
          <w:sz w:val="22"/>
          <w:szCs w:val="22"/>
        </w:rPr>
        <w:t>Release:</w:t>
      </w:r>
      <w:r w:rsidRPr="0096471A">
        <w:rPr>
          <w:rFonts w:ascii="Arial" w:hAnsi="Arial" w:cs="Arial"/>
          <w:b/>
          <w:sz w:val="22"/>
          <w:szCs w:val="22"/>
        </w:rPr>
        <w:tab/>
      </w:r>
      <w:r w:rsidRPr="0096471A">
        <w:rPr>
          <w:rFonts w:ascii="Arial" w:eastAsia="SimSun" w:hAnsi="Arial" w:cs="Arial"/>
          <w:b/>
          <w:sz w:val="22"/>
          <w:szCs w:val="22"/>
          <w:lang w:eastAsia="zh-CN"/>
        </w:rPr>
        <w:t>Release 19</w:t>
      </w:r>
    </w:p>
    <w:bookmarkEnd w:id="5"/>
    <w:bookmarkEnd w:id="6"/>
    <w:bookmarkEnd w:id="7"/>
    <w:p w14:paraId="69629562" w14:textId="77777777" w:rsidR="00890DE2" w:rsidRPr="0096471A" w:rsidRDefault="00890DE2" w:rsidP="00890DE2">
      <w:pPr>
        <w:spacing w:after="60"/>
        <w:ind w:left="1985" w:hanging="1985"/>
        <w:rPr>
          <w:rFonts w:ascii="Arial" w:hAnsi="Arial" w:cs="Arial"/>
          <w:b/>
          <w:sz w:val="22"/>
          <w:szCs w:val="22"/>
        </w:rPr>
      </w:pPr>
      <w:r w:rsidRPr="0096471A">
        <w:rPr>
          <w:rFonts w:ascii="Arial" w:hAnsi="Arial" w:cs="Arial"/>
          <w:b/>
          <w:sz w:val="22"/>
          <w:szCs w:val="22"/>
        </w:rPr>
        <w:t>Work Item:</w:t>
      </w:r>
      <w:r w:rsidRPr="0096471A">
        <w:rPr>
          <w:rFonts w:ascii="Arial" w:hAnsi="Arial" w:cs="Arial"/>
          <w:b/>
          <w:sz w:val="22"/>
          <w:szCs w:val="22"/>
        </w:rPr>
        <w:tab/>
      </w:r>
      <w:r w:rsidRPr="0096471A">
        <w:rPr>
          <w:rFonts w:ascii="Arial" w:eastAsia="Times New Roman" w:hAnsi="Arial" w:cs="Arial"/>
          <w:b/>
          <w:sz w:val="22"/>
          <w:szCs w:val="22"/>
        </w:rPr>
        <w:t>NR_AIML_air-Core</w:t>
      </w:r>
    </w:p>
    <w:p w14:paraId="0609C651" w14:textId="77777777" w:rsidR="00890DE2" w:rsidRPr="0096471A" w:rsidRDefault="00890DE2" w:rsidP="00890DE2">
      <w:pPr>
        <w:spacing w:after="60"/>
        <w:ind w:left="1985" w:hanging="1985"/>
        <w:rPr>
          <w:rFonts w:ascii="Arial" w:hAnsi="Arial" w:cs="Arial"/>
          <w:b/>
          <w:sz w:val="22"/>
          <w:szCs w:val="22"/>
        </w:rPr>
      </w:pPr>
    </w:p>
    <w:p w14:paraId="4009D29D" w14:textId="477BB9B8" w:rsidR="00890DE2" w:rsidRPr="0096471A" w:rsidRDefault="00890DE2" w:rsidP="00890DE2">
      <w:pPr>
        <w:spacing w:after="60"/>
        <w:ind w:left="1985" w:hanging="1985"/>
        <w:rPr>
          <w:rFonts w:ascii="Arial" w:hAnsi="Arial" w:cs="Arial"/>
          <w:b/>
          <w:sz w:val="22"/>
          <w:szCs w:val="22"/>
        </w:rPr>
      </w:pPr>
      <w:r w:rsidRPr="0096471A">
        <w:rPr>
          <w:rFonts w:ascii="Arial" w:hAnsi="Arial" w:cs="Arial"/>
          <w:b/>
          <w:sz w:val="22"/>
          <w:szCs w:val="22"/>
        </w:rPr>
        <w:t>Source:</w:t>
      </w:r>
      <w:r w:rsidRPr="0096471A">
        <w:rPr>
          <w:rFonts w:ascii="Arial" w:hAnsi="Arial" w:cs="Arial"/>
          <w:b/>
          <w:sz w:val="22"/>
          <w:szCs w:val="22"/>
        </w:rPr>
        <w:tab/>
      </w:r>
      <w:r w:rsidRPr="0096471A">
        <w:rPr>
          <w:rFonts w:ascii="Arial" w:eastAsia="SimSun" w:hAnsi="Arial" w:cs="Arial"/>
          <w:b/>
          <w:sz w:val="22"/>
          <w:szCs w:val="22"/>
          <w:lang w:eastAsia="zh-CN"/>
        </w:rPr>
        <w:t>TSG RAN WG1</w:t>
      </w:r>
    </w:p>
    <w:p w14:paraId="53E1ABEC" w14:textId="77777777" w:rsidR="00890DE2" w:rsidRPr="0096471A" w:rsidRDefault="00890DE2" w:rsidP="00890DE2">
      <w:pPr>
        <w:spacing w:after="60"/>
        <w:ind w:left="1985" w:hanging="1985"/>
        <w:rPr>
          <w:rFonts w:ascii="Arial" w:hAnsi="Arial" w:cs="Arial"/>
          <w:b/>
          <w:sz w:val="22"/>
          <w:szCs w:val="22"/>
        </w:rPr>
      </w:pPr>
      <w:r w:rsidRPr="0096471A">
        <w:rPr>
          <w:rFonts w:ascii="Arial" w:hAnsi="Arial" w:cs="Arial"/>
          <w:b/>
          <w:sz w:val="22"/>
          <w:szCs w:val="22"/>
        </w:rPr>
        <w:t>To:</w:t>
      </w:r>
      <w:r w:rsidRPr="0096471A">
        <w:rPr>
          <w:rFonts w:ascii="Arial" w:hAnsi="Arial" w:cs="Arial"/>
          <w:b/>
          <w:sz w:val="22"/>
          <w:szCs w:val="22"/>
        </w:rPr>
        <w:tab/>
      </w:r>
      <w:r w:rsidRPr="0096471A">
        <w:rPr>
          <w:rFonts w:ascii="Arial" w:eastAsia="SimSun" w:hAnsi="Arial" w:cs="Arial"/>
          <w:b/>
          <w:sz w:val="22"/>
          <w:szCs w:val="22"/>
          <w:lang w:eastAsia="zh-CN"/>
        </w:rPr>
        <w:t>TSG RAN WG2</w:t>
      </w:r>
    </w:p>
    <w:p w14:paraId="138D633D" w14:textId="77777777" w:rsidR="00890DE2" w:rsidRPr="0096471A" w:rsidRDefault="00890DE2" w:rsidP="00890DE2">
      <w:pPr>
        <w:spacing w:after="60"/>
        <w:ind w:left="1985" w:hanging="1985"/>
        <w:rPr>
          <w:rFonts w:ascii="Arial" w:hAnsi="Arial" w:cs="Arial"/>
          <w:b/>
        </w:rPr>
      </w:pPr>
    </w:p>
    <w:p w14:paraId="324D997B" w14:textId="7FBBAB9D" w:rsidR="00F73D61" w:rsidRPr="0096471A" w:rsidRDefault="00F73D61" w:rsidP="00F73D61">
      <w:pPr>
        <w:overflowPunct w:val="0"/>
        <w:autoSpaceDE w:val="0"/>
        <w:autoSpaceDN w:val="0"/>
        <w:adjustRightInd w:val="0"/>
        <w:spacing w:after="60" w:line="240" w:lineRule="auto"/>
        <w:ind w:left="1985" w:hanging="1985"/>
        <w:textAlignment w:val="baseline"/>
        <w:rPr>
          <w:rFonts w:ascii="Arial" w:eastAsia="Times New Roman" w:hAnsi="Arial" w:cs="Arial"/>
          <w:b/>
          <w:sz w:val="22"/>
          <w:szCs w:val="22"/>
        </w:rPr>
      </w:pPr>
      <w:r w:rsidRPr="0096471A">
        <w:rPr>
          <w:rFonts w:ascii="Arial" w:eastAsia="Times New Roman" w:hAnsi="Arial" w:cs="Arial"/>
          <w:b/>
          <w:sz w:val="22"/>
          <w:szCs w:val="22"/>
        </w:rPr>
        <w:t>Contact person:</w:t>
      </w:r>
      <w:r w:rsidRPr="0096471A">
        <w:rPr>
          <w:rFonts w:ascii="Arial" w:eastAsia="Times New Roman" w:hAnsi="Arial" w:cs="Arial"/>
          <w:b/>
          <w:sz w:val="22"/>
          <w:szCs w:val="22"/>
        </w:rPr>
        <w:tab/>
        <w:t>Feifei Sun</w:t>
      </w:r>
    </w:p>
    <w:p w14:paraId="6605DEA5" w14:textId="3C71BD81" w:rsidR="00F73D61" w:rsidRPr="0096471A" w:rsidRDefault="00F73D61" w:rsidP="00F73D61">
      <w:pPr>
        <w:overflowPunct w:val="0"/>
        <w:autoSpaceDE w:val="0"/>
        <w:autoSpaceDN w:val="0"/>
        <w:adjustRightInd w:val="0"/>
        <w:spacing w:after="60" w:line="240" w:lineRule="auto"/>
        <w:ind w:left="1985" w:hanging="1985"/>
        <w:textAlignment w:val="baseline"/>
        <w:rPr>
          <w:rFonts w:ascii="Arial" w:eastAsia="Times New Roman" w:hAnsi="Arial" w:cs="Arial"/>
          <w:b/>
          <w:sz w:val="22"/>
          <w:szCs w:val="22"/>
        </w:rPr>
      </w:pPr>
      <w:r w:rsidRPr="0096471A">
        <w:rPr>
          <w:rFonts w:ascii="Arial" w:eastAsia="Times New Roman" w:hAnsi="Arial" w:cs="Arial"/>
          <w:b/>
          <w:sz w:val="22"/>
          <w:szCs w:val="22"/>
        </w:rPr>
        <w:tab/>
        <w:t>Feifei.sun@samsung.com</w:t>
      </w:r>
    </w:p>
    <w:p w14:paraId="20159D72" w14:textId="77777777" w:rsidR="00F73D61" w:rsidRDefault="00F73D61" w:rsidP="00890DE2">
      <w:pPr>
        <w:overflowPunct w:val="0"/>
        <w:autoSpaceDE w:val="0"/>
        <w:autoSpaceDN w:val="0"/>
        <w:adjustRightInd w:val="0"/>
        <w:spacing w:after="60" w:line="240" w:lineRule="auto"/>
        <w:ind w:left="1985" w:hanging="1985"/>
        <w:textAlignment w:val="baseline"/>
        <w:rPr>
          <w:rFonts w:ascii="Arial" w:eastAsia="Times New Roman" w:hAnsi="Arial" w:cs="Arial"/>
          <w:b/>
          <w:bCs/>
          <w:sz w:val="22"/>
          <w:szCs w:val="22"/>
        </w:rPr>
      </w:pPr>
    </w:p>
    <w:p w14:paraId="3333DECC" w14:textId="0A3B4D6A" w:rsidR="00890DE2" w:rsidRPr="002F1217" w:rsidRDefault="00890DE2" w:rsidP="00890DE2">
      <w:pPr>
        <w:overflowPunct w:val="0"/>
        <w:autoSpaceDE w:val="0"/>
        <w:autoSpaceDN w:val="0"/>
        <w:adjustRightInd w:val="0"/>
        <w:spacing w:after="60" w:line="240" w:lineRule="auto"/>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Send any reply LS to:</w:t>
      </w:r>
      <w:r w:rsidRPr="002F1217">
        <w:rPr>
          <w:rFonts w:ascii="Arial" w:eastAsia="Times New Roman" w:hAnsi="Arial" w:cs="Arial"/>
          <w:b/>
          <w:bCs/>
          <w:sz w:val="22"/>
          <w:szCs w:val="22"/>
        </w:rPr>
        <w:tab/>
        <w:t xml:space="preserve">3GPP Liaisons Coordinator, </w:t>
      </w:r>
      <w:hyperlink r:id="rId5" w:history="1">
        <w:r w:rsidRPr="002F1217">
          <w:rPr>
            <w:rStyle w:val="Hyperlink"/>
            <w:rFonts w:ascii="Arial" w:eastAsia="Times New Roman" w:hAnsi="Arial" w:cs="Arial"/>
            <w:b/>
            <w:bCs/>
            <w:sz w:val="22"/>
            <w:szCs w:val="22"/>
          </w:rPr>
          <w:t>mailto:3GPPLiaison@etsi.org</w:t>
        </w:r>
      </w:hyperlink>
    </w:p>
    <w:p w14:paraId="7668F2B4" w14:textId="3179CA7C" w:rsidR="00890DE2" w:rsidRPr="00890DE2" w:rsidRDefault="00890DE2" w:rsidP="00890DE2">
      <w:pPr>
        <w:overflowPunct w:val="0"/>
        <w:autoSpaceDE w:val="0"/>
        <w:autoSpaceDN w:val="0"/>
        <w:adjustRightInd w:val="0"/>
        <w:spacing w:after="60" w:line="240" w:lineRule="auto"/>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Attachments:</w:t>
      </w:r>
      <w:r w:rsidRPr="002F1217">
        <w:rPr>
          <w:rFonts w:ascii="Arial" w:eastAsia="Times New Roman" w:hAnsi="Arial" w:cs="Arial"/>
          <w:b/>
          <w:bCs/>
          <w:sz w:val="22"/>
          <w:szCs w:val="22"/>
        </w:rPr>
        <w:tab/>
        <w:t>None</w:t>
      </w:r>
    </w:p>
    <w:p w14:paraId="698366AA" w14:textId="77777777" w:rsidR="00890DE2" w:rsidRPr="008660A9" w:rsidRDefault="00890DE2" w:rsidP="00890DE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lang w:eastAsia="en-GB"/>
        </w:rPr>
      </w:pPr>
      <w:r w:rsidRPr="008660A9">
        <w:rPr>
          <w:rFonts w:ascii="Arial" w:eastAsia="PMingLiU" w:hAnsi="Arial"/>
          <w:sz w:val="36"/>
          <w:lang w:eastAsia="en-GB"/>
        </w:rPr>
        <w:t>1</w:t>
      </w:r>
      <w:r w:rsidRPr="008660A9">
        <w:rPr>
          <w:rFonts w:ascii="Arial" w:eastAsia="PMingLiU" w:hAnsi="Arial"/>
          <w:sz w:val="36"/>
          <w:lang w:eastAsia="en-GB"/>
        </w:rPr>
        <w:tab/>
        <w:t>Overall description</w:t>
      </w:r>
    </w:p>
    <w:p w14:paraId="58497F87" w14:textId="77777777" w:rsidR="00DC787E" w:rsidRPr="00B75479" w:rsidRDefault="00DC787E" w:rsidP="00DC787E">
      <w:pPr>
        <w:spacing w:before="120" w:after="120"/>
        <w:rPr>
          <w:rFonts w:ascii="Arial" w:hAnsi="Arial" w:cs="Arial"/>
          <w:sz w:val="18"/>
          <w:szCs w:val="18"/>
          <w:lang w:eastAsia="zh-CN"/>
        </w:rPr>
      </w:pPr>
      <w:r w:rsidRPr="00B75479">
        <w:rPr>
          <w:rFonts w:ascii="Arial" w:hAnsi="Arial" w:cs="Arial"/>
          <w:sz w:val="18"/>
          <w:szCs w:val="18"/>
          <w:lang w:eastAsia="zh-CN"/>
        </w:rPr>
        <w:t xml:space="preserve">RAN1 thanks RAN2 for the LS </w:t>
      </w:r>
      <w:r w:rsidRPr="00B75479">
        <w:rPr>
          <w:rFonts w:ascii="Arial" w:hAnsi="Arial" w:cs="Arial" w:hint="eastAsia"/>
          <w:sz w:val="18"/>
          <w:szCs w:val="18"/>
          <w:lang w:eastAsia="zh-CN"/>
        </w:rPr>
        <w:t>o</w:t>
      </w:r>
      <w:r w:rsidRPr="00B75479">
        <w:rPr>
          <w:rFonts w:ascii="Arial" w:hAnsi="Arial" w:cs="Arial"/>
          <w:sz w:val="18"/>
          <w:szCs w:val="18"/>
          <w:lang w:eastAsia="zh-CN"/>
        </w:rPr>
        <w:t>n applicable functionality reporting for beam management UE-sided model.</w:t>
      </w:r>
    </w:p>
    <w:p w14:paraId="16AE344A" w14:textId="77777777" w:rsidR="00DC787E" w:rsidRPr="00B75479" w:rsidRDefault="00DC787E" w:rsidP="00DC787E">
      <w:pPr>
        <w:rPr>
          <w:rFonts w:ascii="Arial" w:hAnsi="Arial" w:cs="Arial"/>
          <w:sz w:val="18"/>
          <w:szCs w:val="18"/>
          <w:lang w:eastAsia="zh-CN"/>
        </w:rPr>
      </w:pPr>
      <w:r w:rsidRPr="00B75479">
        <w:rPr>
          <w:rFonts w:ascii="Arial" w:hAnsi="Arial" w:cs="Arial"/>
          <w:sz w:val="18"/>
          <w:szCs w:val="18"/>
          <w:lang w:eastAsia="zh-CN"/>
        </w:rPr>
        <w:t xml:space="preserve">In RAN1’s </w:t>
      </w:r>
      <w:r w:rsidRPr="00B75479">
        <w:rPr>
          <w:rFonts w:ascii="Arial" w:hAnsi="Arial" w:cs="Arial" w:hint="eastAsia"/>
          <w:sz w:val="18"/>
          <w:szCs w:val="18"/>
          <w:lang w:eastAsia="zh-CN"/>
        </w:rPr>
        <w:t xml:space="preserve">discussion </w:t>
      </w:r>
      <w:r w:rsidRPr="00B75479">
        <w:rPr>
          <w:rFonts w:ascii="Arial" w:hAnsi="Arial" w:cs="Arial"/>
          <w:sz w:val="18"/>
          <w:szCs w:val="18"/>
          <w:lang w:eastAsia="zh-CN"/>
        </w:rPr>
        <w:t>of RAN 2 terminologies</w:t>
      </w:r>
      <w:r w:rsidRPr="00B75479">
        <w:rPr>
          <w:rFonts w:ascii="Arial" w:hAnsi="Arial" w:cs="Arial" w:hint="eastAsia"/>
          <w:sz w:val="18"/>
          <w:szCs w:val="18"/>
          <w:lang w:eastAsia="zh-CN"/>
        </w:rPr>
        <w:t xml:space="preserve"> on beam management</w:t>
      </w:r>
      <w:r w:rsidRPr="00B75479">
        <w:rPr>
          <w:rFonts w:ascii="Arial" w:hAnsi="Arial" w:cs="Arial"/>
          <w:sz w:val="18"/>
          <w:szCs w:val="18"/>
          <w:lang w:eastAsia="zh-CN"/>
        </w:rPr>
        <w:t xml:space="preserve">, </w:t>
      </w:r>
    </w:p>
    <w:p w14:paraId="3418B0FB" w14:textId="77777777" w:rsidR="00DC787E" w:rsidRPr="00B75479" w:rsidRDefault="00DC787E" w:rsidP="00DC787E">
      <w:pPr>
        <w:pStyle w:val="ListParagraph"/>
        <w:numPr>
          <w:ilvl w:val="0"/>
          <w:numId w:val="5"/>
        </w:numPr>
        <w:spacing w:before="156" w:after="156" w:line="278" w:lineRule="auto"/>
        <w:contextualSpacing w:val="0"/>
        <w:rPr>
          <w:rFonts w:ascii="Arial" w:eastAsia="Malgun Gothic" w:hAnsi="Arial" w:cs="Arial"/>
          <w:color w:val="FF0000"/>
          <w:sz w:val="18"/>
          <w:szCs w:val="18"/>
          <w:lang w:val="en-US" w:eastAsia="zh-CN"/>
        </w:rPr>
      </w:pPr>
      <w:r w:rsidRPr="00B75479">
        <w:rPr>
          <w:rFonts w:ascii="Arial" w:eastAsia="Malgun Gothic" w:hAnsi="Arial" w:cs="Arial"/>
          <w:sz w:val="18"/>
          <w:szCs w:val="18"/>
          <w:lang w:val="en-US" w:eastAsia="zh-CN"/>
        </w:rPr>
        <w:t>The</w:t>
      </w:r>
      <w:r w:rsidRPr="00B75479">
        <w:rPr>
          <w:rFonts w:ascii="Arial" w:eastAsia="Malgun Gothic" w:hAnsi="Arial" w:cs="Arial" w:hint="eastAsia"/>
          <w:sz w:val="18"/>
          <w:szCs w:val="18"/>
          <w:lang w:val="en-US" w:eastAsia="zh-CN"/>
        </w:rPr>
        <w:t xml:space="preserve"> concept/terminology</w:t>
      </w:r>
      <w:r w:rsidRPr="00B75479">
        <w:rPr>
          <w:rFonts w:ascii="Arial" w:eastAsia="Malgun Gothic" w:hAnsi="Arial" w:cs="Arial"/>
          <w:sz w:val="18"/>
          <w:szCs w:val="18"/>
          <w:lang w:val="en-US" w:eastAsia="zh-CN"/>
        </w:rPr>
        <w:t xml:space="preserve"> “functionality</w:t>
      </w:r>
      <w:r w:rsidRPr="00B75479">
        <w:rPr>
          <w:rFonts w:ascii="Arial" w:hAnsi="Arial" w:cs="Arial"/>
          <w:sz w:val="18"/>
          <w:szCs w:val="18"/>
          <w:lang w:eastAsia="zh-CN"/>
        </w:rPr>
        <w:t xml:space="preserve">” </w:t>
      </w:r>
      <w:r w:rsidRPr="00B75479">
        <w:rPr>
          <w:rFonts w:ascii="Arial" w:eastAsia="Malgun Gothic" w:hAnsi="Arial" w:cs="Arial"/>
          <w:sz w:val="18"/>
          <w:szCs w:val="18"/>
          <w:lang w:val="en-US" w:eastAsia="zh-CN"/>
        </w:rPr>
        <w:t xml:space="preserve">of </w:t>
      </w:r>
      <w:r w:rsidRPr="00B75479">
        <w:rPr>
          <w:rFonts w:ascii="Arial" w:eastAsia="Malgun Gothic" w:hAnsi="Arial" w:cs="Arial"/>
          <w:b/>
          <w:bCs/>
          <w:sz w:val="18"/>
          <w:szCs w:val="18"/>
          <w:lang w:val="en-US" w:eastAsia="zh-CN"/>
        </w:rPr>
        <w:t>Supported functionalities</w:t>
      </w:r>
      <w:r w:rsidRPr="00B75479">
        <w:rPr>
          <w:rFonts w:ascii="Arial" w:eastAsia="Malgun Gothic" w:hAnsi="Arial" w:cs="Arial"/>
          <w:sz w:val="18"/>
          <w:szCs w:val="18"/>
          <w:lang w:val="en-US" w:eastAsia="zh-CN"/>
        </w:rPr>
        <w:t xml:space="preserve"> may refer to UE-capability information/parameters i.e., Rel-19 AI/ML-enabled Features/FGs</w:t>
      </w:r>
      <w:r w:rsidRPr="00B75479">
        <w:rPr>
          <w:rFonts w:ascii="Arial" w:hAnsi="Arial" w:cs="Arial"/>
          <w:color w:val="FF0000"/>
          <w:sz w:val="18"/>
          <w:szCs w:val="18"/>
          <w:lang w:eastAsia="zh-CN"/>
        </w:rPr>
        <w:t xml:space="preserve"> </w:t>
      </w:r>
    </w:p>
    <w:p w14:paraId="324A6C92" w14:textId="7B5E0627" w:rsidR="00DC787E" w:rsidRPr="00B75479" w:rsidRDefault="00DC787E" w:rsidP="00DC787E">
      <w:pPr>
        <w:pStyle w:val="ListParagraph"/>
        <w:numPr>
          <w:ilvl w:val="0"/>
          <w:numId w:val="5"/>
        </w:numPr>
        <w:spacing w:before="156" w:after="156" w:line="278" w:lineRule="auto"/>
        <w:contextualSpacing w:val="0"/>
        <w:rPr>
          <w:rFonts w:ascii="Arial" w:eastAsia="Malgun Gothic" w:hAnsi="Arial" w:cs="Arial"/>
          <w:sz w:val="18"/>
          <w:szCs w:val="18"/>
          <w:lang w:val="en-US" w:eastAsia="zh-CN"/>
        </w:rPr>
      </w:pPr>
      <w:r w:rsidRPr="00B75479">
        <w:rPr>
          <w:rFonts w:ascii="Arial" w:eastAsia="Malgun Gothic" w:hAnsi="Arial" w:cs="Arial"/>
          <w:sz w:val="18"/>
          <w:szCs w:val="18"/>
          <w:lang w:val="en-US" w:eastAsia="zh-CN"/>
        </w:rPr>
        <w:t xml:space="preserve">The </w:t>
      </w:r>
      <w:r w:rsidRPr="00B75479">
        <w:rPr>
          <w:rFonts w:ascii="Arial" w:eastAsia="Malgun Gothic" w:hAnsi="Arial" w:cs="Arial" w:hint="eastAsia"/>
          <w:sz w:val="18"/>
          <w:szCs w:val="18"/>
          <w:lang w:val="en-US" w:eastAsia="zh-CN"/>
        </w:rPr>
        <w:t>concept/terminology</w:t>
      </w:r>
      <w:r w:rsidRPr="00B75479">
        <w:rPr>
          <w:rFonts w:ascii="Arial" w:eastAsia="Malgun Gothic" w:hAnsi="Arial" w:cs="Arial"/>
          <w:sz w:val="18"/>
          <w:szCs w:val="18"/>
          <w:lang w:val="en-US" w:eastAsia="zh-CN"/>
        </w:rPr>
        <w:t xml:space="preserve"> “functionality</w:t>
      </w:r>
      <w:r w:rsidRPr="00B75479">
        <w:rPr>
          <w:rFonts w:ascii="Arial" w:hAnsi="Arial" w:cs="Arial"/>
          <w:sz w:val="18"/>
          <w:szCs w:val="18"/>
          <w:lang w:eastAsia="zh-CN"/>
        </w:rPr>
        <w:t xml:space="preserve">” </w:t>
      </w:r>
      <w:r w:rsidRPr="00B75479">
        <w:rPr>
          <w:rFonts w:ascii="Arial" w:eastAsia="Malgun Gothic" w:hAnsi="Arial" w:cs="Arial"/>
          <w:sz w:val="18"/>
          <w:szCs w:val="18"/>
          <w:lang w:val="en-US" w:eastAsia="zh-CN"/>
        </w:rPr>
        <w:t xml:space="preserve">of </w:t>
      </w:r>
      <w:r w:rsidRPr="00B75479">
        <w:rPr>
          <w:rFonts w:ascii="Arial" w:eastAsia="Malgun Gothic" w:hAnsi="Arial" w:cs="Arial"/>
          <w:b/>
          <w:bCs/>
          <w:sz w:val="18"/>
          <w:szCs w:val="18"/>
          <w:lang w:val="en-US" w:eastAsia="zh-CN"/>
        </w:rPr>
        <w:t>Applicable functionalities</w:t>
      </w:r>
      <w:r w:rsidRPr="00B75479">
        <w:rPr>
          <w:rFonts w:ascii="Arial" w:eastAsia="Malgun Gothic" w:hAnsi="Arial" w:cs="Arial"/>
          <w:sz w:val="18"/>
          <w:szCs w:val="18"/>
          <w:lang w:val="en-US" w:eastAsia="zh-CN"/>
        </w:rPr>
        <w:t xml:space="preserve"> may refer to </w:t>
      </w:r>
      <w:r w:rsidRPr="00B75479">
        <w:rPr>
          <w:rFonts w:ascii="Arial" w:eastAsia="Malgun Gothic" w:hAnsi="Arial" w:cs="Arial"/>
          <w:i/>
          <w:iCs/>
          <w:sz w:val="18"/>
          <w:szCs w:val="18"/>
          <w:lang w:val="en-US" w:eastAsia="zh-CN"/>
        </w:rPr>
        <w:t>CSI-ReportConfig</w:t>
      </w:r>
      <w:r w:rsidRPr="00B75479">
        <w:rPr>
          <w:rFonts w:ascii="Arial" w:eastAsia="Malgun Gothic" w:hAnsi="Arial" w:cs="Arial"/>
          <w:sz w:val="18"/>
          <w:szCs w:val="18"/>
          <w:lang w:val="en-US" w:eastAsia="zh-CN"/>
        </w:rPr>
        <w:t xml:space="preserve"> for inference configuration or a set of inference related parameters </w:t>
      </w:r>
    </w:p>
    <w:p w14:paraId="6C33D947" w14:textId="77777777" w:rsidR="00DC787E" w:rsidRPr="00B75479" w:rsidRDefault="00DC787E" w:rsidP="00DC787E">
      <w:pPr>
        <w:pStyle w:val="ListParagraph"/>
        <w:numPr>
          <w:ilvl w:val="0"/>
          <w:numId w:val="5"/>
        </w:numPr>
        <w:tabs>
          <w:tab w:val="left" w:pos="360"/>
          <w:tab w:val="left" w:pos="709"/>
        </w:tabs>
        <w:spacing w:before="156" w:after="156" w:line="278" w:lineRule="auto"/>
        <w:contextualSpacing w:val="0"/>
        <w:rPr>
          <w:rFonts w:ascii="Arial" w:eastAsia="Malgun Gothic" w:hAnsi="Arial" w:cs="Arial"/>
          <w:sz w:val="18"/>
          <w:szCs w:val="18"/>
          <w:lang w:val="en-US" w:eastAsia="zh-CN"/>
        </w:rPr>
      </w:pPr>
      <w:r w:rsidRPr="00B75479">
        <w:rPr>
          <w:rFonts w:ascii="Arial" w:eastAsia="Malgun Gothic" w:hAnsi="Arial" w:cs="Arial"/>
          <w:sz w:val="18"/>
          <w:szCs w:val="18"/>
          <w:lang w:val="en-US" w:eastAsia="zh-CN"/>
        </w:rPr>
        <w:t xml:space="preserve">The </w:t>
      </w:r>
      <w:r w:rsidRPr="00B75479">
        <w:rPr>
          <w:rFonts w:ascii="Arial" w:eastAsia="Malgun Gothic" w:hAnsi="Arial" w:cs="Arial"/>
          <w:b/>
          <w:bCs/>
          <w:sz w:val="18"/>
          <w:szCs w:val="18"/>
          <w:lang w:val="en-US" w:eastAsia="zh-CN"/>
        </w:rPr>
        <w:t>Activated functionalities</w:t>
      </w:r>
      <w:r w:rsidRPr="00B75479">
        <w:rPr>
          <w:rFonts w:ascii="Arial" w:eastAsia="Malgun Gothic" w:hAnsi="Arial" w:cs="Arial" w:hint="eastAsia"/>
          <w:sz w:val="18"/>
          <w:szCs w:val="18"/>
          <w:lang w:val="en-US" w:eastAsia="zh-CN"/>
        </w:rPr>
        <w:t xml:space="preserve"> </w:t>
      </w:r>
      <w:r w:rsidRPr="00B75479">
        <w:rPr>
          <w:rFonts w:ascii="Arial" w:eastAsia="Malgun Gothic" w:hAnsi="Arial" w:cs="Arial"/>
          <w:sz w:val="18"/>
          <w:szCs w:val="18"/>
          <w:lang w:val="en-US" w:eastAsia="zh-CN"/>
        </w:rPr>
        <w:t xml:space="preserve">may </w:t>
      </w:r>
      <w:r w:rsidRPr="00B75479">
        <w:rPr>
          <w:rFonts w:ascii="Arial" w:eastAsia="Malgun Gothic" w:hAnsi="Arial" w:cs="Arial" w:hint="eastAsia"/>
          <w:sz w:val="18"/>
          <w:szCs w:val="18"/>
          <w:lang w:val="en-US" w:eastAsia="zh-CN"/>
        </w:rPr>
        <w:t>be enabled based on CSI framework.</w:t>
      </w:r>
    </w:p>
    <w:p w14:paraId="1C237A7F" w14:textId="77777777" w:rsidR="00DC787E" w:rsidRPr="00B75479" w:rsidRDefault="00DC787E" w:rsidP="00DC787E">
      <w:pPr>
        <w:rPr>
          <w:rFonts w:ascii="Arial" w:hAnsi="Arial" w:cs="Arial"/>
          <w:strike/>
          <w:color w:val="FF0000"/>
          <w:sz w:val="18"/>
          <w:szCs w:val="18"/>
          <w:lang w:eastAsia="zh-CN"/>
        </w:rPr>
      </w:pPr>
      <w:r w:rsidRPr="00B75479">
        <w:rPr>
          <w:rFonts w:ascii="Arial" w:hAnsi="Arial" w:cs="Arial" w:hint="eastAsia"/>
          <w:sz w:val="18"/>
          <w:szCs w:val="18"/>
          <w:lang w:eastAsia="zh-CN"/>
        </w:rPr>
        <w:t>Therefore, t</w:t>
      </w:r>
      <w:r w:rsidRPr="00B75479">
        <w:rPr>
          <w:rFonts w:ascii="Arial" w:hAnsi="Arial" w:cs="Arial"/>
          <w:sz w:val="18"/>
          <w:szCs w:val="18"/>
          <w:lang w:eastAsia="zh-CN"/>
        </w:rPr>
        <w:t xml:space="preserve">he meaning and the granularity of “functionality” for </w:t>
      </w:r>
      <w:r w:rsidRPr="00B75479">
        <w:rPr>
          <w:rFonts w:ascii="Arial" w:hAnsi="Arial" w:cs="Arial"/>
          <w:b/>
          <w:bCs/>
          <w:sz w:val="18"/>
          <w:szCs w:val="18"/>
          <w:lang w:eastAsia="zh-CN"/>
        </w:rPr>
        <w:t xml:space="preserve">Applicable functionalities, Activated functionalities and Supported functionalities </w:t>
      </w:r>
      <w:r w:rsidRPr="00B75479">
        <w:rPr>
          <w:rFonts w:ascii="Arial" w:hAnsi="Arial" w:cs="Arial"/>
          <w:sz w:val="18"/>
          <w:szCs w:val="18"/>
          <w:lang w:eastAsia="zh-CN"/>
        </w:rPr>
        <w:t xml:space="preserve">may or may not be the same. </w:t>
      </w:r>
    </w:p>
    <w:p w14:paraId="181F1DCD" w14:textId="77777777" w:rsidR="00DC787E" w:rsidRPr="00B75479" w:rsidRDefault="00DC787E" w:rsidP="00DC787E">
      <w:pPr>
        <w:rPr>
          <w:rFonts w:ascii="Arial" w:hAnsi="Arial" w:cs="Arial"/>
          <w:sz w:val="18"/>
          <w:szCs w:val="18"/>
          <w:lang w:eastAsia="zh-CN"/>
        </w:rPr>
      </w:pPr>
      <w:r w:rsidRPr="00B75479">
        <w:rPr>
          <w:rFonts w:ascii="Arial" w:hAnsi="Arial" w:cs="Arial"/>
          <w:sz w:val="18"/>
          <w:szCs w:val="18"/>
          <w:lang w:eastAsia="zh-CN"/>
        </w:rPr>
        <w:t>RAN 1 made the following agreements related to the Questions from RAN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DC787E" w:rsidRPr="002F5B54" w14:paraId="4A4A6BA5" w14:textId="77777777" w:rsidTr="00BD6F5F">
        <w:tc>
          <w:tcPr>
            <w:tcW w:w="9736" w:type="dxa"/>
            <w:shd w:val="clear" w:color="auto" w:fill="auto"/>
          </w:tcPr>
          <w:p w14:paraId="7CC6F5C5" w14:textId="77777777" w:rsidR="00DC787E" w:rsidRDefault="00DC787E" w:rsidP="00873CFE">
            <w:pPr>
              <w:spacing w:after="0"/>
              <w:rPr>
                <w:rFonts w:eastAsia="DengXian"/>
                <w:highlight w:val="green"/>
                <w:lang w:eastAsia="zh-CN"/>
              </w:rPr>
            </w:pPr>
            <w:r>
              <w:rPr>
                <w:rFonts w:eastAsia="DengXian" w:hint="eastAsia"/>
                <w:highlight w:val="green"/>
                <w:lang w:eastAsia="zh-CN"/>
              </w:rPr>
              <w:t>Agreement</w:t>
            </w:r>
          </w:p>
          <w:p w14:paraId="77CF7E86" w14:textId="77777777" w:rsidR="00DC787E" w:rsidRDefault="00DC787E" w:rsidP="00DC787E">
            <w:pPr>
              <w:numPr>
                <w:ilvl w:val="0"/>
                <w:numId w:val="4"/>
              </w:numPr>
              <w:adjustRightInd w:val="0"/>
              <w:snapToGrid w:val="0"/>
              <w:spacing w:after="0" w:line="240" w:lineRule="auto"/>
              <w:rPr>
                <w:rFonts w:eastAsia="Times New Roman" w:cs="Times"/>
                <w:lang w:eastAsia="zh-CN"/>
              </w:rPr>
            </w:pPr>
            <w:r>
              <w:rPr>
                <w:rFonts w:eastAsia="Times New Roman" w:cs="Times"/>
                <w:lang w:eastAsia="zh-CN"/>
              </w:rPr>
              <w:t>In Step 3, following configurations are provided from NW to UE:</w:t>
            </w:r>
          </w:p>
          <w:p w14:paraId="6E35D389" w14:textId="77777777" w:rsidR="00DC787E" w:rsidRDefault="00DC787E" w:rsidP="00DC787E">
            <w:pPr>
              <w:numPr>
                <w:ilvl w:val="1"/>
                <w:numId w:val="4"/>
              </w:numPr>
              <w:adjustRightInd w:val="0"/>
              <w:snapToGrid w:val="0"/>
              <w:spacing w:after="0" w:line="240" w:lineRule="auto"/>
              <w:rPr>
                <w:rFonts w:eastAsia="Times New Roman" w:cs="Times"/>
                <w:lang w:eastAsia="zh-CN"/>
              </w:rPr>
            </w:pPr>
            <w:r>
              <w:rPr>
                <w:rFonts w:eastAsia="Times New Roman" w:cs="Times"/>
                <w:lang w:eastAsia="zh-CN"/>
              </w:rPr>
              <w:t>UE is allowed to do UAI reporting via </w:t>
            </w:r>
            <w:r>
              <w:rPr>
                <w:rFonts w:eastAsia="Times New Roman" w:cs="Times"/>
                <w:i/>
                <w:iCs/>
                <w:lang w:eastAsia="zh-CN"/>
              </w:rPr>
              <w:t>OtherConfig,</w:t>
            </w:r>
          </w:p>
          <w:p w14:paraId="22012E86" w14:textId="77777777" w:rsidR="00DC787E" w:rsidRDefault="00DC787E" w:rsidP="00DC787E">
            <w:pPr>
              <w:numPr>
                <w:ilvl w:val="1"/>
                <w:numId w:val="4"/>
              </w:numPr>
              <w:adjustRightInd w:val="0"/>
              <w:snapToGrid w:val="0"/>
              <w:spacing w:after="0" w:line="240" w:lineRule="auto"/>
              <w:rPr>
                <w:rFonts w:eastAsia="Times New Roman" w:cs="Times"/>
                <w:lang w:eastAsia="zh-CN"/>
              </w:rPr>
            </w:pPr>
            <w:r>
              <w:rPr>
                <w:rFonts w:eastAsia="Times New Roman" w:cs="Times"/>
                <w:lang w:eastAsia="zh-CN"/>
              </w:rPr>
              <w:t xml:space="preserve">The applicability report is based on A) and/or B) </w:t>
            </w:r>
          </w:p>
          <w:p w14:paraId="226298FB" w14:textId="77777777" w:rsidR="00DC787E" w:rsidRDefault="00DC787E" w:rsidP="00DC787E">
            <w:pPr>
              <w:numPr>
                <w:ilvl w:val="2"/>
                <w:numId w:val="4"/>
              </w:numPr>
              <w:adjustRightInd w:val="0"/>
              <w:snapToGrid w:val="0"/>
              <w:spacing w:after="0" w:line="240" w:lineRule="auto"/>
              <w:rPr>
                <w:rFonts w:eastAsia="Times New Roman" w:cs="Times"/>
                <w:lang w:eastAsia="zh-CN"/>
              </w:rPr>
            </w:pPr>
            <w:r>
              <w:rPr>
                <w:rFonts w:eastAsia="Times New Roman" w:cs="Times"/>
                <w:lang w:eastAsia="zh-CN"/>
              </w:rPr>
              <w:t xml:space="preserve">It is up to RAN 2 to design the container </w:t>
            </w:r>
          </w:p>
          <w:p w14:paraId="3B93A7E8" w14:textId="77777777" w:rsidR="00DC787E" w:rsidRDefault="00DC787E" w:rsidP="00DC787E">
            <w:pPr>
              <w:numPr>
                <w:ilvl w:val="2"/>
                <w:numId w:val="4"/>
              </w:numPr>
              <w:adjustRightInd w:val="0"/>
              <w:snapToGrid w:val="0"/>
              <w:spacing w:after="0" w:line="240" w:lineRule="auto"/>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2A9D3724" w14:textId="77777777" w:rsidR="00DC787E" w:rsidRDefault="00DC787E" w:rsidP="00DC787E">
            <w:pPr>
              <w:numPr>
                <w:ilvl w:val="3"/>
                <w:numId w:val="4"/>
              </w:numPr>
              <w:adjustRightInd w:val="0"/>
              <w:snapToGrid w:val="0"/>
              <w:spacing w:after="0" w:line="240" w:lineRule="auto"/>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6C591AF8" w14:textId="77777777" w:rsidR="00DC787E" w:rsidRDefault="00DC787E" w:rsidP="00DC787E">
            <w:pPr>
              <w:numPr>
                <w:ilvl w:val="2"/>
                <w:numId w:val="4"/>
              </w:numPr>
              <w:adjustRightInd w:val="0"/>
              <w:snapToGrid w:val="0"/>
              <w:spacing w:after="0" w:line="240" w:lineRule="auto"/>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316C9375" w14:textId="77777777" w:rsidR="00DC787E" w:rsidRDefault="00DC787E" w:rsidP="00DC787E">
            <w:pPr>
              <w:numPr>
                <w:ilvl w:val="3"/>
                <w:numId w:val="4"/>
              </w:numPr>
              <w:adjustRightInd w:val="0"/>
              <w:snapToGrid w:val="0"/>
              <w:spacing w:after="0" w:line="240" w:lineRule="auto"/>
              <w:rPr>
                <w:rFonts w:eastAsia="Times New Roman" w:cs="Times"/>
                <w:lang w:eastAsia="zh-CN"/>
              </w:rPr>
            </w:pPr>
            <w:r>
              <w:rPr>
                <w:rFonts w:eastAsia="Times New Roman" w:cs="Times"/>
              </w:rPr>
              <w:t>It is up to RAN2 to design the container.</w:t>
            </w:r>
          </w:p>
          <w:p w14:paraId="2D61B09E" w14:textId="77777777" w:rsidR="00DC787E" w:rsidRDefault="00DC787E" w:rsidP="00DC787E">
            <w:pPr>
              <w:numPr>
                <w:ilvl w:val="3"/>
                <w:numId w:val="4"/>
              </w:numPr>
              <w:adjustRightInd w:val="0"/>
              <w:snapToGrid w:val="0"/>
              <w:spacing w:after="0" w:line="240" w:lineRule="auto"/>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14:paraId="17C17152" w14:textId="77777777" w:rsidR="00DC787E" w:rsidRDefault="00DC787E" w:rsidP="00DC787E">
            <w:pPr>
              <w:numPr>
                <w:ilvl w:val="4"/>
                <w:numId w:val="4"/>
              </w:numPr>
              <w:adjustRightInd w:val="0"/>
              <w:snapToGrid w:val="0"/>
              <w:spacing w:after="0" w:line="240" w:lineRule="auto"/>
              <w:rPr>
                <w:rFonts w:eastAsia="Times New Roman" w:cs="Times"/>
                <w:lang w:eastAsia="zh-CN"/>
              </w:rPr>
            </w:pPr>
            <w:r>
              <w:rPr>
                <w:rFonts w:eastAsia="Times New Roman" w:cs="Times"/>
                <w:lang w:eastAsia="zh-CN"/>
              </w:rPr>
              <w:t>the associated ID</w:t>
            </w:r>
          </w:p>
          <w:p w14:paraId="73251B0C" w14:textId="77777777" w:rsidR="00DC787E" w:rsidRDefault="00DC787E" w:rsidP="00DC787E">
            <w:pPr>
              <w:numPr>
                <w:ilvl w:val="5"/>
                <w:numId w:val="4"/>
              </w:numPr>
              <w:adjustRightInd w:val="0"/>
              <w:snapToGrid w:val="0"/>
              <w:spacing w:after="0" w:line="240" w:lineRule="auto"/>
              <w:rPr>
                <w:rFonts w:eastAsia="Times New Roman" w:cs="Times"/>
                <w:lang w:eastAsia="zh-CN"/>
              </w:rPr>
            </w:pPr>
            <w:r>
              <w:rPr>
                <w:rFonts w:eastAsia="Times New Roman" w:cs="Times"/>
                <w:lang w:eastAsia="zh-CN"/>
              </w:rPr>
              <w:t xml:space="preserve">Note: this doesn’t imply the associated ID is mandatory </w:t>
            </w:r>
          </w:p>
          <w:p w14:paraId="718B8767" w14:textId="77777777" w:rsidR="00DC787E" w:rsidRDefault="00DC787E" w:rsidP="00DC787E">
            <w:pPr>
              <w:numPr>
                <w:ilvl w:val="4"/>
                <w:numId w:val="4"/>
              </w:numPr>
              <w:adjustRightInd w:val="0"/>
              <w:snapToGrid w:val="0"/>
              <w:spacing w:after="0" w:line="240" w:lineRule="auto"/>
              <w:rPr>
                <w:rFonts w:eastAsia="Times New Roman" w:cs="Times"/>
                <w:lang w:eastAsia="zh-CN"/>
              </w:rPr>
            </w:pPr>
            <w:r>
              <w:rPr>
                <w:rFonts w:eastAsia="Times New Roman" w:cs="Times"/>
                <w:lang w:eastAsia="zh-CN"/>
              </w:rPr>
              <w:lastRenderedPageBreak/>
              <w:t>Set A related information</w:t>
            </w:r>
          </w:p>
          <w:p w14:paraId="10D677ED" w14:textId="77777777" w:rsidR="00DC787E" w:rsidRDefault="00DC787E" w:rsidP="00DC787E">
            <w:pPr>
              <w:numPr>
                <w:ilvl w:val="4"/>
                <w:numId w:val="4"/>
              </w:numPr>
              <w:adjustRightInd w:val="0"/>
              <w:snapToGrid w:val="0"/>
              <w:spacing w:after="0" w:line="240" w:lineRule="auto"/>
              <w:rPr>
                <w:rFonts w:eastAsia="Times New Roman" w:cs="Times"/>
                <w:lang w:eastAsia="zh-CN"/>
              </w:rPr>
            </w:pPr>
            <w:r>
              <w:rPr>
                <w:rFonts w:eastAsia="Times New Roman" w:cs="Times"/>
                <w:lang w:eastAsia="zh-CN"/>
              </w:rPr>
              <w:t>Set B related information</w:t>
            </w:r>
          </w:p>
          <w:p w14:paraId="0EC37C2B" w14:textId="77777777" w:rsidR="00DC787E" w:rsidRDefault="00DC787E" w:rsidP="00DC787E">
            <w:pPr>
              <w:numPr>
                <w:ilvl w:val="4"/>
                <w:numId w:val="4"/>
              </w:numPr>
              <w:adjustRightInd w:val="0"/>
              <w:snapToGrid w:val="0"/>
              <w:spacing w:after="0" w:line="240" w:lineRule="auto"/>
              <w:rPr>
                <w:rFonts w:eastAsia="Times New Roman" w:cs="Times"/>
                <w:lang w:eastAsia="zh-CN"/>
              </w:rPr>
            </w:pPr>
            <w:r>
              <w:rPr>
                <w:rFonts w:eastAsia="Times New Roman" w:cs="Times"/>
                <w:lang w:eastAsia="zh-CN"/>
              </w:rPr>
              <w:t>Report content related information </w:t>
            </w:r>
          </w:p>
          <w:p w14:paraId="7C7F3284" w14:textId="77777777" w:rsidR="00DC787E" w:rsidRDefault="00DC787E" w:rsidP="00DC787E">
            <w:pPr>
              <w:numPr>
                <w:ilvl w:val="4"/>
                <w:numId w:val="4"/>
              </w:numPr>
              <w:adjustRightInd w:val="0"/>
              <w:snapToGrid w:val="0"/>
              <w:spacing w:after="0" w:line="240" w:lineRule="auto"/>
              <w:rPr>
                <w:rFonts w:eastAsia="Times New Roman" w:cs="Times"/>
                <w:lang w:eastAsia="zh-CN"/>
              </w:rPr>
            </w:pPr>
            <w:r>
              <w:rPr>
                <w:rFonts w:eastAsia="Times New Roman" w:cs="Times"/>
                <w:lang w:eastAsia="zh-CN"/>
              </w:rPr>
              <w:t>For BM-Case 2, </w:t>
            </w:r>
          </w:p>
          <w:p w14:paraId="36C1FB4C" w14:textId="77777777" w:rsidR="00DC787E" w:rsidRDefault="00DC787E" w:rsidP="00DC787E">
            <w:pPr>
              <w:numPr>
                <w:ilvl w:val="5"/>
                <w:numId w:val="4"/>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measurements</w:t>
            </w:r>
          </w:p>
          <w:p w14:paraId="4AD26A80" w14:textId="77777777" w:rsidR="00DC787E" w:rsidRDefault="00DC787E" w:rsidP="00DC787E">
            <w:pPr>
              <w:numPr>
                <w:ilvl w:val="5"/>
                <w:numId w:val="4"/>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prediction</w:t>
            </w:r>
          </w:p>
          <w:p w14:paraId="054C8CD1" w14:textId="77777777" w:rsidR="00DC787E" w:rsidRDefault="00DC787E" w:rsidP="00DC787E">
            <w:pPr>
              <w:numPr>
                <w:ilvl w:val="0"/>
                <w:numId w:val="4"/>
              </w:numPr>
              <w:adjustRightInd w:val="0"/>
              <w:snapToGrid w:val="0"/>
              <w:spacing w:after="0" w:line="240" w:lineRule="auto"/>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14:paraId="64C2D902" w14:textId="77777777" w:rsidR="00DC787E" w:rsidRDefault="00DC787E" w:rsidP="00DC787E">
            <w:pPr>
              <w:numPr>
                <w:ilvl w:val="1"/>
                <w:numId w:val="4"/>
              </w:numPr>
              <w:adjustRightInd w:val="0"/>
              <w:snapToGrid w:val="0"/>
              <w:spacing w:after="0" w:line="240" w:lineRule="auto"/>
              <w:rPr>
                <w:rFonts w:eastAsia="Times New Roman" w:cs="Times"/>
                <w:lang w:eastAsia="zh-CN"/>
              </w:rPr>
            </w:pPr>
            <w:r>
              <w:rPr>
                <w:rFonts w:eastAsia="Times New Roman" w:cs="Times"/>
                <w:lang w:eastAsia="zh-CN"/>
              </w:rPr>
              <w:t>FFS on whether/what other information along with the applicability is needed</w:t>
            </w:r>
          </w:p>
          <w:p w14:paraId="220C0C94" w14:textId="77777777" w:rsidR="00DC787E" w:rsidRDefault="00DC787E" w:rsidP="00DC787E">
            <w:pPr>
              <w:numPr>
                <w:ilvl w:val="1"/>
                <w:numId w:val="4"/>
              </w:numPr>
              <w:adjustRightInd w:val="0"/>
              <w:snapToGrid w:val="0"/>
              <w:spacing w:after="0" w:line="240" w:lineRule="auto"/>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434B3DFE" w14:textId="77777777" w:rsidR="00DC787E" w:rsidRDefault="00DC787E" w:rsidP="00DC787E">
            <w:pPr>
              <w:numPr>
                <w:ilvl w:val="2"/>
                <w:numId w:val="4"/>
              </w:numPr>
              <w:adjustRightInd w:val="0"/>
              <w:snapToGrid w:val="0"/>
              <w:spacing w:after="0" w:line="240" w:lineRule="auto"/>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389603E7" w14:textId="77777777" w:rsidR="00DC787E" w:rsidRDefault="00DC787E" w:rsidP="00DC787E">
            <w:pPr>
              <w:numPr>
                <w:ilvl w:val="2"/>
                <w:numId w:val="4"/>
              </w:numPr>
              <w:adjustRightInd w:val="0"/>
              <w:snapToGrid w:val="0"/>
              <w:spacing w:after="0" w:line="240" w:lineRule="auto"/>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CSI-ReportConfig </w:t>
            </w:r>
            <w:r>
              <w:rPr>
                <w:rFonts w:eastAsia="Times New Roman" w:cs="Times"/>
                <w:lang w:eastAsia="zh-CN"/>
              </w:rPr>
              <w:t>is reported in </w:t>
            </w:r>
            <w:r>
              <w:rPr>
                <w:rFonts w:eastAsia="Times New Roman" w:cs="Times"/>
                <w:i/>
                <w:iCs/>
                <w:lang w:eastAsia="zh-CN"/>
              </w:rPr>
              <w:t>RRCReconfigurationComplete.</w:t>
            </w:r>
          </w:p>
          <w:p w14:paraId="6E208B75" w14:textId="77777777" w:rsidR="00DC787E" w:rsidRDefault="00DC787E" w:rsidP="00DC787E">
            <w:pPr>
              <w:numPr>
                <w:ilvl w:val="0"/>
                <w:numId w:val="4"/>
              </w:numPr>
              <w:adjustRightInd w:val="0"/>
              <w:snapToGrid w:val="0"/>
              <w:spacing w:after="0" w:line="240" w:lineRule="auto"/>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CSI-ReportConfig</w:t>
            </w:r>
            <w:r>
              <w:rPr>
                <w:rFonts w:eastAsia="Times New Roman" w:cs="Times"/>
                <w:lang w:eastAsia="zh-CN"/>
              </w:rPr>
              <w:t> for inference configuration in </w:t>
            </w:r>
            <w:r>
              <w:rPr>
                <w:rFonts w:eastAsia="Times New Roman" w:cs="Times"/>
                <w:i/>
                <w:iCs/>
                <w:lang w:eastAsia="zh-CN"/>
              </w:rPr>
              <w:t>RRCReconfiguration</w:t>
            </w:r>
            <w:r>
              <w:rPr>
                <w:rFonts w:eastAsia="Times New Roman" w:cs="Times"/>
                <w:lang w:eastAsia="zh-CN"/>
              </w:rPr>
              <w:t>, where the associated ID may be configured in CSI framework as working assumption applied.</w:t>
            </w:r>
          </w:p>
          <w:p w14:paraId="7192FFD6" w14:textId="77777777" w:rsidR="00DC787E" w:rsidRDefault="00DC787E" w:rsidP="00DC787E">
            <w:pPr>
              <w:numPr>
                <w:ilvl w:val="1"/>
                <w:numId w:val="4"/>
              </w:numPr>
              <w:adjustRightInd w:val="0"/>
              <w:snapToGrid w:val="0"/>
              <w:spacing w:after="0" w:line="240" w:lineRule="auto"/>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CSI-ReportConfig</w:t>
            </w:r>
            <w:r>
              <w:rPr>
                <w:rFonts w:eastAsia="Times New Roman" w:cs="Times"/>
                <w:lang w:eastAsia="zh-CN"/>
              </w:rPr>
              <w:t xml:space="preserve"> in Step 3</w:t>
            </w:r>
          </w:p>
          <w:p w14:paraId="2F6DAA28" w14:textId="77777777" w:rsidR="00DC787E" w:rsidRDefault="00DC787E" w:rsidP="00BD6F5F">
            <w:pPr>
              <w:adjustRightInd w:val="0"/>
              <w:snapToGrid w:val="0"/>
              <w:rPr>
                <w:rFonts w:eastAsia="Times New Roman" w:cs="Times"/>
                <w:lang w:eastAsia="zh-CN"/>
              </w:rPr>
            </w:pPr>
          </w:p>
          <w:p w14:paraId="1D258C49" w14:textId="77777777" w:rsidR="00DC787E" w:rsidRDefault="00DC787E" w:rsidP="00873CFE">
            <w:pPr>
              <w:spacing w:after="0"/>
              <w:rPr>
                <w:rFonts w:eastAsia="DengXian"/>
                <w:highlight w:val="green"/>
                <w:lang w:eastAsia="zh-CN"/>
              </w:rPr>
            </w:pPr>
            <w:r>
              <w:rPr>
                <w:rFonts w:eastAsia="DengXian" w:hint="eastAsia"/>
                <w:highlight w:val="green"/>
                <w:lang w:eastAsia="zh-CN"/>
              </w:rPr>
              <w:t>Agreement</w:t>
            </w:r>
          </w:p>
          <w:p w14:paraId="4483987F" w14:textId="3DD888F9" w:rsidR="00DC787E" w:rsidRDefault="00DC787E" w:rsidP="00BD6F5F">
            <w:pPr>
              <w:rPr>
                <w:rFonts w:eastAsia="DengXian"/>
                <w:lang w:eastAsia="zh-CN"/>
              </w:rPr>
            </w:pPr>
            <w:r>
              <w:rPr>
                <w:rFonts w:eastAsia="DengXian" w:hint="eastAsia"/>
                <w:lang w:eastAsia="zh-CN"/>
              </w:rPr>
              <w:t>For beam management, m</w:t>
            </w:r>
            <w:r w:rsidRPr="002F5B54">
              <w:t>ultiple CSI reports for inference for UE-side model can be configured/activated</w:t>
            </w:r>
            <w:r>
              <w:rPr>
                <w:rFonts w:eastAsia="DengXian" w:hint="eastAsia"/>
                <w:lang w:eastAsia="zh-CN"/>
              </w:rPr>
              <w:t>/</w:t>
            </w:r>
            <w:r>
              <w:rPr>
                <w:rFonts w:eastAsia="DengXian"/>
                <w:lang w:eastAsia="zh-CN"/>
              </w:rPr>
              <w:t>triggered</w:t>
            </w:r>
            <w:r w:rsidRPr="002F5B54">
              <w:t>, which is up to UE capability</w:t>
            </w:r>
            <w:r>
              <w:rPr>
                <w:rFonts w:eastAsia="DengXian" w:hint="eastAsia"/>
                <w:lang w:eastAsia="zh-CN"/>
              </w:rPr>
              <w:t>.</w:t>
            </w:r>
          </w:p>
          <w:p w14:paraId="370B96B8" w14:textId="77777777" w:rsidR="00DC787E" w:rsidRDefault="00DC787E" w:rsidP="00785C36">
            <w:pPr>
              <w:adjustRightInd w:val="0"/>
              <w:snapToGrid w:val="0"/>
              <w:spacing w:after="0"/>
              <w:rPr>
                <w:rFonts w:eastAsia="DengXian"/>
                <w:lang w:eastAsia="zh-CN"/>
              </w:rPr>
            </w:pPr>
          </w:p>
          <w:p w14:paraId="0CC59157" w14:textId="77777777" w:rsidR="00DC787E" w:rsidRPr="00DC787E" w:rsidRDefault="00DC787E" w:rsidP="00DC787E">
            <w:pPr>
              <w:spacing w:after="0"/>
              <w:rPr>
                <w:rFonts w:eastAsia="DengXian"/>
                <w:lang w:eastAsia="zh-CN"/>
              </w:rPr>
            </w:pPr>
            <w:r w:rsidRPr="00DC787E">
              <w:rPr>
                <w:rFonts w:eastAsia="DengXian"/>
                <w:lang w:eastAsia="zh-CN"/>
              </w:rPr>
              <w:t>Conclusion</w:t>
            </w:r>
          </w:p>
          <w:p w14:paraId="126565E3" w14:textId="77777777" w:rsidR="00DC787E" w:rsidRPr="00DC787E" w:rsidRDefault="00DC787E" w:rsidP="00DC787E">
            <w:pPr>
              <w:spacing w:after="0"/>
              <w:rPr>
                <w:rFonts w:cs="Arial"/>
              </w:rPr>
            </w:pPr>
            <w:r w:rsidRPr="00DC787E">
              <w:rPr>
                <w:rFonts w:cs="Arial"/>
              </w:rPr>
              <w:t xml:space="preserve">For the </w:t>
            </w:r>
            <w:r w:rsidRPr="00DC787E">
              <w:rPr>
                <w:rFonts w:eastAsia="Times New Roman" w:cs="Times"/>
                <w:i/>
                <w:iCs/>
                <w:lang w:eastAsia="zh-CN"/>
              </w:rPr>
              <w:t>CSI-ReportConfig</w:t>
            </w:r>
            <w:r w:rsidRPr="00DC787E">
              <w:rPr>
                <w:rFonts w:eastAsia="Times New Roman" w:cs="Times"/>
                <w:lang w:eastAsia="zh-CN"/>
              </w:rPr>
              <w:t xml:space="preserve"> for inference configuration provided in </w:t>
            </w:r>
            <w:r w:rsidRPr="00DC787E">
              <w:rPr>
                <w:rFonts w:cs="Arial"/>
              </w:rPr>
              <w:t>Step 5,</w:t>
            </w:r>
          </w:p>
          <w:p w14:paraId="5702808B" w14:textId="77777777" w:rsidR="00DC787E" w:rsidRPr="00DC787E" w:rsidRDefault="00DC787E" w:rsidP="00DC787E">
            <w:pPr>
              <w:pStyle w:val="ListParagraph"/>
              <w:numPr>
                <w:ilvl w:val="0"/>
                <w:numId w:val="9"/>
              </w:numPr>
              <w:rPr>
                <w:rFonts w:ascii="Times New Roman" w:eastAsia="Times New Roman" w:hAnsi="Times New Roman" w:cs="Times"/>
                <w:sz w:val="20"/>
                <w:szCs w:val="20"/>
                <w:lang w:eastAsia="zh-CN"/>
              </w:rPr>
            </w:pPr>
            <w:r w:rsidRPr="00DC787E">
              <w:rPr>
                <w:rFonts w:ascii="Times New Roman" w:eastAsia="Times New Roman" w:hAnsi="Times New Roman" w:cs="Times"/>
                <w:sz w:val="20"/>
                <w:szCs w:val="20"/>
                <w:lang w:eastAsia="zh-CN"/>
              </w:rPr>
              <w:t xml:space="preserve">aperiodic CSI Report and semi-persistent CSI report can be activated/triggered by NW after </w:t>
            </w:r>
            <w:r w:rsidRPr="00DC787E">
              <w:rPr>
                <w:rFonts w:ascii="Times New Roman" w:eastAsia="Times New Roman" w:hAnsi="Times New Roman" w:cs="Times"/>
                <w:i/>
                <w:iCs/>
                <w:sz w:val="20"/>
                <w:szCs w:val="20"/>
                <w:lang w:eastAsia="zh-CN"/>
              </w:rPr>
              <w:t>RRCReconfigurationComplete</w:t>
            </w:r>
            <w:r w:rsidRPr="00DC787E">
              <w:rPr>
                <w:rFonts w:ascii="Times New Roman" w:eastAsia="Times New Roman" w:hAnsi="Times New Roman" w:cs="Times"/>
                <w:sz w:val="20"/>
                <w:szCs w:val="20"/>
                <w:lang w:eastAsia="zh-CN"/>
              </w:rPr>
              <w:t>.</w:t>
            </w:r>
          </w:p>
          <w:p w14:paraId="160A2E7D" w14:textId="77777777" w:rsidR="00DC787E" w:rsidRPr="00DC787E" w:rsidRDefault="00DC787E" w:rsidP="00DC787E">
            <w:pPr>
              <w:pStyle w:val="ListParagraph"/>
              <w:numPr>
                <w:ilvl w:val="0"/>
                <w:numId w:val="9"/>
              </w:numPr>
              <w:rPr>
                <w:rFonts w:ascii="Times New Roman" w:eastAsia="Times New Roman" w:hAnsi="Times New Roman" w:cs="Times"/>
                <w:sz w:val="20"/>
                <w:szCs w:val="20"/>
                <w:lang w:eastAsia="zh-CN"/>
              </w:rPr>
            </w:pPr>
            <w:r w:rsidRPr="00DC787E">
              <w:rPr>
                <w:rFonts w:ascii="Times New Roman" w:eastAsia="Times New Roman" w:hAnsi="Times New Roman" w:cs="Times"/>
                <w:sz w:val="20"/>
                <w:szCs w:val="20"/>
                <w:lang w:eastAsia="zh-CN"/>
              </w:rPr>
              <w:t xml:space="preserve">periodic CSI Report is considered as activated after </w:t>
            </w:r>
            <w:r w:rsidRPr="00DC787E">
              <w:rPr>
                <w:rFonts w:ascii="Times New Roman" w:eastAsia="Times New Roman" w:hAnsi="Times New Roman" w:cs="Times"/>
                <w:i/>
                <w:iCs/>
                <w:sz w:val="20"/>
                <w:szCs w:val="20"/>
                <w:lang w:eastAsia="zh-CN"/>
              </w:rPr>
              <w:t>RRCReconfigurationComplete</w:t>
            </w:r>
            <w:r w:rsidRPr="00DC787E">
              <w:rPr>
                <w:rFonts w:ascii="Times New Roman" w:eastAsia="Times New Roman" w:hAnsi="Times New Roman" w:cs="Times"/>
                <w:sz w:val="20"/>
                <w:szCs w:val="20"/>
                <w:lang w:eastAsia="zh-CN"/>
              </w:rPr>
              <w:t>.</w:t>
            </w:r>
            <w:r w:rsidRPr="00DC787E">
              <w:rPr>
                <w:rFonts w:eastAsia="Times New Roman" w:cs="Times"/>
                <w:i/>
                <w:iCs/>
                <w:sz w:val="20"/>
                <w:szCs w:val="20"/>
                <w:lang w:eastAsia="zh-CN"/>
              </w:rPr>
              <w:t xml:space="preserve"> </w:t>
            </w:r>
          </w:p>
          <w:p w14:paraId="1FA62AA8" w14:textId="77777777" w:rsidR="00DC787E" w:rsidRPr="00DC787E" w:rsidRDefault="00DC787E" w:rsidP="00DC787E">
            <w:pPr>
              <w:pStyle w:val="ListParagraph"/>
              <w:numPr>
                <w:ilvl w:val="0"/>
                <w:numId w:val="9"/>
              </w:numPr>
              <w:rPr>
                <w:rFonts w:ascii="Times New Roman" w:eastAsia="Times New Roman" w:hAnsi="Times New Roman" w:cs="Times"/>
                <w:sz w:val="20"/>
                <w:szCs w:val="20"/>
                <w:lang w:eastAsia="zh-CN"/>
              </w:rPr>
            </w:pPr>
            <w:r w:rsidRPr="00DC787E">
              <w:rPr>
                <w:rFonts w:ascii="Times New Roman" w:eastAsia="Times New Roman" w:hAnsi="Times New Roman" w:cs="Times"/>
                <w:sz w:val="20"/>
                <w:szCs w:val="20"/>
                <w:lang w:eastAsia="zh-CN"/>
              </w:rPr>
              <w:t xml:space="preserve">Note: UE is not expected to be configured with a </w:t>
            </w:r>
            <w:r w:rsidRPr="00DC787E">
              <w:rPr>
                <w:rFonts w:ascii="Times New Roman" w:eastAsia="Times New Roman" w:hAnsi="Times New Roman" w:cs="Times"/>
                <w:i/>
                <w:iCs/>
                <w:sz w:val="20"/>
                <w:szCs w:val="20"/>
                <w:lang w:eastAsia="zh-CN"/>
              </w:rPr>
              <w:t>CSI-ReportConfig</w:t>
            </w:r>
            <w:r w:rsidRPr="00DC787E">
              <w:rPr>
                <w:rFonts w:ascii="Times New Roman" w:eastAsia="Times New Roman" w:hAnsi="Times New Roman" w:cs="Times"/>
                <w:sz w:val="20"/>
                <w:szCs w:val="20"/>
                <w:lang w:eastAsia="zh-CN"/>
              </w:rPr>
              <w:t xml:space="preserve"> for inference configuration for a non-applicable set of inference parameters or a non-applicable </w:t>
            </w:r>
            <w:r w:rsidRPr="00DC787E">
              <w:rPr>
                <w:rFonts w:ascii="Times New Roman" w:eastAsia="Times New Roman" w:hAnsi="Times New Roman" w:cs="Times"/>
                <w:i/>
                <w:iCs/>
                <w:sz w:val="20"/>
                <w:szCs w:val="20"/>
                <w:lang w:eastAsia="zh-CN"/>
              </w:rPr>
              <w:t>CSI-ReportConfig</w:t>
            </w:r>
            <w:r w:rsidRPr="00DC787E">
              <w:rPr>
                <w:rFonts w:ascii="Times New Roman" w:eastAsia="Times New Roman" w:hAnsi="Times New Roman" w:cs="Times"/>
                <w:sz w:val="20"/>
                <w:szCs w:val="20"/>
                <w:lang w:eastAsia="zh-CN"/>
              </w:rPr>
              <w:t> </w:t>
            </w:r>
            <w:r w:rsidRPr="00DC787E">
              <w:rPr>
                <w:rFonts w:ascii="Times New Roman" w:eastAsia="Times New Roman" w:hAnsi="Times New Roman" w:cs="Times" w:hint="eastAsia"/>
                <w:sz w:val="20"/>
                <w:szCs w:val="20"/>
                <w:lang w:eastAsia="zh-CN"/>
              </w:rPr>
              <w:t xml:space="preserve"> </w:t>
            </w:r>
          </w:p>
          <w:p w14:paraId="780DF3AF" w14:textId="7EFE97A2" w:rsidR="00DC787E" w:rsidRPr="00DC787E" w:rsidRDefault="00DC787E" w:rsidP="00BD6F5F">
            <w:pPr>
              <w:pStyle w:val="ListParagraph"/>
              <w:numPr>
                <w:ilvl w:val="1"/>
                <w:numId w:val="9"/>
              </w:numPr>
              <w:rPr>
                <w:rFonts w:ascii="Times New Roman" w:eastAsia="Times New Roman" w:hAnsi="Times New Roman" w:cs="Times"/>
                <w:szCs w:val="20"/>
                <w:lang w:eastAsia="zh-CN"/>
              </w:rPr>
            </w:pPr>
            <w:r w:rsidRPr="00DC787E">
              <w:rPr>
                <w:rFonts w:ascii="Times New Roman" w:eastAsia="Times New Roman" w:hAnsi="Times New Roman" w:cs="Times" w:hint="eastAsia"/>
                <w:sz w:val="20"/>
                <w:szCs w:val="20"/>
                <w:lang w:eastAsia="zh-CN"/>
              </w:rPr>
              <w:t>Any specification impact is a separate discussion</w:t>
            </w:r>
          </w:p>
        </w:tc>
      </w:tr>
    </w:tbl>
    <w:p w14:paraId="42784833" w14:textId="77777777" w:rsidR="00DC787E" w:rsidRDefault="00DC787E" w:rsidP="00DC787E">
      <w:pPr>
        <w:rPr>
          <w:rFonts w:ascii="Arial" w:hAnsi="Arial" w:cs="Arial"/>
          <w:sz w:val="18"/>
          <w:szCs w:val="18"/>
        </w:rPr>
      </w:pPr>
    </w:p>
    <w:p w14:paraId="1B769450" w14:textId="77777777" w:rsidR="00DC787E" w:rsidRPr="00B75479" w:rsidRDefault="00DC787E" w:rsidP="00DC787E">
      <w:pPr>
        <w:spacing w:line="276" w:lineRule="auto"/>
        <w:rPr>
          <w:rFonts w:ascii="Arial" w:hAnsi="Arial" w:cs="Arial"/>
          <w:i/>
          <w:iCs/>
          <w:sz w:val="18"/>
          <w:szCs w:val="18"/>
        </w:rPr>
      </w:pPr>
      <w:r w:rsidRPr="00B75479">
        <w:rPr>
          <w:rFonts w:ascii="Arial" w:hAnsi="Arial" w:cs="Arial"/>
          <w:sz w:val="18"/>
          <w:szCs w:val="18"/>
        </w:rPr>
        <w:t>RAN1 would like to provide replies on the following questions from RAN2 in R2-2407848:</w:t>
      </w:r>
    </w:p>
    <w:p w14:paraId="2F2474FD" w14:textId="77777777" w:rsidR="00DC787E" w:rsidRPr="00B75479" w:rsidRDefault="00DC787E" w:rsidP="00DC787E">
      <w:pPr>
        <w:pStyle w:val="CommentText"/>
        <w:spacing w:after="180" w:line="276" w:lineRule="auto"/>
        <w:rPr>
          <w:rFonts w:eastAsia="Malgun Gothic" w:cs="Arial"/>
          <w:b/>
          <w:bCs/>
          <w:sz w:val="18"/>
          <w:szCs w:val="18"/>
          <w:lang w:val="en-US" w:eastAsia="ko-KR"/>
        </w:rPr>
      </w:pPr>
      <w:r w:rsidRPr="00B75479">
        <w:rPr>
          <w:rFonts w:eastAsia="Malgun Gothic" w:cs="Arial"/>
          <w:b/>
          <w:bCs/>
          <w:sz w:val="18"/>
          <w:szCs w:val="18"/>
          <w:lang w:val="en-US" w:eastAsia="ko-KR"/>
        </w:rPr>
        <w:t>Q1: In Step 2, what is the granularity of functionality? For example, whether it is a use case (e.g. beam management), whether it is a sub-use case (e.g. beam management Case 1), or others?</w:t>
      </w:r>
    </w:p>
    <w:p w14:paraId="24A8E308" w14:textId="77777777" w:rsidR="00DC787E" w:rsidRPr="00B75479" w:rsidRDefault="00DC787E" w:rsidP="00DC787E">
      <w:pPr>
        <w:spacing w:beforeLines="50" w:before="120" w:afterLines="50" w:after="120" w:line="276" w:lineRule="auto"/>
        <w:jc w:val="both"/>
        <w:rPr>
          <w:rFonts w:ascii="Arial" w:eastAsia="DengXian" w:hAnsi="Arial" w:cs="Arial"/>
          <w:sz w:val="18"/>
          <w:szCs w:val="18"/>
          <w:lang w:eastAsia="zh-CN"/>
        </w:rPr>
      </w:pPr>
      <w:r w:rsidRPr="00B75479">
        <w:rPr>
          <w:rFonts w:ascii="Arial" w:hAnsi="Arial" w:cs="Arial"/>
          <w:b/>
          <w:bCs/>
          <w:sz w:val="18"/>
          <w:szCs w:val="18"/>
          <w:lang w:eastAsia="zh-CN"/>
        </w:rPr>
        <w:t>Answer to Q1:</w:t>
      </w:r>
      <w:r w:rsidRPr="00B75479">
        <w:rPr>
          <w:rFonts w:ascii="Arial" w:hAnsi="Arial" w:cs="Arial"/>
          <w:sz w:val="18"/>
          <w:szCs w:val="18"/>
          <w:lang w:eastAsia="zh-CN"/>
        </w:rPr>
        <w:t xml:space="preserve"> </w:t>
      </w:r>
      <w:r w:rsidRPr="00B75479">
        <w:rPr>
          <w:rFonts w:ascii="Arial" w:eastAsia="DengXian" w:hAnsi="Arial" w:cs="Arial"/>
          <w:sz w:val="18"/>
          <w:szCs w:val="18"/>
          <w:lang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7E1A6A91" w14:textId="77777777" w:rsidR="00DC787E" w:rsidRPr="00B75479" w:rsidRDefault="00DC787E" w:rsidP="00DC787E">
      <w:pPr>
        <w:pStyle w:val="CommentText"/>
        <w:spacing w:after="180" w:line="276" w:lineRule="auto"/>
        <w:rPr>
          <w:rFonts w:eastAsia="Malgun Gothic" w:cs="Arial"/>
          <w:b/>
          <w:bCs/>
          <w:sz w:val="18"/>
          <w:szCs w:val="18"/>
          <w:lang w:val="en-US" w:eastAsia="ko-KR"/>
        </w:rPr>
      </w:pPr>
      <w:r w:rsidRPr="00B75479">
        <w:rPr>
          <w:rFonts w:eastAsia="Malgun Gothic" w:cs="Arial"/>
          <w:b/>
          <w:bCs/>
          <w:sz w:val="18"/>
          <w:szCs w:val="18"/>
          <w:lang w:val="en-US" w:eastAsia="ko-KR"/>
        </w:rPr>
        <w:t xml:space="preserve">Q2: What is the content of NW-side additional condition, i.e. is it correct the RAN2 assumption of a NW-side additional condition assumed as associated ID? </w:t>
      </w:r>
      <w:r w:rsidRPr="00B75479" w:rsidDel="006661FF">
        <w:rPr>
          <w:rFonts w:eastAsia="Malgun Gothic" w:cs="Arial"/>
          <w:b/>
          <w:bCs/>
          <w:sz w:val="18"/>
          <w:szCs w:val="18"/>
          <w:lang w:val="en-US" w:eastAsia="ko-KR"/>
        </w:rPr>
        <w:t xml:space="preserve"> </w:t>
      </w:r>
    </w:p>
    <w:p w14:paraId="56773383" w14:textId="77777777" w:rsidR="00DC787E" w:rsidRPr="00B75479" w:rsidRDefault="00DC787E" w:rsidP="00DC787E">
      <w:pPr>
        <w:spacing w:beforeLines="50" w:before="120" w:afterLines="50" w:after="120" w:line="276" w:lineRule="auto"/>
        <w:rPr>
          <w:rFonts w:ascii="Arial" w:hAnsi="Arial" w:cs="Arial"/>
          <w:sz w:val="18"/>
          <w:szCs w:val="18"/>
          <w:lang w:eastAsia="zh-CN"/>
        </w:rPr>
      </w:pPr>
      <w:r w:rsidRPr="00B75479">
        <w:rPr>
          <w:rFonts w:ascii="Arial" w:hAnsi="Arial" w:cs="Arial"/>
          <w:b/>
          <w:bCs/>
          <w:sz w:val="18"/>
          <w:szCs w:val="18"/>
          <w:lang w:eastAsia="zh-CN"/>
        </w:rPr>
        <w:t>Answer to Q2:</w:t>
      </w:r>
      <w:r w:rsidRPr="00B75479">
        <w:rPr>
          <w:rFonts w:ascii="Arial" w:hAnsi="Arial" w:cs="Arial"/>
          <w:sz w:val="18"/>
          <w:szCs w:val="18"/>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360005BA" w14:textId="77777777" w:rsidR="00DC787E" w:rsidRPr="00B75479" w:rsidRDefault="00DC787E" w:rsidP="00DC787E">
      <w:pPr>
        <w:pStyle w:val="CommentText"/>
        <w:spacing w:after="180" w:line="276" w:lineRule="auto"/>
        <w:rPr>
          <w:rFonts w:eastAsia="Malgun Gothic" w:cs="Arial"/>
          <w:b/>
          <w:bCs/>
          <w:sz w:val="18"/>
          <w:szCs w:val="18"/>
          <w:lang w:val="en-US" w:eastAsia="ko-KR"/>
        </w:rPr>
      </w:pPr>
      <w:r w:rsidRPr="00B75479">
        <w:rPr>
          <w:rFonts w:eastAsia="Malgun Gothic" w:cs="Arial"/>
          <w:b/>
          <w:bCs/>
          <w:sz w:val="18"/>
          <w:szCs w:val="18"/>
          <w:lang w:val="en-US" w:eastAsia="ko-KR"/>
        </w:rPr>
        <w:t>Q3: Is NW-side additional condition functionality specific?</w:t>
      </w:r>
    </w:p>
    <w:p w14:paraId="39E881F1" w14:textId="77777777" w:rsidR="00DC787E" w:rsidRPr="00B75479" w:rsidRDefault="00DC787E" w:rsidP="00DC787E">
      <w:pPr>
        <w:pStyle w:val="CommentText"/>
        <w:spacing w:after="180" w:line="276" w:lineRule="auto"/>
        <w:rPr>
          <w:rFonts w:cs="Arial"/>
          <w:sz w:val="18"/>
          <w:szCs w:val="18"/>
          <w:lang w:eastAsia="zh-CN"/>
        </w:rPr>
      </w:pPr>
      <w:r w:rsidRPr="00B75479">
        <w:rPr>
          <w:rFonts w:cs="Arial"/>
          <w:b/>
          <w:bCs/>
          <w:sz w:val="18"/>
          <w:szCs w:val="18"/>
          <w:lang w:eastAsia="zh-CN"/>
        </w:rPr>
        <w:t xml:space="preserve">Answer to Q3: </w:t>
      </w:r>
      <w:r w:rsidRPr="00B75479">
        <w:rPr>
          <w:rFonts w:cs="Arial"/>
          <w:sz w:val="18"/>
          <w:szCs w:val="18"/>
          <w:lang w:eastAsia="zh-CN"/>
        </w:rPr>
        <w:t xml:space="preserve">Please also refer to the answer to Q2 to understand the ongoing discussion about the associated ID for NW-side additional condition. And please refer to the agreements related to the Questions from RAN 2. </w:t>
      </w:r>
    </w:p>
    <w:p w14:paraId="27CDDE6F" w14:textId="77777777" w:rsidR="00DC787E" w:rsidRPr="00B75479" w:rsidRDefault="00DC787E" w:rsidP="00DC787E">
      <w:pPr>
        <w:pStyle w:val="CommentText"/>
        <w:spacing w:after="180" w:line="276" w:lineRule="auto"/>
        <w:rPr>
          <w:rFonts w:eastAsia="Malgun Gothic" w:cs="Arial"/>
          <w:b/>
          <w:bCs/>
          <w:sz w:val="18"/>
          <w:szCs w:val="18"/>
          <w:lang w:val="en-US" w:eastAsia="ko-KR"/>
        </w:rPr>
      </w:pPr>
      <w:r w:rsidRPr="00B75479">
        <w:rPr>
          <w:rFonts w:eastAsia="Malgun Gothic" w:cs="Arial"/>
          <w:b/>
          <w:bCs/>
          <w:sz w:val="18"/>
          <w:szCs w:val="18"/>
          <w:lang w:val="en-US" w:eastAsia="ko-KR"/>
        </w:rPr>
        <w:t>Q4: RAN2 wonders what information is needed in Step 3 for UE to decide whether a functionality is applicable before Step 4. More specifically, RAN2 would like to ask the following questions (Q4-1 to Q4-5):</w:t>
      </w:r>
    </w:p>
    <w:p w14:paraId="1FDB00AC" w14:textId="77777777" w:rsidR="00DC787E" w:rsidRPr="00B75479" w:rsidRDefault="00DC787E" w:rsidP="00DC787E">
      <w:pPr>
        <w:pStyle w:val="CommentText"/>
        <w:spacing w:after="180" w:line="276" w:lineRule="auto"/>
        <w:rPr>
          <w:rFonts w:cs="Arial"/>
          <w:sz w:val="18"/>
          <w:szCs w:val="18"/>
          <w:lang w:eastAsia="zh-CN"/>
        </w:rPr>
      </w:pPr>
      <w:r w:rsidRPr="00B75479">
        <w:rPr>
          <w:rFonts w:cs="Arial"/>
          <w:b/>
          <w:bCs/>
          <w:sz w:val="18"/>
          <w:szCs w:val="18"/>
          <w:lang w:eastAsia="zh-CN"/>
        </w:rPr>
        <w:t xml:space="preserve">Answer to Q4: </w:t>
      </w:r>
      <w:r w:rsidRPr="00B75479">
        <w:rPr>
          <w:rFonts w:cs="Arial"/>
          <w:sz w:val="18"/>
          <w:szCs w:val="18"/>
          <w:lang w:eastAsia="zh-CN"/>
        </w:rPr>
        <w:t>And please refer to the agreements related to the Questions from RAN 2.</w:t>
      </w:r>
    </w:p>
    <w:p w14:paraId="2FB590BD"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lastRenderedPageBreak/>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637E7CB9"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cs="Arial"/>
          <w:b/>
          <w:bCs/>
          <w:sz w:val="18"/>
          <w:szCs w:val="18"/>
          <w:lang w:eastAsia="zh-CN"/>
        </w:rPr>
        <w:t xml:space="preserve">Answer to Q4-1: </w:t>
      </w:r>
      <w:r w:rsidRPr="00B75479">
        <w:rPr>
          <w:rFonts w:cs="Arial"/>
          <w:sz w:val="18"/>
          <w:szCs w:val="18"/>
          <w:lang w:eastAsia="zh-CN"/>
        </w:rPr>
        <w:t xml:space="preserve">There is no consensus yet on whether it is mandatory or optional. There is no conclusion yet on whether it is feasible or not for UE to decide the applicability without NW-side additional condition, and RAN 1 is discussing the related issues. </w:t>
      </w:r>
    </w:p>
    <w:p w14:paraId="0683ABCA"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04620B0D" w14:textId="77777777" w:rsidR="00DC787E" w:rsidRPr="00B75479" w:rsidRDefault="00DC787E" w:rsidP="00DC787E">
      <w:pPr>
        <w:pStyle w:val="CommentText"/>
        <w:spacing w:line="276" w:lineRule="auto"/>
        <w:rPr>
          <w:rFonts w:cs="Arial"/>
          <w:sz w:val="18"/>
          <w:szCs w:val="18"/>
          <w:lang w:eastAsia="zh-CN"/>
        </w:rPr>
      </w:pPr>
      <w:r w:rsidRPr="00B75479">
        <w:rPr>
          <w:rFonts w:cs="Arial"/>
          <w:b/>
          <w:bCs/>
          <w:sz w:val="18"/>
          <w:szCs w:val="18"/>
          <w:lang w:eastAsia="zh-CN"/>
        </w:rPr>
        <w:t xml:space="preserve">Answer to Q4-2: </w:t>
      </w:r>
      <w:r w:rsidRPr="00B75479">
        <w:rPr>
          <w:rFonts w:cs="Arial"/>
          <w:sz w:val="18"/>
          <w:szCs w:val="18"/>
          <w:lang w:eastAsia="zh-CN"/>
        </w:rPr>
        <w:t>Please refer to the agreements related to the Questions from RAN 2.</w:t>
      </w:r>
    </w:p>
    <w:p w14:paraId="404E9AB5"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t xml:space="preserve">Q4-3: For UE evaluating applicable functionality reporting, if the answer to Q4-2 is Yes, what is the relationship between NW-side additional condition and configuration (e.g. inference configuration)? </w:t>
      </w:r>
      <w:r w:rsidRPr="00B75479">
        <w:rPr>
          <w:rFonts w:eastAsia="Malgun Gothic" w:cs="Arial" w:hint="eastAsia"/>
          <w:b/>
          <w:bCs/>
          <w:sz w:val="18"/>
          <w:szCs w:val="18"/>
          <w:lang w:val="en-US" w:eastAsia="ko-KR"/>
        </w:rPr>
        <w:t xml:space="preserve">For example, </w:t>
      </w:r>
      <w:r w:rsidRPr="00B75479">
        <w:rPr>
          <w:rFonts w:eastAsia="Malgun Gothic" w:cs="Arial"/>
          <w:b/>
          <w:bCs/>
          <w:sz w:val="18"/>
          <w:szCs w:val="18"/>
          <w:lang w:val="en-US" w:eastAsia="ko-KR"/>
        </w:rPr>
        <w:t>is NW-side additional condition part of inference configuration, or is inference configuration part of NW-side additional condition, or is NW-side additional condition separate from inference configuration, etc?</w:t>
      </w:r>
    </w:p>
    <w:p w14:paraId="2291F94F" w14:textId="77777777" w:rsidR="00DC787E" w:rsidRPr="00B75479" w:rsidRDefault="00DC787E" w:rsidP="00DC787E">
      <w:pPr>
        <w:pStyle w:val="CommentText"/>
        <w:spacing w:line="276" w:lineRule="auto"/>
        <w:rPr>
          <w:rFonts w:cs="Arial"/>
          <w:sz w:val="18"/>
          <w:szCs w:val="18"/>
          <w:lang w:eastAsia="zh-CN"/>
        </w:rPr>
      </w:pPr>
      <w:r w:rsidRPr="00B75479">
        <w:rPr>
          <w:rFonts w:cs="Arial"/>
          <w:b/>
          <w:bCs/>
          <w:sz w:val="18"/>
          <w:szCs w:val="18"/>
          <w:lang w:eastAsia="zh-CN"/>
        </w:rPr>
        <w:t xml:space="preserve">Answer to Q4-3: </w:t>
      </w:r>
      <w:r w:rsidRPr="00B75479">
        <w:rPr>
          <w:rFonts w:cs="Arial"/>
          <w:sz w:val="18"/>
          <w:szCs w:val="18"/>
          <w:lang w:eastAsia="zh-CN"/>
        </w:rPr>
        <w:t>Please refer to the agreements related to the Questions from RAN 2.</w:t>
      </w:r>
    </w:p>
    <w:p w14:paraId="55160039"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t xml:space="preserve">Q4-4: If the answer to Q4-2 is Yes, what is the content of configuration (e.g. inference configuration) for UE to determine applicable functionalities? </w:t>
      </w:r>
    </w:p>
    <w:p w14:paraId="48137135" w14:textId="77777777" w:rsidR="00DC787E" w:rsidRPr="00B75479" w:rsidRDefault="00DC787E" w:rsidP="00DC787E">
      <w:pPr>
        <w:pStyle w:val="CommentText"/>
        <w:spacing w:line="276" w:lineRule="auto"/>
        <w:rPr>
          <w:rFonts w:cs="Arial"/>
          <w:sz w:val="18"/>
          <w:szCs w:val="18"/>
          <w:lang w:eastAsia="zh-CN"/>
        </w:rPr>
      </w:pPr>
      <w:r w:rsidRPr="00B75479">
        <w:rPr>
          <w:rFonts w:cs="Arial"/>
          <w:b/>
          <w:bCs/>
          <w:sz w:val="18"/>
          <w:szCs w:val="18"/>
          <w:lang w:eastAsia="zh-CN"/>
        </w:rPr>
        <w:t xml:space="preserve">Answer to Q4-4: </w:t>
      </w:r>
      <w:r w:rsidRPr="00B75479">
        <w:rPr>
          <w:rFonts w:cs="Arial"/>
          <w:sz w:val="18"/>
          <w:szCs w:val="18"/>
          <w:lang w:eastAsia="zh-CN"/>
        </w:rPr>
        <w:t>Please refer to the agreements related to the Questions from RAN 2.</w:t>
      </w:r>
    </w:p>
    <w:p w14:paraId="2CEAEAAD"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t>Q5: What is the content of applicable functionality reporting in Step 4?</w:t>
      </w:r>
    </w:p>
    <w:p w14:paraId="4B39C251" w14:textId="77777777" w:rsidR="00DC787E" w:rsidRPr="00B75479" w:rsidRDefault="00DC787E" w:rsidP="00DC787E">
      <w:pPr>
        <w:pStyle w:val="CommentText"/>
        <w:spacing w:line="276" w:lineRule="auto"/>
        <w:rPr>
          <w:rFonts w:cs="Arial"/>
          <w:sz w:val="18"/>
          <w:szCs w:val="18"/>
          <w:lang w:eastAsia="zh-CN"/>
        </w:rPr>
      </w:pPr>
      <w:r w:rsidRPr="00B75479">
        <w:rPr>
          <w:rFonts w:cs="Arial"/>
          <w:b/>
          <w:bCs/>
          <w:sz w:val="18"/>
          <w:szCs w:val="18"/>
          <w:lang w:eastAsia="zh-CN"/>
        </w:rPr>
        <w:t xml:space="preserve">Answer to Q5: </w:t>
      </w:r>
      <w:r w:rsidRPr="00B75479">
        <w:rPr>
          <w:rFonts w:cs="Arial"/>
          <w:sz w:val="18"/>
          <w:szCs w:val="18"/>
          <w:lang w:eastAsia="zh-CN"/>
        </w:rPr>
        <w:t>Please refer to the agreements related to the Questions from RAN 2.</w:t>
      </w:r>
    </w:p>
    <w:p w14:paraId="01E0849B"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t xml:space="preserve">Q6: What is the content of inference configuration in Step 5? </w:t>
      </w:r>
    </w:p>
    <w:p w14:paraId="1D4BE65B" w14:textId="77777777" w:rsidR="00DC787E" w:rsidRPr="00B75479" w:rsidRDefault="00DC787E" w:rsidP="00DC787E">
      <w:pPr>
        <w:pStyle w:val="CommentText"/>
        <w:spacing w:line="276" w:lineRule="auto"/>
        <w:rPr>
          <w:rFonts w:cs="Arial"/>
          <w:sz w:val="18"/>
          <w:szCs w:val="18"/>
          <w:lang w:eastAsia="zh-CN"/>
        </w:rPr>
      </w:pPr>
      <w:r w:rsidRPr="00B75479">
        <w:rPr>
          <w:rFonts w:cs="Arial"/>
          <w:b/>
          <w:bCs/>
          <w:sz w:val="18"/>
          <w:szCs w:val="18"/>
          <w:lang w:eastAsia="zh-CN"/>
        </w:rPr>
        <w:t xml:space="preserve">Answer to Q6: </w:t>
      </w:r>
      <w:r w:rsidRPr="00B75479">
        <w:rPr>
          <w:rFonts w:cs="Arial"/>
          <w:sz w:val="18"/>
          <w:szCs w:val="18"/>
          <w:lang w:eastAsia="zh-CN"/>
        </w:rPr>
        <w:t xml:space="preserve">Please refer to the agreements related to the Questions from RAN 2. The content of inference configuration as </w:t>
      </w:r>
      <w:r w:rsidRPr="00B75479">
        <w:rPr>
          <w:rFonts w:cs="Arial"/>
          <w:i/>
          <w:iCs/>
          <w:sz w:val="18"/>
          <w:szCs w:val="18"/>
          <w:lang w:eastAsia="zh-CN"/>
        </w:rPr>
        <w:t xml:space="preserve">CSI-ReportConfig </w:t>
      </w:r>
      <w:r w:rsidRPr="00B75479">
        <w:rPr>
          <w:rFonts w:cs="Arial"/>
          <w:sz w:val="18"/>
          <w:szCs w:val="18"/>
          <w:lang w:eastAsia="zh-CN"/>
        </w:rPr>
        <w:t>is to be designed later</w:t>
      </w:r>
      <w:r>
        <w:rPr>
          <w:rFonts w:eastAsia="DengXian" w:cs="Arial" w:hint="eastAsia"/>
          <w:sz w:val="18"/>
          <w:szCs w:val="18"/>
          <w:lang w:eastAsia="zh-CN"/>
        </w:rPr>
        <w:t xml:space="preserve"> in RAN1</w:t>
      </w:r>
      <w:r w:rsidRPr="00B75479">
        <w:rPr>
          <w:rFonts w:cs="Arial"/>
          <w:sz w:val="18"/>
          <w:szCs w:val="18"/>
          <w:lang w:eastAsia="zh-CN"/>
        </w:rPr>
        <w:t xml:space="preserve">. </w:t>
      </w:r>
    </w:p>
    <w:p w14:paraId="03D105CF"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t xml:space="preserve">Q7: If inference configuration is provided in Step 3, does it activate the functionality immediately upon receiving Step 3? </w:t>
      </w:r>
    </w:p>
    <w:p w14:paraId="04D88B07" w14:textId="77777777" w:rsidR="00DC787E" w:rsidRPr="00B75479" w:rsidRDefault="00DC787E" w:rsidP="00DC787E">
      <w:pPr>
        <w:tabs>
          <w:tab w:val="left" w:pos="2160"/>
        </w:tabs>
        <w:spacing w:after="240" w:line="276" w:lineRule="auto"/>
        <w:ind w:hanging="3"/>
        <w:rPr>
          <w:rFonts w:cs="Arial"/>
          <w:sz w:val="18"/>
          <w:szCs w:val="18"/>
          <w:lang w:eastAsia="zh-CN"/>
        </w:rPr>
      </w:pPr>
      <w:r w:rsidRPr="00B75479">
        <w:rPr>
          <w:rFonts w:ascii="Arial" w:hAnsi="Arial" w:cs="Arial"/>
          <w:b/>
          <w:bCs/>
          <w:sz w:val="18"/>
          <w:szCs w:val="18"/>
          <w:lang w:eastAsia="zh-CN"/>
        </w:rPr>
        <w:t>Answer to Q7:</w:t>
      </w:r>
      <w:r w:rsidRPr="00B75479">
        <w:rPr>
          <w:lang w:eastAsia="de-DE"/>
        </w:rPr>
        <w:t xml:space="preserve"> </w:t>
      </w:r>
      <w:r w:rsidRPr="00B75479">
        <w:rPr>
          <w:rFonts w:ascii="Arial" w:eastAsia="DengXian" w:hAnsi="Arial" w:cs="Arial"/>
          <w:sz w:val="18"/>
          <w:szCs w:val="18"/>
          <w:lang w:eastAsia="zh-CN"/>
        </w:rPr>
        <w:t>Please refer to the agreements related</w:t>
      </w:r>
      <w:r w:rsidRPr="00B75479">
        <w:rPr>
          <w:rFonts w:ascii="Arial" w:hAnsi="Arial" w:cs="Arial"/>
          <w:sz w:val="18"/>
          <w:szCs w:val="18"/>
          <w:lang w:eastAsia="zh-CN"/>
        </w:rPr>
        <w:t xml:space="preserve"> to the Question</w:t>
      </w:r>
      <w:r w:rsidRPr="00B75479">
        <w:rPr>
          <w:rFonts w:cs="Arial"/>
          <w:sz w:val="18"/>
          <w:szCs w:val="18"/>
          <w:lang w:eastAsia="zh-CN"/>
        </w:rPr>
        <w:t>s</w:t>
      </w:r>
      <w:r w:rsidRPr="00B75479">
        <w:rPr>
          <w:rFonts w:ascii="Arial" w:hAnsi="Arial" w:cs="Arial"/>
          <w:sz w:val="18"/>
          <w:szCs w:val="18"/>
          <w:lang w:eastAsia="zh-CN"/>
        </w:rPr>
        <w:t xml:space="preserve"> from RAN 2</w:t>
      </w:r>
      <w:r w:rsidRPr="00B75479">
        <w:rPr>
          <w:rFonts w:cs="Arial"/>
          <w:sz w:val="18"/>
          <w:szCs w:val="18"/>
          <w:lang w:eastAsia="zh-CN"/>
        </w:rPr>
        <w:t>.</w:t>
      </w:r>
    </w:p>
    <w:p w14:paraId="025A4132"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t>Q8: If inference configuration is not provided in Step 3, does configuration in Step 5 activate the functionality immediately upon receiving Step 5?</w:t>
      </w:r>
    </w:p>
    <w:p w14:paraId="5B83D0BD" w14:textId="77777777" w:rsidR="00DC787E" w:rsidRPr="00B75479" w:rsidRDefault="00DC787E" w:rsidP="00DC787E">
      <w:pPr>
        <w:pStyle w:val="CommentText"/>
        <w:spacing w:line="276" w:lineRule="auto"/>
        <w:rPr>
          <w:rFonts w:cs="Arial"/>
          <w:sz w:val="18"/>
          <w:szCs w:val="18"/>
          <w:lang w:eastAsia="zh-CN"/>
        </w:rPr>
      </w:pPr>
      <w:r w:rsidRPr="00B75479">
        <w:rPr>
          <w:rFonts w:cs="Arial"/>
          <w:b/>
          <w:bCs/>
          <w:sz w:val="18"/>
          <w:szCs w:val="18"/>
          <w:lang w:eastAsia="zh-CN"/>
        </w:rPr>
        <w:t xml:space="preserve">Answer to Q8: </w:t>
      </w:r>
      <w:r w:rsidRPr="00B75479">
        <w:rPr>
          <w:rFonts w:cs="Arial"/>
          <w:sz w:val="18"/>
          <w:szCs w:val="18"/>
          <w:lang w:eastAsia="zh-CN"/>
        </w:rPr>
        <w:t>Please refer to the agreements</w:t>
      </w:r>
      <w:r>
        <w:rPr>
          <w:rFonts w:eastAsia="DengXian" w:cs="Arial" w:hint="eastAsia"/>
          <w:sz w:val="18"/>
          <w:szCs w:val="18"/>
          <w:lang w:eastAsia="zh-CN"/>
        </w:rPr>
        <w:t>/conclusion</w:t>
      </w:r>
      <w:r w:rsidRPr="00B75479">
        <w:rPr>
          <w:rFonts w:cs="Arial"/>
          <w:sz w:val="18"/>
          <w:szCs w:val="18"/>
          <w:lang w:eastAsia="zh-CN"/>
        </w:rPr>
        <w:t xml:space="preserve"> related to the Questions from RAN 2.</w:t>
      </w:r>
    </w:p>
    <w:p w14:paraId="6AEBB7A1"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t xml:space="preserve">Q9: If more than one functionality are configured in Step 3 or Step 5, whether multiple/all applicable functionalities can be activated? </w:t>
      </w:r>
    </w:p>
    <w:p w14:paraId="6FF08B94" w14:textId="77777777" w:rsidR="00DC787E" w:rsidRPr="00B75479" w:rsidRDefault="00DC787E" w:rsidP="00DC787E">
      <w:pPr>
        <w:pStyle w:val="CommentText"/>
        <w:spacing w:line="276" w:lineRule="auto"/>
        <w:rPr>
          <w:rFonts w:cs="Arial"/>
          <w:sz w:val="18"/>
          <w:szCs w:val="18"/>
          <w:lang w:eastAsia="zh-CN"/>
        </w:rPr>
      </w:pPr>
      <w:r w:rsidRPr="00B75479">
        <w:rPr>
          <w:rFonts w:cs="Arial"/>
          <w:b/>
          <w:bCs/>
          <w:sz w:val="18"/>
          <w:szCs w:val="18"/>
          <w:lang w:eastAsia="zh-CN"/>
        </w:rPr>
        <w:t xml:space="preserve">Answer to Q9: </w:t>
      </w:r>
      <w:r w:rsidRPr="00B75479">
        <w:rPr>
          <w:rFonts w:cs="Arial"/>
          <w:sz w:val="18"/>
          <w:szCs w:val="18"/>
          <w:lang w:eastAsia="zh-CN"/>
        </w:rPr>
        <w:t>Please refer to the agreements related to the Questions from RAN 2.</w:t>
      </w:r>
    </w:p>
    <w:p w14:paraId="7A27A2C6" w14:textId="77777777" w:rsidR="00DC787E" w:rsidRPr="00B75479" w:rsidRDefault="00DC787E" w:rsidP="00DC787E">
      <w:pPr>
        <w:pStyle w:val="CommentText"/>
        <w:spacing w:line="276" w:lineRule="auto"/>
        <w:rPr>
          <w:rFonts w:eastAsia="Malgun Gothic" w:cs="Arial"/>
          <w:b/>
          <w:bCs/>
          <w:sz w:val="18"/>
          <w:szCs w:val="18"/>
          <w:lang w:val="en-US" w:eastAsia="ko-KR"/>
        </w:rPr>
      </w:pPr>
      <w:r w:rsidRPr="00B75479">
        <w:rPr>
          <w:rFonts w:eastAsia="Malgun Gothic" w:cs="Arial"/>
          <w:b/>
          <w:bCs/>
          <w:sz w:val="18"/>
          <w:szCs w:val="18"/>
          <w:lang w:val="en-US" w:eastAsia="ko-KR"/>
        </w:rPr>
        <w:t>Q10: Is L1/L2 signaling for functionality activation/deactivation needed?</w:t>
      </w:r>
    </w:p>
    <w:p w14:paraId="5D9C896D" w14:textId="77777777" w:rsidR="00DC787E" w:rsidRDefault="00DC787E" w:rsidP="00DC787E">
      <w:pPr>
        <w:pStyle w:val="CommentText"/>
        <w:spacing w:line="276" w:lineRule="auto"/>
        <w:rPr>
          <w:rFonts w:eastAsia="DengXian" w:cs="Arial"/>
          <w:b/>
          <w:bCs/>
          <w:sz w:val="18"/>
          <w:szCs w:val="18"/>
          <w:lang w:eastAsia="ko-KR"/>
        </w:rPr>
      </w:pPr>
      <w:r w:rsidRPr="00B75479">
        <w:rPr>
          <w:rFonts w:eastAsia="Malgun Gothic" w:cs="Arial" w:hint="eastAsia"/>
          <w:b/>
          <w:bCs/>
          <w:sz w:val="18"/>
          <w:szCs w:val="18"/>
          <w:lang w:val="en-US" w:eastAsia="ko-KR"/>
        </w:rPr>
        <w:t xml:space="preserve">Answer to Q10: </w:t>
      </w:r>
      <w:r>
        <w:rPr>
          <w:rFonts w:eastAsia="DengXian" w:cs="Arial" w:hint="eastAsia"/>
          <w:b/>
          <w:bCs/>
          <w:sz w:val="18"/>
          <w:szCs w:val="18"/>
          <w:lang w:val="en-US" w:eastAsia="zh-CN"/>
        </w:rPr>
        <w:t xml:space="preserve"> </w:t>
      </w:r>
      <w:r w:rsidRPr="00B75479">
        <w:rPr>
          <w:rFonts w:cs="Arial"/>
          <w:sz w:val="18"/>
          <w:szCs w:val="18"/>
          <w:lang w:eastAsia="zh-CN"/>
        </w:rPr>
        <w:t>Please refer to the agreements related to the Questions from RAN 2</w:t>
      </w:r>
      <w:r w:rsidRPr="00EC4F34">
        <w:rPr>
          <w:rFonts w:cs="Arial" w:hint="eastAsia"/>
          <w:sz w:val="18"/>
          <w:szCs w:val="18"/>
          <w:lang w:eastAsia="zh-CN"/>
        </w:rPr>
        <w:t xml:space="preserve">. </w:t>
      </w:r>
      <w:r w:rsidRPr="00EC4F34">
        <w:rPr>
          <w:rFonts w:cs="Arial"/>
          <w:sz w:val="18"/>
          <w:szCs w:val="18"/>
          <w:lang w:eastAsia="zh-CN"/>
        </w:rPr>
        <w:t>W</w:t>
      </w:r>
      <w:r w:rsidRPr="00EC4F34">
        <w:rPr>
          <w:rFonts w:cs="Arial" w:hint="eastAsia"/>
          <w:sz w:val="18"/>
          <w:szCs w:val="18"/>
          <w:lang w:eastAsia="zh-CN"/>
        </w:rPr>
        <w:t xml:space="preserve">ith that, RAN1 understands that L1 and MAC signalling can be used for </w:t>
      </w:r>
      <w:r w:rsidRPr="00EC4F34">
        <w:rPr>
          <w:rFonts w:cs="Arial"/>
          <w:sz w:val="18"/>
          <w:szCs w:val="18"/>
          <w:lang w:eastAsia="zh-CN"/>
        </w:rPr>
        <w:t>aperiodic CSI Report and semi-persistent CSI report</w:t>
      </w:r>
      <w:r w:rsidRPr="00EC4F34">
        <w:rPr>
          <w:rFonts w:cs="Arial" w:hint="eastAsia"/>
          <w:sz w:val="18"/>
          <w:szCs w:val="18"/>
          <w:lang w:eastAsia="zh-CN"/>
        </w:rPr>
        <w:t>.</w:t>
      </w:r>
    </w:p>
    <w:p w14:paraId="4194FC7B" w14:textId="77777777" w:rsidR="00890DE2" w:rsidRPr="008660A9" w:rsidRDefault="00890DE2" w:rsidP="00890DE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lang w:eastAsia="en-GB"/>
        </w:rPr>
      </w:pPr>
      <w:r w:rsidRPr="008660A9">
        <w:rPr>
          <w:rFonts w:ascii="Arial" w:eastAsia="PMingLiU" w:hAnsi="Arial"/>
          <w:sz w:val="36"/>
          <w:lang w:eastAsia="en-GB"/>
        </w:rPr>
        <w:lastRenderedPageBreak/>
        <w:t>2</w:t>
      </w:r>
      <w:r w:rsidRPr="008660A9">
        <w:rPr>
          <w:rFonts w:ascii="Arial" w:eastAsia="PMingLiU" w:hAnsi="Arial"/>
          <w:sz w:val="36"/>
          <w:lang w:eastAsia="en-GB"/>
        </w:rPr>
        <w:tab/>
        <w:t>Actions</w:t>
      </w:r>
    </w:p>
    <w:p w14:paraId="0BA6C77D" w14:textId="77777777" w:rsidR="00890DE2" w:rsidRPr="008B1996" w:rsidRDefault="00890DE2" w:rsidP="00890DE2">
      <w:pPr>
        <w:overflowPunct w:val="0"/>
        <w:autoSpaceDE w:val="0"/>
        <w:autoSpaceDN w:val="0"/>
        <w:adjustRightInd w:val="0"/>
        <w:spacing w:after="120"/>
        <w:ind w:left="1985" w:hanging="1985"/>
        <w:textAlignment w:val="baseline"/>
        <w:rPr>
          <w:rFonts w:ascii="Arial" w:eastAsia="PMingLiU" w:hAnsi="Arial" w:cs="Arial"/>
          <w:b/>
          <w:sz w:val="18"/>
          <w:szCs w:val="18"/>
          <w:lang w:eastAsia="en-GB"/>
        </w:rPr>
      </w:pPr>
      <w:r w:rsidRPr="008B1996">
        <w:rPr>
          <w:rFonts w:ascii="Arial" w:eastAsia="PMingLiU" w:hAnsi="Arial" w:cs="Arial"/>
          <w:b/>
          <w:sz w:val="18"/>
          <w:szCs w:val="18"/>
          <w:lang w:eastAsia="en-GB"/>
        </w:rPr>
        <w:t xml:space="preserve">To </w:t>
      </w:r>
      <w:r w:rsidRPr="008B1996">
        <w:rPr>
          <w:rFonts w:ascii="Arial" w:eastAsiaTheme="minorEastAsia" w:hAnsi="Arial" w:cs="Arial" w:hint="eastAsia"/>
          <w:b/>
          <w:sz w:val="18"/>
          <w:szCs w:val="18"/>
          <w:lang w:eastAsia="zh-CN"/>
        </w:rPr>
        <w:t>RAN</w:t>
      </w:r>
      <w:r w:rsidRPr="008B1996">
        <w:rPr>
          <w:rFonts w:ascii="Arial" w:eastAsia="PMingLiU" w:hAnsi="Arial" w:cs="Arial"/>
          <w:b/>
          <w:sz w:val="18"/>
          <w:szCs w:val="18"/>
          <w:lang w:eastAsia="en-GB"/>
        </w:rPr>
        <w:t>2:</w:t>
      </w:r>
    </w:p>
    <w:p w14:paraId="183FC0DB" w14:textId="196C0356" w:rsidR="00890DE2" w:rsidRPr="008B1996" w:rsidRDefault="00890DE2" w:rsidP="00890DE2">
      <w:pPr>
        <w:overflowPunct w:val="0"/>
        <w:autoSpaceDE w:val="0"/>
        <w:autoSpaceDN w:val="0"/>
        <w:adjustRightInd w:val="0"/>
        <w:spacing w:after="120"/>
        <w:ind w:left="993" w:hanging="993"/>
        <w:textAlignment w:val="baseline"/>
        <w:rPr>
          <w:rFonts w:ascii="Arial" w:eastAsia="PMingLiU" w:hAnsi="Arial" w:cs="Arial"/>
          <w:sz w:val="18"/>
          <w:szCs w:val="18"/>
          <w:lang w:eastAsia="en-GB"/>
        </w:rPr>
      </w:pPr>
      <w:r w:rsidRPr="008B1996">
        <w:rPr>
          <w:rFonts w:ascii="Arial" w:eastAsia="PMingLiU" w:hAnsi="Arial" w:cs="Arial"/>
          <w:b/>
          <w:sz w:val="18"/>
          <w:szCs w:val="18"/>
          <w:lang w:eastAsia="en-GB"/>
        </w:rPr>
        <w:t xml:space="preserve">ACTION: </w:t>
      </w:r>
      <w:r w:rsidRPr="008B1996">
        <w:rPr>
          <w:rFonts w:ascii="Arial" w:eastAsia="PMingLiU" w:hAnsi="Arial" w:cs="Arial"/>
          <w:sz w:val="18"/>
          <w:szCs w:val="18"/>
          <w:lang w:eastAsia="en-GB"/>
        </w:rPr>
        <w:t xml:space="preserve">RAN1 respectfully requests </w:t>
      </w:r>
      <w:r w:rsidRPr="008B1996">
        <w:rPr>
          <w:rFonts w:ascii="Arial" w:eastAsia="PMingLiU" w:hAnsi="Arial" w:cs="Arial" w:hint="eastAsia"/>
          <w:sz w:val="18"/>
          <w:szCs w:val="18"/>
          <w:lang w:eastAsia="en-GB"/>
        </w:rPr>
        <w:t>RAN</w:t>
      </w:r>
      <w:r w:rsidRPr="008B1996">
        <w:rPr>
          <w:rFonts w:ascii="Arial" w:eastAsia="PMingLiU" w:hAnsi="Arial" w:cs="Arial"/>
          <w:sz w:val="18"/>
          <w:szCs w:val="18"/>
          <w:lang w:eastAsia="en-GB"/>
        </w:rPr>
        <w:t xml:space="preserve">2 to take the above </w:t>
      </w:r>
      <w:r w:rsidRPr="008B1996">
        <w:rPr>
          <w:rFonts w:ascii="Arial" w:eastAsia="PMingLiU" w:hAnsi="Arial" w:cs="Arial" w:hint="eastAsia"/>
          <w:sz w:val="18"/>
          <w:szCs w:val="18"/>
          <w:lang w:eastAsia="en-GB"/>
        </w:rPr>
        <w:t xml:space="preserve">replies </w:t>
      </w:r>
      <w:r w:rsidRPr="008B1996">
        <w:rPr>
          <w:rFonts w:ascii="Arial" w:eastAsia="PMingLiU" w:hAnsi="Arial" w:cs="Arial"/>
          <w:sz w:val="18"/>
          <w:szCs w:val="18"/>
          <w:lang w:eastAsia="en-GB"/>
        </w:rPr>
        <w:t xml:space="preserve">into account in </w:t>
      </w:r>
      <w:r w:rsidR="008B1996" w:rsidRPr="008B1996">
        <w:rPr>
          <w:rFonts w:ascii="Arial" w:eastAsia="PMingLiU" w:hAnsi="Arial" w:cs="Arial" w:hint="eastAsia"/>
          <w:sz w:val="18"/>
          <w:szCs w:val="18"/>
          <w:lang w:eastAsia="en-GB"/>
        </w:rPr>
        <w:t>the</w:t>
      </w:r>
      <w:r w:rsidR="008B1996" w:rsidRPr="008B1996">
        <w:rPr>
          <w:rFonts w:ascii="Arial" w:eastAsia="PMingLiU" w:hAnsi="Arial" w:cs="Arial"/>
          <w:sz w:val="18"/>
          <w:szCs w:val="18"/>
          <w:lang w:eastAsia="en-GB"/>
        </w:rPr>
        <w:t xml:space="preserve"> </w:t>
      </w:r>
      <w:r w:rsidRPr="008B1996">
        <w:rPr>
          <w:rFonts w:ascii="Arial" w:eastAsia="PMingLiU" w:hAnsi="Arial" w:cs="Arial"/>
          <w:sz w:val="18"/>
          <w:szCs w:val="18"/>
          <w:lang w:eastAsia="en-GB"/>
        </w:rPr>
        <w:t>future work.</w:t>
      </w:r>
    </w:p>
    <w:p w14:paraId="60D65F1C" w14:textId="77777777" w:rsidR="00890DE2" w:rsidRPr="008660A9" w:rsidRDefault="00890DE2" w:rsidP="00890DE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szCs w:val="36"/>
          <w:lang w:eastAsia="en-GB"/>
        </w:rPr>
      </w:pPr>
      <w:r w:rsidRPr="008660A9">
        <w:rPr>
          <w:rFonts w:ascii="Arial" w:eastAsia="PMingLiU" w:hAnsi="Arial"/>
          <w:sz w:val="36"/>
          <w:szCs w:val="36"/>
          <w:lang w:eastAsia="en-GB"/>
        </w:rPr>
        <w:t>3</w:t>
      </w:r>
      <w:r w:rsidRPr="008660A9">
        <w:rPr>
          <w:rFonts w:ascii="Arial" w:eastAsia="PMingLiU" w:hAnsi="Arial"/>
          <w:sz w:val="36"/>
          <w:szCs w:val="36"/>
          <w:lang w:eastAsia="en-GB"/>
        </w:rPr>
        <w:tab/>
        <w:t xml:space="preserve">Dates of the next </w:t>
      </w:r>
      <w:r w:rsidRPr="008660A9">
        <w:rPr>
          <w:rFonts w:ascii="Arial" w:eastAsia="PMingLiU" w:hAnsi="Arial" w:cs="Arial"/>
          <w:bCs/>
          <w:sz w:val="36"/>
          <w:szCs w:val="36"/>
          <w:lang w:eastAsia="en-GB"/>
        </w:rPr>
        <w:t>TSG-RAN WG1</w:t>
      </w:r>
      <w:r w:rsidRPr="008660A9">
        <w:rPr>
          <w:rFonts w:ascii="Arial" w:eastAsia="PMingLiU" w:hAnsi="Arial"/>
          <w:sz w:val="36"/>
          <w:szCs w:val="36"/>
          <w:lang w:eastAsia="en-GB"/>
        </w:rPr>
        <w:t xml:space="preserve"> meetings</w:t>
      </w:r>
    </w:p>
    <w:p w14:paraId="1B0B8EF0" w14:textId="77777777" w:rsidR="00890DE2" w:rsidRDefault="00890DE2" w:rsidP="00890DE2">
      <w:pPr>
        <w:tabs>
          <w:tab w:val="left" w:pos="4050"/>
          <w:tab w:val="left" w:pos="7260"/>
        </w:tabs>
        <w:snapToGrid w:val="0"/>
        <w:spacing w:afterLines="50" w:after="120"/>
        <w:ind w:left="2268" w:hanging="2268"/>
        <w:rPr>
          <w:rFonts w:ascii="Arial" w:eastAsiaTheme="minorEastAsia" w:hAnsi="Arial" w:cs="Arial"/>
          <w:bCs/>
          <w:lang w:eastAsia="zh-CN"/>
        </w:rPr>
      </w:pPr>
      <w:r w:rsidRPr="006F1E56">
        <w:rPr>
          <w:rFonts w:ascii="Arial" w:eastAsia="MS Mincho" w:hAnsi="Arial" w:cs="Arial"/>
          <w:bCs/>
        </w:rPr>
        <w:t xml:space="preserve">TSG </w:t>
      </w:r>
      <w:r w:rsidRPr="00343BA6">
        <w:rPr>
          <w:rFonts w:ascii="Arial" w:eastAsia="MS Mincho" w:hAnsi="Arial" w:cs="Arial"/>
          <w:bCs/>
        </w:rPr>
        <w:t>RAN</w:t>
      </w:r>
      <w:r>
        <w:rPr>
          <w:rFonts w:ascii="Arial" w:eastAsia="MS Mincho" w:hAnsi="Arial" w:cs="Arial"/>
          <w:bCs/>
        </w:rPr>
        <w:t xml:space="preserve"> WG</w:t>
      </w:r>
      <w:r w:rsidRPr="00343BA6">
        <w:rPr>
          <w:rFonts w:ascii="Arial" w:eastAsia="MS Mincho" w:hAnsi="Arial" w:cs="Arial"/>
          <w:bCs/>
        </w:rPr>
        <w:t>1</w:t>
      </w:r>
      <w:r w:rsidRPr="00596972">
        <w:rPr>
          <w:rFonts w:ascii="Arial" w:eastAsia="MS Mincho" w:hAnsi="Arial" w:cs="Arial"/>
          <w:bCs/>
        </w:rPr>
        <w:t xml:space="preserve"> </w:t>
      </w:r>
      <w:r w:rsidRPr="006F1E56">
        <w:rPr>
          <w:rFonts w:ascii="Arial" w:eastAsia="MS Mincho" w:hAnsi="Arial" w:cs="Arial"/>
          <w:bCs/>
        </w:rPr>
        <w:t>Meeting #</w:t>
      </w:r>
      <w:r>
        <w:rPr>
          <w:rFonts w:ascii="Arial" w:eastAsia="MS Mincho" w:hAnsi="Arial" w:cs="Arial"/>
          <w:bCs/>
        </w:rPr>
        <w:t>1</w:t>
      </w:r>
      <w:r>
        <w:rPr>
          <w:rFonts w:ascii="Arial" w:eastAsiaTheme="minorEastAsia" w:hAnsi="Arial" w:cs="Arial" w:hint="eastAsia"/>
          <w:bCs/>
          <w:lang w:eastAsia="zh-CN"/>
        </w:rPr>
        <w:t>20</w:t>
      </w:r>
      <w:r w:rsidRPr="00343BA6">
        <w:rPr>
          <w:rFonts w:ascii="Arial" w:eastAsia="MS Mincho" w:hAnsi="Arial" w:cs="Arial"/>
          <w:bCs/>
        </w:rPr>
        <w:tab/>
      </w:r>
      <w:r>
        <w:rPr>
          <w:rFonts w:ascii="Arial" w:eastAsia="MS Mincho" w:hAnsi="Arial" w:cs="Arial"/>
          <w:bCs/>
        </w:rPr>
        <w:t>1</w:t>
      </w:r>
      <w:r>
        <w:rPr>
          <w:rFonts w:ascii="Arial" w:eastAsiaTheme="minorEastAsia" w:hAnsi="Arial" w:cs="Arial" w:hint="eastAsia"/>
          <w:bCs/>
          <w:lang w:eastAsia="zh-CN"/>
        </w:rPr>
        <w:t>7</w:t>
      </w:r>
      <w:r w:rsidRPr="00596972">
        <w:rPr>
          <w:rFonts w:ascii="Arial" w:eastAsia="MS Mincho" w:hAnsi="Arial" w:cs="Arial"/>
          <w:bCs/>
          <w:vertAlign w:val="superscript"/>
        </w:rPr>
        <w:t>th</w:t>
      </w:r>
      <w:r>
        <w:rPr>
          <w:rFonts w:ascii="Arial" w:eastAsia="MS Mincho" w:hAnsi="Arial" w:cs="Arial"/>
          <w:bCs/>
        </w:rPr>
        <w:t xml:space="preserve"> </w:t>
      </w:r>
      <w:r w:rsidRPr="00343BA6">
        <w:rPr>
          <w:rFonts w:ascii="Arial" w:eastAsia="MS Mincho" w:hAnsi="Arial" w:cs="Arial"/>
          <w:bCs/>
        </w:rPr>
        <w:t xml:space="preserve">– </w:t>
      </w:r>
      <w:r>
        <w:rPr>
          <w:rFonts w:ascii="Arial" w:eastAsiaTheme="minorEastAsia" w:hAnsi="Arial" w:cs="Arial" w:hint="eastAsia"/>
          <w:bCs/>
          <w:lang w:eastAsia="zh-CN"/>
        </w:rPr>
        <w:t>21</w:t>
      </w:r>
      <w:r>
        <w:rPr>
          <w:rFonts w:ascii="Arial" w:eastAsiaTheme="minorEastAsia" w:hAnsi="Arial" w:cs="Arial" w:hint="eastAsia"/>
          <w:bCs/>
          <w:vertAlign w:val="superscript"/>
          <w:lang w:eastAsia="zh-CN"/>
        </w:rPr>
        <w:t>st</w:t>
      </w:r>
      <w:r>
        <w:rPr>
          <w:rFonts w:ascii="Arial" w:eastAsia="MS Mincho" w:hAnsi="Arial" w:cs="Arial"/>
          <w:bCs/>
        </w:rPr>
        <w:t xml:space="preserve"> </w:t>
      </w:r>
      <w:r>
        <w:rPr>
          <w:rFonts w:ascii="Arial" w:eastAsiaTheme="minorEastAsia" w:hAnsi="Arial" w:cs="Arial" w:hint="eastAsia"/>
          <w:bCs/>
          <w:lang w:eastAsia="zh-CN"/>
        </w:rPr>
        <w:t>Feb</w:t>
      </w:r>
      <w:r>
        <w:rPr>
          <w:rFonts w:ascii="Arial" w:eastAsia="MS Mincho" w:hAnsi="Arial" w:cs="Arial"/>
          <w:bCs/>
        </w:rPr>
        <w:t>.</w:t>
      </w:r>
      <w:r>
        <w:rPr>
          <w:rFonts w:ascii="Arial" w:eastAsiaTheme="minorEastAsia" w:hAnsi="Arial" w:cs="Arial" w:hint="eastAsia"/>
          <w:bCs/>
          <w:lang w:eastAsia="zh-CN"/>
        </w:rPr>
        <w:t xml:space="preserve"> 2025</w:t>
      </w:r>
      <w:r w:rsidRPr="00343BA6">
        <w:rPr>
          <w:rFonts w:ascii="Arial" w:eastAsia="MS Mincho" w:hAnsi="Arial" w:cs="Arial"/>
          <w:bCs/>
        </w:rPr>
        <w:tab/>
      </w:r>
      <w:r>
        <w:rPr>
          <w:rFonts w:ascii="Arial" w:eastAsiaTheme="minorEastAsia" w:hAnsi="Arial" w:cs="Arial" w:hint="eastAsia"/>
          <w:bCs/>
          <w:lang w:eastAsia="zh-CN"/>
        </w:rPr>
        <w:t>Athens</w:t>
      </w:r>
      <w:r w:rsidRPr="00623E40">
        <w:rPr>
          <w:rFonts w:ascii="Arial" w:eastAsia="MS Mincho" w:hAnsi="Arial" w:cs="Arial"/>
          <w:bCs/>
        </w:rPr>
        <w:t xml:space="preserve">, </w:t>
      </w:r>
      <w:r>
        <w:rPr>
          <w:rFonts w:ascii="Arial" w:eastAsiaTheme="minorEastAsia" w:hAnsi="Arial" w:cs="Arial" w:hint="eastAsia"/>
          <w:bCs/>
          <w:lang w:eastAsia="zh-CN"/>
        </w:rPr>
        <w:t>Greece</w:t>
      </w:r>
    </w:p>
    <w:p w14:paraId="257757E5" w14:textId="77777777" w:rsidR="00890DE2" w:rsidRPr="00AF6186" w:rsidRDefault="00890DE2" w:rsidP="00890DE2">
      <w:pPr>
        <w:tabs>
          <w:tab w:val="left" w:pos="4050"/>
          <w:tab w:val="left" w:pos="7260"/>
        </w:tabs>
        <w:snapToGrid w:val="0"/>
        <w:spacing w:afterLines="50" w:after="120"/>
        <w:ind w:left="2268" w:hanging="2268"/>
        <w:rPr>
          <w:rFonts w:ascii="Arial" w:eastAsiaTheme="minorEastAsia" w:hAnsi="Arial" w:cs="Arial"/>
          <w:bCs/>
          <w:lang w:eastAsia="zh-CN"/>
        </w:rPr>
      </w:pPr>
      <w:r w:rsidRPr="006F1E56">
        <w:rPr>
          <w:rFonts w:ascii="Arial" w:eastAsia="MS Mincho" w:hAnsi="Arial" w:cs="Arial"/>
          <w:bCs/>
        </w:rPr>
        <w:t xml:space="preserve">TSG </w:t>
      </w:r>
      <w:r w:rsidRPr="00343BA6">
        <w:rPr>
          <w:rFonts w:ascii="Arial" w:eastAsia="MS Mincho" w:hAnsi="Arial" w:cs="Arial"/>
          <w:bCs/>
        </w:rPr>
        <w:t>RAN</w:t>
      </w:r>
      <w:r>
        <w:rPr>
          <w:rFonts w:ascii="Arial" w:eastAsia="MS Mincho" w:hAnsi="Arial" w:cs="Arial"/>
          <w:bCs/>
        </w:rPr>
        <w:t xml:space="preserve"> WG</w:t>
      </w:r>
      <w:r w:rsidRPr="00343BA6">
        <w:rPr>
          <w:rFonts w:ascii="Arial" w:eastAsia="MS Mincho" w:hAnsi="Arial" w:cs="Arial"/>
          <w:bCs/>
        </w:rPr>
        <w:t>1</w:t>
      </w:r>
      <w:r w:rsidRPr="00596972">
        <w:rPr>
          <w:rFonts w:ascii="Arial" w:eastAsia="MS Mincho" w:hAnsi="Arial" w:cs="Arial"/>
          <w:bCs/>
        </w:rPr>
        <w:t xml:space="preserve"> </w:t>
      </w:r>
      <w:r w:rsidRPr="006F1E56">
        <w:rPr>
          <w:rFonts w:ascii="Arial" w:eastAsia="MS Mincho" w:hAnsi="Arial" w:cs="Arial"/>
          <w:bCs/>
        </w:rPr>
        <w:t>Meeting #</w:t>
      </w:r>
      <w:r>
        <w:rPr>
          <w:rFonts w:ascii="Arial" w:eastAsia="MS Mincho" w:hAnsi="Arial" w:cs="Arial"/>
          <w:bCs/>
        </w:rPr>
        <w:t>1</w:t>
      </w:r>
      <w:r>
        <w:rPr>
          <w:rFonts w:ascii="Arial" w:eastAsiaTheme="minorEastAsia" w:hAnsi="Arial" w:cs="Arial" w:hint="eastAsia"/>
          <w:bCs/>
          <w:lang w:eastAsia="zh-CN"/>
        </w:rPr>
        <w:t>20bis</w:t>
      </w:r>
      <w:r w:rsidRPr="00343BA6">
        <w:rPr>
          <w:rFonts w:ascii="Arial" w:eastAsia="MS Mincho" w:hAnsi="Arial" w:cs="Arial"/>
          <w:bCs/>
        </w:rPr>
        <w:tab/>
      </w:r>
      <w:r>
        <w:rPr>
          <w:rFonts w:ascii="Arial" w:eastAsiaTheme="minorEastAsia" w:hAnsi="Arial" w:cs="Arial" w:hint="eastAsia"/>
          <w:bCs/>
          <w:lang w:eastAsia="zh-CN"/>
        </w:rPr>
        <w:t>7</w:t>
      </w:r>
      <w:r w:rsidRPr="00596972">
        <w:rPr>
          <w:rFonts w:ascii="Arial" w:eastAsia="MS Mincho" w:hAnsi="Arial" w:cs="Arial"/>
          <w:bCs/>
          <w:vertAlign w:val="superscript"/>
        </w:rPr>
        <w:t>th</w:t>
      </w:r>
      <w:r>
        <w:rPr>
          <w:rFonts w:ascii="Arial" w:eastAsia="MS Mincho" w:hAnsi="Arial" w:cs="Arial"/>
          <w:bCs/>
        </w:rPr>
        <w:t xml:space="preserve"> </w:t>
      </w:r>
      <w:r w:rsidRPr="00343BA6">
        <w:rPr>
          <w:rFonts w:ascii="Arial" w:eastAsia="MS Mincho" w:hAnsi="Arial" w:cs="Arial"/>
          <w:bCs/>
        </w:rPr>
        <w:t xml:space="preserve">– </w:t>
      </w:r>
      <w:r>
        <w:rPr>
          <w:rFonts w:ascii="Arial" w:eastAsiaTheme="minorEastAsia" w:hAnsi="Arial" w:cs="Arial" w:hint="eastAsia"/>
          <w:bCs/>
          <w:lang w:eastAsia="zh-CN"/>
        </w:rPr>
        <w:t>11</w:t>
      </w:r>
      <w:r>
        <w:rPr>
          <w:rFonts w:ascii="Arial" w:eastAsiaTheme="minorEastAsia" w:hAnsi="Arial" w:cs="Arial" w:hint="eastAsia"/>
          <w:bCs/>
          <w:vertAlign w:val="superscript"/>
          <w:lang w:eastAsia="zh-CN"/>
        </w:rPr>
        <w:t>th</w:t>
      </w:r>
      <w:r>
        <w:rPr>
          <w:rFonts w:ascii="Arial" w:eastAsia="MS Mincho" w:hAnsi="Arial" w:cs="Arial"/>
          <w:bCs/>
        </w:rPr>
        <w:t xml:space="preserve"> </w:t>
      </w:r>
      <w:r>
        <w:rPr>
          <w:rFonts w:ascii="Arial" w:eastAsiaTheme="minorEastAsia" w:hAnsi="Arial" w:cs="Arial" w:hint="eastAsia"/>
          <w:bCs/>
          <w:lang w:eastAsia="zh-CN"/>
        </w:rPr>
        <w:t xml:space="preserve">  April</w:t>
      </w:r>
      <w:r>
        <w:rPr>
          <w:rFonts w:ascii="Arial" w:eastAsia="MS Mincho" w:hAnsi="Arial" w:cs="Arial"/>
          <w:bCs/>
        </w:rPr>
        <w:t>.</w:t>
      </w:r>
      <w:r>
        <w:rPr>
          <w:rFonts w:ascii="Arial" w:eastAsiaTheme="minorEastAsia" w:hAnsi="Arial" w:cs="Arial" w:hint="eastAsia"/>
          <w:bCs/>
          <w:lang w:eastAsia="zh-CN"/>
        </w:rPr>
        <w:t xml:space="preserve"> 2025</w:t>
      </w:r>
      <w:r w:rsidRPr="00343BA6">
        <w:rPr>
          <w:rFonts w:ascii="Arial" w:eastAsia="MS Mincho" w:hAnsi="Arial" w:cs="Arial"/>
          <w:bCs/>
        </w:rPr>
        <w:tab/>
      </w:r>
      <w:r>
        <w:rPr>
          <w:rFonts w:ascii="Arial" w:eastAsiaTheme="minorEastAsia" w:hAnsi="Arial" w:cs="Arial" w:hint="eastAsia"/>
          <w:bCs/>
          <w:lang w:eastAsia="zh-CN"/>
        </w:rPr>
        <w:t>China</w:t>
      </w:r>
    </w:p>
    <w:sectPr w:rsidR="00890DE2" w:rsidRPr="00AF6186" w:rsidSect="00890DE2">
      <w:pgSz w:w="11906" w:h="16838"/>
      <w:pgMar w:top="1440" w:right="1080" w:bottom="1440" w:left="108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45C74"/>
    <w:multiLevelType w:val="hybridMultilevel"/>
    <w:tmpl w:val="8A30CB22"/>
    <w:lvl w:ilvl="0" w:tplc="193687C4">
      <w:start w:val="7"/>
      <w:numFmt w:val="bullet"/>
      <w:lvlText w:val="-"/>
      <w:lvlJc w:val="left"/>
      <w:pPr>
        <w:ind w:left="720" w:hanging="360"/>
      </w:pPr>
      <w:rPr>
        <w:rFonts w:ascii="Microsoft YaHei" w:eastAsia="Microsoft YaHei" w:hAnsi="Microsoft YaHei" w:hint="eastAsia"/>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2C529BE"/>
    <w:multiLevelType w:val="hybridMultilevel"/>
    <w:tmpl w:val="301AAC94"/>
    <w:lvl w:ilvl="0" w:tplc="65946A30">
      <w:start w:val="1"/>
      <w:numFmt w:val="upperLetter"/>
      <w:lvlText w:val="%1)"/>
      <w:lvlJc w:val="left"/>
      <w:pPr>
        <w:ind w:left="720" w:hanging="360"/>
      </w:pPr>
      <w:rPr>
        <w:rFonts w:eastAsiaTheme="minorEastAsi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4B6EFF"/>
    <w:multiLevelType w:val="hybridMultilevel"/>
    <w:tmpl w:val="1570CA32"/>
    <w:lvl w:ilvl="0" w:tplc="193687C4">
      <w:start w:val="7"/>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9B40A0"/>
    <w:multiLevelType w:val="hybridMultilevel"/>
    <w:tmpl w:val="00D8D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40216E5"/>
    <w:multiLevelType w:val="hybridMultilevel"/>
    <w:tmpl w:val="E72E7B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CF05ABA"/>
    <w:multiLevelType w:val="hybridMultilevel"/>
    <w:tmpl w:val="32B4796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08714006">
    <w:abstractNumId w:val="0"/>
  </w:num>
  <w:num w:numId="2" w16cid:durableId="155003001">
    <w:abstractNumId w:val="2"/>
  </w:num>
  <w:num w:numId="3" w16cid:durableId="1123035742">
    <w:abstractNumId w:val="8"/>
  </w:num>
  <w:num w:numId="4" w16cid:durableId="1340423582">
    <w:abstractNumId w:val="6"/>
  </w:num>
  <w:num w:numId="5" w16cid:durableId="859929316">
    <w:abstractNumId w:val="7"/>
  </w:num>
  <w:num w:numId="6" w16cid:durableId="974137505">
    <w:abstractNumId w:val="5"/>
  </w:num>
  <w:num w:numId="7" w16cid:durableId="892081179">
    <w:abstractNumId w:val="1"/>
  </w:num>
  <w:num w:numId="8" w16cid:durableId="467017414">
    <w:abstractNumId w:val="3"/>
  </w:num>
  <w:num w:numId="9" w16cid:durableId="890142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DE2"/>
    <w:rsid w:val="0001498F"/>
    <w:rsid w:val="000204D7"/>
    <w:rsid w:val="00044B30"/>
    <w:rsid w:val="000455A8"/>
    <w:rsid w:val="000604C8"/>
    <w:rsid w:val="00074D2A"/>
    <w:rsid w:val="00093823"/>
    <w:rsid w:val="000B3113"/>
    <w:rsid w:val="000D5840"/>
    <w:rsid w:val="000E169D"/>
    <w:rsid w:val="000E46D6"/>
    <w:rsid w:val="000F2F45"/>
    <w:rsid w:val="00111688"/>
    <w:rsid w:val="001476F8"/>
    <w:rsid w:val="001550D1"/>
    <w:rsid w:val="00161863"/>
    <w:rsid w:val="00197A98"/>
    <w:rsid w:val="001B43A0"/>
    <w:rsid w:val="001B7342"/>
    <w:rsid w:val="001C5D01"/>
    <w:rsid w:val="001D39A9"/>
    <w:rsid w:val="001E6599"/>
    <w:rsid w:val="0020659A"/>
    <w:rsid w:val="00225512"/>
    <w:rsid w:val="0024342E"/>
    <w:rsid w:val="00255F76"/>
    <w:rsid w:val="00293AB5"/>
    <w:rsid w:val="002F5B54"/>
    <w:rsid w:val="00301C75"/>
    <w:rsid w:val="003056E3"/>
    <w:rsid w:val="00314D6E"/>
    <w:rsid w:val="00321288"/>
    <w:rsid w:val="00322E96"/>
    <w:rsid w:val="003A0DF8"/>
    <w:rsid w:val="003A4A3F"/>
    <w:rsid w:val="00404D75"/>
    <w:rsid w:val="0048309C"/>
    <w:rsid w:val="004A1793"/>
    <w:rsid w:val="004A34CC"/>
    <w:rsid w:val="004F4A66"/>
    <w:rsid w:val="004F7217"/>
    <w:rsid w:val="00517FA8"/>
    <w:rsid w:val="00560F8D"/>
    <w:rsid w:val="00563927"/>
    <w:rsid w:val="005715E7"/>
    <w:rsid w:val="00592E05"/>
    <w:rsid w:val="00593C80"/>
    <w:rsid w:val="005A1276"/>
    <w:rsid w:val="005A3F2D"/>
    <w:rsid w:val="005A60CF"/>
    <w:rsid w:val="005B1DCC"/>
    <w:rsid w:val="005B2DD3"/>
    <w:rsid w:val="005C4365"/>
    <w:rsid w:val="005E23E3"/>
    <w:rsid w:val="00631A82"/>
    <w:rsid w:val="00636D7E"/>
    <w:rsid w:val="0067140F"/>
    <w:rsid w:val="00685DE9"/>
    <w:rsid w:val="006E2668"/>
    <w:rsid w:val="007237A8"/>
    <w:rsid w:val="0076142C"/>
    <w:rsid w:val="00774C74"/>
    <w:rsid w:val="00785C36"/>
    <w:rsid w:val="00791046"/>
    <w:rsid w:val="007A748B"/>
    <w:rsid w:val="007C00D7"/>
    <w:rsid w:val="007C5A65"/>
    <w:rsid w:val="007E6729"/>
    <w:rsid w:val="007F29DC"/>
    <w:rsid w:val="00802BB5"/>
    <w:rsid w:val="008333EE"/>
    <w:rsid w:val="008430EF"/>
    <w:rsid w:val="00853B5D"/>
    <w:rsid w:val="00870F32"/>
    <w:rsid w:val="00871AEC"/>
    <w:rsid w:val="00872B8F"/>
    <w:rsid w:val="00873CFE"/>
    <w:rsid w:val="00875F8D"/>
    <w:rsid w:val="00877FE3"/>
    <w:rsid w:val="00882491"/>
    <w:rsid w:val="008829B0"/>
    <w:rsid w:val="00884821"/>
    <w:rsid w:val="00890DE2"/>
    <w:rsid w:val="008966E2"/>
    <w:rsid w:val="008A06C3"/>
    <w:rsid w:val="008A21F0"/>
    <w:rsid w:val="008A6ECA"/>
    <w:rsid w:val="008A7263"/>
    <w:rsid w:val="008B1996"/>
    <w:rsid w:val="008B2917"/>
    <w:rsid w:val="008E59B8"/>
    <w:rsid w:val="00920C16"/>
    <w:rsid w:val="0094312E"/>
    <w:rsid w:val="00951F8D"/>
    <w:rsid w:val="009532A7"/>
    <w:rsid w:val="0096471A"/>
    <w:rsid w:val="0098322A"/>
    <w:rsid w:val="009D498F"/>
    <w:rsid w:val="009E10B1"/>
    <w:rsid w:val="009E24CA"/>
    <w:rsid w:val="009E4B70"/>
    <w:rsid w:val="00A10038"/>
    <w:rsid w:val="00A101F0"/>
    <w:rsid w:val="00A12DFF"/>
    <w:rsid w:val="00A373BC"/>
    <w:rsid w:val="00A522BB"/>
    <w:rsid w:val="00A55F68"/>
    <w:rsid w:val="00A96692"/>
    <w:rsid w:val="00AA05E2"/>
    <w:rsid w:val="00AC0560"/>
    <w:rsid w:val="00AD37F0"/>
    <w:rsid w:val="00AE4B1C"/>
    <w:rsid w:val="00AF208A"/>
    <w:rsid w:val="00B306B3"/>
    <w:rsid w:val="00B37A99"/>
    <w:rsid w:val="00B64FFE"/>
    <w:rsid w:val="00B822CF"/>
    <w:rsid w:val="00B82E31"/>
    <w:rsid w:val="00BF49D6"/>
    <w:rsid w:val="00C1796A"/>
    <w:rsid w:val="00C24324"/>
    <w:rsid w:val="00C4339B"/>
    <w:rsid w:val="00C85076"/>
    <w:rsid w:val="00C92127"/>
    <w:rsid w:val="00CA1672"/>
    <w:rsid w:val="00CB7BE3"/>
    <w:rsid w:val="00CB7D4E"/>
    <w:rsid w:val="00CE0782"/>
    <w:rsid w:val="00CE2B0C"/>
    <w:rsid w:val="00CE6D09"/>
    <w:rsid w:val="00D23958"/>
    <w:rsid w:val="00D91FBA"/>
    <w:rsid w:val="00DA25DC"/>
    <w:rsid w:val="00DC787E"/>
    <w:rsid w:val="00DF0969"/>
    <w:rsid w:val="00DF25F9"/>
    <w:rsid w:val="00E14DAD"/>
    <w:rsid w:val="00E90A79"/>
    <w:rsid w:val="00EC4F34"/>
    <w:rsid w:val="00EE0F8B"/>
    <w:rsid w:val="00F062F3"/>
    <w:rsid w:val="00F16831"/>
    <w:rsid w:val="00F4495A"/>
    <w:rsid w:val="00F47843"/>
    <w:rsid w:val="00F62150"/>
    <w:rsid w:val="00F73D61"/>
    <w:rsid w:val="00FC0667"/>
    <w:rsid w:val="00FC5210"/>
    <w:rsid w:val="00FD5B69"/>
    <w:rsid w:val="00FF2848"/>
    <w:rsid w:val="00FF7B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90658"/>
  <w15:chartTrackingRefBased/>
  <w15:docId w15:val="{69EE5D22-66B7-4922-A919-62985851A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DE2"/>
    <w:pPr>
      <w:spacing w:after="180" w:line="278" w:lineRule="auto"/>
    </w:pPr>
    <w:rPr>
      <w:rFonts w:ascii="Times New Roman" w:eastAsia="Malgun Gothic" w:hAnsi="Times New Roman" w:cs="Times New Roman"/>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890DE2"/>
    <w:rPr>
      <w:color w:val="0000FF"/>
      <w:u w:val="single"/>
    </w:rPr>
  </w:style>
  <w:style w:type="character" w:customStyle="1" w:styleId="CommentTextChar">
    <w:name w:val="Comment Text Char"/>
    <w:link w:val="CommentText"/>
    <w:uiPriority w:val="99"/>
    <w:qFormat/>
    <w:rsid w:val="00890DE2"/>
    <w:rPr>
      <w:rFonts w:ascii="Arial" w:hAnsi="Arial"/>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90DE2"/>
    <w:rPr>
      <w:lang w:val="en-GB" w:eastAsia="en-US"/>
    </w:rPr>
  </w:style>
  <w:style w:type="paragraph" w:styleId="CommentText">
    <w:name w:val="annotation text"/>
    <w:basedOn w:val="Normal"/>
    <w:link w:val="CommentTextChar"/>
    <w:uiPriority w:val="99"/>
    <w:qFormat/>
    <w:rsid w:val="00890DE2"/>
    <w:pPr>
      <w:tabs>
        <w:tab w:val="left" w:pos="1418"/>
        <w:tab w:val="left" w:pos="4678"/>
        <w:tab w:val="left" w:pos="5954"/>
        <w:tab w:val="left" w:pos="7088"/>
      </w:tabs>
      <w:spacing w:after="240" w:line="240" w:lineRule="auto"/>
      <w:jc w:val="both"/>
    </w:pPr>
    <w:rPr>
      <w:rFonts w:ascii="Arial" w:eastAsiaTheme="minorEastAsia" w:hAnsi="Arial" w:cstheme="minorBidi"/>
      <w:sz w:val="22"/>
      <w:szCs w:val="22"/>
      <w:lang w:val="en-GB" w:eastAsia="en-US"/>
    </w:rPr>
  </w:style>
  <w:style w:type="character" w:customStyle="1" w:styleId="CommentTextChar1">
    <w:name w:val="Comment Text Char1"/>
    <w:basedOn w:val="DefaultParagraphFont"/>
    <w:uiPriority w:val="99"/>
    <w:semiHidden/>
    <w:rsid w:val="00890DE2"/>
    <w:rPr>
      <w:rFonts w:ascii="Times New Roman" w:eastAsia="Malgun Gothic" w:hAnsi="Times New Roman" w:cs="Times New Roman"/>
      <w:sz w:val="20"/>
      <w:szCs w:val="20"/>
      <w:lang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
    <w:basedOn w:val="Normal"/>
    <w:link w:val="ListParagraphChar"/>
    <w:uiPriority w:val="34"/>
    <w:qFormat/>
    <w:rsid w:val="00890DE2"/>
    <w:pPr>
      <w:spacing w:after="0" w:line="240" w:lineRule="auto"/>
      <w:ind w:left="720"/>
      <w:contextualSpacing/>
    </w:pPr>
    <w:rPr>
      <w:rFonts w:asciiTheme="minorHAnsi" w:eastAsiaTheme="minorEastAsia" w:hAnsiTheme="minorHAnsi" w:cstheme="minorBidi"/>
      <w:sz w:val="22"/>
      <w:szCs w:val="22"/>
      <w:lang w:val="en-GB" w:eastAsia="en-US"/>
    </w:rPr>
  </w:style>
  <w:style w:type="table" w:styleId="TableGrid">
    <w:name w:val="Table Grid"/>
    <w:basedOn w:val="TableNormal"/>
    <w:uiPriority w:val="59"/>
    <w:rsid w:val="00890DE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90DE2"/>
    <w:pPr>
      <w:tabs>
        <w:tab w:val="left" w:pos="1622"/>
      </w:tabs>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890DE2"/>
    <w:rPr>
      <w:rFonts w:ascii="Arial" w:eastAsia="MS Mincho" w:hAnsi="Arial" w:cs="Times New Roman"/>
      <w:sz w:val="20"/>
      <w:szCs w:val="24"/>
      <w:lang w:val="en-GB" w:eastAsia="en-GB"/>
    </w:rPr>
  </w:style>
  <w:style w:type="character" w:customStyle="1" w:styleId="apple-converted-space">
    <w:name w:val="apple-converted-space"/>
    <w:basedOn w:val="DefaultParagraphFont"/>
    <w:qFormat/>
    <w:rsid w:val="005E23E3"/>
    <w:rPr>
      <w:rFonts w:ascii="Helvetica" w:hAnsi="Helvetic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1362</Words>
  <Characters>7767</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Feifei Sun/PHY Research &amp; Standard Lab /SRC-Beijing/Principal Engineer/Samsung Electronics</dc:creator>
  <cp:keywords/>
  <dc:description/>
  <cp:lastModifiedBy>Draft_v2</cp:lastModifiedBy>
  <cp:revision>3</cp:revision>
  <dcterms:created xsi:type="dcterms:W3CDTF">2025-01-20T21:49:00Z</dcterms:created>
  <dcterms:modified xsi:type="dcterms:W3CDTF">2025-01-20T21:49:00Z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2024-11-21T14:15:31Z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9d3b1084-264b-4a55-8954-a32f5f364a76</vt:lpwstr>
  </property>
  <property fmtid="{D5CDD505-2E9C-101B-9397-08002B2CF9AE}" pid="9" name="MSIP_Label_4d2f777e-4347-4fc6-823a-b44ab313546a_ContentBits">
    <vt:lpwstr>0</vt:lpwstr>
  </property>
</Properties>
</file>