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56" w:rsidRDefault="000E4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3GPP TSG-RAN WG2 Meeting #12</w:t>
      </w:r>
      <w:r w:rsidR="00BC1CF2">
        <w:rPr>
          <w:b/>
          <w:color w:val="000000"/>
          <w:sz w:val="24"/>
          <w:szCs w:val="24"/>
        </w:rPr>
        <w:t>9</w:t>
      </w:r>
      <w:r>
        <w:rPr>
          <w:b/>
          <w:color w:val="000000"/>
          <w:sz w:val="24"/>
          <w:szCs w:val="24"/>
        </w:rPr>
        <w:t xml:space="preserve">                                                           </w:t>
      </w:r>
      <w:r w:rsidR="0078173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R</w:t>
      </w:r>
      <w:r w:rsidR="004A5059">
        <w:rPr>
          <w:b/>
          <w:color w:val="000000"/>
          <w:sz w:val="24"/>
          <w:szCs w:val="24"/>
        </w:rPr>
        <w:t>2-</w:t>
      </w:r>
      <w:r w:rsidR="007C10E1" w:rsidRPr="007C10E1">
        <w:rPr>
          <w:b/>
          <w:color w:val="000000"/>
          <w:sz w:val="24"/>
          <w:szCs w:val="24"/>
        </w:rPr>
        <w:t>2501145</w:t>
      </w:r>
    </w:p>
    <w:p w:rsidR="00F74256" w:rsidRDefault="00BC1CF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Athens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Greece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Feb</w:t>
      </w:r>
      <w:r w:rsidR="000967EA">
        <w:rPr>
          <w:b/>
          <w:color w:val="000000"/>
          <w:sz w:val="24"/>
          <w:szCs w:val="24"/>
        </w:rPr>
        <w:t>.</w:t>
      </w:r>
      <w:r w:rsidR="000E422C">
        <w:rPr>
          <w:b/>
          <w:color w:val="000000"/>
          <w:sz w:val="24"/>
          <w:szCs w:val="24"/>
        </w:rPr>
        <w:t xml:space="preserve"> 1</w:t>
      </w:r>
      <w:r w:rsidR="002B2382">
        <w:rPr>
          <w:b/>
          <w:color w:val="000000"/>
          <w:sz w:val="24"/>
          <w:szCs w:val="24"/>
        </w:rPr>
        <w:t>7</w:t>
      </w:r>
      <w:r w:rsidR="000E422C">
        <w:rPr>
          <w:b/>
          <w:color w:val="000000"/>
          <w:sz w:val="24"/>
          <w:szCs w:val="24"/>
          <w:vertAlign w:val="superscript"/>
        </w:rPr>
        <w:t>th</w:t>
      </w:r>
      <w:r w:rsidR="000E422C">
        <w:rPr>
          <w:b/>
          <w:color w:val="000000"/>
          <w:sz w:val="24"/>
          <w:szCs w:val="24"/>
        </w:rPr>
        <w:t xml:space="preserve"> – </w:t>
      </w:r>
      <w:r w:rsidR="000967EA">
        <w:rPr>
          <w:b/>
          <w:color w:val="000000"/>
          <w:sz w:val="24"/>
          <w:szCs w:val="24"/>
        </w:rPr>
        <w:t>2</w:t>
      </w:r>
      <w:r w:rsidR="002B2382">
        <w:rPr>
          <w:b/>
          <w:color w:val="000000"/>
          <w:sz w:val="24"/>
          <w:szCs w:val="24"/>
        </w:rPr>
        <w:t>1</w:t>
      </w:r>
      <w:r w:rsidR="000E422C">
        <w:rPr>
          <w:b/>
          <w:color w:val="000000"/>
          <w:sz w:val="24"/>
          <w:szCs w:val="24"/>
          <w:vertAlign w:val="superscript"/>
        </w:rPr>
        <w:t>rd</w:t>
      </w:r>
      <w:r w:rsidR="002B2382">
        <w:rPr>
          <w:b/>
          <w:color w:val="000000"/>
          <w:sz w:val="24"/>
          <w:szCs w:val="24"/>
        </w:rPr>
        <w:t>, 2025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110022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110022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790E55">
        <w:rPr>
          <w:b/>
          <w:sz w:val="24"/>
          <w:szCs w:val="24"/>
        </w:rPr>
        <w:t>3</w:t>
      </w:r>
      <w:bookmarkStart w:id="1" w:name="_GoBack"/>
      <w:bookmarkEnd w:id="1"/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o</w:t>
      </w:r>
      <w:r w:rsidR="0036536D">
        <w:rPr>
          <w:b/>
          <w:sz w:val="24"/>
          <w:szCs w:val="24"/>
        </w:rPr>
        <w:t xml:space="preserve">n </w:t>
      </w:r>
      <w:r w:rsidR="00F702B8">
        <w:rPr>
          <w:b/>
          <w:sz w:val="24"/>
          <w:szCs w:val="24"/>
        </w:rPr>
        <w:t xml:space="preserve">random </w:t>
      </w:r>
      <w:r w:rsidR="0036536D">
        <w:rPr>
          <w:b/>
          <w:sz w:val="24"/>
          <w:szCs w:val="24"/>
        </w:rPr>
        <w:t>access for 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9A0266" w:rsidRPr="009A0266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7C10E1" w:rsidRPr="007C10E1">
        <w:rPr>
          <w:b/>
          <w:sz w:val="24"/>
          <w:szCs w:val="24"/>
        </w:rPr>
        <w:t>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790E55">
      <w:pPr>
        <w:rPr>
          <w:color w:val="000000"/>
        </w:rPr>
      </w:pPr>
      <w:r>
        <w:rPr>
          <w:color w:val="000000"/>
        </w:rPr>
        <w:t xml:space="preserve">In this tdoc, we discussed the support of different random access types and discuss whether there is a need to indicate the random access type to device. We also support a backoff mechanism to reduce collision probability among devices.  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9B2739" w:rsidRDefault="00165F64" w:rsidP="0082120C">
      <w:r>
        <w:t xml:space="preserve">In RAN2 128, RAN2 discusses </w:t>
      </w:r>
      <w:r w:rsidR="007870DC">
        <w:t xml:space="preserve">the </w:t>
      </w:r>
      <w:r w:rsidR="009B2739">
        <w:t>down</w:t>
      </w:r>
      <w:r w:rsidR="007870DC">
        <w:t>-</w:t>
      </w:r>
      <w:r w:rsidR="009B2739">
        <w:t xml:space="preserve">selection </w:t>
      </w:r>
      <w:r w:rsidR="001B49D5">
        <w:t>and</w:t>
      </w:r>
      <w:r w:rsidR="009B2739">
        <w:t xml:space="preserve"> unification of </w:t>
      </w:r>
      <w:r w:rsidR="0082120C">
        <w:t>2-step and 3-step CBRA</w:t>
      </w:r>
      <w:r w:rsidR="009B2739">
        <w:t>. I</w:t>
      </w:r>
      <w:r w:rsidR="0082120C">
        <w:t xml:space="preserve">t is </w:t>
      </w:r>
      <w:r w:rsidR="009B2739">
        <w:t xml:space="preserve">still </w:t>
      </w:r>
      <w:r w:rsidR="0082120C">
        <w:t xml:space="preserve">FFS whether to support only 3-step CBRA or </w:t>
      </w:r>
      <w:r w:rsidR="006770C0">
        <w:t>the</w:t>
      </w:r>
      <w:r w:rsidR="0082120C">
        <w:t xml:space="preserve"> unified solution. </w:t>
      </w:r>
    </w:p>
    <w:p w:rsidR="00E54373" w:rsidRDefault="00165F64" w:rsidP="0082120C">
      <w:r>
        <w:t>T</w:t>
      </w:r>
      <w:r w:rsidR="0082120C">
        <w:t xml:space="preserve">he benefit of 2-step CBRA is </w:t>
      </w:r>
      <w:r w:rsidR="001B49D5">
        <w:t xml:space="preserve">to reduce </w:t>
      </w:r>
      <w:r w:rsidR="0082120C">
        <w:t>latency</w:t>
      </w:r>
      <w:r w:rsidR="001B49D5">
        <w:t xml:space="preserve"> </w:t>
      </w:r>
      <w:r w:rsidR="00BE76DC">
        <w:t>since</w:t>
      </w:r>
      <w:r w:rsidR="0082120C">
        <w:t xml:space="preserve"> it requires only two steps to complete </w:t>
      </w:r>
      <w:r w:rsidR="00E14CC4">
        <w:t>a</w:t>
      </w:r>
      <w:r w:rsidR="0082120C">
        <w:t xml:space="preserve"> random access procedure. </w:t>
      </w:r>
      <w:r w:rsidR="001B49D5">
        <w:t xml:space="preserve">However, </w:t>
      </w:r>
      <w:r w:rsidR="006770C0">
        <w:t>the</w:t>
      </w:r>
      <w:r w:rsidR="001B49D5">
        <w:t xml:space="preserve"> </w:t>
      </w:r>
      <w:r w:rsidR="0082120C">
        <w:t>channel utilization</w:t>
      </w:r>
      <w:r w:rsidR="00867370">
        <w:t xml:space="preserve"> </w:t>
      </w:r>
      <w:r w:rsidR="006770C0">
        <w:t>is</w:t>
      </w:r>
      <w:r w:rsidR="001B49D5">
        <w:t xml:space="preserve"> low </w:t>
      </w:r>
      <w:r w:rsidR="006770C0">
        <w:t>if</w:t>
      </w:r>
      <w:r w:rsidR="0082120C">
        <w:t xml:space="preserve"> a large number of devices contend to transmit </w:t>
      </w:r>
      <w:r w:rsidR="00BA0C39">
        <w:t xml:space="preserve">a </w:t>
      </w:r>
      <w:r w:rsidR="00BA0C39">
        <w:rPr>
          <w:rFonts w:hint="eastAsia"/>
        </w:rPr>
        <w:t>M</w:t>
      </w:r>
      <w:r w:rsidR="00BA0C39">
        <w:t>sgA</w:t>
      </w:r>
      <w:r w:rsidR="006770C0">
        <w:t xml:space="preserve"> because the size of MsgA is larger than Msg1</w:t>
      </w:r>
      <w:r w:rsidR="00C760C3">
        <w:t>.</w:t>
      </w:r>
      <w:r w:rsidR="006770C0">
        <w:t xml:space="preserve"> The collision duration is longer for MsgA.</w:t>
      </w:r>
      <w:r w:rsidR="001B49D5">
        <w:t xml:space="preserve"> </w:t>
      </w:r>
      <w:r>
        <w:t xml:space="preserve"> </w:t>
      </w:r>
      <w:r w:rsidR="00C760C3">
        <w:t xml:space="preserve"> </w:t>
      </w:r>
      <w:r w:rsidR="00E54373">
        <w:t xml:space="preserve"> </w:t>
      </w:r>
    </w:p>
    <w:p w:rsidR="0082120C" w:rsidRDefault="00535018" w:rsidP="0082120C">
      <w:r>
        <w:t>For ambient IoT, i</w:t>
      </w:r>
      <w:r w:rsidR="00861467">
        <w:t xml:space="preserve">f </w:t>
      </w:r>
      <w:r w:rsidR="004F3CD8">
        <w:t xml:space="preserve">no </w:t>
      </w:r>
      <w:r>
        <w:t xml:space="preserve">use case </w:t>
      </w:r>
      <w:r w:rsidR="00165F64">
        <w:t>have</w:t>
      </w:r>
      <w:r w:rsidR="00861467">
        <w:t xml:space="preserve"> </w:t>
      </w:r>
      <w:r w:rsidR="00165F64">
        <w:t xml:space="preserve">a </w:t>
      </w:r>
      <w:r w:rsidR="00861467">
        <w:t>delay</w:t>
      </w:r>
      <w:r w:rsidR="00731260">
        <w:t xml:space="preserve"> </w:t>
      </w:r>
      <w:r w:rsidR="00861467">
        <w:t>or</w:t>
      </w:r>
      <w:r w:rsidR="00165F64">
        <w:t xml:space="preserve"> </w:t>
      </w:r>
      <w:r w:rsidR="00861467">
        <w:t>QoS requirement</w:t>
      </w:r>
      <w:r w:rsidR="007870DC">
        <w:t>,</w:t>
      </w:r>
      <w:r w:rsidR="00C66225">
        <w:t xml:space="preserve"> </w:t>
      </w:r>
      <w:r w:rsidR="00861467">
        <w:t>only 3-step CBRA</w:t>
      </w:r>
      <w:r w:rsidR="00E54373">
        <w:t xml:space="preserve"> </w:t>
      </w:r>
      <w:r w:rsidR="00165F64">
        <w:t>needs to</w:t>
      </w:r>
      <w:r w:rsidR="00E54373">
        <w:t xml:space="preserve"> be supported</w:t>
      </w:r>
      <w:r w:rsidR="00861467">
        <w:t>.</w:t>
      </w:r>
      <w:r w:rsidR="009A5C88">
        <w:t xml:space="preserve"> </w:t>
      </w:r>
      <w:r w:rsidR="00C66225">
        <w:t>Otherwise</w:t>
      </w:r>
      <w:r w:rsidR="009A5C88">
        <w:t xml:space="preserve">, </w:t>
      </w:r>
      <w:r w:rsidR="006770C0">
        <w:t xml:space="preserve">if there is </w:t>
      </w:r>
      <w:r w:rsidR="00790E55">
        <w:t xml:space="preserve">delay-sensitive </w:t>
      </w:r>
      <w:r w:rsidR="006770C0">
        <w:t xml:space="preserve">CN service, </w:t>
      </w:r>
      <w:r w:rsidR="007067AC">
        <w:t xml:space="preserve">the </w:t>
      </w:r>
      <w:r w:rsidR="00E54373">
        <w:t xml:space="preserve">unified </w:t>
      </w:r>
      <w:r w:rsidR="00FA0CDC">
        <w:t>solution</w:t>
      </w:r>
      <w:r w:rsidR="007067AC">
        <w:t xml:space="preserve"> </w:t>
      </w:r>
      <w:r w:rsidR="001B49D5">
        <w:t>can</w:t>
      </w:r>
      <w:r w:rsidR="007067AC">
        <w:t xml:space="preserve"> be </w:t>
      </w:r>
      <w:r w:rsidR="00790E55">
        <w:t>supported</w:t>
      </w:r>
      <w:r w:rsidR="00E54373">
        <w:t>.</w:t>
      </w:r>
      <w:r w:rsidR="002203CD">
        <w:t xml:space="preserve"> </w:t>
      </w:r>
    </w:p>
    <w:p w:rsidR="00E14CC4" w:rsidRDefault="0082120C" w:rsidP="0082120C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DE58A2">
        <w:rPr>
          <w:b/>
          <w:color w:val="000000"/>
        </w:rPr>
        <w:t>1</w:t>
      </w:r>
      <w:r w:rsidR="007870DC">
        <w:rPr>
          <w:b/>
          <w:color w:val="000000"/>
        </w:rPr>
        <w:t xml:space="preserve">: </w:t>
      </w:r>
      <w:r w:rsidR="00D51E51">
        <w:rPr>
          <w:b/>
          <w:color w:val="000000"/>
        </w:rPr>
        <w:t xml:space="preserve"> </w:t>
      </w:r>
      <w:r w:rsidR="00C92A83">
        <w:rPr>
          <w:b/>
          <w:color w:val="000000"/>
        </w:rPr>
        <w:t xml:space="preserve">If </w:t>
      </w:r>
      <w:r w:rsidR="004F3CD8">
        <w:rPr>
          <w:b/>
          <w:color w:val="000000"/>
        </w:rPr>
        <w:t xml:space="preserve">no </w:t>
      </w:r>
      <w:r w:rsidR="00535018">
        <w:rPr>
          <w:b/>
          <w:color w:val="000000"/>
        </w:rPr>
        <w:t>use case have</w:t>
      </w:r>
      <w:r w:rsidR="00A62FC5">
        <w:rPr>
          <w:b/>
          <w:color w:val="000000"/>
        </w:rPr>
        <w:t xml:space="preserve"> a </w:t>
      </w:r>
      <w:r w:rsidR="00C92A83">
        <w:rPr>
          <w:b/>
          <w:color w:val="000000"/>
        </w:rPr>
        <w:t xml:space="preserve">delay requirement, only 3-step CBRA </w:t>
      </w:r>
      <w:r w:rsidR="00A62FC5">
        <w:rPr>
          <w:b/>
          <w:color w:val="000000"/>
        </w:rPr>
        <w:t>should</w:t>
      </w:r>
      <w:r w:rsidR="00C92A83">
        <w:rPr>
          <w:b/>
          <w:color w:val="000000"/>
        </w:rPr>
        <w:t xml:space="preserve"> </w:t>
      </w:r>
      <w:r w:rsidR="00D54539">
        <w:rPr>
          <w:b/>
          <w:color w:val="000000"/>
        </w:rPr>
        <w:t xml:space="preserve">be </w:t>
      </w:r>
      <w:r w:rsidR="00C92A83">
        <w:rPr>
          <w:b/>
          <w:color w:val="000000"/>
        </w:rPr>
        <w:t xml:space="preserve">supported. 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8A0B31" w:rsidRDefault="008A0B31" w:rsidP="008A0B31">
      <w:r>
        <w:t>RAN2 agreed that a</w:t>
      </w:r>
      <w:r w:rsidRPr="00643375">
        <w:t xml:space="preserve"> device determines the random access type (2step, 3step, CFRA)</w:t>
      </w:r>
      <w:r>
        <w:t xml:space="preserve"> </w:t>
      </w:r>
      <w:r w:rsidRPr="00643375">
        <w:t xml:space="preserve">from the paging message.   </w:t>
      </w:r>
      <w:r>
        <w:t xml:space="preserve">It is </w:t>
      </w:r>
      <w:r w:rsidRPr="00643375">
        <w:t>FFS whether i</w:t>
      </w:r>
      <w:r>
        <w:t xml:space="preserve">t is explicitly or implicitly. </w:t>
      </w:r>
    </w:p>
    <w:p w:rsidR="008A0B31" w:rsidRDefault="008A0B31" w:rsidP="008A0B31">
      <w:r>
        <w:t xml:space="preserve">Since Msg1 </w:t>
      </w:r>
      <w:r w:rsidR="00DE58A2">
        <w:t xml:space="preserve">size </w:t>
      </w:r>
      <w:r>
        <w:t xml:space="preserve">and MsgA </w:t>
      </w:r>
      <w:r w:rsidR="00DE58A2">
        <w:t xml:space="preserve">size </w:t>
      </w:r>
      <w:r>
        <w:t xml:space="preserve">are different, </w:t>
      </w:r>
      <w:r w:rsidR="00DE58A2">
        <w:t xml:space="preserve">different </w:t>
      </w:r>
      <w:r>
        <w:t xml:space="preserve">resources </w:t>
      </w:r>
      <w:r w:rsidR="00DE58A2">
        <w:t xml:space="preserve">are used </w:t>
      </w:r>
      <w:r>
        <w:t>to transmit Msg1 and MsgA. The reader can determine CBRA or CFRA from the different resources</w:t>
      </w:r>
      <w:r w:rsidR="00DE58A2">
        <w:t xml:space="preserve"> so there is</w:t>
      </w:r>
      <w:r>
        <w:t xml:space="preserve"> no need to explicitly indicate CBRA and CFRA in a paging message.</w:t>
      </w:r>
    </w:p>
    <w:p w:rsidR="008A0B31" w:rsidRDefault="008A0B31" w:rsidP="008A0B31">
      <w:r>
        <w:t>Similarly, a device can also determine whether a CBRA or CFRA should be initiated as the resources to transmit upper-layer data for CFRA and the resources for transmit Msg1 are different. From the observation above, it does need to explicitly indicate random access type in a paging message.</w:t>
      </w:r>
    </w:p>
    <w:p w:rsidR="008A0B31" w:rsidRPr="00E54312" w:rsidRDefault="008A0B31" w:rsidP="00C92A83">
      <w:pPr>
        <w:ind w:left="1080" w:hanging="1080"/>
        <w:rPr>
          <w:b/>
        </w:rPr>
      </w:pPr>
      <w:r w:rsidRPr="00BC56BB">
        <w:rPr>
          <w:b/>
        </w:rPr>
        <w:t>Proposal</w:t>
      </w:r>
      <w:r>
        <w:rPr>
          <w:b/>
        </w:rPr>
        <w:t xml:space="preserve"> </w:t>
      </w:r>
      <w:r w:rsidR="00DE58A2">
        <w:rPr>
          <w:b/>
        </w:rPr>
        <w:t>2</w:t>
      </w:r>
      <w:r>
        <w:rPr>
          <w:b/>
        </w:rPr>
        <w:t xml:space="preserve">:  </w:t>
      </w:r>
      <w:r w:rsidR="00F70786">
        <w:rPr>
          <w:b/>
        </w:rPr>
        <w:t>N</w:t>
      </w:r>
      <w:r>
        <w:rPr>
          <w:b/>
        </w:rPr>
        <w:t xml:space="preserve">o need to explicitly </w:t>
      </w:r>
      <w:r w:rsidR="00F70786">
        <w:rPr>
          <w:b/>
        </w:rPr>
        <w:t>indicate</w:t>
      </w:r>
      <w:r>
        <w:rPr>
          <w:b/>
        </w:rPr>
        <w:t xml:space="preserve"> </w:t>
      </w:r>
      <w:r w:rsidR="00F913C1">
        <w:rPr>
          <w:rFonts w:hint="eastAsia"/>
          <w:b/>
        </w:rPr>
        <w:t>r</w:t>
      </w:r>
      <w:r w:rsidR="00F913C1">
        <w:rPr>
          <w:b/>
        </w:rPr>
        <w:t xml:space="preserve">andom </w:t>
      </w:r>
      <w:r>
        <w:rPr>
          <w:b/>
        </w:rPr>
        <w:t>access type</w:t>
      </w:r>
      <w:r w:rsidR="00F70786">
        <w:rPr>
          <w:b/>
        </w:rPr>
        <w:t xml:space="preserve"> </w:t>
      </w:r>
      <w:r>
        <w:rPr>
          <w:b/>
        </w:rPr>
        <w:t xml:space="preserve">in a paging message.  </w:t>
      </w:r>
    </w:p>
    <w:p w:rsidR="00460A79" w:rsidRDefault="00FD5D13">
      <w:r>
        <w:t>There are also some discussion on slotted ALOHA in the [POST127]</w:t>
      </w:r>
      <w:r w:rsidR="00761140" w:rsidRPr="00761140">
        <w:rPr>
          <w:rFonts w:hint="eastAsia"/>
        </w:rPr>
        <w:t xml:space="preserve"> </w:t>
      </w:r>
      <w:r w:rsidR="00761140">
        <w:rPr>
          <w:rFonts w:hint="eastAsia"/>
        </w:rPr>
        <w:t>[</w:t>
      </w:r>
      <w:r w:rsidR="00761140">
        <w:t>033</w:t>
      </w:r>
      <w:r w:rsidR="00761140">
        <w:rPr>
          <w:rFonts w:hint="eastAsia"/>
        </w:rPr>
        <w:t>]</w:t>
      </w:r>
      <w:r w:rsidR="00380C90">
        <w:t xml:space="preserve"> discussion</w:t>
      </w:r>
      <w:r>
        <w:t>. Slotted ALOHA is a multiple access scheme</w:t>
      </w:r>
      <w:r w:rsidR="00FC1D5B">
        <w:t xml:space="preserve"> based on the</w:t>
      </w:r>
      <w:r>
        <w:t xml:space="preserve"> </w:t>
      </w:r>
      <w:r w:rsidR="00FC1D5B">
        <w:t xml:space="preserve">ALOHA </w:t>
      </w:r>
      <w:r>
        <w:t>multiple access</w:t>
      </w:r>
      <w:r w:rsidR="00FC1D5B">
        <w:t xml:space="preserve">. In </w:t>
      </w:r>
      <w:r>
        <w:t>ALOHA</w:t>
      </w:r>
      <w:r w:rsidR="00FC1D5B">
        <w:t xml:space="preserve"> protocol, </w:t>
      </w:r>
      <w:r>
        <w:t xml:space="preserve">device can immediately transmit data when it has data in buffer. Slotted ALOHA improves the channel utilization of ALOHA by dividing time into equal-size slot. Device can only transmit data at the beginning of a time slot. </w:t>
      </w:r>
    </w:p>
    <w:p w:rsidR="00761140" w:rsidRDefault="00FD5D13" w:rsidP="00626606">
      <w:r>
        <w:t xml:space="preserve">To </w:t>
      </w:r>
      <w:r w:rsidR="001A7656">
        <w:t>spread</w:t>
      </w:r>
      <w:r>
        <w:t xml:space="preserve"> a large amount of de</w:t>
      </w:r>
      <w:r w:rsidR="00FC1D5B">
        <w:t xml:space="preserve">vices in time requires </w:t>
      </w:r>
      <w:r w:rsidR="001A7656">
        <w:t>a</w:t>
      </w:r>
      <w:r w:rsidR="00FC1D5B">
        <w:t xml:space="preserve"> </w:t>
      </w:r>
      <w:r>
        <w:t xml:space="preserve">backoff </w:t>
      </w:r>
      <w:r w:rsidR="001A7656">
        <w:t>function</w:t>
      </w:r>
      <w:r>
        <w:t xml:space="preserve">. </w:t>
      </w:r>
      <w:r w:rsidR="00FC1D5B">
        <w:t>In the legacy</w:t>
      </w:r>
      <w:r w:rsidR="00626606">
        <w:t xml:space="preserve"> random access procedure, gNB may indicate a BI to UE. </w:t>
      </w:r>
      <w:r w:rsidR="00626606">
        <w:rPr>
          <w:rFonts w:hint="eastAsia"/>
        </w:rPr>
        <w:t>UE u</w:t>
      </w:r>
      <w:r w:rsidR="00626606">
        <w:t xml:space="preserve">ses the BI to determine </w:t>
      </w:r>
      <w:r w:rsidR="00224D03">
        <w:t>which PRACH occasion to transmit a random access preamble</w:t>
      </w:r>
      <w:r w:rsidR="001A7656">
        <w:t>.</w:t>
      </w:r>
      <w:r w:rsidR="00224D03">
        <w:t xml:space="preserve"> </w:t>
      </w:r>
      <w:r w:rsidR="00530D27">
        <w:t xml:space="preserve">UE </w:t>
      </w:r>
      <w:r w:rsidR="001A7656">
        <w:t>waits for the</w:t>
      </w:r>
      <w:r w:rsidR="00171C5B">
        <w:t xml:space="preserve"> selected</w:t>
      </w:r>
      <w:r w:rsidR="001A7656">
        <w:t xml:space="preserve"> PRACH occasion to </w:t>
      </w:r>
      <w:r w:rsidR="00626606">
        <w:t xml:space="preserve">transmit a random access preamble. </w:t>
      </w:r>
      <w:r w:rsidR="00761140">
        <w:t>In RFID</w:t>
      </w:r>
      <w:r w:rsidR="004C42FC">
        <w:t xml:space="preserve"> </w:t>
      </w:r>
      <w:r w:rsidR="00761140">
        <w:t xml:space="preserve">devices selects one of Q slots to transmit </w:t>
      </w:r>
      <w:r w:rsidR="00763FCB">
        <w:t>a 16-bits</w:t>
      </w:r>
      <w:r w:rsidR="00761140">
        <w:t xml:space="preserve"> random ID.</w:t>
      </w:r>
    </w:p>
    <w:p w:rsidR="00626606" w:rsidRDefault="00626606" w:rsidP="00626606">
      <w:r>
        <w:t xml:space="preserve">Backoff </w:t>
      </w:r>
      <w:r w:rsidR="004C42FC">
        <w:t>function</w:t>
      </w:r>
      <w:r>
        <w:t xml:space="preserve"> is also useful </w:t>
      </w:r>
      <w:r w:rsidR="00224D03">
        <w:t>for</w:t>
      </w:r>
      <w:r w:rsidR="00FC1D5B">
        <w:t xml:space="preserve"> </w:t>
      </w:r>
      <w:r>
        <w:t xml:space="preserve">ambient IoT, especially in the case that </w:t>
      </w:r>
      <w:r w:rsidR="00761140">
        <w:t xml:space="preserve">a large amount </w:t>
      </w:r>
      <w:r>
        <w:t xml:space="preserve">of IoT devices </w:t>
      </w:r>
      <w:r w:rsidR="00763FCB">
        <w:t xml:space="preserve">is </w:t>
      </w:r>
      <w:r>
        <w:t xml:space="preserve">near </w:t>
      </w:r>
      <w:r w:rsidR="00761140">
        <w:t>the reader. For example, a</w:t>
      </w:r>
      <w:r w:rsidR="001863B5">
        <w:t xml:space="preserve">n ambient IoT </w:t>
      </w:r>
      <w:r>
        <w:t xml:space="preserve">device </w:t>
      </w:r>
      <w:r w:rsidR="00FC1D5B">
        <w:t xml:space="preserve">can be </w:t>
      </w:r>
      <w:r>
        <w:t xml:space="preserve">attached to each </w:t>
      </w:r>
      <w:r w:rsidR="00761140">
        <w:t xml:space="preserve">item </w:t>
      </w:r>
      <w:r>
        <w:t>on a rack</w:t>
      </w:r>
      <w:r w:rsidR="00761140">
        <w:t xml:space="preserve"> in a warehouse</w:t>
      </w:r>
      <w:r>
        <w:t xml:space="preserve">. In </w:t>
      </w:r>
      <w:r w:rsidR="00FC1D5B">
        <w:t>such a</w:t>
      </w:r>
      <w:r>
        <w:t xml:space="preserve"> case, a reader should be a</w:t>
      </w:r>
      <w:r w:rsidR="00171C5B">
        <w:t>ble to indicate a backoff</w:t>
      </w:r>
      <w:r w:rsidR="00761140">
        <w:rPr>
          <w:rFonts w:hint="eastAsia"/>
        </w:rPr>
        <w:t xml:space="preserve"> </w:t>
      </w:r>
      <w:r>
        <w:t xml:space="preserve">to </w:t>
      </w:r>
      <w:r w:rsidR="00FC1D5B">
        <w:t>spread devices’ transmissions</w:t>
      </w:r>
      <w:r w:rsidR="0010248B">
        <w:t xml:space="preserve"> in times</w:t>
      </w:r>
      <w:r>
        <w:t xml:space="preserve">. </w:t>
      </w:r>
    </w:p>
    <w:p w:rsidR="00962EFE" w:rsidRDefault="004C42FC" w:rsidP="00962EFE">
      <w:r>
        <w:lastRenderedPageBreak/>
        <w:t>T</w:t>
      </w:r>
      <w:r w:rsidR="00962EFE">
        <w:t xml:space="preserve">he reader </w:t>
      </w:r>
      <w:r w:rsidR="007B4B53">
        <w:t>could</w:t>
      </w:r>
      <w:r w:rsidR="00962EFE">
        <w:t xml:space="preserve"> indicate the backoff indicator in a paging message as in RFID</w:t>
      </w:r>
      <w:r w:rsidR="00171C5B">
        <w:t>, or a</w:t>
      </w:r>
      <w:r w:rsidR="007B4B53">
        <w:t xml:space="preserve">lternatively, </w:t>
      </w:r>
      <w:r w:rsidR="00962EFE">
        <w:t xml:space="preserve">the reader </w:t>
      </w:r>
      <w:r w:rsidR="007B4B53">
        <w:t>could</w:t>
      </w:r>
      <w:r w:rsidR="00962EFE">
        <w:t xml:space="preserve"> include the backoff </w:t>
      </w:r>
      <w:r w:rsidR="00171C5B">
        <w:t xml:space="preserve">indicator </w:t>
      </w:r>
      <w:r w:rsidR="00962EFE">
        <w:t>in Msg2 similar to leg</w:t>
      </w:r>
      <w:r w:rsidR="005E6682">
        <w:t xml:space="preserve">acy random access procedure. </w:t>
      </w:r>
    </w:p>
    <w:p w:rsidR="00626606" w:rsidRDefault="00626606" w:rsidP="00626606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293528">
        <w:rPr>
          <w:b/>
          <w:color w:val="000000"/>
        </w:rPr>
        <w:t>3</w:t>
      </w:r>
      <w:r>
        <w:rPr>
          <w:b/>
          <w:color w:val="000000"/>
        </w:rPr>
        <w:t xml:space="preserve">:  </w:t>
      </w:r>
      <w:r w:rsidR="00ED41B4">
        <w:rPr>
          <w:b/>
          <w:color w:val="000000"/>
        </w:rPr>
        <w:t>B</w:t>
      </w:r>
      <w:r>
        <w:rPr>
          <w:b/>
          <w:color w:val="000000"/>
        </w:rPr>
        <w:t xml:space="preserve">ackoff </w:t>
      </w:r>
      <w:r w:rsidR="00171C5B">
        <w:rPr>
          <w:rFonts w:hint="eastAsia"/>
          <w:b/>
          <w:color w:val="000000"/>
        </w:rPr>
        <w:t>f</w:t>
      </w:r>
      <w:r w:rsidR="00171C5B">
        <w:rPr>
          <w:b/>
          <w:color w:val="000000"/>
        </w:rPr>
        <w:t xml:space="preserve">unction </w:t>
      </w:r>
      <w:r w:rsidR="00ED41B4">
        <w:rPr>
          <w:b/>
          <w:color w:val="000000"/>
        </w:rPr>
        <w:t xml:space="preserve">should be supported </w:t>
      </w:r>
      <w:r>
        <w:rPr>
          <w:b/>
          <w:color w:val="000000"/>
        </w:rPr>
        <w:t>for Msg1</w:t>
      </w:r>
      <w:r w:rsidR="003F11A9">
        <w:rPr>
          <w:b/>
          <w:color w:val="000000"/>
        </w:rPr>
        <w:t>/MsgA</w:t>
      </w:r>
      <w:r>
        <w:rPr>
          <w:b/>
          <w:color w:val="000000"/>
        </w:rPr>
        <w:t xml:space="preserve"> transmission.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E145FF" w:rsidRDefault="00E145FF" w:rsidP="00E145FF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293528">
        <w:rPr>
          <w:b/>
          <w:color w:val="000000"/>
        </w:rPr>
        <w:t>4</w:t>
      </w:r>
      <w:r>
        <w:rPr>
          <w:b/>
          <w:color w:val="000000"/>
        </w:rPr>
        <w:t xml:space="preserve">:  </w:t>
      </w:r>
      <w:r w:rsidR="00E227DE">
        <w:rPr>
          <w:b/>
          <w:color w:val="000000"/>
        </w:rPr>
        <w:t>B</w:t>
      </w:r>
      <w:r w:rsidR="00ED41B4">
        <w:rPr>
          <w:b/>
          <w:color w:val="000000"/>
        </w:rPr>
        <w:t xml:space="preserve">ackoff indicator </w:t>
      </w:r>
      <w:r w:rsidR="00F445AA">
        <w:rPr>
          <w:b/>
          <w:color w:val="000000"/>
        </w:rPr>
        <w:t xml:space="preserve">can </w:t>
      </w:r>
      <w:r w:rsidR="00ED41B4">
        <w:rPr>
          <w:b/>
          <w:color w:val="000000"/>
        </w:rPr>
        <w:t>be included</w:t>
      </w:r>
      <w:r w:rsidR="00740A34">
        <w:rPr>
          <w:b/>
          <w:color w:val="000000"/>
        </w:rPr>
        <w:t xml:space="preserve"> in </w:t>
      </w:r>
      <w:r w:rsidR="00ED41B4">
        <w:rPr>
          <w:b/>
          <w:color w:val="000000"/>
        </w:rPr>
        <w:t xml:space="preserve">a </w:t>
      </w:r>
      <w:r w:rsidR="00740A34">
        <w:rPr>
          <w:b/>
          <w:color w:val="000000"/>
        </w:rPr>
        <w:t>paging message or Msg2</w:t>
      </w:r>
      <w:r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013A75" w:rsidRDefault="00013A75" w:rsidP="001960E2">
      <w:pPr>
        <w:ind w:left="1170" w:hanging="1170"/>
        <w:jc w:val="both"/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1:  If </w:t>
      </w:r>
      <w:r w:rsidR="00535018">
        <w:rPr>
          <w:b/>
          <w:color w:val="000000"/>
        </w:rPr>
        <w:t xml:space="preserve">no use case </w:t>
      </w:r>
      <w:r>
        <w:rPr>
          <w:b/>
          <w:color w:val="000000"/>
        </w:rPr>
        <w:t>have a delay requirement, only 3-step CBRA should be supported.</w:t>
      </w:r>
    </w:p>
    <w:p w:rsidR="00013A75" w:rsidRDefault="00013A75" w:rsidP="001960E2">
      <w:pPr>
        <w:ind w:left="1170" w:hanging="1170"/>
        <w:jc w:val="both"/>
        <w:rPr>
          <w:b/>
        </w:rPr>
      </w:pPr>
      <w:r w:rsidRPr="00BC56BB">
        <w:rPr>
          <w:b/>
        </w:rPr>
        <w:t>Proposal</w:t>
      </w:r>
      <w:r>
        <w:rPr>
          <w:b/>
        </w:rPr>
        <w:t xml:space="preserve"> 2:  No need to explicitly indicate access type in a paging message.</w:t>
      </w:r>
    </w:p>
    <w:p w:rsidR="00F74256" w:rsidRDefault="00013A75" w:rsidP="001960E2">
      <w:pPr>
        <w:ind w:left="1170" w:hanging="1170"/>
        <w:jc w:val="both"/>
      </w:pPr>
      <w:r>
        <w:rPr>
          <w:b/>
        </w:rPr>
        <w:t xml:space="preserve">Proposal </w:t>
      </w:r>
      <w:r w:rsidR="00293528">
        <w:rPr>
          <w:b/>
        </w:rPr>
        <w:t>3</w:t>
      </w:r>
      <w:r w:rsidR="000E422C">
        <w:rPr>
          <w:b/>
        </w:rPr>
        <w:t xml:space="preserve">: </w:t>
      </w:r>
      <w:r w:rsidR="00BC56BB">
        <w:rPr>
          <w:b/>
        </w:rPr>
        <w:t xml:space="preserve"> </w:t>
      </w:r>
      <w:r w:rsidR="001E0EE0">
        <w:rPr>
          <w:b/>
          <w:color w:val="000000"/>
        </w:rPr>
        <w:t xml:space="preserve">Backoff </w:t>
      </w:r>
      <w:r w:rsidR="00005B89">
        <w:rPr>
          <w:b/>
          <w:color w:val="000000"/>
        </w:rPr>
        <w:t>function</w:t>
      </w:r>
      <w:r w:rsidR="001E0EE0">
        <w:rPr>
          <w:b/>
          <w:color w:val="000000"/>
        </w:rPr>
        <w:t xml:space="preserve"> should be supported for Msg1</w:t>
      </w:r>
      <w:r w:rsidR="003F11A9">
        <w:rPr>
          <w:b/>
          <w:color w:val="000000"/>
        </w:rPr>
        <w:t>/MsgA</w:t>
      </w:r>
      <w:r w:rsidR="001E0EE0">
        <w:rPr>
          <w:b/>
          <w:color w:val="000000"/>
        </w:rPr>
        <w:t xml:space="preserve"> transmission</w:t>
      </w:r>
      <w:r w:rsidR="000E422C">
        <w:rPr>
          <w:b/>
        </w:rPr>
        <w:t>.</w:t>
      </w:r>
    </w:p>
    <w:p w:rsidR="00F74256" w:rsidRDefault="00013A75">
      <w:r>
        <w:rPr>
          <w:b/>
        </w:rPr>
        <w:t xml:space="preserve">Proposal </w:t>
      </w:r>
      <w:r w:rsidR="00293528">
        <w:rPr>
          <w:b/>
        </w:rPr>
        <w:t>4</w:t>
      </w:r>
      <w:r w:rsidR="000E422C">
        <w:rPr>
          <w:b/>
        </w:rPr>
        <w:t xml:space="preserve">: </w:t>
      </w:r>
      <w:r w:rsidR="00BC56BB">
        <w:rPr>
          <w:b/>
        </w:rPr>
        <w:t xml:space="preserve"> </w:t>
      </w:r>
      <w:r w:rsidR="001E0EE0">
        <w:rPr>
          <w:b/>
          <w:color w:val="000000"/>
        </w:rPr>
        <w:t>Backoff indicator can be included in a paging message or Msg2</w:t>
      </w:r>
      <w:r w:rsidR="000E422C">
        <w:rPr>
          <w:b/>
        </w:rPr>
        <w:t>.</w:t>
      </w:r>
    </w:p>
    <w:p w:rsidR="00F74256" w:rsidRDefault="00F74256">
      <w:pPr>
        <w:ind w:left="1080"/>
        <w:jc w:val="both"/>
        <w:rPr>
          <w:b/>
        </w:rPr>
      </w:pPr>
    </w:p>
    <w:sectPr w:rsidR="00F74256">
      <w:headerReference w:type="even" r:id="rId9"/>
      <w:headerReference w:type="default" r:id="rId10"/>
      <w:footerReference w:type="default" r:id="rId11"/>
      <w:headerReference w:type="first" r:id="rId12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A85" w:rsidRDefault="00B33A85">
      <w:pPr>
        <w:spacing w:after="0"/>
      </w:pPr>
      <w:r>
        <w:separator/>
      </w:r>
    </w:p>
  </w:endnote>
  <w:endnote w:type="continuationSeparator" w:id="0">
    <w:p w:rsidR="00B33A85" w:rsidRDefault="00B33A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CF2" w:rsidRDefault="00BC1CF2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7C10E1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A85" w:rsidRDefault="00B33A85">
      <w:pPr>
        <w:spacing w:after="0"/>
      </w:pPr>
      <w:r>
        <w:separator/>
      </w:r>
    </w:p>
  </w:footnote>
  <w:footnote w:type="continuationSeparator" w:id="0">
    <w:p w:rsidR="00B33A85" w:rsidRDefault="00B33A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CF2" w:rsidRDefault="00BC1CF2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BC1CF2" w:rsidRDefault="00BC1CF2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BC1CF2" w:rsidRDefault="00BC1CF2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CF2" w:rsidRDefault="00BC1CF2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CF2" w:rsidRDefault="00BC1CF2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BC1CF2" w:rsidRDefault="00BC1CF2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BC1CF2" w:rsidRDefault="00BC1CF2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05B89"/>
    <w:rsid w:val="0000765E"/>
    <w:rsid w:val="00013A75"/>
    <w:rsid w:val="00014B1C"/>
    <w:rsid w:val="000157ED"/>
    <w:rsid w:val="00017E7C"/>
    <w:rsid w:val="00023DA5"/>
    <w:rsid w:val="00032507"/>
    <w:rsid w:val="00053845"/>
    <w:rsid w:val="00070DA3"/>
    <w:rsid w:val="0008662D"/>
    <w:rsid w:val="000967EA"/>
    <w:rsid w:val="000A6251"/>
    <w:rsid w:val="000C75C2"/>
    <w:rsid w:val="000D7380"/>
    <w:rsid w:val="000D7D37"/>
    <w:rsid w:val="000E12D7"/>
    <w:rsid w:val="000E422C"/>
    <w:rsid w:val="000E7B47"/>
    <w:rsid w:val="000F14D1"/>
    <w:rsid w:val="000F5FB6"/>
    <w:rsid w:val="000F6D92"/>
    <w:rsid w:val="0010248B"/>
    <w:rsid w:val="00110022"/>
    <w:rsid w:val="00111D4A"/>
    <w:rsid w:val="001433CF"/>
    <w:rsid w:val="001566A8"/>
    <w:rsid w:val="0016599D"/>
    <w:rsid w:val="00165F64"/>
    <w:rsid w:val="00171C5B"/>
    <w:rsid w:val="0017720A"/>
    <w:rsid w:val="00177225"/>
    <w:rsid w:val="00177775"/>
    <w:rsid w:val="001863B5"/>
    <w:rsid w:val="001960E2"/>
    <w:rsid w:val="001963D2"/>
    <w:rsid w:val="001A7656"/>
    <w:rsid w:val="001B49D5"/>
    <w:rsid w:val="001E0EE0"/>
    <w:rsid w:val="00205658"/>
    <w:rsid w:val="002111C2"/>
    <w:rsid w:val="002203CD"/>
    <w:rsid w:val="002226B0"/>
    <w:rsid w:val="00224D03"/>
    <w:rsid w:val="00236EDF"/>
    <w:rsid w:val="00246370"/>
    <w:rsid w:val="00267194"/>
    <w:rsid w:val="0028339F"/>
    <w:rsid w:val="00293528"/>
    <w:rsid w:val="002A3A0C"/>
    <w:rsid w:val="002B2382"/>
    <w:rsid w:val="002D6645"/>
    <w:rsid w:val="002D7A78"/>
    <w:rsid w:val="002E6DAE"/>
    <w:rsid w:val="002F639B"/>
    <w:rsid w:val="003120EF"/>
    <w:rsid w:val="00312287"/>
    <w:rsid w:val="00316F48"/>
    <w:rsid w:val="00330FB4"/>
    <w:rsid w:val="00333A42"/>
    <w:rsid w:val="00346397"/>
    <w:rsid w:val="00347AC6"/>
    <w:rsid w:val="00361778"/>
    <w:rsid w:val="0036536D"/>
    <w:rsid w:val="00372260"/>
    <w:rsid w:val="00380C90"/>
    <w:rsid w:val="00384236"/>
    <w:rsid w:val="003A0BF0"/>
    <w:rsid w:val="003A34C1"/>
    <w:rsid w:val="003C2957"/>
    <w:rsid w:val="003C3737"/>
    <w:rsid w:val="003E2417"/>
    <w:rsid w:val="003F11A9"/>
    <w:rsid w:val="004010F4"/>
    <w:rsid w:val="004062E7"/>
    <w:rsid w:val="004143BE"/>
    <w:rsid w:val="00417B13"/>
    <w:rsid w:val="004203CA"/>
    <w:rsid w:val="00437EAD"/>
    <w:rsid w:val="00442832"/>
    <w:rsid w:val="004561DA"/>
    <w:rsid w:val="00460A79"/>
    <w:rsid w:val="004635A7"/>
    <w:rsid w:val="004656BF"/>
    <w:rsid w:val="00476C9E"/>
    <w:rsid w:val="00484FE7"/>
    <w:rsid w:val="004A5059"/>
    <w:rsid w:val="004C1D0B"/>
    <w:rsid w:val="004C2380"/>
    <w:rsid w:val="004C42FC"/>
    <w:rsid w:val="004D3C2F"/>
    <w:rsid w:val="004E7FEA"/>
    <w:rsid w:val="004F3CD8"/>
    <w:rsid w:val="004F785A"/>
    <w:rsid w:val="0052047B"/>
    <w:rsid w:val="00530D27"/>
    <w:rsid w:val="00534767"/>
    <w:rsid w:val="00535018"/>
    <w:rsid w:val="00542335"/>
    <w:rsid w:val="005457DD"/>
    <w:rsid w:val="005551B8"/>
    <w:rsid w:val="00565A75"/>
    <w:rsid w:val="00567511"/>
    <w:rsid w:val="00581BE4"/>
    <w:rsid w:val="0058736E"/>
    <w:rsid w:val="00595A3A"/>
    <w:rsid w:val="005A43C2"/>
    <w:rsid w:val="005A6388"/>
    <w:rsid w:val="005B28A1"/>
    <w:rsid w:val="005B5C9E"/>
    <w:rsid w:val="005C28B2"/>
    <w:rsid w:val="005E6682"/>
    <w:rsid w:val="00621B7F"/>
    <w:rsid w:val="006229AD"/>
    <w:rsid w:val="00626606"/>
    <w:rsid w:val="00626C3D"/>
    <w:rsid w:val="006359B1"/>
    <w:rsid w:val="006516A4"/>
    <w:rsid w:val="006649EB"/>
    <w:rsid w:val="006673B4"/>
    <w:rsid w:val="0067665D"/>
    <w:rsid w:val="006770C0"/>
    <w:rsid w:val="00680979"/>
    <w:rsid w:val="0068347C"/>
    <w:rsid w:val="006B27E5"/>
    <w:rsid w:val="006D380E"/>
    <w:rsid w:val="00702FC1"/>
    <w:rsid w:val="007067AC"/>
    <w:rsid w:val="00710BC6"/>
    <w:rsid w:val="00731260"/>
    <w:rsid w:val="00740A34"/>
    <w:rsid w:val="0074419F"/>
    <w:rsid w:val="007508D5"/>
    <w:rsid w:val="00761140"/>
    <w:rsid w:val="00762714"/>
    <w:rsid w:val="007631C3"/>
    <w:rsid w:val="0076369E"/>
    <w:rsid w:val="00763FCB"/>
    <w:rsid w:val="00781736"/>
    <w:rsid w:val="0078701D"/>
    <w:rsid w:val="007870DC"/>
    <w:rsid w:val="00790E55"/>
    <w:rsid w:val="007B4B53"/>
    <w:rsid w:val="007C10E1"/>
    <w:rsid w:val="007C622A"/>
    <w:rsid w:val="007F545F"/>
    <w:rsid w:val="008125F5"/>
    <w:rsid w:val="0082120C"/>
    <w:rsid w:val="00860024"/>
    <w:rsid w:val="00861467"/>
    <w:rsid w:val="0086261D"/>
    <w:rsid w:val="00865D72"/>
    <w:rsid w:val="00867370"/>
    <w:rsid w:val="00877F25"/>
    <w:rsid w:val="0088562D"/>
    <w:rsid w:val="00886CC9"/>
    <w:rsid w:val="00897985"/>
    <w:rsid w:val="008A0B31"/>
    <w:rsid w:val="008A36D0"/>
    <w:rsid w:val="008A4D4A"/>
    <w:rsid w:val="008B0E77"/>
    <w:rsid w:val="008D27C4"/>
    <w:rsid w:val="008F1F61"/>
    <w:rsid w:val="00902457"/>
    <w:rsid w:val="0091691A"/>
    <w:rsid w:val="0094788B"/>
    <w:rsid w:val="009601B2"/>
    <w:rsid w:val="00962EFE"/>
    <w:rsid w:val="00994D73"/>
    <w:rsid w:val="009A0266"/>
    <w:rsid w:val="009A5C88"/>
    <w:rsid w:val="009B2739"/>
    <w:rsid w:val="009B3CF1"/>
    <w:rsid w:val="009B7060"/>
    <w:rsid w:val="009C3409"/>
    <w:rsid w:val="009E433E"/>
    <w:rsid w:val="009E7478"/>
    <w:rsid w:val="00A021E1"/>
    <w:rsid w:val="00A04FD7"/>
    <w:rsid w:val="00A13FBB"/>
    <w:rsid w:val="00A33A21"/>
    <w:rsid w:val="00A40AAD"/>
    <w:rsid w:val="00A417F8"/>
    <w:rsid w:val="00A4294F"/>
    <w:rsid w:val="00A62FC5"/>
    <w:rsid w:val="00A63640"/>
    <w:rsid w:val="00A6526D"/>
    <w:rsid w:val="00A7568C"/>
    <w:rsid w:val="00A81867"/>
    <w:rsid w:val="00AA3B4B"/>
    <w:rsid w:val="00AA66E4"/>
    <w:rsid w:val="00AB2D6D"/>
    <w:rsid w:val="00AF6495"/>
    <w:rsid w:val="00AF78B2"/>
    <w:rsid w:val="00B030A1"/>
    <w:rsid w:val="00B1298B"/>
    <w:rsid w:val="00B241CF"/>
    <w:rsid w:val="00B3289E"/>
    <w:rsid w:val="00B33A85"/>
    <w:rsid w:val="00B5168A"/>
    <w:rsid w:val="00B609FA"/>
    <w:rsid w:val="00B732E3"/>
    <w:rsid w:val="00B7488C"/>
    <w:rsid w:val="00B82EFE"/>
    <w:rsid w:val="00B905FB"/>
    <w:rsid w:val="00BA0C39"/>
    <w:rsid w:val="00BA159A"/>
    <w:rsid w:val="00BA350E"/>
    <w:rsid w:val="00BC0FE7"/>
    <w:rsid w:val="00BC1CF2"/>
    <w:rsid w:val="00BC56BB"/>
    <w:rsid w:val="00BD214F"/>
    <w:rsid w:val="00BE574B"/>
    <w:rsid w:val="00BE76DC"/>
    <w:rsid w:val="00C20989"/>
    <w:rsid w:val="00C443B5"/>
    <w:rsid w:val="00C4551E"/>
    <w:rsid w:val="00C50BEA"/>
    <w:rsid w:val="00C558B1"/>
    <w:rsid w:val="00C617BD"/>
    <w:rsid w:val="00C6556F"/>
    <w:rsid w:val="00C66225"/>
    <w:rsid w:val="00C760C3"/>
    <w:rsid w:val="00C817BB"/>
    <w:rsid w:val="00C92A83"/>
    <w:rsid w:val="00C95E44"/>
    <w:rsid w:val="00CA1515"/>
    <w:rsid w:val="00CA2342"/>
    <w:rsid w:val="00CA45E7"/>
    <w:rsid w:val="00CB2E59"/>
    <w:rsid w:val="00CB5AC3"/>
    <w:rsid w:val="00CC4C0F"/>
    <w:rsid w:val="00CD1033"/>
    <w:rsid w:val="00D34E04"/>
    <w:rsid w:val="00D51E51"/>
    <w:rsid w:val="00D54539"/>
    <w:rsid w:val="00D64240"/>
    <w:rsid w:val="00D73E8C"/>
    <w:rsid w:val="00D841B3"/>
    <w:rsid w:val="00DA029A"/>
    <w:rsid w:val="00DA2033"/>
    <w:rsid w:val="00DD3D27"/>
    <w:rsid w:val="00DD67C1"/>
    <w:rsid w:val="00DE347F"/>
    <w:rsid w:val="00DE58A2"/>
    <w:rsid w:val="00DF19CE"/>
    <w:rsid w:val="00DF7BA8"/>
    <w:rsid w:val="00E00669"/>
    <w:rsid w:val="00E031BA"/>
    <w:rsid w:val="00E047E1"/>
    <w:rsid w:val="00E1154F"/>
    <w:rsid w:val="00E145FF"/>
    <w:rsid w:val="00E14CC4"/>
    <w:rsid w:val="00E20364"/>
    <w:rsid w:val="00E227DE"/>
    <w:rsid w:val="00E332D2"/>
    <w:rsid w:val="00E4511C"/>
    <w:rsid w:val="00E54373"/>
    <w:rsid w:val="00EB5FCB"/>
    <w:rsid w:val="00EB69FB"/>
    <w:rsid w:val="00EC56D3"/>
    <w:rsid w:val="00EC5A71"/>
    <w:rsid w:val="00ED41B4"/>
    <w:rsid w:val="00EF6D7B"/>
    <w:rsid w:val="00F10E21"/>
    <w:rsid w:val="00F420D1"/>
    <w:rsid w:val="00F445AA"/>
    <w:rsid w:val="00F626DD"/>
    <w:rsid w:val="00F63ED2"/>
    <w:rsid w:val="00F702B8"/>
    <w:rsid w:val="00F70786"/>
    <w:rsid w:val="00F70C46"/>
    <w:rsid w:val="00F7378A"/>
    <w:rsid w:val="00F74256"/>
    <w:rsid w:val="00F80D10"/>
    <w:rsid w:val="00F828AC"/>
    <w:rsid w:val="00F913C1"/>
    <w:rsid w:val="00F919AA"/>
    <w:rsid w:val="00F95A53"/>
    <w:rsid w:val="00FA0CDC"/>
    <w:rsid w:val="00FA470B"/>
    <w:rsid w:val="00FB0311"/>
    <w:rsid w:val="00FB47EB"/>
    <w:rsid w:val="00FC0D1A"/>
    <w:rsid w:val="00FC1D5B"/>
    <w:rsid w:val="00FD1059"/>
    <w:rsid w:val="00FD121D"/>
    <w:rsid w:val="00FD5D13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96929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customStyle="1" w:styleId="Agreement">
    <w:name w:val="Agreement"/>
    <w:basedOn w:val="Normal"/>
    <w:next w:val="Doc-text2"/>
    <w:uiPriority w:val="99"/>
    <w:qFormat/>
    <w:rsid w:val="00740A34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548CD7-ABD4-4F67-A35B-AAE4629B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3479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219</cp:revision>
  <dcterms:created xsi:type="dcterms:W3CDTF">2023-02-16T07:04:00Z</dcterms:created>
  <dcterms:modified xsi:type="dcterms:W3CDTF">2025-02-07T02:41:00Z</dcterms:modified>
</cp:coreProperties>
</file>