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D956" w14:textId="566529F5" w:rsidR="00541A65" w:rsidRPr="00B266B0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</w:t>
      </w:r>
      <w:r w:rsidR="00F853D5">
        <w:rPr>
          <w:bCs/>
          <w:noProof w:val="0"/>
          <w:sz w:val="24"/>
          <w:szCs w:val="24"/>
        </w:rPr>
        <w:t>2</w:t>
      </w:r>
      <w:r w:rsidR="00A465C1">
        <w:rPr>
          <w:bCs/>
          <w:noProof w:val="0"/>
          <w:sz w:val="24"/>
          <w:szCs w:val="24"/>
        </w:rPr>
        <w:t>9</w:t>
      </w:r>
      <w:r w:rsidRPr="00B266B0">
        <w:rPr>
          <w:bCs/>
          <w:noProof w:val="0"/>
          <w:sz w:val="24"/>
          <w:szCs w:val="24"/>
        </w:rPr>
        <w:tab/>
      </w:r>
      <w:r w:rsidR="003D7CA7" w:rsidRPr="003D7CA7">
        <w:rPr>
          <w:bCs/>
          <w:noProof w:val="0"/>
          <w:sz w:val="24"/>
          <w:szCs w:val="24"/>
        </w:rPr>
        <w:t>R2-2500997</w:t>
      </w:r>
    </w:p>
    <w:p w14:paraId="2E02E5F5" w14:textId="7AD9F038" w:rsidR="00A209D6" w:rsidRPr="00E437B1" w:rsidRDefault="00A465C1" w:rsidP="002F7745">
      <w:pPr>
        <w:pStyle w:val="Header"/>
        <w:tabs>
          <w:tab w:val="right" w:pos="9641"/>
        </w:tabs>
        <w:rPr>
          <w:sz w:val="24"/>
        </w:rPr>
      </w:pPr>
      <w:r w:rsidRPr="00E437B1">
        <w:rPr>
          <w:sz w:val="24"/>
        </w:rPr>
        <w:t>Athens</w:t>
      </w:r>
      <w:r w:rsidR="00541A65" w:rsidRPr="00E437B1">
        <w:rPr>
          <w:sz w:val="24"/>
        </w:rPr>
        <w:t xml:space="preserve">, </w:t>
      </w:r>
      <w:r w:rsidR="00BB5805" w:rsidRPr="00E437B1">
        <w:rPr>
          <w:sz w:val="24"/>
        </w:rPr>
        <w:t>Greece,</w:t>
      </w:r>
      <w:r w:rsidR="00541A65" w:rsidRPr="00E437B1">
        <w:rPr>
          <w:sz w:val="24"/>
        </w:rPr>
        <w:t>1</w:t>
      </w:r>
      <w:r w:rsidR="00EC019A" w:rsidRPr="00E437B1">
        <w:rPr>
          <w:sz w:val="24"/>
        </w:rPr>
        <w:t>7</w:t>
      </w:r>
      <w:r w:rsidR="00541A65" w:rsidRPr="00E437B1">
        <w:rPr>
          <w:sz w:val="24"/>
        </w:rPr>
        <w:t xml:space="preserve"> – </w:t>
      </w:r>
      <w:r w:rsidR="00F853D5" w:rsidRPr="00E437B1">
        <w:rPr>
          <w:sz w:val="24"/>
        </w:rPr>
        <w:t>2</w:t>
      </w:r>
      <w:r w:rsidR="00EC019A" w:rsidRPr="00E437B1">
        <w:rPr>
          <w:sz w:val="24"/>
        </w:rPr>
        <w:t>1</w:t>
      </w:r>
      <w:r w:rsidR="00541A65" w:rsidRPr="00E437B1">
        <w:rPr>
          <w:sz w:val="24"/>
        </w:rPr>
        <w:t xml:space="preserve"> </w:t>
      </w:r>
      <w:r w:rsidR="00EC019A" w:rsidRPr="00E437B1">
        <w:rPr>
          <w:sz w:val="24"/>
        </w:rPr>
        <w:t>February</w:t>
      </w:r>
      <w:r w:rsidR="00541A65" w:rsidRPr="00E437B1">
        <w:rPr>
          <w:sz w:val="24"/>
        </w:rPr>
        <w:t xml:space="preserve"> 202</w:t>
      </w:r>
      <w:r w:rsidR="00EC019A" w:rsidRPr="00E437B1">
        <w:rPr>
          <w:sz w:val="24"/>
        </w:rPr>
        <w:t>5</w:t>
      </w:r>
      <w:r w:rsidR="00541A65" w:rsidRPr="00E437B1">
        <w:rPr>
          <w:sz w:val="24"/>
        </w:rPr>
        <w:tab/>
      </w:r>
    </w:p>
    <w:p w14:paraId="403CB9C0" w14:textId="77777777" w:rsidR="00A209D6" w:rsidRPr="00E437B1" w:rsidRDefault="00A209D6" w:rsidP="00A209D6">
      <w:pPr>
        <w:pStyle w:val="Header"/>
        <w:rPr>
          <w:sz w:val="24"/>
        </w:rPr>
      </w:pPr>
    </w:p>
    <w:p w14:paraId="310B92C9" w14:textId="1B63C06A" w:rsidR="00446C3A" w:rsidRPr="00E437B1" w:rsidRDefault="00446C3A" w:rsidP="00446C3A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E437B1">
        <w:rPr>
          <w:rFonts w:cs="Arial"/>
          <w:b/>
          <w:sz w:val="24"/>
        </w:rPr>
        <w:t>Agenda item:</w:t>
      </w:r>
      <w:r w:rsidRPr="00E437B1">
        <w:rPr>
          <w:rFonts w:cs="Arial"/>
          <w:b/>
          <w:sz w:val="24"/>
        </w:rPr>
        <w:tab/>
      </w:r>
      <w:r w:rsidR="002F7745" w:rsidRPr="00E437B1">
        <w:rPr>
          <w:rFonts w:cs="Arial"/>
          <w:b/>
          <w:sz w:val="24"/>
          <w:lang w:eastAsia="ja-JP"/>
        </w:rPr>
        <w:t>8</w:t>
      </w:r>
      <w:r w:rsidRPr="00E437B1">
        <w:rPr>
          <w:rFonts w:cs="Arial"/>
          <w:b/>
          <w:sz w:val="24"/>
          <w:lang w:eastAsia="ja-JP"/>
        </w:rPr>
        <w:t>.</w:t>
      </w:r>
      <w:r w:rsidR="002F7745" w:rsidRPr="00E437B1">
        <w:rPr>
          <w:rFonts w:cs="Arial"/>
          <w:b/>
          <w:sz w:val="24"/>
          <w:lang w:eastAsia="ja-JP"/>
        </w:rPr>
        <w:t>1</w:t>
      </w:r>
      <w:r w:rsidRPr="00E437B1">
        <w:rPr>
          <w:rFonts w:cs="Arial"/>
          <w:b/>
          <w:sz w:val="24"/>
          <w:lang w:eastAsia="ja-JP"/>
        </w:rPr>
        <w:t>.</w:t>
      </w:r>
      <w:r w:rsidR="002F7745" w:rsidRPr="00E437B1">
        <w:rPr>
          <w:rFonts w:cs="Arial"/>
          <w:b/>
          <w:sz w:val="24"/>
          <w:lang w:eastAsia="ja-JP"/>
        </w:rPr>
        <w:t>2.2</w:t>
      </w:r>
    </w:p>
    <w:p w14:paraId="73188B46" w14:textId="463FC5ED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1FD19478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63E5C">
        <w:rPr>
          <w:rFonts w:ascii="Arial" w:hAnsi="Arial" w:cs="Arial"/>
          <w:b/>
          <w:bCs/>
          <w:sz w:val="24"/>
        </w:rPr>
        <w:t xml:space="preserve">LCM </w:t>
      </w:r>
      <w:r w:rsidR="004B54B0">
        <w:rPr>
          <w:rFonts w:ascii="Arial" w:hAnsi="Arial" w:cs="Arial"/>
          <w:b/>
          <w:bCs/>
          <w:sz w:val="24"/>
        </w:rPr>
        <w:t>f</w:t>
      </w:r>
      <w:r w:rsidR="00763E5C">
        <w:rPr>
          <w:rFonts w:ascii="Arial" w:hAnsi="Arial" w:cs="Arial"/>
          <w:b/>
          <w:bCs/>
          <w:sz w:val="24"/>
        </w:rPr>
        <w:t>or UE-side Beam Management</w:t>
      </w:r>
    </w:p>
    <w:p w14:paraId="25F387E8" w14:textId="4A35F570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63E5C">
        <w:rPr>
          <w:rFonts w:ascii="Arial" w:hAnsi="Arial" w:cs="Arial"/>
          <w:b/>
          <w:bCs/>
          <w:sz w:val="24"/>
        </w:rPr>
        <w:t>NR_AIML_</w:t>
      </w:r>
      <w:r w:rsidR="00997720">
        <w:rPr>
          <w:rFonts w:ascii="Arial" w:hAnsi="Arial" w:cs="Arial"/>
          <w:b/>
          <w:bCs/>
          <w:sz w:val="24"/>
        </w:rPr>
        <w:t>a</w:t>
      </w:r>
      <w:r w:rsidR="00763E5C">
        <w:rPr>
          <w:rFonts w:ascii="Arial" w:hAnsi="Arial" w:cs="Arial"/>
          <w:b/>
          <w:bCs/>
          <w:sz w:val="24"/>
        </w:rPr>
        <w:t>ir-Core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E40E02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1DCF64CF" w14:textId="22B54E79" w:rsidR="009339CB" w:rsidRDefault="004D22C2" w:rsidP="006D1332">
      <w:pPr>
        <w:jc w:val="both"/>
      </w:pPr>
      <w:r>
        <w:t>In this paper,</w:t>
      </w:r>
      <w:r w:rsidR="00A80C6C">
        <w:t xml:space="preserve"> we focus on the issues related to functionality-based LCM for UE-side AI/ML beam management. First, we review the RAN1</w:t>
      </w:r>
      <w:r w:rsidR="000D1CA9">
        <w:t xml:space="preserve"> agreement regarding the</w:t>
      </w:r>
      <w:r w:rsidR="00A80C6C">
        <w:t xml:space="preserve"> LS sent out by RAN2.</w:t>
      </w:r>
      <w:r w:rsidR="002D0185">
        <w:t>W</w:t>
      </w:r>
      <w:r w:rsidR="00A80C6C">
        <w:t>e discuss</w:t>
      </w:r>
      <w:r w:rsidR="00EB2828">
        <w:t xml:space="preserve"> features concerning </w:t>
      </w:r>
      <w:r w:rsidR="00672B42">
        <w:t xml:space="preserve">applicability reporting options proposed by RAN1 along with </w:t>
      </w:r>
      <w:r w:rsidR="004C66B9">
        <w:t>the aspects common to both</w:t>
      </w:r>
      <w:r w:rsidR="00816488">
        <w:t>. Then, we discuss</w:t>
      </w:r>
      <w:r w:rsidR="00A80C6C">
        <w:t xml:space="preserve"> the </w:t>
      </w:r>
      <w:r w:rsidR="009951BB">
        <w:t xml:space="preserve">content </w:t>
      </w:r>
      <w:r w:rsidR="00A80C6C">
        <w:t>for reporting applicable configurations</w:t>
      </w:r>
      <w:r w:rsidR="005A1818">
        <w:t xml:space="preserve">. </w:t>
      </w:r>
      <w:r w:rsidR="00A80C6C">
        <w:t xml:space="preserve">Next, we discuss the remaining issues concerning applicable configurations through RRC state transitions in the same cell, </w:t>
      </w:r>
      <w:r w:rsidR="00B83CC8">
        <w:t xml:space="preserve">and </w:t>
      </w:r>
      <w:r w:rsidR="00A80C6C">
        <w:t>performance monitoring</w:t>
      </w:r>
      <w:r w:rsidR="00B54070">
        <w:t xml:space="preserve"> configuration</w:t>
      </w:r>
      <w:r w:rsidR="00A80C6C">
        <w:t>.</w:t>
      </w:r>
    </w:p>
    <w:p w14:paraId="096F439F" w14:textId="77777777" w:rsidR="00A00F0F" w:rsidRDefault="009339CB" w:rsidP="00450826">
      <w:pPr>
        <w:pStyle w:val="Heading2"/>
      </w:pPr>
      <w:r w:rsidRPr="006E13D1">
        <w:t>2</w:t>
      </w:r>
      <w:r w:rsidRPr="006E13D1">
        <w:tab/>
      </w:r>
      <w:r w:rsidR="00093DBB">
        <w:t>Discussion</w:t>
      </w:r>
      <w:bookmarkStart w:id="0" w:name="_Ref173937663"/>
    </w:p>
    <w:bookmarkEnd w:id="0"/>
    <w:p w14:paraId="35B07DE6" w14:textId="6E92F328" w:rsidR="00450826" w:rsidRPr="00B21B54" w:rsidRDefault="00AA5DDC" w:rsidP="00450826">
      <w:pPr>
        <w:pStyle w:val="Heading2"/>
        <w:rPr>
          <w:i/>
          <w:sz w:val="20"/>
        </w:rPr>
      </w:pPr>
      <w:r w:rsidRPr="00B21B54">
        <w:rPr>
          <w:szCs w:val="32"/>
        </w:rPr>
        <w:t xml:space="preserve">2.1 </w:t>
      </w:r>
      <w:r w:rsidR="00450826">
        <w:t>RAN1 LS</w:t>
      </w:r>
    </w:p>
    <w:p w14:paraId="57938B6B" w14:textId="07C56A8E" w:rsidR="00EC019A" w:rsidRPr="00E437B1" w:rsidRDefault="00EC019A" w:rsidP="00EC019A">
      <w:r w:rsidRPr="00E437B1">
        <w:t>RAN 1 made the following agreements related to the Questions from RAN 2</w:t>
      </w:r>
      <w:r w:rsidR="00EB67F6" w:rsidRPr="00E437B1">
        <w:t xml:space="preserve"> in RAN1#119</w:t>
      </w:r>
      <w:r w:rsidR="0068185F">
        <w:t xml:space="preserve"> [1]</w:t>
      </w:r>
      <w:r w:rsidRPr="00E437B1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EC019A" w:rsidRPr="00EC019A" w14:paraId="1391370F" w14:textId="77777777" w:rsidTr="00EC019A">
        <w:tc>
          <w:tcPr>
            <w:tcW w:w="9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6874" w14:textId="77777777" w:rsidR="00EC019A" w:rsidRPr="00E437B1" w:rsidRDefault="00EC019A" w:rsidP="00EC019A">
            <w:r w:rsidRPr="00E437B1">
              <w:rPr>
                <w:highlight w:val="green"/>
              </w:rPr>
              <w:t>Agreement</w:t>
            </w:r>
          </w:p>
          <w:p w14:paraId="24AC0927" w14:textId="77777777" w:rsidR="00EC019A" w:rsidRPr="00E437B1" w:rsidRDefault="00EC019A" w:rsidP="00EA25AA">
            <w:pPr>
              <w:numPr>
                <w:ilvl w:val="0"/>
                <w:numId w:val="18"/>
              </w:numPr>
              <w:tabs>
                <w:tab w:val="clear" w:pos="360"/>
              </w:tabs>
            </w:pPr>
            <w:r w:rsidRPr="00E437B1">
              <w:t>In Step 3, following configurations are provided from NW to UE:</w:t>
            </w:r>
          </w:p>
          <w:p w14:paraId="76E7DCEE" w14:textId="77777777" w:rsidR="00EC019A" w:rsidRPr="00E437B1" w:rsidRDefault="00EC019A" w:rsidP="00EA25AA">
            <w:pPr>
              <w:numPr>
                <w:ilvl w:val="1"/>
                <w:numId w:val="18"/>
              </w:numPr>
            </w:pPr>
            <w:r w:rsidRPr="00E437B1">
              <w:t>UE is allowed to do UAI reporting via </w:t>
            </w:r>
            <w:r w:rsidRPr="00E437B1">
              <w:rPr>
                <w:i/>
              </w:rPr>
              <w:t>OtherConfig,</w:t>
            </w:r>
          </w:p>
          <w:p w14:paraId="38138668" w14:textId="77777777" w:rsidR="00EC019A" w:rsidRPr="00E437B1" w:rsidRDefault="00EC019A" w:rsidP="00EA25AA">
            <w:pPr>
              <w:numPr>
                <w:ilvl w:val="1"/>
                <w:numId w:val="18"/>
              </w:numPr>
            </w:pPr>
            <w:r w:rsidRPr="00E437B1">
              <w:t xml:space="preserve">The applicability report is based on A) and/or B) </w:t>
            </w:r>
          </w:p>
          <w:p w14:paraId="601805A4" w14:textId="77777777" w:rsidR="00EC019A" w:rsidRPr="00E437B1" w:rsidRDefault="00EC019A" w:rsidP="00EA25AA">
            <w:pPr>
              <w:numPr>
                <w:ilvl w:val="2"/>
                <w:numId w:val="18"/>
              </w:numPr>
            </w:pPr>
            <w:r w:rsidRPr="00E437B1">
              <w:t xml:space="preserve">It is up to RAN 2 to design the container </w:t>
            </w:r>
          </w:p>
          <w:p w14:paraId="149D57D2" w14:textId="77777777" w:rsidR="00EC019A" w:rsidRPr="00E437B1" w:rsidRDefault="00EC019A" w:rsidP="00EA25AA">
            <w:pPr>
              <w:numPr>
                <w:ilvl w:val="2"/>
                <w:numId w:val="18"/>
              </w:numPr>
            </w:pPr>
            <w:r w:rsidRPr="00E437B1">
              <w:t>A) one or more of </w:t>
            </w:r>
            <w:r w:rsidRPr="00E437B1">
              <w:rPr>
                <w:i/>
              </w:rPr>
              <w:t>CSI-ReportConfig</w:t>
            </w:r>
            <w:r w:rsidRPr="00E437B1">
              <w:t xml:space="preserve"> for inference configuration</w:t>
            </w:r>
            <w:r w:rsidRPr="00E437B1">
              <w:rPr>
                <w:i/>
              </w:rPr>
              <w:t> </w:t>
            </w:r>
            <w:r w:rsidRPr="00E437B1">
              <w:t>(wherein the associated ID may be configured in CSI framework as working assumption applied)</w:t>
            </w:r>
            <w:r w:rsidRPr="00E437B1">
              <w:rPr>
                <w:i/>
              </w:rPr>
              <w:t xml:space="preserve"> </w:t>
            </w:r>
          </w:p>
          <w:p w14:paraId="733ED4B3" w14:textId="77777777" w:rsidR="00EC019A" w:rsidRPr="00E437B1" w:rsidRDefault="00EC019A" w:rsidP="00EA25AA">
            <w:pPr>
              <w:numPr>
                <w:ilvl w:val="3"/>
                <w:numId w:val="18"/>
              </w:numPr>
            </w:pPr>
            <w:r w:rsidRPr="00E437B1">
              <w:t>Note: CSI report configuration for UE-side model inference can’t be activated immediately upon receiving Step 3</w:t>
            </w:r>
          </w:p>
          <w:p w14:paraId="4C72C6D2" w14:textId="77777777" w:rsidR="00EC019A" w:rsidRPr="00E437B1" w:rsidRDefault="00EC019A" w:rsidP="00EA25AA">
            <w:pPr>
              <w:numPr>
                <w:ilvl w:val="2"/>
                <w:numId w:val="18"/>
              </w:numPr>
            </w:pPr>
            <w:r w:rsidRPr="00E437B1">
              <w:t>B) One set or multiple sets of inference related parameters for applicability report only (not for inference)</w:t>
            </w:r>
          </w:p>
          <w:p w14:paraId="6A42406D" w14:textId="77777777" w:rsidR="00EC019A" w:rsidRPr="00E437B1" w:rsidRDefault="00EC019A" w:rsidP="00EA25AA">
            <w:pPr>
              <w:numPr>
                <w:ilvl w:val="3"/>
                <w:numId w:val="18"/>
              </w:numPr>
            </w:pPr>
            <w:r w:rsidRPr="00E437B1">
              <w:t>It is up to RAN2 to design the container.</w:t>
            </w:r>
          </w:p>
          <w:p w14:paraId="0AAE8325" w14:textId="77777777" w:rsidR="00EC019A" w:rsidRPr="00E437B1" w:rsidRDefault="00EC019A" w:rsidP="00EA25AA">
            <w:pPr>
              <w:numPr>
                <w:ilvl w:val="3"/>
                <w:numId w:val="18"/>
              </w:numPr>
            </w:pPr>
            <w:r w:rsidRPr="00E437B1">
              <w:t xml:space="preserve">The set of inference related parameters selected from the IEs in/or the IEs referred by </w:t>
            </w:r>
            <w:r w:rsidRPr="00E437B1">
              <w:rPr>
                <w:i/>
              </w:rPr>
              <w:t>CSI-ReportConfig</w:t>
            </w:r>
            <w:r w:rsidRPr="00E437B1">
              <w:t xml:space="preserve"> as a starting point, e.g., </w:t>
            </w:r>
          </w:p>
          <w:p w14:paraId="63E9EB58" w14:textId="77777777" w:rsidR="00EC019A" w:rsidRPr="00E437B1" w:rsidRDefault="00EC019A" w:rsidP="00EA25AA">
            <w:pPr>
              <w:numPr>
                <w:ilvl w:val="4"/>
                <w:numId w:val="18"/>
              </w:numPr>
            </w:pPr>
            <w:r w:rsidRPr="00E437B1">
              <w:t>the associated ID</w:t>
            </w:r>
          </w:p>
          <w:p w14:paraId="1FF6850F" w14:textId="77777777" w:rsidR="00EC019A" w:rsidRPr="00E437B1" w:rsidRDefault="00EC019A" w:rsidP="00EA25AA">
            <w:pPr>
              <w:numPr>
                <w:ilvl w:val="5"/>
                <w:numId w:val="18"/>
              </w:numPr>
            </w:pPr>
            <w:r w:rsidRPr="00E437B1">
              <w:t xml:space="preserve">Note: this doesn’t imply the associated ID is mandatory </w:t>
            </w:r>
          </w:p>
          <w:p w14:paraId="4F5B4E1D" w14:textId="77777777" w:rsidR="00EC019A" w:rsidRPr="00E437B1" w:rsidRDefault="00EC019A" w:rsidP="00EA25AA">
            <w:pPr>
              <w:numPr>
                <w:ilvl w:val="4"/>
                <w:numId w:val="18"/>
              </w:numPr>
            </w:pPr>
            <w:r w:rsidRPr="00E437B1">
              <w:t>Set A related information</w:t>
            </w:r>
          </w:p>
          <w:p w14:paraId="7CD09B2E" w14:textId="77777777" w:rsidR="00EC019A" w:rsidRPr="00E437B1" w:rsidRDefault="00EC019A" w:rsidP="00EA25AA">
            <w:pPr>
              <w:numPr>
                <w:ilvl w:val="4"/>
                <w:numId w:val="18"/>
              </w:numPr>
            </w:pPr>
            <w:r w:rsidRPr="00E437B1">
              <w:t>Set B related information</w:t>
            </w:r>
          </w:p>
          <w:p w14:paraId="69DE1C15" w14:textId="77777777" w:rsidR="00EC019A" w:rsidRPr="00E437B1" w:rsidRDefault="00EC019A" w:rsidP="00EA25AA">
            <w:pPr>
              <w:numPr>
                <w:ilvl w:val="4"/>
                <w:numId w:val="18"/>
              </w:numPr>
            </w:pPr>
            <w:r w:rsidRPr="00E437B1">
              <w:t>Report content related information </w:t>
            </w:r>
          </w:p>
          <w:p w14:paraId="08E852E2" w14:textId="666C3F96" w:rsidR="00EC019A" w:rsidRPr="00E437B1" w:rsidRDefault="00EC019A" w:rsidP="00EA25AA">
            <w:pPr>
              <w:numPr>
                <w:ilvl w:val="4"/>
                <w:numId w:val="18"/>
              </w:numPr>
            </w:pPr>
            <w:r w:rsidRPr="00E437B1">
              <w:t xml:space="preserve">For </w:t>
            </w:r>
            <w:r w:rsidRPr="0038791F" w:rsidDel="00026C13">
              <w:rPr>
                <w:lang w:val="en-US"/>
              </w:rPr>
              <w:t>BM</w:t>
            </w:r>
            <w:r w:rsidRPr="00E437B1">
              <w:t>-Case 2, </w:t>
            </w:r>
          </w:p>
          <w:p w14:paraId="53C0683D" w14:textId="77777777" w:rsidR="00EC019A" w:rsidRPr="00E437B1" w:rsidRDefault="00EC019A" w:rsidP="00EA25AA">
            <w:pPr>
              <w:numPr>
                <w:ilvl w:val="5"/>
                <w:numId w:val="18"/>
              </w:numPr>
            </w:pPr>
            <w:r w:rsidRPr="00E437B1">
              <w:lastRenderedPageBreak/>
              <w:t>Time instances related information for measurements</w:t>
            </w:r>
          </w:p>
          <w:p w14:paraId="176BD896" w14:textId="77777777" w:rsidR="00EC019A" w:rsidRPr="00E437B1" w:rsidRDefault="00EC019A" w:rsidP="00EA25AA">
            <w:pPr>
              <w:numPr>
                <w:ilvl w:val="5"/>
                <w:numId w:val="18"/>
              </w:numPr>
            </w:pPr>
            <w:r w:rsidRPr="00E437B1">
              <w:t>Time instances related information for prediction</w:t>
            </w:r>
          </w:p>
          <w:p w14:paraId="1F609F9A" w14:textId="77777777" w:rsidR="00EC019A" w:rsidRPr="00E437B1" w:rsidRDefault="00EC019A" w:rsidP="00EA25AA">
            <w:pPr>
              <w:numPr>
                <w:ilvl w:val="0"/>
                <w:numId w:val="18"/>
              </w:numPr>
              <w:tabs>
                <w:tab w:val="clear" w:pos="360"/>
              </w:tabs>
            </w:pPr>
            <w:r w:rsidRPr="00E437B1">
              <w:t>In Step 4, UE reports applicability for all the above A) one or more </w:t>
            </w:r>
            <w:r w:rsidRPr="00E437B1">
              <w:rPr>
                <w:i/>
              </w:rPr>
              <w:t>CSI-ReportConfig </w:t>
            </w:r>
            <w:r w:rsidRPr="00E437B1">
              <w:t>and/or B) set(s) of inference related parameters </w:t>
            </w:r>
          </w:p>
          <w:p w14:paraId="58D797C2" w14:textId="77777777" w:rsidR="00EC019A" w:rsidRPr="00E437B1" w:rsidRDefault="00EC019A" w:rsidP="00EA25AA">
            <w:pPr>
              <w:numPr>
                <w:ilvl w:val="1"/>
                <w:numId w:val="18"/>
              </w:numPr>
            </w:pPr>
            <w:r w:rsidRPr="00E437B1">
              <w:t>FFS on whether/what other information along with the applicability is needed</w:t>
            </w:r>
          </w:p>
          <w:p w14:paraId="61E5CBE2" w14:textId="77777777" w:rsidR="00EC019A" w:rsidRPr="00E437B1" w:rsidRDefault="00EC019A" w:rsidP="00EA25AA">
            <w:pPr>
              <w:numPr>
                <w:ilvl w:val="1"/>
                <w:numId w:val="18"/>
              </w:numPr>
            </w:pPr>
            <w:r w:rsidRPr="00E437B1">
              <w:t>If A)</w:t>
            </w:r>
            <w:r w:rsidRPr="00E437B1">
              <w:rPr>
                <w:i/>
              </w:rPr>
              <w:t> </w:t>
            </w:r>
            <w:r w:rsidRPr="00E437B1">
              <w:t xml:space="preserve">is configured in Step 3, </w:t>
            </w:r>
          </w:p>
          <w:p w14:paraId="47CB9835" w14:textId="77777777" w:rsidR="00EC019A" w:rsidRPr="00E437B1" w:rsidRDefault="00EC019A" w:rsidP="00EA25AA">
            <w:pPr>
              <w:numPr>
                <w:ilvl w:val="2"/>
                <w:numId w:val="18"/>
              </w:numPr>
            </w:pPr>
            <w:r w:rsidRPr="00E437B1">
              <w:t>Applicable aperiodic CSI Report and semi-persistent CSI report can be activated/triggered by NW after the applicability reported.  </w:t>
            </w:r>
          </w:p>
          <w:p w14:paraId="689B13CD" w14:textId="77777777" w:rsidR="00EC019A" w:rsidRPr="00E437B1" w:rsidRDefault="00EC019A" w:rsidP="00EA25AA">
            <w:pPr>
              <w:numPr>
                <w:ilvl w:val="2"/>
                <w:numId w:val="18"/>
              </w:numPr>
            </w:pPr>
            <w:r w:rsidRPr="00E437B1">
              <w:t xml:space="preserve">Applicable periodic CSI Report is considered as activated only if the applicability of the corresponding </w:t>
            </w:r>
            <w:r w:rsidRPr="00E437B1">
              <w:rPr>
                <w:i/>
              </w:rPr>
              <w:t>CSI-ReportConfig </w:t>
            </w:r>
            <w:r w:rsidRPr="00E437B1">
              <w:t>is reported in </w:t>
            </w:r>
            <w:r w:rsidRPr="00E437B1">
              <w:rPr>
                <w:i/>
              </w:rPr>
              <w:t>RRCReconfigurationComplete.</w:t>
            </w:r>
          </w:p>
          <w:p w14:paraId="2053848E" w14:textId="4A5EFC4F" w:rsidR="00EC019A" w:rsidRPr="00E437B1" w:rsidRDefault="00EC019A" w:rsidP="00EA25AA">
            <w:pPr>
              <w:numPr>
                <w:ilvl w:val="0"/>
                <w:numId w:val="18"/>
              </w:numPr>
              <w:tabs>
                <w:tab w:val="clear" w:pos="360"/>
              </w:tabs>
            </w:pPr>
            <w:r w:rsidRPr="00E437B1">
              <w:t>In Step 5, NW can optionally configure </w:t>
            </w:r>
            <w:r w:rsidRPr="00E437B1">
              <w:rPr>
                <w:i/>
              </w:rPr>
              <w:t>CSI-Report</w:t>
            </w:r>
            <w:r w:rsidR="00E40CDC">
              <w:rPr>
                <w:i/>
              </w:rPr>
              <w:t xml:space="preserve"> </w:t>
            </w:r>
            <w:r w:rsidRPr="00E437B1">
              <w:rPr>
                <w:i/>
              </w:rPr>
              <w:t>Config</w:t>
            </w:r>
            <w:r w:rsidRPr="00E437B1">
              <w:t> for inference configuration in </w:t>
            </w:r>
            <w:r w:rsidRPr="00E437B1">
              <w:rPr>
                <w:i/>
              </w:rPr>
              <w:t>RRCReconfiguration</w:t>
            </w:r>
            <w:r w:rsidRPr="00E437B1">
              <w:t>, where the associated ID may be configured in CSI framework as working assumption applied.</w:t>
            </w:r>
          </w:p>
          <w:p w14:paraId="3F10F056" w14:textId="77777777" w:rsidR="00EC019A" w:rsidRPr="00E437B1" w:rsidRDefault="00EC019A" w:rsidP="00EA25AA">
            <w:pPr>
              <w:numPr>
                <w:ilvl w:val="1"/>
                <w:numId w:val="18"/>
              </w:numPr>
            </w:pPr>
            <w:r w:rsidRPr="00E437B1">
              <w:t>Note: Step 5 may be optional if UE has already been configured with </w:t>
            </w:r>
            <w:r w:rsidRPr="00E437B1">
              <w:rPr>
                <w:i/>
              </w:rPr>
              <w:t>CSI-ReportConfig</w:t>
            </w:r>
            <w:r w:rsidRPr="00E437B1">
              <w:t xml:space="preserve"> in Step 3</w:t>
            </w:r>
          </w:p>
          <w:p w14:paraId="07E0E84A" w14:textId="77777777" w:rsidR="00EC019A" w:rsidRPr="00E437B1" w:rsidRDefault="00EC019A" w:rsidP="00EC019A"/>
          <w:p w14:paraId="5A3C1894" w14:textId="77777777" w:rsidR="00EC019A" w:rsidRPr="00E437B1" w:rsidRDefault="00EC019A" w:rsidP="00EC019A">
            <w:r w:rsidRPr="00E437B1">
              <w:rPr>
                <w:highlight w:val="green"/>
              </w:rPr>
              <w:t>Agreement</w:t>
            </w:r>
          </w:p>
          <w:p w14:paraId="4E87BA5C" w14:textId="6BB12A9B" w:rsidR="00EC019A" w:rsidRPr="00E437B1" w:rsidRDefault="00EC019A" w:rsidP="00EC019A">
            <w:r w:rsidRPr="00E437B1">
              <w:t xml:space="preserve">For </w:t>
            </w:r>
            <w:r w:rsidRPr="00E437B1" w:rsidDel="00026C13">
              <w:t xml:space="preserve">beam </w:t>
            </w:r>
            <w:r w:rsidRPr="0038791F" w:rsidDel="00026C13">
              <w:rPr>
                <w:lang w:val="en-US"/>
              </w:rPr>
              <w:t>management</w:t>
            </w:r>
            <w:r w:rsidRPr="00E437B1">
              <w:t>, multiple CSI reports for inference for UE-side model can be configured/activated/triggered, which is up to UE capability.</w:t>
            </w:r>
          </w:p>
          <w:p w14:paraId="48053808" w14:textId="77777777" w:rsidR="00EC019A" w:rsidRPr="00E437B1" w:rsidRDefault="00EC019A" w:rsidP="00EC019A"/>
          <w:p w14:paraId="0B43783B" w14:textId="77777777" w:rsidR="00EC019A" w:rsidRPr="00E437B1" w:rsidRDefault="00EC019A" w:rsidP="00EC019A">
            <w:r w:rsidRPr="00E437B1">
              <w:t>Conclusion</w:t>
            </w:r>
          </w:p>
          <w:p w14:paraId="3668236F" w14:textId="77777777" w:rsidR="00EC019A" w:rsidRPr="00E437B1" w:rsidRDefault="00EC019A" w:rsidP="00EC019A">
            <w:r w:rsidRPr="00E437B1">
              <w:t xml:space="preserve">For the </w:t>
            </w:r>
            <w:r w:rsidRPr="00E437B1">
              <w:rPr>
                <w:i/>
              </w:rPr>
              <w:t>CSI-ReportConfig</w:t>
            </w:r>
            <w:r w:rsidRPr="00E437B1">
              <w:t> for inference configuration provided in Step 5,</w:t>
            </w:r>
          </w:p>
          <w:p w14:paraId="54243569" w14:textId="77777777" w:rsidR="00EC019A" w:rsidRPr="00EC019A" w:rsidRDefault="00EC019A" w:rsidP="00EA25AA">
            <w:pPr>
              <w:numPr>
                <w:ilvl w:val="0"/>
                <w:numId w:val="19"/>
              </w:numPr>
            </w:pPr>
            <w:r w:rsidRPr="00EC019A">
              <w:t xml:space="preserve">aperiodic CSI Report and semi-persistent CSI report can be activated/triggered by NW after </w:t>
            </w:r>
            <w:r w:rsidRPr="00EC019A">
              <w:rPr>
                <w:i/>
                <w:iCs/>
              </w:rPr>
              <w:t>RRCReconfigurationComplete</w:t>
            </w:r>
            <w:r w:rsidRPr="00EC019A">
              <w:t>.</w:t>
            </w:r>
          </w:p>
          <w:p w14:paraId="0C21E00E" w14:textId="77777777" w:rsidR="00EC019A" w:rsidRPr="00EC019A" w:rsidRDefault="00EC019A" w:rsidP="00EA25AA">
            <w:pPr>
              <w:numPr>
                <w:ilvl w:val="0"/>
                <w:numId w:val="19"/>
              </w:numPr>
            </w:pPr>
            <w:r w:rsidRPr="00EC019A">
              <w:t xml:space="preserve">periodic CSI Report is considered as activated after </w:t>
            </w:r>
            <w:r w:rsidRPr="00EC019A">
              <w:rPr>
                <w:i/>
                <w:iCs/>
              </w:rPr>
              <w:t>RRCReconfigurationComplete</w:t>
            </w:r>
            <w:r w:rsidRPr="00EC019A">
              <w:t>.</w:t>
            </w:r>
            <w:r w:rsidRPr="00EC019A">
              <w:rPr>
                <w:rFonts w:hint="eastAsia"/>
                <w:i/>
                <w:iCs/>
              </w:rPr>
              <w:t xml:space="preserve"> </w:t>
            </w:r>
          </w:p>
          <w:p w14:paraId="0A9D2393" w14:textId="77777777" w:rsidR="00EC019A" w:rsidRPr="00EC019A" w:rsidRDefault="00EC019A" w:rsidP="00EA25AA">
            <w:pPr>
              <w:numPr>
                <w:ilvl w:val="0"/>
                <w:numId w:val="19"/>
              </w:numPr>
            </w:pPr>
            <w:r w:rsidRPr="00EC019A">
              <w:t xml:space="preserve">Note: UE is not expected to be configured with a </w:t>
            </w:r>
            <w:r w:rsidRPr="00EC019A">
              <w:rPr>
                <w:i/>
                <w:iCs/>
              </w:rPr>
              <w:t>CSI-ReportConfig</w:t>
            </w:r>
            <w:r w:rsidRPr="00EC019A">
              <w:t xml:space="preserve"> for inference configuration for a non-applicable set of inference parameters or a non-applicable </w:t>
            </w:r>
            <w:r w:rsidRPr="00EC019A">
              <w:rPr>
                <w:i/>
                <w:iCs/>
              </w:rPr>
              <w:t>CSI-ReportConfig</w:t>
            </w:r>
            <w:r w:rsidRPr="00EC019A">
              <w:t xml:space="preserve">  </w:t>
            </w:r>
          </w:p>
          <w:p w14:paraId="496A7181" w14:textId="77777777" w:rsidR="00EC019A" w:rsidRPr="00EC019A" w:rsidRDefault="00EC019A" w:rsidP="00EA25AA">
            <w:pPr>
              <w:numPr>
                <w:ilvl w:val="1"/>
                <w:numId w:val="19"/>
              </w:numPr>
            </w:pPr>
            <w:r w:rsidRPr="00EC019A">
              <w:t>Any specification impact is a separate discussion</w:t>
            </w:r>
          </w:p>
        </w:tc>
      </w:tr>
    </w:tbl>
    <w:p w14:paraId="2105CAB8" w14:textId="77777777" w:rsidR="00EC019A" w:rsidRPr="00E437B1" w:rsidRDefault="00EC019A" w:rsidP="00450826"/>
    <w:p w14:paraId="73E489BE" w14:textId="27844A11" w:rsidR="00100EDD" w:rsidRPr="00E437B1" w:rsidRDefault="00100EDD" w:rsidP="00450826">
      <w:r w:rsidRPr="00E437B1">
        <w:t>Th</w:t>
      </w:r>
      <w:r w:rsidR="000E27E2" w:rsidRPr="00E437B1">
        <w:t>e</w:t>
      </w:r>
      <w:r w:rsidRPr="00E437B1">
        <w:t xml:space="preserve"> </w:t>
      </w:r>
      <w:r w:rsidR="00667A1C" w:rsidRPr="00E437B1">
        <w:t>following sections</w:t>
      </w:r>
      <w:r w:rsidRPr="00E437B1">
        <w:t xml:space="preserve"> will discuss </w:t>
      </w:r>
      <w:r w:rsidR="00667A1C" w:rsidRPr="00E437B1">
        <w:t xml:space="preserve">the options provided by RAN1 for applicability determination: </w:t>
      </w:r>
      <w:r w:rsidR="000E27E2" w:rsidRPr="00E437B1">
        <w:t xml:space="preserve">A) the </w:t>
      </w:r>
      <w:r w:rsidR="00667A1C" w:rsidRPr="00E437B1">
        <w:t xml:space="preserve">provision of a full inference configuration and B) </w:t>
      </w:r>
      <w:r w:rsidR="000E27E2" w:rsidRPr="00E437B1">
        <w:t xml:space="preserve">the </w:t>
      </w:r>
      <w:r w:rsidR="00667A1C" w:rsidRPr="00E437B1">
        <w:t xml:space="preserve">provision of </w:t>
      </w:r>
      <w:r w:rsidR="000E27E2" w:rsidRPr="00E437B1">
        <w:t>one or more sets of inference-related parameters.</w:t>
      </w:r>
    </w:p>
    <w:p w14:paraId="27E2912E" w14:textId="2090370D" w:rsidR="00C03803" w:rsidRPr="00E437B1" w:rsidRDefault="00C03803" w:rsidP="00C03803">
      <w:pPr>
        <w:pStyle w:val="Heading3"/>
      </w:pPr>
      <w:r w:rsidRPr="00E437B1">
        <w:t>2.1.1</w:t>
      </w:r>
      <w:r w:rsidRPr="00E437B1">
        <w:tab/>
      </w:r>
      <w:r w:rsidR="00BA1D15">
        <w:t xml:space="preserve">RAN2 impact </w:t>
      </w:r>
      <w:r w:rsidR="00E47797">
        <w:t>o</w:t>
      </w:r>
      <w:r w:rsidR="00E9120A">
        <w:t>f</w:t>
      </w:r>
      <w:r w:rsidR="006A47B7" w:rsidRPr="00E437B1">
        <w:t xml:space="preserve"> </w:t>
      </w:r>
      <w:r w:rsidR="0011117C" w:rsidRPr="00E437B1">
        <w:t>A</w:t>
      </w:r>
      <w:r w:rsidR="006A47B7" w:rsidRPr="00E437B1">
        <w:t>)</w:t>
      </w:r>
      <w:r w:rsidR="00C24F15">
        <w:t xml:space="preserve"> </w:t>
      </w:r>
      <w:r w:rsidR="00B1283B">
        <w:t>at</w:t>
      </w:r>
      <w:r w:rsidR="00C24F15">
        <w:t xml:space="preserve"> Step 3</w:t>
      </w:r>
    </w:p>
    <w:p w14:paraId="39E8693A" w14:textId="579C9EF3" w:rsidR="00C03803" w:rsidRPr="00E437B1" w:rsidRDefault="0011117C" w:rsidP="00C03803">
      <w:r w:rsidRPr="00E437B1">
        <w:t>In A</w:t>
      </w:r>
      <w:r w:rsidR="00D77F8C" w:rsidRPr="00E437B1">
        <w:t>)</w:t>
      </w:r>
      <w:r w:rsidRPr="00E437B1">
        <w:t>, the UE is provided with one or more full inference configuration</w:t>
      </w:r>
      <w:r w:rsidR="008D5B89" w:rsidRPr="00E437B1">
        <w:t>s</w:t>
      </w:r>
      <w:r w:rsidRPr="00E437B1">
        <w:t xml:space="preserve">. </w:t>
      </w:r>
      <w:r w:rsidR="00321F64" w:rsidRPr="00E437B1">
        <w:t>A</w:t>
      </w:r>
      <w:r w:rsidR="00C03803" w:rsidRPr="00E437B1">
        <w:t xml:space="preserve"> full inference configuration contains all the information required by the UE to enable an AI/ML model and provide inference reports to the network</w:t>
      </w:r>
      <w:r w:rsidR="00321F64" w:rsidRPr="00E437B1">
        <w:t>. Therefore</w:t>
      </w:r>
      <w:r w:rsidR="00C03803" w:rsidRPr="00E437B1">
        <w:t xml:space="preserve">, RAN1 agreed that if a UE reports a </w:t>
      </w:r>
      <w:r w:rsidR="00B0720C" w:rsidRPr="00E437B1">
        <w:t xml:space="preserve">full inference </w:t>
      </w:r>
      <w:r w:rsidR="00C03803" w:rsidRPr="00E437B1">
        <w:t>configuration candidate as applicable, that it should be considered activated</w:t>
      </w:r>
      <w:r w:rsidR="00B0720C" w:rsidRPr="00E437B1">
        <w:t xml:space="preserve">. If the </w:t>
      </w:r>
      <w:r w:rsidR="00B0720C" w:rsidRPr="00E437B1">
        <w:rPr>
          <w:i/>
        </w:rPr>
        <w:t>report</w:t>
      </w:r>
      <w:r w:rsidR="00116B27">
        <w:rPr>
          <w:i/>
          <w:iCs/>
        </w:rPr>
        <w:t>Config</w:t>
      </w:r>
      <w:r w:rsidR="00B0720C" w:rsidRPr="00E437B1">
        <w:rPr>
          <w:i/>
        </w:rPr>
        <w:t>Type</w:t>
      </w:r>
      <w:r w:rsidR="00B0720C" w:rsidRPr="00E437B1">
        <w:t xml:space="preserve"> of the applicable </w:t>
      </w:r>
      <w:r w:rsidR="00B0720C" w:rsidRPr="00E437B1">
        <w:rPr>
          <w:i/>
        </w:rPr>
        <w:t>CSI-ReportConfig</w:t>
      </w:r>
      <w:r w:rsidR="00C03803" w:rsidRPr="00E437B1">
        <w:t xml:space="preserve"> is periodic, </w:t>
      </w:r>
      <w:r w:rsidR="00B0720C" w:rsidRPr="00E437B1">
        <w:t xml:space="preserve">then the </w:t>
      </w:r>
      <w:r w:rsidR="00B0720C" w:rsidRPr="00E437B1">
        <w:rPr>
          <w:i/>
        </w:rPr>
        <w:t>CSI-ReportConfig</w:t>
      </w:r>
      <w:r w:rsidR="00B0720C" w:rsidRPr="00E437B1">
        <w:t xml:space="preserve"> shall be considered to be activated and reporting. Otherwise, for </w:t>
      </w:r>
      <w:r w:rsidR="00C07136" w:rsidRPr="00E437B1">
        <w:rPr>
          <w:i/>
        </w:rPr>
        <w:t>semiPersistentOnPUCCH</w:t>
      </w:r>
      <w:r w:rsidR="00C07136" w:rsidRPr="00E437B1">
        <w:t xml:space="preserve">, </w:t>
      </w:r>
      <w:r w:rsidR="00C07136" w:rsidRPr="00E437B1">
        <w:rPr>
          <w:i/>
        </w:rPr>
        <w:t>semiPersistentOnPUSCH</w:t>
      </w:r>
      <w:r w:rsidR="00C07136" w:rsidRPr="00E437B1">
        <w:t xml:space="preserve">, and </w:t>
      </w:r>
      <w:r w:rsidR="00C07136" w:rsidRPr="00E437B1">
        <w:rPr>
          <w:i/>
        </w:rPr>
        <w:t>aperiodic</w:t>
      </w:r>
      <w:r w:rsidR="00C07136" w:rsidRPr="00E437B1">
        <w:t xml:space="preserve">, an activation command </w:t>
      </w:r>
      <w:r w:rsidR="00A01EA1" w:rsidRPr="00E437B1">
        <w:t>using a DCI or MAC-CE is necessary to configure the UE to activate reporting.</w:t>
      </w:r>
      <w:r w:rsidR="00C03803" w:rsidRPr="00E437B1">
        <w:t xml:space="preserve"> </w:t>
      </w:r>
      <w:r w:rsidR="00A01EA1" w:rsidRPr="00E437B1">
        <w:t xml:space="preserve">That is, after a full inference configuration is reported to be applicable, legacy </w:t>
      </w:r>
      <w:r w:rsidR="000C3E76" w:rsidRPr="00E437B1">
        <w:t>behaviour</w:t>
      </w:r>
      <w:r w:rsidR="00A01EA1" w:rsidRPr="00E437B1">
        <w:t xml:space="preserve"> is assumed.</w:t>
      </w:r>
    </w:p>
    <w:p w14:paraId="2419B5E8" w14:textId="38ECAEF8" w:rsidR="00C03803" w:rsidRPr="00E437B1" w:rsidRDefault="00C03803" w:rsidP="00C03803">
      <w:pPr>
        <w:rPr>
          <w:b/>
        </w:rPr>
      </w:pPr>
      <w:r w:rsidRPr="00E437B1">
        <w:rPr>
          <w:b/>
        </w:rPr>
        <w:t>Observation</w:t>
      </w:r>
      <w:r w:rsidR="00755BF4">
        <w:rPr>
          <w:b/>
        </w:rPr>
        <w:t xml:space="preserve"> 1</w:t>
      </w:r>
      <w:r w:rsidRPr="00E437B1">
        <w:rPr>
          <w:b/>
        </w:rPr>
        <w:t xml:space="preserve">: According to RAN1, a </w:t>
      </w:r>
      <w:r w:rsidRPr="00E437B1">
        <w:rPr>
          <w:b/>
          <w:i/>
        </w:rPr>
        <w:t>CSI-ReportConfig</w:t>
      </w:r>
      <w:r w:rsidRPr="00E437B1">
        <w:rPr>
          <w:b/>
        </w:rPr>
        <w:t xml:space="preserve">, configured with </w:t>
      </w:r>
      <w:r w:rsidR="003B19E8">
        <w:rPr>
          <w:b/>
          <w:bCs/>
          <w:i/>
          <w:iCs/>
        </w:rPr>
        <w:t>reportConfigType</w:t>
      </w:r>
      <w:r w:rsidRPr="00E437B1">
        <w:rPr>
          <w:b/>
        </w:rPr>
        <w:t xml:space="preserve"> equal to </w:t>
      </w:r>
      <w:r w:rsidRPr="00E437B1">
        <w:rPr>
          <w:b/>
          <w:i/>
        </w:rPr>
        <w:t>periodic</w:t>
      </w:r>
      <w:r w:rsidRPr="00E437B1">
        <w:rPr>
          <w:b/>
        </w:rPr>
        <w:t xml:space="preserve">, </w:t>
      </w:r>
      <w:r w:rsidR="00881E3B" w:rsidRPr="00E437B1">
        <w:rPr>
          <w:b/>
        </w:rPr>
        <w:t xml:space="preserve">is </w:t>
      </w:r>
      <w:r w:rsidRPr="00E437B1">
        <w:rPr>
          <w:b/>
        </w:rPr>
        <w:t xml:space="preserve">considered to be activated immediately after the UE reports </w:t>
      </w:r>
      <w:r w:rsidR="00B56A22" w:rsidRPr="00E437B1">
        <w:rPr>
          <w:b/>
        </w:rPr>
        <w:t xml:space="preserve">through </w:t>
      </w:r>
      <w:r w:rsidR="00B56A22" w:rsidRPr="00E437B1">
        <w:rPr>
          <w:b/>
          <w:i/>
        </w:rPr>
        <w:t xml:space="preserve">RRCReconfigurationComplete </w:t>
      </w:r>
      <w:r w:rsidRPr="00E437B1">
        <w:rPr>
          <w:b/>
        </w:rPr>
        <w:t>that it is applicable.</w:t>
      </w:r>
    </w:p>
    <w:p w14:paraId="455E169F" w14:textId="2E8AB715" w:rsidR="0046176F" w:rsidRPr="00E437B1" w:rsidRDefault="0046176F" w:rsidP="0046176F">
      <w:pPr>
        <w:rPr>
          <w:b/>
        </w:rPr>
      </w:pPr>
      <w:r w:rsidRPr="00E437B1">
        <w:rPr>
          <w:b/>
        </w:rPr>
        <w:lastRenderedPageBreak/>
        <w:t>Observation</w:t>
      </w:r>
      <w:r w:rsidR="00755BF4">
        <w:rPr>
          <w:b/>
        </w:rPr>
        <w:t xml:space="preserve"> 2</w:t>
      </w:r>
      <w:r w:rsidRPr="00E437B1">
        <w:rPr>
          <w:b/>
        </w:rPr>
        <w:t xml:space="preserve">: According to RAN1, a </w:t>
      </w:r>
      <w:r w:rsidRPr="00E437B1">
        <w:rPr>
          <w:b/>
          <w:i/>
        </w:rPr>
        <w:t>CSI-ReportConfig</w:t>
      </w:r>
      <w:r w:rsidRPr="00E437B1">
        <w:rPr>
          <w:b/>
        </w:rPr>
        <w:t xml:space="preserve">, configured with </w:t>
      </w:r>
      <w:r w:rsidR="003B19E8">
        <w:rPr>
          <w:b/>
          <w:bCs/>
          <w:i/>
          <w:iCs/>
        </w:rPr>
        <w:t>reportConfigType</w:t>
      </w:r>
      <w:r w:rsidRPr="00E437B1">
        <w:rPr>
          <w:b/>
        </w:rPr>
        <w:t xml:space="preserve"> equal to </w:t>
      </w:r>
      <w:r w:rsidR="0052183B" w:rsidRPr="00E437B1">
        <w:rPr>
          <w:b/>
          <w:i/>
        </w:rPr>
        <w:t>semiPersistentOnPUCCH</w:t>
      </w:r>
      <w:r w:rsidR="0052183B" w:rsidRPr="00E437B1">
        <w:rPr>
          <w:b/>
        </w:rPr>
        <w:t xml:space="preserve">, </w:t>
      </w:r>
      <w:r w:rsidR="0052183B" w:rsidRPr="00E437B1">
        <w:rPr>
          <w:b/>
          <w:i/>
        </w:rPr>
        <w:t>semiPersistentOnPUSCH</w:t>
      </w:r>
      <w:r w:rsidR="0052183B" w:rsidRPr="00E437B1">
        <w:rPr>
          <w:b/>
        </w:rPr>
        <w:t xml:space="preserve">, or </w:t>
      </w:r>
      <w:r w:rsidR="0052183B" w:rsidRPr="00E437B1">
        <w:rPr>
          <w:b/>
          <w:i/>
        </w:rPr>
        <w:t>aperiodic</w:t>
      </w:r>
      <w:r w:rsidRPr="00E437B1">
        <w:rPr>
          <w:b/>
        </w:rPr>
        <w:t xml:space="preserve">, is </w:t>
      </w:r>
      <w:r w:rsidR="00995BB7">
        <w:rPr>
          <w:b/>
          <w:bCs/>
        </w:rPr>
        <w:t>acti</w:t>
      </w:r>
      <w:r w:rsidR="001F02F6">
        <w:rPr>
          <w:b/>
          <w:bCs/>
        </w:rPr>
        <w:t>vate</w:t>
      </w:r>
      <w:r w:rsidR="00D11F49">
        <w:rPr>
          <w:b/>
          <w:bCs/>
        </w:rPr>
        <w:t>d</w:t>
      </w:r>
      <w:r w:rsidR="00C26F35">
        <w:rPr>
          <w:b/>
        </w:rPr>
        <w:t xml:space="preserve"> </w:t>
      </w:r>
      <w:r w:rsidR="00C26F35">
        <w:rPr>
          <w:b/>
          <w:bCs/>
        </w:rPr>
        <w:t xml:space="preserve">using </w:t>
      </w:r>
      <w:r w:rsidR="00883858">
        <w:rPr>
          <w:b/>
          <w:bCs/>
        </w:rPr>
        <w:t>an activation command from the NW</w:t>
      </w:r>
      <w:r w:rsidRPr="00E437B1">
        <w:rPr>
          <w:b/>
        </w:rPr>
        <w:t xml:space="preserve"> after the UE reports through </w:t>
      </w:r>
      <w:r w:rsidRPr="00E437B1">
        <w:rPr>
          <w:b/>
          <w:i/>
        </w:rPr>
        <w:t xml:space="preserve">RRCReconfigurationComplete </w:t>
      </w:r>
      <w:r w:rsidRPr="00E437B1">
        <w:rPr>
          <w:b/>
        </w:rPr>
        <w:t>that it is applicable.</w:t>
      </w:r>
    </w:p>
    <w:p w14:paraId="1DD79638" w14:textId="15B6A367" w:rsidR="009D2DC1" w:rsidRPr="00E437B1" w:rsidRDefault="0023363C" w:rsidP="009D2DC1">
      <w:r w:rsidRPr="00E437B1">
        <w:t>Full</w:t>
      </w:r>
      <w:r w:rsidR="009D2DC1" w:rsidRPr="00E437B1">
        <w:t xml:space="preserve"> inference configurations for beam prediction </w:t>
      </w:r>
      <w:r w:rsidRPr="00E437B1">
        <w:t xml:space="preserve">use the same </w:t>
      </w:r>
      <w:r w:rsidRPr="00E437B1">
        <w:rPr>
          <w:i/>
        </w:rPr>
        <w:t>CSI-ReportConfig</w:t>
      </w:r>
      <w:r w:rsidRPr="00E437B1">
        <w:t xml:space="preserve"> IE</w:t>
      </w:r>
      <w:r w:rsidR="009D2DC1" w:rsidRPr="00E437B1">
        <w:t xml:space="preserve"> as those configured for non-AI/ML CSI measurement reporting, </w:t>
      </w:r>
      <w:r w:rsidRPr="00E437B1">
        <w:t>so they can be placed</w:t>
      </w:r>
      <w:r w:rsidR="009D2DC1" w:rsidRPr="00E437B1">
        <w:t xml:space="preserve"> in the same location as CSI measurement reporting configurations for non-AI/ML measurement reporting. That is, the full inference configurations can be configured in </w:t>
      </w:r>
      <w:r w:rsidR="009D2DC1" w:rsidRPr="00E437B1">
        <w:rPr>
          <w:i/>
        </w:rPr>
        <w:t>csi-ReportConfigToAddModList</w:t>
      </w:r>
      <w:r w:rsidR="009D2DC1" w:rsidRPr="00E437B1">
        <w:t xml:space="preserve"> in </w:t>
      </w:r>
      <w:r w:rsidR="009D2DC1" w:rsidRPr="00E437B1">
        <w:rPr>
          <w:i/>
        </w:rPr>
        <w:t>CSI-MeasConfig</w:t>
      </w:r>
      <w:r w:rsidR="009D2DC1" w:rsidRPr="00E437B1">
        <w:t>.</w:t>
      </w:r>
    </w:p>
    <w:p w14:paraId="72AAB1D7" w14:textId="076CCE08" w:rsidR="009D2DC1" w:rsidRPr="00E437B1" w:rsidRDefault="009D2DC1" w:rsidP="009D2DC1">
      <w:pPr>
        <w:rPr>
          <w:b/>
        </w:rPr>
      </w:pPr>
      <w:r w:rsidRPr="00E437B1">
        <w:rPr>
          <w:b/>
        </w:rPr>
        <w:t>Proposal</w:t>
      </w:r>
      <w:r w:rsidR="00755BF4">
        <w:rPr>
          <w:b/>
        </w:rPr>
        <w:t xml:space="preserve"> 1</w:t>
      </w:r>
      <w:r w:rsidRPr="00E437B1">
        <w:rPr>
          <w:b/>
        </w:rPr>
        <w:t xml:space="preserve">: Full inference configurations for beam prediction are configured in </w:t>
      </w:r>
      <w:r w:rsidRPr="00E437B1">
        <w:rPr>
          <w:b/>
          <w:i/>
        </w:rPr>
        <w:t xml:space="preserve">csi-ReportConfigToAddModList </w:t>
      </w:r>
      <w:r w:rsidRPr="00E437B1">
        <w:rPr>
          <w:b/>
        </w:rPr>
        <w:t xml:space="preserve">under </w:t>
      </w:r>
      <w:r w:rsidRPr="00E437B1">
        <w:rPr>
          <w:b/>
          <w:i/>
        </w:rPr>
        <w:t>CSI-MeasConfig</w:t>
      </w:r>
    </w:p>
    <w:p w14:paraId="19757A99" w14:textId="69A89C15" w:rsidR="009D2DC1" w:rsidRPr="00E437B1" w:rsidRDefault="00990C61" w:rsidP="009D2DC1">
      <w:r w:rsidRPr="00E437B1">
        <w:t xml:space="preserve">According to RAN1, </w:t>
      </w:r>
      <w:r w:rsidR="00E11497" w:rsidRPr="00E437B1">
        <w:t>a</w:t>
      </w:r>
      <w:r w:rsidR="00142894" w:rsidRPr="00E437B1">
        <w:t xml:space="preserve"> full</w:t>
      </w:r>
      <w:r w:rsidR="001A6CA8" w:rsidRPr="00E437B1">
        <w:t xml:space="preserve"> inference configuration, i.e., a full</w:t>
      </w:r>
      <w:r w:rsidR="00E11497" w:rsidRPr="00E437B1">
        <w:t xml:space="preserve"> </w:t>
      </w:r>
      <w:r w:rsidR="009D2DC1" w:rsidRPr="00E437B1">
        <w:rPr>
          <w:i/>
        </w:rPr>
        <w:t>CSI-ReportConfig</w:t>
      </w:r>
      <w:r w:rsidR="00FC14CD" w:rsidRPr="00E437B1">
        <w:t xml:space="preserve">, </w:t>
      </w:r>
      <w:r w:rsidR="00A66ECA" w:rsidRPr="00E437B1">
        <w:t xml:space="preserve">reported as inapplicable in </w:t>
      </w:r>
      <w:r w:rsidR="00A66ECA" w:rsidRPr="00E437B1">
        <w:rPr>
          <w:i/>
        </w:rPr>
        <w:t>RRCReconfigurationComplete</w:t>
      </w:r>
      <w:r w:rsidR="00922E20" w:rsidRPr="00E437B1">
        <w:rPr>
          <w:i/>
        </w:rPr>
        <w:t xml:space="preserve">, </w:t>
      </w:r>
      <w:r w:rsidR="009D2DC1" w:rsidRPr="00E437B1">
        <w:t>should not be considered activated</w:t>
      </w:r>
      <w:r w:rsidR="00CC70E8" w:rsidRPr="00E437B1">
        <w:t xml:space="preserve"> or activatable</w:t>
      </w:r>
      <w:r w:rsidR="00922E20" w:rsidRPr="00E437B1">
        <w:t>. And</w:t>
      </w:r>
      <w:r w:rsidR="00A113A6" w:rsidRPr="00E437B1">
        <w:t xml:space="preserve"> a full inference configuration, i.e., a full</w:t>
      </w:r>
      <w:r w:rsidR="002071C2" w:rsidRPr="00E437B1">
        <w:t xml:space="preserve"> </w:t>
      </w:r>
      <w:r w:rsidR="002071C2" w:rsidRPr="00E437B1">
        <w:rPr>
          <w:i/>
        </w:rPr>
        <w:t>CSI-ReportConfig</w:t>
      </w:r>
      <w:r w:rsidR="007C620E" w:rsidRPr="00E437B1">
        <w:t>,</w:t>
      </w:r>
      <w:r w:rsidR="002071C2" w:rsidRPr="00E437B1">
        <w:t xml:space="preserve"> reported as applicable in </w:t>
      </w:r>
      <w:r w:rsidR="002071C2" w:rsidRPr="00E437B1">
        <w:rPr>
          <w:i/>
        </w:rPr>
        <w:t>RRCReconfigurationComplete</w:t>
      </w:r>
      <w:r w:rsidR="002071C2" w:rsidRPr="00E437B1">
        <w:t xml:space="preserve"> </w:t>
      </w:r>
      <w:r w:rsidR="007B578C" w:rsidRPr="00E437B1">
        <w:t xml:space="preserve">should be considered </w:t>
      </w:r>
      <w:r w:rsidR="00EF0F9F" w:rsidRPr="00E437B1">
        <w:t xml:space="preserve">activated if </w:t>
      </w:r>
      <w:r w:rsidR="003B19E8">
        <w:rPr>
          <w:i/>
          <w:iCs/>
        </w:rPr>
        <w:t>reportConfigType</w:t>
      </w:r>
      <w:r w:rsidR="00EF0F9F" w:rsidRPr="00E437B1">
        <w:t xml:space="preserve"> is equal to </w:t>
      </w:r>
      <w:r w:rsidR="00EF0F9F" w:rsidRPr="00E437B1">
        <w:rPr>
          <w:i/>
        </w:rPr>
        <w:t>periodic</w:t>
      </w:r>
      <w:r w:rsidR="00EF0F9F" w:rsidRPr="00E437B1">
        <w:t>, and otherwise activatable through an activation command or trigger.</w:t>
      </w:r>
    </w:p>
    <w:p w14:paraId="6FC65451" w14:textId="21D2B6AC" w:rsidR="00BD2AC2" w:rsidRPr="00E437B1" w:rsidRDefault="00BD2AC2" w:rsidP="009D2DC1">
      <w:r w:rsidRPr="00E437B1">
        <w:t xml:space="preserve">Additionally, the RAN1 agreement stated that “applicable aperiodic CSI Report and semi-persistent CSI report can be activated/triggered by NW after the applicability reported.” This means that a DCI or MAC-CE command is required to activate and deactivate applicable </w:t>
      </w:r>
      <w:r w:rsidRPr="00E437B1">
        <w:rPr>
          <w:i/>
        </w:rPr>
        <w:t>CSI-ReportConfigs</w:t>
      </w:r>
      <w:r w:rsidRPr="00E437B1">
        <w:t xml:space="preserve"> with </w:t>
      </w:r>
      <w:r w:rsidRPr="00E437B1">
        <w:rPr>
          <w:i/>
        </w:rPr>
        <w:t>report</w:t>
      </w:r>
      <w:r w:rsidR="009C1DFD">
        <w:rPr>
          <w:i/>
          <w:iCs/>
        </w:rPr>
        <w:t>Config</w:t>
      </w:r>
      <w:r w:rsidRPr="00E437B1">
        <w:rPr>
          <w:i/>
        </w:rPr>
        <w:t>Type</w:t>
      </w:r>
      <w:r w:rsidRPr="00E437B1">
        <w:t xml:space="preserve"> equal to aperiodic or semi-persistent, and they can only be activated if </w:t>
      </w:r>
      <w:r w:rsidRPr="00451DD9">
        <w:t>they were reported as being applicable.</w:t>
      </w:r>
    </w:p>
    <w:p w14:paraId="4AECEBDD" w14:textId="01DB4CFB" w:rsidR="009D2DC1" w:rsidRPr="00E437B1" w:rsidRDefault="009D2DC1" w:rsidP="009D2DC1">
      <w:pPr>
        <w:rPr>
          <w:b/>
        </w:rPr>
      </w:pPr>
      <w:r w:rsidRPr="00E437B1">
        <w:rPr>
          <w:b/>
        </w:rPr>
        <w:t>Proposal</w:t>
      </w:r>
      <w:r w:rsidR="00755BF4">
        <w:rPr>
          <w:b/>
        </w:rPr>
        <w:t xml:space="preserve"> 2</w:t>
      </w:r>
      <w:r w:rsidRPr="00E437B1">
        <w:rPr>
          <w:b/>
        </w:rPr>
        <w:t xml:space="preserve">: Full inference configurations, i.e., </w:t>
      </w:r>
      <w:r w:rsidR="00EF0F9F" w:rsidRPr="00E437B1">
        <w:rPr>
          <w:b/>
        </w:rPr>
        <w:t xml:space="preserve">full </w:t>
      </w:r>
      <w:r w:rsidRPr="00E437B1">
        <w:rPr>
          <w:b/>
          <w:i/>
        </w:rPr>
        <w:t>CSI-ReportConfigs</w:t>
      </w:r>
      <w:r w:rsidRPr="00E437B1">
        <w:rPr>
          <w:b/>
        </w:rPr>
        <w:t xml:space="preserve"> for beam prediction, which have not been reported as applicable </w:t>
      </w:r>
      <w:r w:rsidR="00FE7E4C" w:rsidRPr="00E437B1">
        <w:rPr>
          <w:b/>
        </w:rPr>
        <w:t xml:space="preserve">through </w:t>
      </w:r>
      <w:r w:rsidR="00FE7E4C" w:rsidRPr="00E437B1">
        <w:rPr>
          <w:b/>
          <w:i/>
        </w:rPr>
        <w:t xml:space="preserve">RRCReconfigurationComplete </w:t>
      </w:r>
      <w:r w:rsidRPr="00E437B1">
        <w:rPr>
          <w:b/>
        </w:rPr>
        <w:t>shall not produce inference reports</w:t>
      </w:r>
      <w:r w:rsidR="00A602CD" w:rsidRPr="00E437B1">
        <w:rPr>
          <w:b/>
        </w:rPr>
        <w:t xml:space="preserve"> if </w:t>
      </w:r>
      <w:r w:rsidR="003B19E8">
        <w:rPr>
          <w:b/>
          <w:bCs/>
          <w:i/>
          <w:iCs/>
        </w:rPr>
        <w:t>reportConfigType</w:t>
      </w:r>
      <w:r w:rsidR="00A602CD" w:rsidRPr="00E437B1">
        <w:rPr>
          <w:b/>
        </w:rPr>
        <w:t xml:space="preserve"> is equal to </w:t>
      </w:r>
      <w:r w:rsidR="00E11497" w:rsidRPr="00E437B1">
        <w:rPr>
          <w:b/>
          <w:i/>
        </w:rPr>
        <w:t>periodic</w:t>
      </w:r>
      <w:r w:rsidR="00E11497" w:rsidRPr="00E437B1">
        <w:rPr>
          <w:b/>
        </w:rPr>
        <w:t xml:space="preserve"> and</w:t>
      </w:r>
      <w:r w:rsidR="004324D8" w:rsidRPr="00E437B1">
        <w:rPr>
          <w:b/>
        </w:rPr>
        <w:t xml:space="preserve"> </w:t>
      </w:r>
      <w:r w:rsidR="004324D8" w:rsidRPr="00E437B1">
        <w:rPr>
          <w:b/>
          <w:bCs/>
        </w:rPr>
        <w:t>sh</w:t>
      </w:r>
      <w:r w:rsidR="007E0354">
        <w:rPr>
          <w:b/>
          <w:bCs/>
        </w:rPr>
        <w:t>all</w:t>
      </w:r>
      <w:r w:rsidR="004324D8" w:rsidRPr="00E437B1">
        <w:rPr>
          <w:b/>
        </w:rPr>
        <w:t xml:space="preserve"> not be</w:t>
      </w:r>
      <w:r w:rsidR="00146F0C" w:rsidRPr="00E437B1">
        <w:rPr>
          <w:b/>
        </w:rPr>
        <w:t xml:space="preserve"> </w:t>
      </w:r>
      <w:r w:rsidR="00146F0C" w:rsidRPr="00E437B1">
        <w:rPr>
          <w:b/>
          <w:bCs/>
        </w:rPr>
        <w:t>activa</w:t>
      </w:r>
      <w:r w:rsidR="00C601D0">
        <w:rPr>
          <w:b/>
          <w:bCs/>
        </w:rPr>
        <w:t>ted</w:t>
      </w:r>
      <w:r w:rsidR="00146F0C" w:rsidRPr="00E437B1">
        <w:rPr>
          <w:b/>
        </w:rPr>
        <w:t xml:space="preserve"> </w:t>
      </w:r>
      <w:r w:rsidR="00E11497" w:rsidRPr="00E437B1">
        <w:rPr>
          <w:b/>
          <w:bCs/>
        </w:rPr>
        <w:t>for other</w:t>
      </w:r>
      <w:r w:rsidR="00146F0C" w:rsidRPr="00E437B1">
        <w:rPr>
          <w:b/>
          <w:bCs/>
        </w:rPr>
        <w:t xml:space="preserve"> </w:t>
      </w:r>
      <w:r w:rsidR="003B19E8">
        <w:rPr>
          <w:b/>
          <w:bCs/>
          <w:i/>
          <w:iCs/>
        </w:rPr>
        <w:t>reportConfigType</w:t>
      </w:r>
      <w:r w:rsidR="00E11497" w:rsidRPr="00E437B1">
        <w:rPr>
          <w:b/>
          <w:bCs/>
          <w:i/>
          <w:iCs/>
        </w:rPr>
        <w:t>s</w:t>
      </w:r>
      <w:r w:rsidRPr="00E437B1">
        <w:rPr>
          <w:b/>
          <w:bCs/>
        </w:rPr>
        <w:t>.</w:t>
      </w:r>
    </w:p>
    <w:p w14:paraId="5F10E21E" w14:textId="4487AB70" w:rsidR="00BC3ED6" w:rsidRPr="00E437B1" w:rsidRDefault="006B213C" w:rsidP="00C03803">
      <w:r w:rsidRPr="00E437B1">
        <w:rPr>
          <w:iCs/>
        </w:rPr>
        <w:t xml:space="preserve">The procedure for activating </w:t>
      </w:r>
      <w:r w:rsidR="002321EF" w:rsidRPr="00E437B1">
        <w:rPr>
          <w:iCs/>
        </w:rPr>
        <w:t xml:space="preserve">a </w:t>
      </w:r>
      <w:r w:rsidR="002321EF" w:rsidRPr="00E437B1">
        <w:rPr>
          <w:i/>
        </w:rPr>
        <w:t>CSI-ReportConfig</w:t>
      </w:r>
      <w:r w:rsidR="002321EF" w:rsidRPr="00E437B1">
        <w:rPr>
          <w:iCs/>
        </w:rPr>
        <w:t xml:space="preserve"> containing a full inference configuration</w:t>
      </w:r>
      <w:r w:rsidR="00364344" w:rsidRPr="00E437B1">
        <w:rPr>
          <w:iCs/>
        </w:rPr>
        <w:t xml:space="preserve"> is shown in Figure 2.1.1-1.</w:t>
      </w:r>
      <w:r w:rsidR="00F313D4" w:rsidRPr="00E437B1">
        <w:rPr>
          <w:iCs/>
        </w:rPr>
        <w:t xml:space="preserve"> </w:t>
      </w:r>
    </w:p>
    <w:p w14:paraId="2D98A62D" w14:textId="228AF23E" w:rsidR="00F313D4" w:rsidRDefault="00EA2126">
      <w:pPr>
        <w:jc w:val="center"/>
      </w:pPr>
      <w:r w:rsidRPr="00451DD9">
        <w:object w:dxaOrig="6060" w:dyaOrig="6150" w14:anchorId="784991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5.2pt;height:305.2pt" o:ole="">
            <v:imagedata r:id="rId13" o:title=""/>
          </v:shape>
          <o:OLEObject Type="Embed" ProgID="Mscgen.Chart" ShapeID="_x0000_i1025" DrawAspect="Content" ObjectID="_1800369033" r:id="rId14"/>
        </w:object>
      </w:r>
    </w:p>
    <w:p w14:paraId="0A22EF53" w14:textId="04B318E5" w:rsidR="00B40EC4" w:rsidRPr="00E437B1" w:rsidRDefault="00B40EC4" w:rsidP="00E437B1">
      <w:pPr>
        <w:jc w:val="center"/>
      </w:pPr>
      <w:r>
        <w:t xml:space="preserve">Figure </w:t>
      </w:r>
      <w:r w:rsidR="0062436B">
        <w:t xml:space="preserve">2.1.1-1: </w:t>
      </w:r>
      <w:r w:rsidR="00982B79">
        <w:t>Behavio</w:t>
      </w:r>
      <w:r w:rsidR="001B1810">
        <w:t>u</w:t>
      </w:r>
      <w:r w:rsidR="00982B79">
        <w:t xml:space="preserve">r </w:t>
      </w:r>
      <w:r w:rsidR="001B1810">
        <w:t xml:space="preserve">of </w:t>
      </w:r>
      <w:r w:rsidR="00982B79">
        <w:rPr>
          <w:i/>
          <w:iCs/>
        </w:rPr>
        <w:t>CSI-ReportConfig</w:t>
      </w:r>
      <w:r w:rsidR="00982B79">
        <w:t xml:space="preserve"> </w:t>
      </w:r>
      <w:r w:rsidR="001B1810">
        <w:t>with Full Inference Configuration</w:t>
      </w:r>
    </w:p>
    <w:p w14:paraId="22C2DB37" w14:textId="682A1045" w:rsidR="005D629E" w:rsidRPr="00E437B1" w:rsidRDefault="005D629E" w:rsidP="005D629E">
      <w:pPr>
        <w:rPr>
          <w:i/>
        </w:rPr>
      </w:pPr>
      <w:r w:rsidRPr="00E437B1">
        <w:t xml:space="preserve">When the UE reports that a </w:t>
      </w:r>
      <w:r w:rsidRPr="00E437B1">
        <w:rPr>
          <w:i/>
        </w:rPr>
        <w:t>CSI-ReportConfig</w:t>
      </w:r>
      <w:r w:rsidRPr="00E437B1">
        <w:t xml:space="preserve"> corresponding to a beam prediction configuration is inapplicable, it is up to the NW to take further action. To deactivate reporting of a </w:t>
      </w:r>
      <w:r w:rsidRPr="00E437B1">
        <w:rPr>
          <w:i/>
        </w:rPr>
        <w:t>CSI-ReportConfig</w:t>
      </w:r>
      <w:r w:rsidRPr="00E437B1">
        <w:t xml:space="preserve"> with </w:t>
      </w:r>
      <w:r w:rsidR="003B19E8">
        <w:rPr>
          <w:i/>
          <w:iCs/>
        </w:rPr>
        <w:t>reportConfigType</w:t>
      </w:r>
      <w:r w:rsidRPr="00E437B1">
        <w:t xml:space="preserve"> equal to </w:t>
      </w:r>
      <w:r w:rsidRPr="00E437B1">
        <w:rPr>
          <w:i/>
        </w:rPr>
        <w:t>periodic</w:t>
      </w:r>
      <w:r w:rsidRPr="00E437B1">
        <w:t xml:space="preserve">, the NW can use </w:t>
      </w:r>
      <w:r w:rsidRPr="00E437B1">
        <w:rPr>
          <w:i/>
        </w:rPr>
        <w:t>csi-ReportConfigToRemove</w:t>
      </w:r>
      <w:r w:rsidRPr="00E437B1">
        <w:t xml:space="preserve"> to remove the configuration and stop reporting. To deactivate </w:t>
      </w:r>
      <w:r w:rsidRPr="00E437B1">
        <w:rPr>
          <w:i/>
        </w:rPr>
        <w:t>CSI-ReportConfig</w:t>
      </w:r>
      <w:r w:rsidRPr="00E437B1">
        <w:t xml:space="preserve"> with </w:t>
      </w:r>
      <w:r w:rsidR="003B19E8">
        <w:rPr>
          <w:i/>
          <w:iCs/>
        </w:rPr>
        <w:t>reportConfigType</w:t>
      </w:r>
      <w:r w:rsidRPr="00E437B1">
        <w:t xml:space="preserve"> not equal to </w:t>
      </w:r>
      <w:r w:rsidRPr="00E437B1">
        <w:rPr>
          <w:i/>
        </w:rPr>
        <w:t>periodic</w:t>
      </w:r>
      <w:r w:rsidRPr="00E437B1">
        <w:t xml:space="preserve">, the NW can use </w:t>
      </w:r>
      <w:r w:rsidRPr="00E437B1">
        <w:rPr>
          <w:i/>
        </w:rPr>
        <w:t>csi-ReportConfigToRemove</w:t>
      </w:r>
      <w:r w:rsidRPr="00E437B1">
        <w:t xml:space="preserve"> as in the case for </w:t>
      </w:r>
      <w:r w:rsidRPr="00E437B1">
        <w:rPr>
          <w:i/>
        </w:rPr>
        <w:t>periodic</w:t>
      </w:r>
      <w:r w:rsidRPr="00E437B1">
        <w:t xml:space="preserve"> reporting, or it can deactivate reporting using a DCI or MAC-CE command, for </w:t>
      </w:r>
      <w:r w:rsidRPr="00E437B1">
        <w:rPr>
          <w:i/>
        </w:rPr>
        <w:lastRenderedPageBreak/>
        <w:t>semiPersistentOnPUSCH</w:t>
      </w:r>
      <w:r w:rsidRPr="00E437B1">
        <w:t xml:space="preserve"> and </w:t>
      </w:r>
      <w:r w:rsidRPr="00E437B1">
        <w:rPr>
          <w:i/>
        </w:rPr>
        <w:t xml:space="preserve">semiPersistentOnPUCCH, </w:t>
      </w:r>
      <w:r w:rsidRPr="00E437B1">
        <w:t>respectively. Aperiodic reporting deactivates automatically after the report is transmitted.</w:t>
      </w:r>
    </w:p>
    <w:p w14:paraId="6BF5DD16" w14:textId="65648192" w:rsidR="005D629E" w:rsidRPr="00E437B1" w:rsidRDefault="005D629E" w:rsidP="007A7404">
      <w:pPr>
        <w:rPr>
          <w:b/>
        </w:rPr>
      </w:pPr>
      <w:r w:rsidRPr="00E437B1">
        <w:rPr>
          <w:b/>
        </w:rPr>
        <w:t>Observation</w:t>
      </w:r>
      <w:r w:rsidR="00755BF4">
        <w:rPr>
          <w:b/>
        </w:rPr>
        <w:t xml:space="preserve"> 3</w:t>
      </w:r>
      <w:r w:rsidRPr="00E437B1">
        <w:rPr>
          <w:b/>
        </w:rPr>
        <w:t xml:space="preserve">: The only mechanism available to deactivate the reporting of a previously applicable, and now inapplicable, </w:t>
      </w:r>
      <w:r w:rsidRPr="00E437B1">
        <w:rPr>
          <w:b/>
          <w:i/>
        </w:rPr>
        <w:t xml:space="preserve">CSI-ReportConfig </w:t>
      </w:r>
      <w:r w:rsidRPr="00E437B1">
        <w:rPr>
          <w:b/>
        </w:rPr>
        <w:t xml:space="preserve">with </w:t>
      </w:r>
      <w:r w:rsidR="003B19E8">
        <w:rPr>
          <w:b/>
          <w:bCs/>
          <w:i/>
        </w:rPr>
        <w:t>reportConfigType</w:t>
      </w:r>
      <w:r w:rsidRPr="00E437B1">
        <w:rPr>
          <w:b/>
        </w:rPr>
        <w:t xml:space="preserve"> equal to </w:t>
      </w:r>
      <w:r w:rsidRPr="00E437B1">
        <w:rPr>
          <w:b/>
          <w:i/>
        </w:rPr>
        <w:t>periodic</w:t>
      </w:r>
      <w:r w:rsidRPr="00E437B1">
        <w:rPr>
          <w:b/>
        </w:rPr>
        <w:t xml:space="preserve"> is to remove the configuration.</w:t>
      </w:r>
    </w:p>
    <w:p w14:paraId="2FE6F6A8" w14:textId="77777777" w:rsidR="00DD3CD9" w:rsidRPr="00E437B1" w:rsidRDefault="00DD3CD9" w:rsidP="00DD3CD9">
      <w:r w:rsidRPr="00E437B1">
        <w:t xml:space="preserve">RAN1 did not mention UAI in their agreement regarding the automatic activation of applicable periodic </w:t>
      </w:r>
      <w:r w:rsidRPr="00E437B1">
        <w:rPr>
          <w:i/>
        </w:rPr>
        <w:t>CSI-ReportConfigs</w:t>
      </w:r>
      <w:r w:rsidRPr="00E437B1">
        <w:t xml:space="preserve"> reported through </w:t>
      </w:r>
      <w:r w:rsidRPr="00E437B1">
        <w:rPr>
          <w:i/>
        </w:rPr>
        <w:t xml:space="preserve">RRCReconfigurationComplete. </w:t>
      </w:r>
      <w:r w:rsidRPr="00E437B1">
        <w:t>Therefore, it is our assumption that in response to receiving UAI with an update to the applicability of a full inference configuration, the UE would take no autonomous action, but rather wait for instructions from the NW, e.g., to deactivate or remove a full inference configuration.</w:t>
      </w:r>
    </w:p>
    <w:p w14:paraId="0EC1A89D" w14:textId="7428B197" w:rsidR="00DD3CD9" w:rsidRPr="00E437B1" w:rsidRDefault="00DD3CD9" w:rsidP="007A7404">
      <w:r w:rsidRPr="00E437B1">
        <w:t xml:space="preserve">The agreements from RAN1 regarding activation are fully compatible with previous RAN2 agreements. However, we need to address the deactivation </w:t>
      </w:r>
      <w:r w:rsidR="008C2FB9" w:rsidRPr="00E437B1">
        <w:t>behaviour</w:t>
      </w:r>
      <w:r w:rsidRPr="00E437B1">
        <w:t xml:space="preserve">. Previously in RAN2#128 that “when a functionality becomes non-applicable </w:t>
      </w:r>
      <w:r w:rsidRPr="00E437B1">
        <w:rPr>
          <w:u w:val="single"/>
        </w:rPr>
        <w:t>the UE doesn’t autonomously deactivate</w:t>
      </w:r>
      <w:r w:rsidRPr="00E437B1">
        <w:t>.</w:t>
      </w:r>
    </w:p>
    <w:p w14:paraId="38443073" w14:textId="118B46BD" w:rsidR="007A7404" w:rsidRPr="00E437B1" w:rsidRDefault="007A7404" w:rsidP="007A7404">
      <w:pPr>
        <w:rPr>
          <w:b/>
        </w:rPr>
      </w:pPr>
      <w:r w:rsidRPr="00E437B1">
        <w:rPr>
          <w:b/>
        </w:rPr>
        <w:t>Observation</w:t>
      </w:r>
      <w:r w:rsidR="00755BF4">
        <w:rPr>
          <w:b/>
        </w:rPr>
        <w:t xml:space="preserve"> 4</w:t>
      </w:r>
      <w:r w:rsidRPr="00E437B1">
        <w:rPr>
          <w:b/>
        </w:rPr>
        <w:t xml:space="preserve">: RAN1 excluded UAI from their agreement that a </w:t>
      </w:r>
      <w:r w:rsidRPr="00E437B1">
        <w:rPr>
          <w:b/>
          <w:i/>
        </w:rPr>
        <w:t>CSI-ReportConfig</w:t>
      </w:r>
      <w:r w:rsidRPr="00E437B1">
        <w:rPr>
          <w:b/>
        </w:rPr>
        <w:t xml:space="preserve">, configured with </w:t>
      </w:r>
      <w:r w:rsidR="003B19E8">
        <w:rPr>
          <w:b/>
          <w:bCs/>
          <w:i/>
          <w:iCs/>
        </w:rPr>
        <w:t>reportConfigType</w:t>
      </w:r>
      <w:r w:rsidRPr="00E437B1">
        <w:rPr>
          <w:b/>
        </w:rPr>
        <w:t xml:space="preserve"> equal to </w:t>
      </w:r>
      <w:r w:rsidRPr="00E437B1">
        <w:rPr>
          <w:b/>
          <w:i/>
        </w:rPr>
        <w:t>periodic</w:t>
      </w:r>
      <w:r w:rsidRPr="00E437B1">
        <w:rPr>
          <w:b/>
        </w:rPr>
        <w:t xml:space="preserve">, is considered to be activated immediately after the UE reports through </w:t>
      </w:r>
      <w:r w:rsidRPr="00E437B1">
        <w:rPr>
          <w:b/>
          <w:i/>
        </w:rPr>
        <w:t xml:space="preserve">RRCReconfigurationComplete </w:t>
      </w:r>
      <w:r w:rsidRPr="00E437B1">
        <w:rPr>
          <w:b/>
        </w:rPr>
        <w:t>that it is applicable.</w:t>
      </w:r>
    </w:p>
    <w:p w14:paraId="2B0379DB" w14:textId="0C673FB8" w:rsidR="007A7404" w:rsidRPr="00451DD9" w:rsidRDefault="007A7404" w:rsidP="007A7404">
      <w:pPr>
        <w:rPr>
          <w:rStyle w:val="CommentReference"/>
        </w:rPr>
      </w:pPr>
      <w:r w:rsidRPr="00E437B1">
        <w:rPr>
          <w:b/>
        </w:rPr>
        <w:t>Proposal</w:t>
      </w:r>
      <w:r w:rsidR="00EB6C11">
        <w:rPr>
          <w:b/>
        </w:rPr>
        <w:t xml:space="preserve"> 3</w:t>
      </w:r>
      <w:r w:rsidRPr="00E437B1">
        <w:rPr>
          <w:b/>
        </w:rPr>
        <w:t xml:space="preserve">: RAN2 assumes that UAI </w:t>
      </w:r>
      <w:r w:rsidR="004F5B89">
        <w:rPr>
          <w:b/>
        </w:rPr>
        <w:t>will be used to provide</w:t>
      </w:r>
      <w:r w:rsidR="004F5B89" w:rsidRPr="00E437B1">
        <w:rPr>
          <w:b/>
        </w:rPr>
        <w:t xml:space="preserve"> </w:t>
      </w:r>
      <w:r w:rsidRPr="00E437B1">
        <w:rPr>
          <w:b/>
        </w:rPr>
        <w:t>update</w:t>
      </w:r>
      <w:r w:rsidR="004F5B89">
        <w:rPr>
          <w:b/>
        </w:rPr>
        <w:t>s</w:t>
      </w:r>
      <w:r w:rsidRPr="00E437B1">
        <w:rPr>
          <w:b/>
        </w:rPr>
        <w:t xml:space="preserve"> to the applicability of a </w:t>
      </w:r>
      <w:r w:rsidRPr="00E437B1">
        <w:rPr>
          <w:b/>
          <w:i/>
        </w:rPr>
        <w:t>CSI-ReportConfig</w:t>
      </w:r>
      <w:r w:rsidRPr="00E437B1">
        <w:rPr>
          <w:b/>
        </w:rPr>
        <w:t xml:space="preserve">, configured with any </w:t>
      </w:r>
      <w:r w:rsidR="003B19E8">
        <w:rPr>
          <w:b/>
          <w:bCs/>
          <w:i/>
          <w:iCs/>
        </w:rPr>
        <w:t>reportConfigType</w:t>
      </w:r>
      <w:r w:rsidR="009B7EF4" w:rsidRPr="009B7EF4">
        <w:rPr>
          <w:b/>
          <w:bCs/>
        </w:rPr>
        <w:t>, whether</w:t>
      </w:r>
      <w:r w:rsidRPr="00E437B1">
        <w:rPr>
          <w:b/>
        </w:rPr>
        <w:t xml:space="preserve"> from applicable to inapplicable or from inapplicable to applicable</w:t>
      </w:r>
      <w:r w:rsidR="001603F3">
        <w:rPr>
          <w:b/>
          <w:bCs/>
        </w:rPr>
        <w:t xml:space="preserve">. </w:t>
      </w:r>
      <w:r w:rsidR="00796F61">
        <w:rPr>
          <w:b/>
          <w:bCs/>
        </w:rPr>
        <w:t>Any action</w:t>
      </w:r>
      <w:r w:rsidR="000F08D7">
        <w:rPr>
          <w:b/>
          <w:bCs/>
        </w:rPr>
        <w:t>s</w:t>
      </w:r>
      <w:r w:rsidR="00796F61">
        <w:rPr>
          <w:b/>
          <w:bCs/>
        </w:rPr>
        <w:t xml:space="preserve"> </w:t>
      </w:r>
      <w:r w:rsidR="00F75532">
        <w:rPr>
          <w:b/>
          <w:bCs/>
        </w:rPr>
        <w:t xml:space="preserve">considering </w:t>
      </w:r>
      <w:r w:rsidR="00F37E9A">
        <w:rPr>
          <w:b/>
          <w:bCs/>
        </w:rPr>
        <w:t xml:space="preserve">the provided UAI on applicability or inapplicability is up to </w:t>
      </w:r>
      <w:r w:rsidR="00416839">
        <w:rPr>
          <w:b/>
          <w:bCs/>
        </w:rPr>
        <w:t>NW</w:t>
      </w:r>
      <w:r w:rsidR="004B04B9">
        <w:rPr>
          <w:b/>
          <w:bCs/>
        </w:rPr>
        <w:t xml:space="preserve"> </w:t>
      </w:r>
      <w:r w:rsidR="002E6097">
        <w:rPr>
          <w:b/>
          <w:bCs/>
        </w:rPr>
        <w:t xml:space="preserve">and how the UE is </w:t>
      </w:r>
      <w:r w:rsidR="004B04B9">
        <w:rPr>
          <w:b/>
          <w:bCs/>
        </w:rPr>
        <w:t>configure</w:t>
      </w:r>
      <w:r w:rsidR="002E6097">
        <w:rPr>
          <w:b/>
          <w:bCs/>
        </w:rPr>
        <w:t>d</w:t>
      </w:r>
      <w:r w:rsidR="00B76EEA">
        <w:rPr>
          <w:b/>
          <w:bCs/>
        </w:rPr>
        <w:t>.</w:t>
      </w:r>
    </w:p>
    <w:p w14:paraId="3975F9B0" w14:textId="6EBB4C5E" w:rsidR="000E5E61" w:rsidRDefault="000E5E61" w:rsidP="00E40CDC">
      <w:pPr>
        <w:rPr>
          <w:rFonts w:cstheme="minorBidi"/>
        </w:rPr>
      </w:pPr>
      <w:r>
        <w:rPr>
          <w:rFonts w:cstheme="minorBidi"/>
        </w:rPr>
        <w:t xml:space="preserve">According to above RAN2#128 </w:t>
      </w:r>
      <w:r w:rsidR="00451F19">
        <w:rPr>
          <w:rFonts w:cstheme="minorBidi"/>
        </w:rPr>
        <w:t>agreement</w:t>
      </w:r>
      <w:r w:rsidR="002E1458">
        <w:rPr>
          <w:rFonts w:cstheme="minorBidi"/>
        </w:rPr>
        <w:t xml:space="preserve"> </w:t>
      </w:r>
      <w:r w:rsidR="002E1458" w:rsidRPr="002F6DAD">
        <w:t xml:space="preserve">that “when a functionality becomes non-applicable </w:t>
      </w:r>
      <w:r w:rsidR="002E1458" w:rsidRPr="002F6DAD">
        <w:rPr>
          <w:u w:val="single"/>
        </w:rPr>
        <w:t>the UE doesn’t autonomously deactivate</w:t>
      </w:r>
      <w:r w:rsidR="00451F19">
        <w:rPr>
          <w:rFonts w:cstheme="minorBidi"/>
        </w:rPr>
        <w:t>,</w:t>
      </w:r>
      <w:r w:rsidRPr="00E437B1">
        <w:t xml:space="preserve"> </w:t>
      </w:r>
      <w:r w:rsidR="00FE63B5">
        <w:t xml:space="preserve">the </w:t>
      </w:r>
      <w:r w:rsidRPr="00E437B1">
        <w:t xml:space="preserve">NW is expected to deactivate </w:t>
      </w:r>
      <w:r w:rsidR="00A36978">
        <w:t>an</w:t>
      </w:r>
      <w:r w:rsidR="00FE63B5">
        <w:t xml:space="preserve"> </w:t>
      </w:r>
      <w:r w:rsidRPr="00E437B1">
        <w:t>activ</w:t>
      </w:r>
      <w:r w:rsidR="002D0D77">
        <w:t>ated</w:t>
      </w:r>
      <w:r w:rsidRPr="00E437B1">
        <w:t xml:space="preserve"> functionality when it receives </w:t>
      </w:r>
      <w:r w:rsidR="00FE63B5">
        <w:t xml:space="preserve">a </w:t>
      </w:r>
      <w:r w:rsidRPr="00E437B1">
        <w:t xml:space="preserve">report from UE that it is </w:t>
      </w:r>
      <w:r w:rsidR="00AF5553">
        <w:t>in</w:t>
      </w:r>
      <w:r w:rsidRPr="00E437B1">
        <w:t>applicable. However, i</w:t>
      </w:r>
      <w:r>
        <w:t xml:space="preserve">f </w:t>
      </w:r>
      <w:r w:rsidR="00323EBA">
        <w:t xml:space="preserve">a </w:t>
      </w:r>
      <w:r w:rsidR="00FE63B5">
        <w:t>full inference configuration</w:t>
      </w:r>
      <w:r>
        <w:t xml:space="preserve"> </w:t>
      </w:r>
      <w:r w:rsidR="00323EBA">
        <w:t>with</w:t>
      </w:r>
      <w:r>
        <w:t xml:space="preserve"> </w:t>
      </w:r>
      <w:r w:rsidR="003B19E8">
        <w:t>reportConfigType</w:t>
      </w:r>
      <w:r>
        <w:t>=’</w:t>
      </w:r>
      <w:r w:rsidRPr="00E437B1">
        <w:rPr>
          <w:i/>
        </w:rPr>
        <w:t>periodic</w:t>
      </w:r>
      <w:r>
        <w:t>’</w:t>
      </w:r>
      <w:r w:rsidR="00323EBA">
        <w:t xml:space="preserve"> is provided in Step 3</w:t>
      </w:r>
      <w:r>
        <w:t>,</w:t>
      </w:r>
      <w:r w:rsidRPr="2D2FD754">
        <w:rPr>
          <w:rFonts w:cstheme="minorBidi"/>
        </w:rPr>
        <w:t xml:space="preserve"> </w:t>
      </w:r>
      <w:r w:rsidR="00BA39F0">
        <w:rPr>
          <w:rFonts w:cstheme="minorBidi"/>
        </w:rPr>
        <w:t xml:space="preserve">the </w:t>
      </w:r>
      <w:r w:rsidRPr="2D2FD754">
        <w:rPr>
          <w:rFonts w:cstheme="minorBidi"/>
        </w:rPr>
        <w:t>UE can report</w:t>
      </w:r>
      <w:r w:rsidR="00BA39F0">
        <w:rPr>
          <w:rFonts w:cstheme="minorBidi"/>
        </w:rPr>
        <w:t xml:space="preserve"> the</w:t>
      </w:r>
      <w:r w:rsidRPr="2D2FD754">
        <w:rPr>
          <w:rFonts w:cstheme="minorBidi"/>
        </w:rPr>
        <w:t xml:space="preserve"> </w:t>
      </w:r>
      <w:r w:rsidR="00BE506E">
        <w:rPr>
          <w:rFonts w:cstheme="minorBidi"/>
        </w:rPr>
        <w:t>in</w:t>
      </w:r>
      <w:r w:rsidRPr="2D2FD754">
        <w:rPr>
          <w:rFonts w:cstheme="minorBidi"/>
        </w:rPr>
        <w:t xml:space="preserve">applicability of a periodic </w:t>
      </w:r>
      <w:r w:rsidR="00160D8A">
        <w:rPr>
          <w:rFonts w:cstheme="minorBidi"/>
        </w:rPr>
        <w:t xml:space="preserve">beam prediction </w:t>
      </w:r>
      <w:r w:rsidRPr="2D2FD754">
        <w:rPr>
          <w:rFonts w:cstheme="minorBidi"/>
        </w:rPr>
        <w:t>inference reporting configuration using UAI. Although the UE cannot deactivate the inference reporting autonomously</w:t>
      </w:r>
      <w:r w:rsidR="00A36978">
        <w:rPr>
          <w:rFonts w:cstheme="minorBidi"/>
        </w:rPr>
        <w:t>, in</w:t>
      </w:r>
      <w:r w:rsidR="00A36978" w:rsidRPr="2D2FD754">
        <w:rPr>
          <w:rFonts w:cstheme="minorBidi"/>
        </w:rPr>
        <w:t xml:space="preserve">applicability </w:t>
      </w:r>
      <w:r w:rsidR="00A36978">
        <w:rPr>
          <w:rFonts w:cstheme="minorBidi"/>
        </w:rPr>
        <w:t xml:space="preserve">may be reported </w:t>
      </w:r>
      <w:r w:rsidR="00A36978" w:rsidRPr="2D2FD754">
        <w:rPr>
          <w:rFonts w:cstheme="minorBidi"/>
        </w:rPr>
        <w:t xml:space="preserve">using UAI </w:t>
      </w:r>
      <w:r w:rsidR="00A36978">
        <w:rPr>
          <w:rFonts w:cstheme="minorBidi"/>
        </w:rPr>
        <w:t>while</w:t>
      </w:r>
      <w:r w:rsidR="00A36978" w:rsidRPr="2D2FD754">
        <w:rPr>
          <w:rFonts w:cstheme="minorBidi"/>
        </w:rPr>
        <w:t xml:space="preserve"> periodic</w:t>
      </w:r>
      <w:r w:rsidR="00A36978">
        <w:rPr>
          <w:rFonts w:cstheme="minorBidi"/>
        </w:rPr>
        <w:t xml:space="preserve"> beam prediction reporting is activated and reporting</w:t>
      </w:r>
      <w:r w:rsidR="00AB4A55">
        <w:rPr>
          <w:rFonts w:cstheme="minorBidi"/>
        </w:rPr>
        <w:t>. This</w:t>
      </w:r>
      <w:r w:rsidR="00A36978">
        <w:rPr>
          <w:rFonts w:cstheme="minorBidi"/>
        </w:rPr>
        <w:t xml:space="preserve"> introduc</w:t>
      </w:r>
      <w:r w:rsidR="00735B8D">
        <w:rPr>
          <w:rFonts w:cstheme="minorBidi"/>
        </w:rPr>
        <w:t>es</w:t>
      </w:r>
      <w:r w:rsidR="00A36978">
        <w:rPr>
          <w:rFonts w:cstheme="minorBidi"/>
        </w:rPr>
        <w:t xml:space="preserve"> a potential</w:t>
      </w:r>
      <w:r w:rsidR="00A36978" w:rsidRPr="2D2FD754">
        <w:rPr>
          <w:rFonts w:cstheme="minorBidi"/>
        </w:rPr>
        <w:t xml:space="preserve"> ambiguit</w:t>
      </w:r>
      <w:r w:rsidR="00A36978">
        <w:rPr>
          <w:rFonts w:cstheme="minorBidi"/>
        </w:rPr>
        <w:t>y</w:t>
      </w:r>
      <w:r w:rsidR="00A36978" w:rsidRPr="2D2FD754">
        <w:rPr>
          <w:rFonts w:cstheme="minorBidi"/>
        </w:rPr>
        <w:t xml:space="preserve"> </w:t>
      </w:r>
      <w:r w:rsidR="00714713">
        <w:rPr>
          <w:rFonts w:cstheme="minorBidi"/>
        </w:rPr>
        <w:t xml:space="preserve">because </w:t>
      </w:r>
      <w:r w:rsidR="00226E75">
        <w:rPr>
          <w:rFonts w:cstheme="minorBidi"/>
        </w:rPr>
        <w:t>UE does not know</w:t>
      </w:r>
      <w:r w:rsidR="00A36978" w:rsidRPr="2D2FD754">
        <w:rPr>
          <w:rFonts w:cstheme="minorBidi"/>
        </w:rPr>
        <w:t xml:space="preserve"> what </w:t>
      </w:r>
      <w:r w:rsidR="00A36978">
        <w:rPr>
          <w:rFonts w:cstheme="minorBidi"/>
        </w:rPr>
        <w:t>should</w:t>
      </w:r>
      <w:r w:rsidR="00A36978" w:rsidRPr="2D2FD754">
        <w:rPr>
          <w:rFonts w:cstheme="minorBidi"/>
        </w:rPr>
        <w:t xml:space="preserve"> be reported </w:t>
      </w:r>
      <w:r w:rsidR="00204F9A">
        <w:rPr>
          <w:rFonts w:cstheme="minorBidi"/>
        </w:rPr>
        <w:t>since the configuration was reported as inapplicable</w:t>
      </w:r>
      <w:r w:rsidR="00A36978">
        <w:rPr>
          <w:rFonts w:cstheme="minorBidi"/>
        </w:rPr>
        <w:t xml:space="preserve"> </w:t>
      </w:r>
      <w:r>
        <w:rPr>
          <w:rFonts w:cstheme="minorBidi"/>
        </w:rPr>
        <w:t xml:space="preserve">(See Figure </w:t>
      </w:r>
      <w:r w:rsidR="00E81D5F">
        <w:rPr>
          <w:rFonts w:cstheme="minorBidi"/>
        </w:rPr>
        <w:t>2.1.1-2</w:t>
      </w:r>
      <w:r>
        <w:rPr>
          <w:rFonts w:cstheme="minorBidi"/>
        </w:rPr>
        <w:t>)</w:t>
      </w:r>
      <w:r w:rsidRPr="2D2FD754">
        <w:rPr>
          <w:rFonts w:cstheme="minorBidi"/>
        </w:rPr>
        <w:t xml:space="preserve">. </w:t>
      </w:r>
    </w:p>
    <w:p w14:paraId="1EB59F29" w14:textId="77777777" w:rsidR="00897AA8" w:rsidRDefault="00897AA8">
      <w:pPr>
        <w:jc w:val="both"/>
        <w:rPr>
          <w:rFonts w:cstheme="minorBidi"/>
        </w:rPr>
      </w:pPr>
    </w:p>
    <w:p w14:paraId="62B5EF9A" w14:textId="7844AC86" w:rsidR="00897AA8" w:rsidRPr="00E437B1" w:rsidRDefault="00B0228A" w:rsidP="00E437B1">
      <w:pPr>
        <w:jc w:val="center"/>
      </w:pPr>
      <w:r>
        <w:object w:dxaOrig="7335" w:dyaOrig="6540" w14:anchorId="7377444B">
          <v:shape id="_x0000_i1026" type="#_x0000_t75" style="width:367.05pt;height:327.15pt" o:ole="">
            <v:imagedata r:id="rId15" o:title=""/>
          </v:shape>
          <o:OLEObject Type="Embed" ProgID="Mscgen.Chart" ShapeID="_x0000_i1026" DrawAspect="Content" ObjectID="_1800369034" r:id="rId16"/>
        </w:object>
      </w:r>
    </w:p>
    <w:p w14:paraId="7DF8A302" w14:textId="5FAFE2E1" w:rsidR="000E5E61" w:rsidRPr="00E437B1" w:rsidRDefault="000E5E61" w:rsidP="00E437B1">
      <w:pPr>
        <w:jc w:val="both"/>
      </w:pPr>
    </w:p>
    <w:p w14:paraId="46928E45" w14:textId="1AA401CB" w:rsidR="000E5E61" w:rsidRPr="00E437B1" w:rsidRDefault="000E5E61" w:rsidP="00E40CDC">
      <w:pPr>
        <w:jc w:val="center"/>
      </w:pPr>
      <w:r w:rsidRPr="00E437B1">
        <w:rPr>
          <w:rFonts w:cstheme="minorHAnsi"/>
          <w:i/>
        </w:rPr>
        <w:t xml:space="preserve">Figure </w:t>
      </w:r>
      <w:r w:rsidR="00E81D5F">
        <w:rPr>
          <w:rFonts w:cstheme="minorHAnsi"/>
          <w:i/>
          <w:iCs/>
        </w:rPr>
        <w:t>2.1.1-2</w:t>
      </w:r>
      <w:r w:rsidRPr="00E437B1">
        <w:rPr>
          <w:rFonts w:cstheme="minorHAnsi"/>
          <w:i/>
        </w:rPr>
        <w:t xml:space="preserve">. </w:t>
      </w:r>
      <w:r w:rsidRPr="0066046C">
        <w:rPr>
          <w:rFonts w:cstheme="minorHAnsi"/>
          <w:i/>
          <w:iCs/>
        </w:rPr>
        <w:t xml:space="preserve">Ambiguity of UE behaviour after an active periodic inference </w:t>
      </w:r>
      <w:r w:rsidR="00906E8F">
        <w:rPr>
          <w:rFonts w:cstheme="minorHAnsi"/>
          <w:i/>
          <w:iCs/>
        </w:rPr>
        <w:t>configuration becomes inapplicable</w:t>
      </w:r>
    </w:p>
    <w:p w14:paraId="7F68C15B" w14:textId="3E17A2EF" w:rsidR="000E5E61" w:rsidRPr="00AE41CB" w:rsidRDefault="000E5E61" w:rsidP="00E40CDC">
      <w:pPr>
        <w:rPr>
          <w:rFonts w:eastAsia="MS Mincho" w:cstheme="minorBidi"/>
          <w:b/>
        </w:rPr>
      </w:pPr>
      <w:r w:rsidRPr="00AE41CB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Observation </w:t>
      </w:r>
      <w:r w:rsidR="00EB6C11" w:rsidRPr="00AE41CB">
        <w:rPr>
          <w:rStyle w:val="cf11"/>
          <w:rFonts w:asciiTheme="majorBidi" w:eastAsia="MS Mincho" w:hAnsiTheme="majorBidi" w:cstheme="majorBidi"/>
          <w:b/>
          <w:sz w:val="20"/>
          <w:szCs w:val="20"/>
        </w:rPr>
        <w:t>5</w:t>
      </w:r>
      <w:r w:rsidRPr="00AE41CB">
        <w:rPr>
          <w:rStyle w:val="cf11"/>
          <w:rFonts w:asciiTheme="majorBidi" w:eastAsia="MS Mincho" w:hAnsiTheme="majorBidi" w:cstheme="majorBidi"/>
          <w:b/>
          <w:sz w:val="20"/>
          <w:szCs w:val="20"/>
        </w:rPr>
        <w:t>:</w:t>
      </w:r>
      <w:r w:rsidR="00FD4566" w:rsidRPr="00AE41CB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I</w:t>
      </w:r>
      <w:r w:rsidRPr="00AE41CB">
        <w:rPr>
          <w:b/>
        </w:rPr>
        <w:t xml:space="preserve">f </w:t>
      </w:r>
      <w:r w:rsidR="00FD4566" w:rsidRPr="00AE41CB">
        <w:rPr>
          <w:b/>
        </w:rPr>
        <w:t xml:space="preserve">a full inference configuration is provided in </w:t>
      </w:r>
      <w:r w:rsidRPr="00AE41CB">
        <w:rPr>
          <w:b/>
        </w:rPr>
        <w:t xml:space="preserve">Step 3 and </w:t>
      </w:r>
      <w:r w:rsidR="003B19E8" w:rsidRPr="00AE41CB">
        <w:rPr>
          <w:b/>
        </w:rPr>
        <w:t>reportConfigType</w:t>
      </w:r>
      <w:r w:rsidRPr="00AE41CB">
        <w:rPr>
          <w:b/>
        </w:rPr>
        <w:t>=’periodic’</w:t>
      </w:r>
      <w:r w:rsidRPr="00AE41CB">
        <w:rPr>
          <w:rFonts w:cstheme="minorBidi"/>
          <w:b/>
        </w:rPr>
        <w:t xml:space="preserve">, </w:t>
      </w:r>
      <w:r w:rsidR="00AE41CB" w:rsidRPr="00E40CDC">
        <w:rPr>
          <w:rFonts w:cstheme="minorBidi"/>
          <w:b/>
        </w:rPr>
        <w:t>the UE can report the inapplicability of a periodic beam prediction inference reporting configuration using UAI</w:t>
      </w:r>
      <w:r w:rsidR="00AE41CB" w:rsidRPr="00AE41CB" w:rsidDel="00AE41CB">
        <w:rPr>
          <w:rFonts w:cstheme="minorBidi"/>
          <w:b/>
        </w:rPr>
        <w:t xml:space="preserve"> </w:t>
      </w:r>
      <w:r w:rsidR="00AE41CB" w:rsidRPr="00E40CDC">
        <w:rPr>
          <w:rFonts w:cstheme="minorBidi"/>
          <w:b/>
        </w:rPr>
        <w:t xml:space="preserve"> Although the UE cannot deactivate the inference reporting autonomously, inapplicability may be reported using UAI while periodic beam prediction reporting is activated and reporting, introducing a potential ambiguity as to what should be reported since the configuration was reported as inapplicable</w:t>
      </w:r>
      <w:r w:rsidRPr="00AE41CB">
        <w:rPr>
          <w:rFonts w:cstheme="minorBidi"/>
          <w:b/>
        </w:rPr>
        <w:t>.</w:t>
      </w:r>
    </w:p>
    <w:p w14:paraId="64D0E821" w14:textId="2943EB65" w:rsidR="00F969E2" w:rsidRDefault="00E31840" w:rsidP="00F969E2">
      <w:pPr>
        <w:rPr>
          <w:rStyle w:val="cf11"/>
          <w:rFonts w:asciiTheme="majorBidi" w:eastAsia="MS Mincho" w:hAnsiTheme="majorBidi" w:cstheme="majorBidi"/>
          <w:bCs/>
          <w:sz w:val="20"/>
          <w:szCs w:val="20"/>
        </w:rPr>
      </w:pPr>
      <w:r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One </w:t>
      </w:r>
      <w:r w:rsidR="00FA6A56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approach </w:t>
      </w:r>
      <w:r w:rsidR="00F0444A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to </w:t>
      </w:r>
      <w:r w:rsidR="00FA3C4E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resolve th</w:t>
      </w:r>
      <w:r w:rsidR="007A4793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e </w:t>
      </w:r>
      <w:r w:rsidR="00AC3731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above </w:t>
      </w:r>
      <w:r w:rsidR="007A4793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issue </w:t>
      </w:r>
      <w:r w:rsidR="000A4DBC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is to define </w:t>
      </w:r>
      <w:r w:rsidR="002704E9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a new </w:t>
      </w:r>
      <w:r w:rsidR="004D6C44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UE </w:t>
      </w:r>
      <w:r w:rsidR="00E17DFA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reporting </w:t>
      </w:r>
      <w:r w:rsidR="004D6C44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behaviour</w:t>
      </w:r>
      <w:r w:rsidR="00F969E2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.</w:t>
      </w:r>
      <w:r w:rsidR="004D6C44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 </w:t>
      </w:r>
      <w:r w:rsidR="00F969E2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I</w:t>
      </w:r>
      <w:r w:rsidR="00E17DFA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nstead of</w:t>
      </w:r>
      <w:r w:rsidR="00394AE9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 reporting</w:t>
      </w:r>
      <w:r w:rsidR="00E17DFA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 Set</w:t>
      </w:r>
      <w:r w:rsidR="00F969E2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 </w:t>
      </w:r>
      <w:r w:rsidR="00E17DFA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A beam</w:t>
      </w:r>
      <w:r w:rsidR="00394AE9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 predictions</w:t>
      </w:r>
      <w:r w:rsidR="00C15D2D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, </w:t>
      </w:r>
      <w:r w:rsidR="00653EB4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the UE would </w:t>
      </w:r>
      <w:r w:rsidR="00653EB4" w:rsidRPr="00C869B0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report</w:t>
      </w:r>
      <w:r w:rsidR="00653EB4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 </w:t>
      </w:r>
      <w:r w:rsidR="00653EB4" w:rsidRPr="00C869B0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Set B beam measurements after the UE report</w:t>
      </w:r>
      <w:r w:rsidR="00653EB4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s</w:t>
      </w:r>
      <w:r w:rsidR="00653EB4" w:rsidRPr="00C869B0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 the inapplicability of a </w:t>
      </w:r>
      <w:r w:rsidR="00081DED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beam prediction reporting configuration. This avoids</w:t>
      </w:r>
      <w:r w:rsidR="005F7959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 </w:t>
      </w:r>
      <w:r w:rsidR="008A5944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wasting </w:t>
      </w:r>
      <w:r w:rsidR="00102475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configured </w:t>
      </w:r>
      <w:r w:rsidR="00081DED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air interface resources</w:t>
      </w:r>
      <w:r w:rsidR="001C0F06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, but also </w:t>
      </w:r>
      <w:r w:rsidR="00116C9C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support</w:t>
      </w:r>
      <w:r w:rsidR="00081DED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s</w:t>
      </w:r>
      <w:r w:rsidR="00116C9C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 </w:t>
      </w:r>
      <w:r w:rsidR="00962A03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performance monitoring at the NW</w:t>
      </w:r>
      <w:r w:rsidR="004022F8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 </w:t>
      </w:r>
      <w:r w:rsidR="00867A59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(</w:t>
      </w:r>
      <w:r w:rsidR="00A155F7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 xml:space="preserve">e.g., </w:t>
      </w:r>
      <w:r w:rsidR="004511A2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in case of Type-1 Option 1)</w:t>
      </w:r>
      <w:r w:rsidR="005620DE" w:rsidRPr="00E40CDC">
        <w:rPr>
          <w:rStyle w:val="cf11"/>
          <w:rFonts w:asciiTheme="majorBidi" w:eastAsia="MS Mincho" w:hAnsiTheme="majorBidi" w:cstheme="majorBidi"/>
          <w:bCs/>
          <w:sz w:val="20"/>
          <w:szCs w:val="20"/>
        </w:rPr>
        <w:t>.</w:t>
      </w:r>
    </w:p>
    <w:p w14:paraId="70CECD85" w14:textId="218CFF64" w:rsidR="000E5E61" w:rsidRPr="00E40CDC" w:rsidRDefault="000E5E61" w:rsidP="00E40CDC">
      <w:pPr>
        <w:rPr>
          <w:rStyle w:val="cf11"/>
          <w:rFonts w:asciiTheme="majorBidi" w:eastAsia="MS Mincho" w:hAnsiTheme="majorBidi" w:cstheme="majorBidi"/>
          <w:b/>
          <w:sz w:val="20"/>
          <w:szCs w:val="20"/>
        </w:rPr>
      </w:pPr>
      <w:r w:rsidRPr="00081DED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Proposal </w:t>
      </w:r>
      <w:r w:rsidR="00EB6C11" w:rsidRPr="00081DED">
        <w:rPr>
          <w:rStyle w:val="cf11"/>
          <w:rFonts w:asciiTheme="majorBidi" w:eastAsia="MS Mincho" w:hAnsiTheme="majorBidi" w:cstheme="majorBidi"/>
          <w:b/>
          <w:sz w:val="20"/>
          <w:szCs w:val="20"/>
        </w:rPr>
        <w:t>4</w:t>
      </w:r>
      <w:r w:rsid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>:</w:t>
      </w:r>
      <w:r w:rsidRPr="00081DED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</w:t>
      </w:r>
      <w:r w:rsidR="00355B15" w:rsidRPr="00081DED">
        <w:rPr>
          <w:rStyle w:val="cf11"/>
          <w:rFonts w:asciiTheme="majorBidi" w:eastAsia="MS Mincho" w:hAnsiTheme="majorBidi" w:cstheme="majorBidi"/>
          <w:b/>
          <w:sz w:val="20"/>
          <w:szCs w:val="20"/>
        </w:rPr>
        <w:t>To</w:t>
      </w:r>
      <w:r w:rsidRPr="00081DED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resolv</w:t>
      </w:r>
      <w:r w:rsidR="00355B15" w:rsidRPr="00081DED">
        <w:rPr>
          <w:rStyle w:val="cf11"/>
          <w:rFonts w:asciiTheme="majorBidi" w:eastAsia="MS Mincho" w:hAnsiTheme="majorBidi" w:cstheme="majorBidi"/>
          <w:b/>
          <w:sz w:val="20"/>
          <w:szCs w:val="20"/>
        </w:rPr>
        <w:t>e</w:t>
      </w:r>
      <w:r w:rsidRPr="00081DED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ambiguities </w:t>
      </w:r>
      <w:r w:rsidR="00E70877" w:rsidRPr="00081DED">
        <w:rPr>
          <w:rStyle w:val="cf11"/>
          <w:rFonts w:asciiTheme="majorBidi" w:eastAsia="MS Mincho" w:hAnsiTheme="majorBidi" w:cstheme="majorBidi"/>
          <w:b/>
          <w:sz w:val="20"/>
          <w:szCs w:val="20"/>
        </w:rPr>
        <w:t>of</w:t>
      </w:r>
      <w:r w:rsidR="00E70877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</w:t>
      </w:r>
      <w:r w:rsidR="00110CC9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the behaviour of the UE in </w:t>
      </w:r>
      <w:r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the case when the UE is configured with </w:t>
      </w:r>
      <w:r w:rsidR="00081DED">
        <w:rPr>
          <w:rStyle w:val="cf11"/>
          <w:rFonts w:asciiTheme="majorBidi" w:eastAsia="MS Mincho" w:hAnsiTheme="majorBidi" w:cstheme="majorBidi"/>
          <w:b/>
          <w:sz w:val="20"/>
          <w:szCs w:val="20"/>
        </w:rPr>
        <w:t>a beam prediction configuration</w:t>
      </w:r>
      <w:r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and </w:t>
      </w:r>
      <w:r w:rsidR="008D78C2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its </w:t>
      </w:r>
      <w:r w:rsidR="00735021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>configuration</w:t>
      </w:r>
      <w:r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becomes inapplicable during inference reporting</w:t>
      </w:r>
      <w:r w:rsidR="006601F8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, </w:t>
      </w:r>
      <w:r w:rsidR="00E30D29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the </w:t>
      </w:r>
      <w:r w:rsidR="006601F8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UE </w:t>
      </w:r>
      <w:r w:rsidR="00E30D29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shall </w:t>
      </w:r>
      <w:r w:rsidR="00E31744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suspend </w:t>
      </w:r>
      <w:r w:rsidR="00DC7CC2">
        <w:rPr>
          <w:rStyle w:val="cf11"/>
          <w:rFonts w:asciiTheme="majorBidi" w:eastAsia="MS Mincho" w:hAnsiTheme="majorBidi" w:cstheme="majorBidi"/>
          <w:b/>
          <w:sz w:val="20"/>
          <w:szCs w:val="20"/>
        </w:rPr>
        <w:t>the transmission of</w:t>
      </w:r>
      <w:r w:rsidR="00C267BD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</w:t>
      </w:r>
      <w:r w:rsidR="00DD6CD8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Set A </w:t>
      </w:r>
      <w:r w:rsidR="009B1B33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beam </w:t>
      </w:r>
      <w:r w:rsidR="00710B8E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>prediction</w:t>
      </w:r>
      <w:r w:rsidR="00DC7CC2">
        <w:rPr>
          <w:rStyle w:val="cf11"/>
          <w:rFonts w:asciiTheme="majorBidi" w:eastAsia="MS Mincho" w:hAnsiTheme="majorBidi" w:cstheme="majorBidi"/>
          <w:b/>
          <w:sz w:val="20"/>
          <w:szCs w:val="20"/>
        </w:rPr>
        <w:t>s</w:t>
      </w:r>
      <w:r w:rsidR="00710B8E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and </w:t>
      </w:r>
      <w:r w:rsidR="008B5B82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>report</w:t>
      </w:r>
      <w:r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</w:t>
      </w:r>
      <w:r w:rsidR="006601F8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>Set B measurement</w:t>
      </w:r>
      <w:r w:rsidR="008B5B82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>s corresponding</w:t>
      </w:r>
      <w:r w:rsidR="0029667D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</w:t>
      </w:r>
      <w:r w:rsidR="00A50D96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to </w:t>
      </w:r>
      <w:r w:rsidR="008D05CB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the newly inapplicable, activated </w:t>
      </w:r>
      <w:r w:rsidR="00DC7CC2">
        <w:rPr>
          <w:rStyle w:val="cf11"/>
          <w:rFonts w:asciiTheme="majorBidi" w:eastAsia="MS Mincho" w:hAnsiTheme="majorBidi" w:cstheme="majorBidi"/>
          <w:b/>
          <w:sz w:val="20"/>
          <w:szCs w:val="20"/>
        </w:rPr>
        <w:t>beam prediction inference</w:t>
      </w:r>
      <w:r w:rsidR="0060185A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configuration</w:t>
      </w:r>
      <w:r w:rsidR="0029667D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until </w:t>
      </w:r>
      <w:r w:rsidR="0060185A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>the UE is reconfigured by the</w:t>
      </w:r>
      <w:r w:rsidR="0029667D"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NW</w:t>
      </w:r>
      <w:r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>.</w:t>
      </w:r>
    </w:p>
    <w:p w14:paraId="225C3FD8" w14:textId="260C12AD" w:rsidR="00CC5208" w:rsidRPr="00E437B1" w:rsidRDefault="0071773E" w:rsidP="00E437B1">
      <w:pPr>
        <w:pStyle w:val="Heading3"/>
      </w:pPr>
      <w:r w:rsidRPr="00E437B1">
        <w:t>2.1.2</w:t>
      </w:r>
      <w:r w:rsidRPr="00E437B1">
        <w:tab/>
      </w:r>
      <w:r w:rsidR="00A53152">
        <w:t xml:space="preserve">RAN2 impact </w:t>
      </w:r>
      <w:r w:rsidR="00E40CDC">
        <w:t xml:space="preserve">of </w:t>
      </w:r>
      <w:r w:rsidR="00E40CDC" w:rsidRPr="00E437B1">
        <w:t>B</w:t>
      </w:r>
      <w:r w:rsidR="006A47B7" w:rsidRPr="00E437B1">
        <w:t>)</w:t>
      </w:r>
      <w:r w:rsidR="00A53152">
        <w:t xml:space="preserve"> a</w:t>
      </w:r>
      <w:r w:rsidR="00B1283B">
        <w:t>t</w:t>
      </w:r>
      <w:r w:rsidR="00A53152">
        <w:t xml:space="preserve"> Step 3</w:t>
      </w:r>
    </w:p>
    <w:p w14:paraId="403093C2" w14:textId="27682335" w:rsidR="0071773E" w:rsidRPr="00E437B1" w:rsidRDefault="00F241C8" w:rsidP="00450826">
      <w:r w:rsidRPr="00E437B1">
        <w:t>In B</w:t>
      </w:r>
      <w:r w:rsidR="00C43721" w:rsidRPr="00E437B1">
        <w:t>)</w:t>
      </w:r>
      <w:r w:rsidRPr="00E437B1">
        <w:t xml:space="preserve">, </w:t>
      </w:r>
      <w:r w:rsidR="00824D12" w:rsidRPr="00E437B1">
        <w:t xml:space="preserve">the UE is provided one or more sets of inference-related parameters to be evaluated for applicability. These sets of inference-related parameters are not sufficient on their own to </w:t>
      </w:r>
      <w:r w:rsidR="00365402" w:rsidRPr="00E437B1">
        <w:t xml:space="preserve">configure the UE for inference, but rather </w:t>
      </w:r>
      <w:r w:rsidR="003C7DC7" w:rsidRPr="00E437B1">
        <w:t xml:space="preserve">require that the gNB further configures the UE after determining applicability. Unlike with </w:t>
      </w:r>
      <w:r w:rsidR="005B2379">
        <w:t>A)</w:t>
      </w:r>
      <w:r w:rsidR="003C7DC7" w:rsidRPr="00E437B1">
        <w:t xml:space="preserve">, </w:t>
      </w:r>
      <w:r w:rsidR="00364DFC" w:rsidRPr="00E437B1">
        <w:t>this type of applicability determination information is completely separate from the eventual configuration.</w:t>
      </w:r>
    </w:p>
    <w:p w14:paraId="1F584C10" w14:textId="2414BC3A" w:rsidR="00364DFC" w:rsidRPr="00E437B1" w:rsidRDefault="009902BC" w:rsidP="00450826">
      <w:r w:rsidRPr="00E437B1">
        <w:t>Because the inference-related parameters proposed by RAN1</w:t>
      </w:r>
      <w:r w:rsidR="00B55943" w:rsidRPr="00E437B1">
        <w:t xml:space="preserve"> can be found in </w:t>
      </w:r>
      <w:r w:rsidR="00B55943" w:rsidRPr="00E437B1">
        <w:rPr>
          <w:i/>
        </w:rPr>
        <w:t>CSI-ReportConfig</w:t>
      </w:r>
      <w:r w:rsidR="00B55943" w:rsidRPr="00E437B1">
        <w:t xml:space="preserve">, we propose that the </w:t>
      </w:r>
      <w:r w:rsidR="00F802C0" w:rsidRPr="00E437B1">
        <w:t xml:space="preserve">inference-related parameters are provided in </w:t>
      </w:r>
      <w:r w:rsidR="00F802C0" w:rsidRPr="00E437B1">
        <w:rPr>
          <w:i/>
        </w:rPr>
        <w:t>CSI-ReportConfigs</w:t>
      </w:r>
      <w:r w:rsidR="00451DD9" w:rsidRPr="00E437B1">
        <w:t>. Because the UE’s behaviour is different depending on</w:t>
      </w:r>
      <w:r w:rsidR="00451DD9">
        <w:t xml:space="preserve"> whether it is provided a full inference configuration (A)) or a set of inference-related parameters, </w:t>
      </w:r>
      <w:r w:rsidR="003B6C96">
        <w:t xml:space="preserve">a flag should be included to indicate that a </w:t>
      </w:r>
      <w:r w:rsidR="003B6C96">
        <w:rPr>
          <w:i/>
          <w:iCs/>
        </w:rPr>
        <w:t>CSI-ReportConfig</w:t>
      </w:r>
      <w:r w:rsidR="003B6C96">
        <w:t xml:space="preserve"> corresponds to inference-related parameters instead of a full inference configuration. With the flag differentiating the A) from B), </w:t>
      </w:r>
      <w:r w:rsidR="00170EFE">
        <w:t>the inference-related parameters can also be placed in</w:t>
      </w:r>
      <w:r w:rsidR="00F802C0">
        <w:t xml:space="preserve"> </w:t>
      </w:r>
      <w:r w:rsidR="00F802C0">
        <w:rPr>
          <w:i/>
          <w:iCs/>
        </w:rPr>
        <w:t>csi-ReportConfigToAddMo</w:t>
      </w:r>
      <w:r w:rsidR="0087620D">
        <w:rPr>
          <w:i/>
          <w:iCs/>
        </w:rPr>
        <w:t>dList</w:t>
      </w:r>
      <w:r w:rsidR="00F802C0">
        <w:t xml:space="preserve"> </w:t>
      </w:r>
      <w:r w:rsidR="0086042F">
        <w:t xml:space="preserve">in </w:t>
      </w:r>
      <w:r w:rsidR="0086042F">
        <w:rPr>
          <w:i/>
          <w:iCs/>
        </w:rPr>
        <w:t>CSI-MeasConfig</w:t>
      </w:r>
      <w:r w:rsidR="0096090C">
        <w:t>.</w:t>
      </w:r>
    </w:p>
    <w:p w14:paraId="2E2EEC42" w14:textId="7318B629" w:rsidR="0087620D" w:rsidRPr="00E437B1" w:rsidRDefault="0087620D" w:rsidP="00450826">
      <w:pPr>
        <w:rPr>
          <w:b/>
        </w:rPr>
      </w:pPr>
      <w:r w:rsidRPr="00E437B1">
        <w:rPr>
          <w:b/>
        </w:rPr>
        <w:t>Observation</w:t>
      </w:r>
      <w:r w:rsidR="000D3181">
        <w:rPr>
          <w:b/>
        </w:rPr>
        <w:t xml:space="preserve"> 6</w:t>
      </w:r>
      <w:r w:rsidRPr="00E437B1">
        <w:rPr>
          <w:b/>
        </w:rPr>
        <w:t>: The inference-related parameters suggested by RAN1</w:t>
      </w:r>
      <w:r w:rsidR="00783430" w:rsidRPr="00E437B1">
        <w:rPr>
          <w:b/>
        </w:rPr>
        <w:t>, including any that will be added for AI/ML,</w:t>
      </w:r>
      <w:r w:rsidRPr="00E437B1">
        <w:rPr>
          <w:b/>
        </w:rPr>
        <w:t xml:space="preserve"> </w:t>
      </w:r>
      <w:r w:rsidR="00783430" w:rsidRPr="00E437B1">
        <w:rPr>
          <w:b/>
        </w:rPr>
        <w:t>will be present</w:t>
      </w:r>
      <w:r w:rsidRPr="00E437B1">
        <w:rPr>
          <w:b/>
        </w:rPr>
        <w:t xml:space="preserve"> in </w:t>
      </w:r>
      <w:r w:rsidRPr="00E437B1">
        <w:rPr>
          <w:b/>
          <w:i/>
        </w:rPr>
        <w:t>CSI-ReportConfig</w:t>
      </w:r>
      <w:r w:rsidRPr="00E437B1">
        <w:rPr>
          <w:b/>
        </w:rPr>
        <w:t>.</w:t>
      </w:r>
    </w:p>
    <w:p w14:paraId="779203F6" w14:textId="3759AB5B" w:rsidR="0087620D" w:rsidRPr="00E437B1" w:rsidRDefault="0087620D" w:rsidP="00450826">
      <w:pPr>
        <w:rPr>
          <w:b/>
        </w:rPr>
      </w:pPr>
      <w:r w:rsidRPr="00E437B1">
        <w:rPr>
          <w:b/>
        </w:rPr>
        <w:t>Proposal</w:t>
      </w:r>
      <w:r w:rsidR="000D3181">
        <w:rPr>
          <w:b/>
        </w:rPr>
        <w:t xml:space="preserve"> 5</w:t>
      </w:r>
      <w:r w:rsidRPr="00E437B1">
        <w:rPr>
          <w:b/>
        </w:rPr>
        <w:t xml:space="preserve">: </w:t>
      </w:r>
      <w:r w:rsidRPr="00E437B1">
        <w:rPr>
          <w:b/>
          <w:i/>
        </w:rPr>
        <w:t>CSI-ReportConfig</w:t>
      </w:r>
      <w:r w:rsidRPr="00E437B1">
        <w:rPr>
          <w:b/>
        </w:rPr>
        <w:t xml:space="preserve"> </w:t>
      </w:r>
      <w:r w:rsidR="00DA457F">
        <w:rPr>
          <w:b/>
          <w:bCs/>
        </w:rPr>
        <w:t xml:space="preserve">is used </w:t>
      </w:r>
      <w:r w:rsidRPr="00E437B1">
        <w:rPr>
          <w:b/>
        </w:rPr>
        <w:t xml:space="preserve">to transmit inference-related parameters for </w:t>
      </w:r>
      <w:r w:rsidR="007662B0">
        <w:rPr>
          <w:b/>
          <w:bCs/>
        </w:rPr>
        <w:t xml:space="preserve">beam </w:t>
      </w:r>
      <w:r w:rsidR="008A1286" w:rsidRPr="00E437B1">
        <w:rPr>
          <w:b/>
        </w:rPr>
        <w:t>prediction</w:t>
      </w:r>
      <w:r w:rsidRPr="00E437B1">
        <w:rPr>
          <w:b/>
        </w:rPr>
        <w:t>.</w:t>
      </w:r>
    </w:p>
    <w:p w14:paraId="4C3C422E" w14:textId="7E0DAD65" w:rsidR="00807672" w:rsidRPr="00E40CDC" w:rsidRDefault="00DF20CA" w:rsidP="00450826">
      <w:pPr>
        <w:rPr>
          <w:b/>
          <w:lang w:val="en-US"/>
        </w:rPr>
      </w:pPr>
      <w:r>
        <w:rPr>
          <w:b/>
          <w:bCs/>
        </w:rPr>
        <w:t>Proposal</w:t>
      </w:r>
      <w:r w:rsidR="005C3F69">
        <w:rPr>
          <w:b/>
          <w:bCs/>
        </w:rPr>
        <w:t xml:space="preserve"> </w:t>
      </w:r>
      <w:r w:rsidR="00E40CDC">
        <w:rPr>
          <w:b/>
          <w:bCs/>
        </w:rPr>
        <w:t>6</w:t>
      </w:r>
      <w:r>
        <w:rPr>
          <w:b/>
          <w:bCs/>
        </w:rPr>
        <w:t xml:space="preserve">: </w:t>
      </w:r>
      <w:r w:rsidRPr="00E437B1">
        <w:rPr>
          <w:b/>
          <w:i/>
        </w:rPr>
        <w:t>CSI-ReportConfigs</w:t>
      </w:r>
      <w:r>
        <w:rPr>
          <w:b/>
          <w:bCs/>
          <w:iCs/>
        </w:rPr>
        <w:t xml:space="preserve"> corresponding </w:t>
      </w:r>
      <w:r w:rsidR="007C33ED">
        <w:rPr>
          <w:b/>
          <w:bCs/>
          <w:iCs/>
        </w:rPr>
        <w:t xml:space="preserve">to sets of inference-related parameters are configured in </w:t>
      </w:r>
      <w:r w:rsidR="006F7CC3">
        <w:rPr>
          <w:b/>
          <w:bCs/>
          <w:i/>
        </w:rPr>
        <w:t>csi-ReportConfigToAddModList</w:t>
      </w:r>
      <w:r w:rsidR="006F7CC3">
        <w:rPr>
          <w:b/>
          <w:bCs/>
          <w:iCs/>
        </w:rPr>
        <w:t xml:space="preserve"> in </w:t>
      </w:r>
      <w:r w:rsidR="006F7CC3">
        <w:rPr>
          <w:b/>
          <w:bCs/>
          <w:i/>
        </w:rPr>
        <w:t>CSI-MeasConfig</w:t>
      </w:r>
      <w:r w:rsidR="006F7CC3">
        <w:rPr>
          <w:b/>
          <w:bCs/>
          <w:iCs/>
        </w:rPr>
        <w:t>.</w:t>
      </w:r>
    </w:p>
    <w:p w14:paraId="3E54078E" w14:textId="4411E726" w:rsidR="007E0522" w:rsidRPr="00E437B1" w:rsidRDefault="007E0522" w:rsidP="007E0522">
      <w:pPr>
        <w:rPr>
          <w:b/>
        </w:rPr>
      </w:pPr>
      <w:r>
        <w:rPr>
          <w:b/>
        </w:rPr>
        <w:t>Proposal</w:t>
      </w:r>
      <w:r w:rsidR="00E40CDC">
        <w:rPr>
          <w:b/>
        </w:rPr>
        <w:t xml:space="preserve"> 7</w:t>
      </w:r>
      <w:r>
        <w:rPr>
          <w:b/>
        </w:rPr>
        <w:t xml:space="preserve">: Include </w:t>
      </w:r>
      <w:r w:rsidRPr="00E437B1">
        <w:rPr>
          <w:b/>
        </w:rPr>
        <w:t>a</w:t>
      </w:r>
      <w:r>
        <w:rPr>
          <w:b/>
        </w:rPr>
        <w:t>n indication in</w:t>
      </w:r>
      <w:r w:rsidRPr="00E437B1">
        <w:rPr>
          <w:b/>
        </w:rPr>
        <w:t xml:space="preserve"> </w:t>
      </w:r>
      <w:r w:rsidRPr="00E437B1">
        <w:rPr>
          <w:b/>
          <w:i/>
        </w:rPr>
        <w:t>CSI-ReportConfig</w:t>
      </w:r>
      <w:r w:rsidRPr="00E437B1">
        <w:rPr>
          <w:b/>
        </w:rPr>
        <w:t xml:space="preserve"> </w:t>
      </w:r>
      <w:r>
        <w:rPr>
          <w:b/>
        </w:rPr>
        <w:t>indicating</w:t>
      </w:r>
      <w:r w:rsidRPr="00E437B1">
        <w:rPr>
          <w:b/>
        </w:rPr>
        <w:t xml:space="preserve"> that the configuration corresponds to a set of inference-related parameters</w:t>
      </w:r>
      <w:r>
        <w:rPr>
          <w:b/>
        </w:rPr>
        <w:t>.</w:t>
      </w:r>
    </w:p>
    <w:p w14:paraId="1C0223EA" w14:textId="09802C28" w:rsidR="00EE08AC" w:rsidRDefault="001D6D2F" w:rsidP="00450826">
      <w:r w:rsidRPr="00E437B1">
        <w:t>In B</w:t>
      </w:r>
      <w:r w:rsidR="007662B0">
        <w:t>)</w:t>
      </w:r>
      <w:r w:rsidRPr="00E437B1">
        <w:t xml:space="preserve">, </w:t>
      </w:r>
      <w:r w:rsidR="002A0F74">
        <w:t xml:space="preserve">the UE is provided </w:t>
      </w:r>
      <w:r w:rsidR="006856D5">
        <w:t xml:space="preserve">one or more sets of </w:t>
      </w:r>
      <w:r w:rsidR="002A0F74">
        <w:t xml:space="preserve">inference-related parameters which can serve as the basis for the NW to configure the UE with an eventual full inference configuration. </w:t>
      </w:r>
      <w:r w:rsidR="002F26CB">
        <w:t xml:space="preserve">It is expected that the NW will be able to </w:t>
      </w:r>
      <w:r w:rsidR="00455A7F">
        <w:t>determine a full inference configuration for any inference-related parameters reported as applicable.</w:t>
      </w:r>
    </w:p>
    <w:p w14:paraId="08469BA8" w14:textId="7A317FAA" w:rsidR="00660BE8" w:rsidRDefault="00F511C8" w:rsidP="00450826">
      <w:r>
        <w:t>Figure 2.1.2-1 describes the behaviour of</w:t>
      </w:r>
      <w:r w:rsidR="00532ABB">
        <w:t xml:space="preserve"> B), wherein the UE is provided inference-related parameters for applicability determination, the UE provides the NW with which</w:t>
      </w:r>
      <w:r w:rsidR="006856D5">
        <w:t xml:space="preserve"> sets</w:t>
      </w:r>
      <w:r w:rsidR="00532ABB">
        <w:t xml:space="preserve"> </w:t>
      </w:r>
      <w:r w:rsidR="006856D5">
        <w:t>inference-related parameter</w:t>
      </w:r>
      <w:r w:rsidR="00906E95">
        <w:t xml:space="preserve">s are </w:t>
      </w:r>
      <w:r w:rsidR="006B08BE">
        <w:t>applicable or inapplicable, the NW determines and provides a full inference configuration to the UE, and the UE activates the full inference configuration</w:t>
      </w:r>
      <w:r w:rsidR="00051466">
        <w:t>.</w:t>
      </w:r>
    </w:p>
    <w:p w14:paraId="608B25AA" w14:textId="731934D6" w:rsidR="00AB4E04" w:rsidRDefault="00D71342" w:rsidP="00FF3D91">
      <w:pPr>
        <w:jc w:val="center"/>
      </w:pPr>
      <w:r w:rsidRPr="00451DD9">
        <w:object w:dxaOrig="7695" w:dyaOrig="5355" w14:anchorId="1367EE33">
          <v:shape id="_x0000_i1027" type="#_x0000_t75" style="width:387.4pt;height:266.1pt" o:ole="">
            <v:imagedata r:id="rId17" o:title=""/>
          </v:shape>
          <o:OLEObject Type="Embed" ProgID="Mscgen.Chart" ShapeID="_x0000_i1027" DrawAspect="Content" ObjectID="_1800369035" r:id="rId18"/>
        </w:object>
      </w:r>
    </w:p>
    <w:p w14:paraId="2CB57D40" w14:textId="345291D0" w:rsidR="00C76A62" w:rsidRDefault="00C76A62" w:rsidP="00FF3D91">
      <w:pPr>
        <w:jc w:val="center"/>
      </w:pPr>
      <w:r>
        <w:t xml:space="preserve">Figure 2.1.2-1: </w:t>
      </w:r>
      <w:r w:rsidR="00D87ECB">
        <w:t>Behaviour of Option B with inference-related parameters</w:t>
      </w:r>
    </w:p>
    <w:p w14:paraId="30D9EA15" w14:textId="12502B17" w:rsidR="00205BE4" w:rsidRPr="00187EA1" w:rsidRDefault="00205BE4" w:rsidP="00205BE4">
      <w:r>
        <w:t>The full inference configuration provided in Step 5 will be treated the same way as</w:t>
      </w:r>
      <w:r w:rsidR="009B15D2">
        <w:t xml:space="preserve"> if</w:t>
      </w:r>
      <w:r>
        <w:t xml:space="preserve"> a full inference configuration </w:t>
      </w:r>
      <w:r w:rsidR="009B15D2">
        <w:t xml:space="preserve">were </w:t>
      </w:r>
      <w:r>
        <w:t>provided in Step 3</w:t>
      </w:r>
      <w:r w:rsidR="009B15D2">
        <w:t xml:space="preserve">, as </w:t>
      </w:r>
      <w:r w:rsidR="00EB7D3B">
        <w:t>in A)</w:t>
      </w:r>
      <w:r>
        <w:t xml:space="preserve">. That is, the UE shall report whether the full inference configuration is applicable or inapplicable in the </w:t>
      </w:r>
      <w:r>
        <w:rPr>
          <w:i/>
          <w:iCs/>
        </w:rPr>
        <w:t>RRCReconfigurationComplete</w:t>
      </w:r>
      <w:r>
        <w:t xml:space="preserve"> message</w:t>
      </w:r>
      <w:r w:rsidR="00652FE5">
        <w:t xml:space="preserve"> in Step 6</w:t>
      </w:r>
      <w:r>
        <w:t xml:space="preserve"> acknowledging the configuration and follow the behaviours defined for A) in the previous section, e.g.., immediately activating a </w:t>
      </w:r>
      <w:r>
        <w:rPr>
          <w:i/>
          <w:iCs/>
        </w:rPr>
        <w:t>CSI-ReportConfig</w:t>
      </w:r>
      <w:r>
        <w:t xml:space="preserve"> with </w:t>
      </w:r>
      <w:r w:rsidR="003B19E8">
        <w:rPr>
          <w:i/>
          <w:iCs/>
        </w:rPr>
        <w:t>reportConfigType</w:t>
      </w:r>
      <w:r>
        <w:t xml:space="preserve"> equal to </w:t>
      </w:r>
      <w:r>
        <w:rPr>
          <w:i/>
          <w:iCs/>
        </w:rPr>
        <w:t>periodic</w:t>
      </w:r>
      <w:r>
        <w:t>.</w:t>
      </w:r>
    </w:p>
    <w:p w14:paraId="1631D9E5" w14:textId="3243AB9F" w:rsidR="00205BE4" w:rsidRPr="00E437B1" w:rsidRDefault="00831E75" w:rsidP="00E437B1">
      <w:pPr>
        <w:rPr>
          <w:b/>
        </w:rPr>
      </w:pPr>
      <w:r w:rsidRPr="00E437B1">
        <w:rPr>
          <w:b/>
        </w:rPr>
        <w:t>Proposal</w:t>
      </w:r>
      <w:r w:rsidR="00693BD1">
        <w:rPr>
          <w:b/>
        </w:rPr>
        <w:t xml:space="preserve"> 8</w:t>
      </w:r>
      <w:r w:rsidRPr="00E437B1">
        <w:rPr>
          <w:b/>
        </w:rPr>
        <w:t xml:space="preserve">: The full inference configuration provided in Step 5 after </w:t>
      </w:r>
      <w:r w:rsidR="0096021A" w:rsidRPr="00E437B1">
        <w:rPr>
          <w:b/>
        </w:rPr>
        <w:t>the determination of applicability of a set of inference-related parameters</w:t>
      </w:r>
      <w:r w:rsidR="00F22C32" w:rsidRPr="00E437B1">
        <w:rPr>
          <w:b/>
        </w:rPr>
        <w:t xml:space="preserve"> shall be treated the same way as a full inference configuration provided in Step 3</w:t>
      </w:r>
      <w:r w:rsidR="007A75D3" w:rsidRPr="00E437B1">
        <w:rPr>
          <w:b/>
        </w:rPr>
        <w:t xml:space="preserve">. That is, </w:t>
      </w:r>
      <w:r w:rsidR="00C738E3" w:rsidRPr="00E437B1">
        <w:rPr>
          <w:b/>
        </w:rPr>
        <w:t xml:space="preserve">the UE shall report applicability in the </w:t>
      </w:r>
      <w:r w:rsidR="00C738E3" w:rsidRPr="00E437B1">
        <w:rPr>
          <w:b/>
          <w:i/>
        </w:rPr>
        <w:t>RRCReconfigurationComplete</w:t>
      </w:r>
      <w:r w:rsidR="004469EB">
        <w:rPr>
          <w:b/>
          <w:bCs/>
          <w:i/>
          <w:iCs/>
        </w:rPr>
        <w:t xml:space="preserve"> </w:t>
      </w:r>
      <w:r w:rsidR="004469EB">
        <w:rPr>
          <w:b/>
          <w:bCs/>
        </w:rPr>
        <w:t>in Step 6</w:t>
      </w:r>
      <w:r w:rsidR="00C738E3" w:rsidRPr="00E437B1">
        <w:rPr>
          <w:b/>
        </w:rPr>
        <w:t xml:space="preserve">, and </w:t>
      </w:r>
      <w:r w:rsidR="007A75D3" w:rsidRPr="00E437B1">
        <w:rPr>
          <w:b/>
        </w:rPr>
        <w:t xml:space="preserve">if the full inference configuration configured with </w:t>
      </w:r>
      <w:r w:rsidR="003B19E8">
        <w:rPr>
          <w:b/>
          <w:bCs/>
          <w:i/>
          <w:iCs/>
        </w:rPr>
        <w:t>reportConfigType</w:t>
      </w:r>
      <w:r w:rsidR="007A75D3" w:rsidRPr="00E437B1">
        <w:rPr>
          <w:b/>
        </w:rPr>
        <w:t xml:space="preserve"> equal to </w:t>
      </w:r>
      <w:r w:rsidR="007A75D3" w:rsidRPr="00E437B1">
        <w:rPr>
          <w:b/>
          <w:i/>
        </w:rPr>
        <w:t>periodic</w:t>
      </w:r>
      <w:r w:rsidR="007A75D3" w:rsidRPr="00E437B1">
        <w:rPr>
          <w:b/>
        </w:rPr>
        <w:t xml:space="preserve">, and </w:t>
      </w:r>
      <w:r w:rsidR="004469EB" w:rsidRPr="00E437B1">
        <w:rPr>
          <w:b/>
        </w:rPr>
        <w:t>the configuration is applicable, the UE s</w:t>
      </w:r>
      <w:r w:rsidR="004469EB">
        <w:rPr>
          <w:b/>
          <w:bCs/>
        </w:rPr>
        <w:t>hall</w:t>
      </w:r>
      <w:r w:rsidR="004469EB" w:rsidRPr="00E437B1">
        <w:rPr>
          <w:b/>
        </w:rPr>
        <w:t xml:space="preserve"> start producing reports immediately.</w:t>
      </w:r>
    </w:p>
    <w:p w14:paraId="0609F082" w14:textId="5787741D" w:rsidR="00DD7D9F" w:rsidRDefault="00DD7D9F" w:rsidP="00FF3D91">
      <w:r>
        <w:t xml:space="preserve">If a set of inference-related parameters becomes inapplicable and the UE provides an update to the gNB via UAI, the gNB would reconfigure the UE </w:t>
      </w:r>
      <w:r w:rsidR="004D68DC">
        <w:t>with a new applicable AI/ML-enabled configuration or a legacy configuration</w:t>
      </w:r>
      <w:r w:rsidR="006A0EEB">
        <w:t>, removing</w:t>
      </w:r>
      <w:r w:rsidR="004679A9">
        <w:t xml:space="preserve">, or deactivating, in the case of </w:t>
      </w:r>
      <w:r w:rsidR="003B5DFF">
        <w:t>non-periodic configurations,</w:t>
      </w:r>
      <w:r w:rsidR="006A0EEB">
        <w:t xml:space="preserve"> inapplicable configurations from </w:t>
      </w:r>
      <w:r w:rsidR="006A0EEB">
        <w:rPr>
          <w:i/>
          <w:iCs/>
        </w:rPr>
        <w:t>CSI-MeasConfig</w:t>
      </w:r>
      <w:r w:rsidR="006A0EEB">
        <w:t>.</w:t>
      </w:r>
    </w:p>
    <w:p w14:paraId="63AB3A61" w14:textId="443B33CF" w:rsidR="00903A00" w:rsidRDefault="0058289A" w:rsidP="00FF3D91">
      <w:pPr>
        <w:rPr>
          <w:b/>
          <w:bCs/>
        </w:rPr>
      </w:pPr>
      <w:r w:rsidRPr="00E437B1">
        <w:rPr>
          <w:b/>
        </w:rPr>
        <w:t>P</w:t>
      </w:r>
      <w:r w:rsidR="0053306B" w:rsidRPr="00E437B1">
        <w:rPr>
          <w:b/>
        </w:rPr>
        <w:t>r</w:t>
      </w:r>
      <w:r w:rsidR="00D94098" w:rsidRPr="00E437B1">
        <w:rPr>
          <w:b/>
        </w:rPr>
        <w:t>oposal</w:t>
      </w:r>
      <w:r w:rsidR="00693BD1">
        <w:rPr>
          <w:b/>
        </w:rPr>
        <w:t xml:space="preserve"> 9</w:t>
      </w:r>
      <w:r w:rsidR="00D94098" w:rsidRPr="00E437B1">
        <w:rPr>
          <w:b/>
        </w:rPr>
        <w:t xml:space="preserve">: </w:t>
      </w:r>
      <w:r w:rsidR="00B32B1E" w:rsidRPr="00E437B1">
        <w:rPr>
          <w:b/>
        </w:rPr>
        <w:t>If a set of inference-related parameters becomes in applicable and the UE provide</w:t>
      </w:r>
      <w:r w:rsidR="00CB199B">
        <w:rPr>
          <w:b/>
          <w:bCs/>
        </w:rPr>
        <w:t>s</w:t>
      </w:r>
      <w:r w:rsidR="00B32B1E" w:rsidRPr="00E437B1">
        <w:rPr>
          <w:b/>
        </w:rPr>
        <w:t xml:space="preserve"> an update to the gNB via UAI, </w:t>
      </w:r>
      <w:r w:rsidR="00C17821">
        <w:rPr>
          <w:b/>
          <w:bCs/>
        </w:rPr>
        <w:t xml:space="preserve">it </w:t>
      </w:r>
      <w:r w:rsidR="000C3237">
        <w:rPr>
          <w:b/>
          <w:bCs/>
        </w:rPr>
        <w:t xml:space="preserve">is </w:t>
      </w:r>
      <w:r w:rsidR="000C3237" w:rsidRPr="00E437B1">
        <w:rPr>
          <w:b/>
        </w:rPr>
        <w:t>up</w:t>
      </w:r>
      <w:r w:rsidR="00C17821">
        <w:rPr>
          <w:b/>
          <w:bCs/>
        </w:rPr>
        <w:t xml:space="preserve"> to </w:t>
      </w:r>
      <w:r w:rsidR="00B32B1E" w:rsidRPr="00E437B1">
        <w:rPr>
          <w:b/>
        </w:rPr>
        <w:t xml:space="preserve">gNB </w:t>
      </w:r>
      <w:r w:rsidR="00C17821">
        <w:rPr>
          <w:b/>
          <w:bCs/>
        </w:rPr>
        <w:t xml:space="preserve">whether </w:t>
      </w:r>
      <w:r w:rsidR="00B32B1E" w:rsidRPr="00E437B1">
        <w:rPr>
          <w:b/>
        </w:rPr>
        <w:t xml:space="preserve">to </w:t>
      </w:r>
      <w:r w:rsidR="00CD4425" w:rsidRPr="00E437B1">
        <w:rPr>
          <w:b/>
        </w:rPr>
        <w:t xml:space="preserve">reconfigure the UE </w:t>
      </w:r>
      <w:r w:rsidR="00E67F3B" w:rsidRPr="00E437B1">
        <w:rPr>
          <w:b/>
        </w:rPr>
        <w:t>and deactivate the inapplicable configuration.</w:t>
      </w:r>
    </w:p>
    <w:p w14:paraId="5A44BD91" w14:textId="1A0DB87E" w:rsidR="00E67F3B" w:rsidRDefault="00E67F3B" w:rsidP="00E437B1">
      <w:pPr>
        <w:pStyle w:val="Heading3"/>
      </w:pPr>
      <w:r>
        <w:t>2.1.3</w:t>
      </w:r>
      <w:r>
        <w:tab/>
        <w:t xml:space="preserve">Aspects Common to </w:t>
      </w:r>
      <w:r w:rsidR="00320882">
        <w:t>A) and B)</w:t>
      </w:r>
    </w:p>
    <w:p w14:paraId="787D39EA" w14:textId="5EFCA7A2" w:rsidR="00E67F3B" w:rsidRPr="00E437B1" w:rsidRDefault="00F2598A" w:rsidP="00FF3D91">
      <w:r w:rsidRPr="00E437B1">
        <w:t>Whether</w:t>
      </w:r>
      <w:r w:rsidR="003E2B28" w:rsidRPr="00E437B1">
        <w:t xml:space="preserve"> applicability reporting is</w:t>
      </w:r>
      <w:r w:rsidRPr="00E437B1">
        <w:t xml:space="preserve"> configured using Option A and B, there are some common aspects to consider.</w:t>
      </w:r>
    </w:p>
    <w:p w14:paraId="606004CE" w14:textId="241FF2EC" w:rsidR="00935530" w:rsidRPr="00E437B1" w:rsidRDefault="00A972C5" w:rsidP="00FF3D91">
      <w:r w:rsidRPr="00E437B1">
        <w:t xml:space="preserve">RAN1 agreed that a full inference configuration consists of a </w:t>
      </w:r>
      <w:r w:rsidRPr="00E437B1">
        <w:rPr>
          <w:i/>
        </w:rPr>
        <w:t>CSI-ReportConfig</w:t>
      </w:r>
      <w:r w:rsidRPr="00E437B1">
        <w:t xml:space="preserve">. </w:t>
      </w:r>
      <w:r w:rsidR="002716AF" w:rsidRPr="00E437B1">
        <w:t>The following are excerpts</w:t>
      </w:r>
      <w:r w:rsidR="003E2B28" w:rsidRPr="00E437B1">
        <w:t>, with some fields excluded,</w:t>
      </w:r>
      <w:r w:rsidR="002716AF" w:rsidRPr="00E437B1">
        <w:t xml:space="preserve"> from the ASN.1 definition</w:t>
      </w:r>
      <w:r w:rsidR="00C83DB9" w:rsidRPr="00E437B1">
        <w:t>s</w:t>
      </w:r>
      <w:r w:rsidR="002716AF" w:rsidRPr="00E437B1">
        <w:t xml:space="preserve"> </w:t>
      </w:r>
      <w:r w:rsidR="00C83DB9" w:rsidRPr="00E437B1">
        <w:t>of</w:t>
      </w:r>
      <w:r w:rsidR="002716AF" w:rsidRPr="00E437B1">
        <w:t xml:space="preserve"> </w:t>
      </w:r>
      <w:r w:rsidR="002716AF" w:rsidRPr="00E437B1">
        <w:rPr>
          <w:i/>
        </w:rPr>
        <w:t>CSI-ReportConfig</w:t>
      </w:r>
      <w:r w:rsidR="00C83DB9" w:rsidRPr="00E437B1">
        <w:t>,</w:t>
      </w:r>
      <w:r w:rsidR="002716AF" w:rsidRPr="00E437B1">
        <w:t xml:space="preserve"> </w:t>
      </w:r>
      <w:r w:rsidR="002716AF" w:rsidRPr="00E437B1">
        <w:rPr>
          <w:i/>
        </w:rPr>
        <w:t>CSI-MeasConfig</w:t>
      </w:r>
      <w:r w:rsidR="00C83DB9" w:rsidRPr="00E437B1">
        <w:t xml:space="preserve">, and the relationships between the IEs storing configurations for CSI RS resources </w:t>
      </w:r>
      <w:r w:rsidR="002716AF" w:rsidRPr="00E437B1">
        <w:t>from TS38.331.</w:t>
      </w:r>
      <w:r w:rsidR="001B4E29" w:rsidRPr="00E437B1">
        <w:t xml:space="preserve"> Only the </w:t>
      </w:r>
      <w:r w:rsidR="001B4E29" w:rsidRPr="00E437B1">
        <w:rPr>
          <w:i/>
        </w:rPr>
        <w:t>ToAddMod</w:t>
      </w:r>
      <w:r w:rsidR="001B4E29" w:rsidRPr="00E437B1">
        <w:t xml:space="preserve"> structures are shown for brevity.</w:t>
      </w:r>
    </w:p>
    <w:p w14:paraId="15DA1D73" w14:textId="0038C896" w:rsidR="00C83DB9" w:rsidRDefault="00C83DB9" w:rsidP="00C83DB9">
      <w:pPr>
        <w:pStyle w:val="NoSpacing"/>
      </w:pPr>
      <w:r w:rsidRPr="00E437B1">
        <w:rPr>
          <w:i/>
        </w:rPr>
        <w:t>CSI-ReportConfig</w:t>
      </w:r>
      <w:r>
        <w:t xml:space="preserve"> is configured with </w:t>
      </w:r>
      <w:r>
        <w:rPr>
          <w:i/>
        </w:rPr>
        <w:t>resourcesForChannelMeasurement</w:t>
      </w:r>
      <w:r>
        <w:t xml:space="preserve">, which is a pointer to a </w:t>
      </w:r>
      <w:r>
        <w:rPr>
          <w:i/>
        </w:rPr>
        <w:t>CSI-ResourceConfig</w:t>
      </w:r>
      <w:r>
        <w:t xml:space="preserve">. </w:t>
      </w:r>
      <w:r w:rsidR="009A5AF9">
        <w:t xml:space="preserve">In </w:t>
      </w:r>
      <w:r>
        <w:t>RAN1</w:t>
      </w:r>
      <w:r w:rsidR="009A5AF9">
        <w:t>#119, it w</w:t>
      </w:r>
      <w:r w:rsidR="00D87ECB">
        <w:t>a</w:t>
      </w:r>
      <w:r w:rsidR="009A5AF9">
        <w:t>s</w:t>
      </w:r>
      <w:r>
        <w:t xml:space="preserve"> </w:t>
      </w:r>
      <w:r w:rsidR="00D87ECB">
        <w:t>agreed</w:t>
      </w:r>
      <w:r>
        <w:t xml:space="preserve"> that Set A and Set B resource configurations could be configured using </w:t>
      </w:r>
      <w:r>
        <w:rPr>
          <w:i/>
        </w:rPr>
        <w:t>CSI-ResourceConfigs</w:t>
      </w:r>
      <w:r w:rsidR="008406AC">
        <w:rPr>
          <w:i/>
        </w:rPr>
        <w:t xml:space="preserve"> </w:t>
      </w:r>
      <w:r w:rsidR="009B7056">
        <w:rPr>
          <w:iCs/>
        </w:rPr>
        <w:t>[</w:t>
      </w:r>
      <w:r w:rsidR="0068185F">
        <w:rPr>
          <w:iCs/>
        </w:rPr>
        <w:t>1</w:t>
      </w:r>
      <w:r w:rsidR="00355D02">
        <w:rPr>
          <w:iCs/>
        </w:rPr>
        <w:t>]</w:t>
      </w:r>
      <w:r>
        <w:t>.</w:t>
      </w:r>
    </w:p>
    <w:p w14:paraId="3B5F315B" w14:textId="77777777" w:rsidR="00C83DB9" w:rsidRPr="00E437B1" w:rsidRDefault="00C83DB9" w:rsidP="00E437B1">
      <w:pPr>
        <w:pStyle w:val="NoSpacing"/>
      </w:pPr>
    </w:p>
    <w:p w14:paraId="591DBE7A" w14:textId="77777777" w:rsidR="00B40265" w:rsidRPr="00B40265" w:rsidRDefault="00B40265" w:rsidP="00B402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B40265">
        <w:rPr>
          <w:rFonts w:ascii="Courier New" w:hAnsi="Courier New"/>
          <w:noProof/>
          <w:sz w:val="16"/>
          <w:lang w:eastAsia="en-GB"/>
        </w:rPr>
        <w:t xml:space="preserve">CSI-ReportConfig ::=                </w:t>
      </w:r>
      <w:r w:rsidRPr="00B4026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026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9B83BD" w14:textId="5C7A8616" w:rsidR="00B40265" w:rsidRPr="00E437B1" w:rsidRDefault="00B40265" w:rsidP="00B402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0265">
        <w:rPr>
          <w:rFonts w:ascii="Courier New" w:hAnsi="Courier New"/>
          <w:noProof/>
          <w:sz w:val="16"/>
          <w:lang w:eastAsia="en-GB"/>
        </w:rPr>
        <w:t xml:space="preserve">    reportConfigId                          CSI-ReportConfigId,</w:t>
      </w:r>
    </w:p>
    <w:p w14:paraId="3911844A" w14:textId="7C343DF2" w:rsidR="00B40265" w:rsidRPr="00E437B1" w:rsidRDefault="00B40265" w:rsidP="00B4026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0265">
        <w:rPr>
          <w:rFonts w:ascii="Courier New" w:hAnsi="Courier New"/>
          <w:noProof/>
          <w:sz w:val="16"/>
          <w:lang w:eastAsia="en-GB"/>
        </w:rPr>
        <w:t xml:space="preserve">    resourcesForChannelMeasurement          CSI-ResourceConfigId,</w:t>
      </w:r>
    </w:p>
    <w:p w14:paraId="57ADA79A" w14:textId="7F1C948F" w:rsidR="003E2B28" w:rsidRPr="00E437B1" w:rsidRDefault="003E2B28" w:rsidP="00E437B1">
      <w:pPr>
        <w:pStyle w:val="NoSpacing"/>
      </w:pPr>
    </w:p>
    <w:p w14:paraId="1DD43BE4" w14:textId="77ECC00F" w:rsidR="00C83DB9" w:rsidRPr="00E437B1" w:rsidRDefault="00C83DB9" w:rsidP="00C83DB9">
      <w:pPr>
        <w:pStyle w:val="NoSpacing"/>
      </w:pPr>
      <w:r w:rsidRPr="00E437B1">
        <w:rPr>
          <w:i/>
        </w:rPr>
        <w:t>CSI-ResourceConfig</w:t>
      </w:r>
      <w:r w:rsidRPr="00E437B1">
        <w:t xml:space="preserve"> can contain a sequence of</w:t>
      </w:r>
      <w:r w:rsidR="0077377F" w:rsidRPr="00E437B1">
        <w:t xml:space="preserve"> </w:t>
      </w:r>
      <w:r w:rsidR="0077377F" w:rsidRPr="00E437B1">
        <w:rPr>
          <w:i/>
        </w:rPr>
        <w:t>NZP-CSI-RS-ResourceSetIds</w:t>
      </w:r>
      <w:r w:rsidR="0077377F" w:rsidRPr="00E437B1">
        <w:t xml:space="preserve"> pointing to</w:t>
      </w:r>
      <w:r w:rsidRPr="00E437B1">
        <w:t xml:space="preserve"> </w:t>
      </w:r>
      <w:r w:rsidRPr="00E437B1">
        <w:rPr>
          <w:i/>
        </w:rPr>
        <w:t>NZP-CSI-RS-ResourceSets</w:t>
      </w:r>
      <w:r w:rsidRPr="00E437B1">
        <w:t>.</w:t>
      </w:r>
    </w:p>
    <w:p w14:paraId="767B576D" w14:textId="77777777" w:rsidR="00BA555E" w:rsidRPr="00E437B1" w:rsidRDefault="00BA555E" w:rsidP="00E437B1">
      <w:pPr>
        <w:pStyle w:val="NoSpacing"/>
      </w:pPr>
    </w:p>
    <w:p w14:paraId="66B2ADB5" w14:textId="77777777" w:rsidR="00673B74" w:rsidRPr="00673B74" w:rsidRDefault="00673B74" w:rsidP="00673B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3B74">
        <w:rPr>
          <w:rFonts w:ascii="Courier New" w:hAnsi="Courier New"/>
          <w:noProof/>
          <w:sz w:val="16"/>
          <w:lang w:eastAsia="en-GB"/>
        </w:rPr>
        <w:lastRenderedPageBreak/>
        <w:t xml:space="preserve">CSI-ResourceConfig ::=      </w:t>
      </w:r>
      <w:r w:rsidRPr="00673B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3B7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FBED656" w14:textId="77777777" w:rsidR="00673B74" w:rsidRPr="00673B74" w:rsidRDefault="00673B74" w:rsidP="00673B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3B74">
        <w:rPr>
          <w:rFonts w:ascii="Courier New" w:hAnsi="Courier New"/>
          <w:noProof/>
          <w:sz w:val="16"/>
          <w:lang w:eastAsia="en-GB"/>
        </w:rPr>
        <w:t xml:space="preserve">    csi-ResourceConfigId        CSI-ResourceConfigId,</w:t>
      </w:r>
    </w:p>
    <w:p w14:paraId="07319C6E" w14:textId="77777777" w:rsidR="00673B74" w:rsidRPr="00673B74" w:rsidRDefault="00673B74" w:rsidP="00673B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3B74">
        <w:rPr>
          <w:rFonts w:ascii="Courier New" w:hAnsi="Courier New"/>
          <w:noProof/>
          <w:sz w:val="16"/>
          <w:lang w:eastAsia="en-GB"/>
        </w:rPr>
        <w:t xml:space="preserve">    csi-RS-ResourceSetList      </w:t>
      </w:r>
      <w:r w:rsidRPr="00673B7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73B7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4ACCC1" w14:textId="77777777" w:rsidR="00673B74" w:rsidRPr="00673B74" w:rsidRDefault="00673B74" w:rsidP="00673B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3B74">
        <w:rPr>
          <w:rFonts w:ascii="Courier New" w:hAnsi="Courier New"/>
          <w:noProof/>
          <w:sz w:val="16"/>
          <w:lang w:eastAsia="en-GB"/>
        </w:rPr>
        <w:t xml:space="preserve">        nzp-CSI-RS-SSB              </w:t>
      </w:r>
      <w:r w:rsidRPr="00673B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3B7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0BDA036" w14:textId="77777777" w:rsidR="0077377F" w:rsidRDefault="00673B74" w:rsidP="00673B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73B74">
        <w:rPr>
          <w:rFonts w:ascii="Courier New" w:hAnsi="Courier New"/>
          <w:noProof/>
          <w:sz w:val="16"/>
          <w:lang w:eastAsia="en-GB"/>
        </w:rPr>
        <w:t xml:space="preserve">            nzp-CSI-RS-ResourceSetList  </w:t>
      </w:r>
      <w:r w:rsidRPr="00673B7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73B74">
        <w:rPr>
          <w:rFonts w:ascii="Courier New" w:hAnsi="Courier New"/>
          <w:noProof/>
          <w:sz w:val="16"/>
          <w:lang w:eastAsia="en-GB"/>
        </w:rPr>
        <w:t xml:space="preserve"> (</w:t>
      </w:r>
      <w:r w:rsidRPr="00673B7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73B74">
        <w:rPr>
          <w:rFonts w:ascii="Courier New" w:hAnsi="Courier New"/>
          <w:noProof/>
          <w:sz w:val="16"/>
          <w:lang w:eastAsia="en-GB"/>
        </w:rPr>
        <w:t xml:space="preserve"> (1..maxNrofNZP-CSI-RS-ResourceSetsPerConfig))</w:t>
      </w:r>
    </w:p>
    <w:p w14:paraId="719DC2B4" w14:textId="3213F38C" w:rsidR="00673B74" w:rsidRPr="00E437B1" w:rsidRDefault="0077377F" w:rsidP="00673B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2"/>
          <w:szCs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="00673B74" w:rsidRPr="00673B7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="00673B74" w:rsidRPr="00673B74">
        <w:rPr>
          <w:rFonts w:ascii="Courier New" w:hAnsi="Courier New"/>
          <w:noProof/>
          <w:sz w:val="16"/>
          <w:lang w:eastAsia="en-GB"/>
        </w:rPr>
        <w:t xml:space="preserve"> </w:t>
      </w:r>
      <w:r w:rsidR="00673B74" w:rsidRPr="00E437B1">
        <w:rPr>
          <w:rFonts w:ascii="Courier New" w:hAnsi="Courier New"/>
          <w:b/>
          <w:sz w:val="16"/>
          <w:lang w:eastAsia="en-GB"/>
        </w:rPr>
        <w:t>NZP-CSI-RS-ResourceSetId</w:t>
      </w:r>
      <w:r w:rsidR="00BA555E">
        <w:rPr>
          <w:rFonts w:ascii="Courier New" w:hAnsi="Courier New"/>
          <w:noProof/>
          <w:sz w:val="16"/>
          <w:lang w:eastAsia="en-GB"/>
        </w:rPr>
        <w:t xml:space="preserve"> </w:t>
      </w:r>
      <w:r w:rsidR="00BA555E" w:rsidRPr="00E437B1">
        <w:rPr>
          <w:rFonts w:ascii="Courier New" w:hAnsi="Courier New" w:cs="Courier New"/>
          <w:color w:val="993366"/>
          <w:sz w:val="16"/>
          <w:szCs w:val="16"/>
          <w:lang w:eastAsia="ja-JP"/>
        </w:rPr>
        <w:t>OPTIONAL</w:t>
      </w:r>
      <w:r w:rsidR="00BA555E" w:rsidRPr="00E437B1">
        <w:rPr>
          <w:rFonts w:ascii="Courier New" w:hAnsi="Courier New" w:cs="Courier New"/>
          <w:sz w:val="16"/>
          <w:szCs w:val="16"/>
          <w:lang w:eastAsia="ja-JP"/>
        </w:rPr>
        <w:t xml:space="preserve">, </w:t>
      </w:r>
      <w:r w:rsidR="00BA555E" w:rsidRPr="00E437B1">
        <w:rPr>
          <w:rFonts w:ascii="Courier New" w:hAnsi="Courier New" w:cs="Courier New"/>
          <w:color w:val="808080"/>
          <w:sz w:val="16"/>
          <w:szCs w:val="16"/>
          <w:lang w:eastAsia="ja-JP"/>
        </w:rPr>
        <w:t>-- Need R</w:t>
      </w:r>
    </w:p>
    <w:p w14:paraId="16CDD655" w14:textId="77777777" w:rsidR="00BA555E" w:rsidRPr="00E437B1" w:rsidRDefault="00BA555E" w:rsidP="00E437B1">
      <w:pPr>
        <w:pStyle w:val="NoSpacing"/>
      </w:pPr>
    </w:p>
    <w:p w14:paraId="32E0523C" w14:textId="72B0D941" w:rsidR="00C83DB9" w:rsidRPr="00E437B1" w:rsidRDefault="00C83DB9" w:rsidP="00C83DB9">
      <w:pPr>
        <w:pStyle w:val="NoSpacing"/>
      </w:pPr>
      <w:r w:rsidRPr="00E437B1">
        <w:rPr>
          <w:i/>
        </w:rPr>
        <w:t>NZP-CSI-RS-ResourceSet</w:t>
      </w:r>
      <w:r w:rsidRPr="00E437B1">
        <w:t xml:space="preserve"> contains a sequence of</w:t>
      </w:r>
      <w:r w:rsidR="0077377F" w:rsidRPr="00E437B1">
        <w:t xml:space="preserve"> </w:t>
      </w:r>
      <w:r w:rsidR="0077377F" w:rsidRPr="00E437B1">
        <w:rPr>
          <w:i/>
        </w:rPr>
        <w:t>NZP-CSI-RS-ResourceIds</w:t>
      </w:r>
      <w:r w:rsidR="0077377F" w:rsidRPr="00E437B1">
        <w:t xml:space="preserve"> pointing to</w:t>
      </w:r>
      <w:r w:rsidRPr="00E437B1">
        <w:t xml:space="preserve"> </w:t>
      </w:r>
      <w:r w:rsidRPr="00E437B1">
        <w:rPr>
          <w:i/>
        </w:rPr>
        <w:t>NZP-CSI-RS-Resources</w:t>
      </w:r>
      <w:r w:rsidRPr="00E437B1">
        <w:t>.</w:t>
      </w:r>
    </w:p>
    <w:p w14:paraId="78D4F806" w14:textId="77777777" w:rsidR="00BA555E" w:rsidRPr="00E437B1" w:rsidRDefault="00BA555E" w:rsidP="00E437B1">
      <w:pPr>
        <w:pStyle w:val="NoSpacing"/>
      </w:pPr>
    </w:p>
    <w:p w14:paraId="557DF77B" w14:textId="77777777" w:rsidR="00C83DB9" w:rsidRPr="00C83DB9" w:rsidRDefault="00C83DB9" w:rsidP="00C83D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83DB9">
        <w:rPr>
          <w:rFonts w:ascii="Courier New" w:hAnsi="Courier New"/>
          <w:noProof/>
          <w:sz w:val="16"/>
          <w:lang w:eastAsia="en-GB"/>
        </w:rPr>
        <w:t xml:space="preserve">NZP-CSI-RS-ResourceSet ::=          </w:t>
      </w:r>
      <w:r w:rsidRPr="00C83DB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83DB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8BFBF4" w14:textId="77777777" w:rsidR="00C83DB9" w:rsidRPr="00C83DB9" w:rsidRDefault="00C83DB9" w:rsidP="00C83D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83DB9">
        <w:rPr>
          <w:rFonts w:ascii="Courier New" w:hAnsi="Courier New"/>
          <w:noProof/>
          <w:sz w:val="16"/>
          <w:lang w:eastAsia="en-GB"/>
        </w:rPr>
        <w:t xml:space="preserve">    nzp-CSI-ResourceSetId               NZP-CSI-RS-ResourceSetId,</w:t>
      </w:r>
    </w:p>
    <w:p w14:paraId="2B2B7DB9" w14:textId="77777777" w:rsidR="0077377F" w:rsidRDefault="00C83DB9" w:rsidP="00C83D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993366"/>
          <w:sz w:val="16"/>
          <w:lang w:eastAsia="en-GB"/>
        </w:rPr>
      </w:pPr>
      <w:r w:rsidRPr="00C83DB9">
        <w:rPr>
          <w:rFonts w:ascii="Courier New" w:hAnsi="Courier New"/>
          <w:noProof/>
          <w:sz w:val="16"/>
          <w:lang w:eastAsia="en-GB"/>
        </w:rPr>
        <w:t xml:space="preserve">    nzp-CSI-RS-Resources                </w:t>
      </w:r>
      <w:r w:rsidRPr="00C83DB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83DB9">
        <w:rPr>
          <w:rFonts w:ascii="Courier New" w:hAnsi="Courier New"/>
          <w:noProof/>
          <w:sz w:val="16"/>
          <w:lang w:eastAsia="en-GB"/>
        </w:rPr>
        <w:t xml:space="preserve"> (</w:t>
      </w:r>
      <w:r w:rsidRPr="00C83DB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83DB9">
        <w:rPr>
          <w:rFonts w:ascii="Courier New" w:hAnsi="Courier New"/>
          <w:noProof/>
          <w:sz w:val="16"/>
          <w:lang w:eastAsia="en-GB"/>
        </w:rPr>
        <w:t xml:space="preserve"> (1..maxNrofNZP-CSI-RS-ResourcesPerSet))</w:t>
      </w:r>
      <w:r w:rsidRPr="00C83DB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</w:p>
    <w:p w14:paraId="014DAA6B" w14:textId="764E497D" w:rsidR="00C83DB9" w:rsidRPr="00C83DB9" w:rsidRDefault="0077377F" w:rsidP="00C83DB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="00C83DB9" w:rsidRPr="00E437B1">
        <w:rPr>
          <w:rFonts w:ascii="Courier New" w:hAnsi="Courier New"/>
          <w:b/>
          <w:sz w:val="16"/>
          <w:lang w:eastAsia="en-GB"/>
        </w:rPr>
        <w:t>NZP-CSI-RS-ResourceId</w:t>
      </w:r>
      <w:r w:rsidR="00C83DB9" w:rsidRPr="00C83DB9">
        <w:rPr>
          <w:rFonts w:ascii="Courier New" w:hAnsi="Courier New"/>
          <w:noProof/>
          <w:sz w:val="16"/>
          <w:lang w:eastAsia="en-GB"/>
        </w:rPr>
        <w:t>,</w:t>
      </w:r>
    </w:p>
    <w:p w14:paraId="308C8226" w14:textId="37C202CE" w:rsidR="00C83DB9" w:rsidRPr="00E437B1" w:rsidRDefault="00C83DB9" w:rsidP="00E437B1">
      <w:pPr>
        <w:pStyle w:val="NoSpacing"/>
      </w:pPr>
    </w:p>
    <w:p w14:paraId="2595BAB7" w14:textId="00C65686" w:rsidR="001F74F5" w:rsidRPr="00E437B1" w:rsidRDefault="00C83DB9" w:rsidP="00FF3D91">
      <w:r w:rsidRPr="00E437B1">
        <w:t xml:space="preserve">And finally, </w:t>
      </w:r>
      <w:r w:rsidR="001B4E29" w:rsidRPr="00E437B1">
        <w:t xml:space="preserve">the elements of each sequence of </w:t>
      </w:r>
      <w:r w:rsidR="001B4E29" w:rsidRPr="00E437B1">
        <w:rPr>
          <w:i/>
        </w:rPr>
        <w:t>CSI-ResourceConfig</w:t>
      </w:r>
      <w:r w:rsidR="001B4E29" w:rsidRPr="00E437B1">
        <w:t xml:space="preserve">, </w:t>
      </w:r>
      <w:r w:rsidR="001B4E29" w:rsidRPr="00E437B1">
        <w:rPr>
          <w:i/>
        </w:rPr>
        <w:t>NZP-CSI-RS-ResourceSet</w:t>
      </w:r>
      <w:r w:rsidR="001B4E29" w:rsidRPr="00E437B1">
        <w:t xml:space="preserve">, and </w:t>
      </w:r>
      <w:r w:rsidR="001B4E29" w:rsidRPr="00E437B1">
        <w:rPr>
          <w:i/>
        </w:rPr>
        <w:t>NZP-CSI-RS-Resource</w:t>
      </w:r>
      <w:r w:rsidR="001B4E29" w:rsidRPr="00E437B1">
        <w:t xml:space="preserve"> are configured in </w:t>
      </w:r>
      <w:r w:rsidR="001B4E29" w:rsidRPr="00E437B1">
        <w:rPr>
          <w:i/>
        </w:rPr>
        <w:t>CSI-MeasConfig.</w:t>
      </w:r>
    </w:p>
    <w:p w14:paraId="2D784C82" w14:textId="77777777" w:rsidR="003E2B28" w:rsidRPr="003E2B28" w:rsidRDefault="003E2B28" w:rsidP="003E2B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B28">
        <w:rPr>
          <w:rFonts w:ascii="Courier New" w:hAnsi="Courier New"/>
          <w:noProof/>
          <w:sz w:val="16"/>
          <w:lang w:eastAsia="en-GB"/>
        </w:rPr>
        <w:t xml:space="preserve">CSI-MeasConfig ::=                  </w:t>
      </w:r>
      <w:r w:rsidRPr="003E2B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B2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D8C1D47" w14:textId="77777777" w:rsidR="001B4E29" w:rsidRDefault="003E2B28" w:rsidP="003E2B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B28">
        <w:rPr>
          <w:rFonts w:ascii="Courier New" w:hAnsi="Courier New"/>
          <w:noProof/>
          <w:sz w:val="16"/>
          <w:lang w:eastAsia="en-GB"/>
        </w:rPr>
        <w:t xml:space="preserve">    nzp-CSI-RS-ResourceToAddModList     </w:t>
      </w:r>
      <w:r w:rsidRPr="003E2B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B28">
        <w:rPr>
          <w:rFonts w:ascii="Courier New" w:hAnsi="Courier New"/>
          <w:noProof/>
          <w:sz w:val="16"/>
          <w:lang w:eastAsia="en-GB"/>
        </w:rPr>
        <w:t xml:space="preserve"> (</w:t>
      </w:r>
      <w:r w:rsidRPr="003E2B2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E2B28">
        <w:rPr>
          <w:rFonts w:ascii="Courier New" w:hAnsi="Courier New"/>
          <w:noProof/>
          <w:sz w:val="16"/>
          <w:lang w:eastAsia="en-GB"/>
        </w:rPr>
        <w:t xml:space="preserve"> (1..maxNrofNZP-CSI-RS-Resources))</w:t>
      </w:r>
      <w:r w:rsidRPr="003E2B2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E2B28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7B1BEC31" w14:textId="568E9A4F" w:rsidR="003E2B28" w:rsidRPr="003E2B28" w:rsidRDefault="001B4E29" w:rsidP="003E2B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="003E2B28" w:rsidRPr="00E437B1">
        <w:rPr>
          <w:rFonts w:ascii="Courier New" w:hAnsi="Courier New"/>
          <w:b/>
          <w:sz w:val="16"/>
          <w:lang w:eastAsia="en-GB"/>
        </w:rPr>
        <w:t>NZP-CSI-RS-Resource</w:t>
      </w:r>
      <w:r w:rsidR="003E2B28" w:rsidRPr="003E2B28">
        <w:rPr>
          <w:rFonts w:ascii="Courier New" w:hAnsi="Courier New"/>
          <w:noProof/>
          <w:sz w:val="16"/>
          <w:lang w:eastAsia="en-GB"/>
        </w:rPr>
        <w:t xml:space="preserve">   </w:t>
      </w:r>
      <w:r w:rsidR="003E2B28" w:rsidRPr="003E2B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="003E2B28" w:rsidRPr="003E2B28">
        <w:rPr>
          <w:rFonts w:ascii="Courier New" w:hAnsi="Courier New"/>
          <w:noProof/>
          <w:sz w:val="16"/>
          <w:lang w:eastAsia="en-GB"/>
        </w:rPr>
        <w:t xml:space="preserve">, </w:t>
      </w:r>
      <w:r w:rsidR="003E2B28" w:rsidRPr="003E2B28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02FF91C1" w14:textId="77777777" w:rsidR="001B4E29" w:rsidRDefault="003E2B28" w:rsidP="003E2B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B28">
        <w:rPr>
          <w:rFonts w:ascii="Courier New" w:hAnsi="Courier New"/>
          <w:noProof/>
          <w:sz w:val="16"/>
          <w:lang w:eastAsia="en-GB"/>
        </w:rPr>
        <w:t xml:space="preserve">    nzp-CSI-RS-ResourceSetToAddModList  </w:t>
      </w:r>
      <w:r w:rsidRPr="003E2B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B28">
        <w:rPr>
          <w:rFonts w:ascii="Courier New" w:hAnsi="Courier New"/>
          <w:noProof/>
          <w:sz w:val="16"/>
          <w:lang w:eastAsia="en-GB"/>
        </w:rPr>
        <w:t xml:space="preserve"> (</w:t>
      </w:r>
      <w:r w:rsidRPr="003E2B2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E2B28">
        <w:rPr>
          <w:rFonts w:ascii="Courier New" w:hAnsi="Courier New"/>
          <w:noProof/>
          <w:sz w:val="16"/>
          <w:lang w:eastAsia="en-GB"/>
        </w:rPr>
        <w:t xml:space="preserve"> (1..maxNrofNZP-CSI-RS-ResourceSets))</w:t>
      </w:r>
      <w:r w:rsidRPr="003E2B2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E2B28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156C5AEC" w14:textId="5683E466" w:rsidR="003E2B28" w:rsidRPr="00E437B1" w:rsidRDefault="001B4E29" w:rsidP="003E2B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="003E2B28" w:rsidRPr="00E437B1">
        <w:rPr>
          <w:rFonts w:ascii="Courier New" w:hAnsi="Courier New"/>
          <w:b/>
          <w:sz w:val="16"/>
          <w:lang w:eastAsia="en-GB"/>
        </w:rPr>
        <w:t>NZP-CSI-RS-ResourceSet</w:t>
      </w:r>
      <w:r w:rsidR="003E2B28" w:rsidRPr="003E2B28">
        <w:rPr>
          <w:rFonts w:ascii="Courier New" w:hAnsi="Courier New"/>
          <w:noProof/>
          <w:sz w:val="16"/>
          <w:lang w:eastAsia="en-GB"/>
        </w:rPr>
        <w:t xml:space="preserve"> </w:t>
      </w:r>
      <w:r w:rsidR="003E2B28" w:rsidRPr="003E2B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="003E2B28" w:rsidRPr="003E2B28">
        <w:rPr>
          <w:rFonts w:ascii="Courier New" w:hAnsi="Courier New"/>
          <w:noProof/>
          <w:sz w:val="16"/>
          <w:lang w:eastAsia="en-GB"/>
        </w:rPr>
        <w:t xml:space="preserve">, </w:t>
      </w:r>
      <w:r w:rsidR="003E2B28" w:rsidRPr="003E2B28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F7B872D" w14:textId="77777777" w:rsidR="0077377F" w:rsidRDefault="003E2B28" w:rsidP="003E2B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B28">
        <w:rPr>
          <w:rFonts w:ascii="Courier New" w:hAnsi="Courier New"/>
          <w:noProof/>
          <w:sz w:val="16"/>
          <w:lang w:eastAsia="en-GB"/>
        </w:rPr>
        <w:t xml:space="preserve">    csi-ResourceConfigToAddModList      </w:t>
      </w:r>
      <w:r w:rsidRPr="003E2B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B28">
        <w:rPr>
          <w:rFonts w:ascii="Courier New" w:hAnsi="Courier New"/>
          <w:noProof/>
          <w:sz w:val="16"/>
          <w:lang w:eastAsia="en-GB"/>
        </w:rPr>
        <w:t xml:space="preserve"> (</w:t>
      </w:r>
      <w:r w:rsidRPr="003E2B2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E2B28">
        <w:rPr>
          <w:rFonts w:ascii="Courier New" w:hAnsi="Courier New"/>
          <w:noProof/>
          <w:sz w:val="16"/>
          <w:lang w:eastAsia="en-GB"/>
        </w:rPr>
        <w:t xml:space="preserve"> (1..maxNrofCSI-ResourceConfigurations))</w:t>
      </w:r>
      <w:r w:rsidRPr="003E2B2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E2B28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606BACBE" w14:textId="27D07F27" w:rsidR="003E2B28" w:rsidRPr="003E2B28" w:rsidRDefault="0077377F" w:rsidP="0077377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="003E2B28" w:rsidRPr="00E437B1">
        <w:rPr>
          <w:rFonts w:ascii="Courier New" w:hAnsi="Courier New"/>
          <w:b/>
          <w:sz w:val="16"/>
          <w:lang w:eastAsia="en-GB"/>
        </w:rPr>
        <w:t>CSI-ResourceConfig</w:t>
      </w:r>
      <w:r w:rsidR="003E2B28" w:rsidRPr="003E2B28">
        <w:rPr>
          <w:rFonts w:ascii="Courier New" w:hAnsi="Courier New"/>
          <w:noProof/>
          <w:sz w:val="16"/>
          <w:lang w:eastAsia="en-GB"/>
        </w:rPr>
        <w:t xml:space="preserve">   </w:t>
      </w:r>
      <w:r w:rsidR="003E2B28" w:rsidRPr="003E2B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="003E2B28" w:rsidRPr="003E2B28">
        <w:rPr>
          <w:rFonts w:ascii="Courier New" w:hAnsi="Courier New"/>
          <w:noProof/>
          <w:sz w:val="16"/>
          <w:lang w:eastAsia="en-GB"/>
        </w:rPr>
        <w:t xml:space="preserve">, </w:t>
      </w:r>
      <w:r w:rsidR="003E2B28" w:rsidRPr="003E2B28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578D5D52" w14:textId="77777777" w:rsidR="0077377F" w:rsidRDefault="003E2B28" w:rsidP="003E2B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E2B28">
        <w:rPr>
          <w:rFonts w:ascii="Courier New" w:hAnsi="Courier New"/>
          <w:noProof/>
          <w:sz w:val="16"/>
          <w:lang w:eastAsia="en-GB"/>
        </w:rPr>
        <w:t xml:space="preserve">    csi-ReportConfigToAddModList        </w:t>
      </w:r>
      <w:r w:rsidRPr="003E2B2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3E2B28">
        <w:rPr>
          <w:rFonts w:ascii="Courier New" w:hAnsi="Courier New"/>
          <w:noProof/>
          <w:sz w:val="16"/>
          <w:lang w:eastAsia="en-GB"/>
        </w:rPr>
        <w:t xml:space="preserve"> (</w:t>
      </w:r>
      <w:r w:rsidRPr="003E2B2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3E2B28">
        <w:rPr>
          <w:rFonts w:ascii="Courier New" w:hAnsi="Courier New"/>
          <w:noProof/>
          <w:sz w:val="16"/>
          <w:lang w:eastAsia="en-GB"/>
        </w:rPr>
        <w:t xml:space="preserve"> (1..maxNrofCSI-ReportConfigurations))</w:t>
      </w:r>
      <w:r w:rsidRPr="003E2B2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3E2B28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7F75F893" w14:textId="3A6D3D13" w:rsidR="003E2B28" w:rsidRPr="0077377F" w:rsidRDefault="0077377F" w:rsidP="003E2B2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ab/>
      </w:r>
      <w:r>
        <w:rPr>
          <w:rFonts w:ascii="Courier New" w:hAnsi="Courier New"/>
          <w:noProof/>
          <w:sz w:val="16"/>
          <w:lang w:eastAsia="en-GB"/>
        </w:rPr>
        <w:tab/>
      </w:r>
      <w:r w:rsidR="003E2B28" w:rsidRPr="00E437B1">
        <w:rPr>
          <w:rFonts w:ascii="Courier New" w:hAnsi="Courier New"/>
          <w:b/>
          <w:sz w:val="16"/>
          <w:lang w:eastAsia="en-GB"/>
        </w:rPr>
        <w:t>CSI-ReportConfig</w:t>
      </w:r>
      <w:r w:rsidR="003E2B28" w:rsidRPr="003E2B28">
        <w:rPr>
          <w:rFonts w:ascii="Courier New" w:hAnsi="Courier New"/>
          <w:noProof/>
          <w:sz w:val="16"/>
          <w:lang w:eastAsia="en-GB"/>
        </w:rPr>
        <w:t xml:space="preserve">  </w:t>
      </w:r>
      <w:r w:rsidR="003E2B28" w:rsidRPr="003E2B2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="003E2B28" w:rsidRPr="003E2B28">
        <w:rPr>
          <w:rFonts w:ascii="Courier New" w:hAnsi="Courier New"/>
          <w:noProof/>
          <w:sz w:val="16"/>
          <w:lang w:eastAsia="en-GB"/>
        </w:rPr>
        <w:t xml:space="preserve">, </w:t>
      </w:r>
      <w:r w:rsidR="003E2B28" w:rsidRPr="003E2B28">
        <w:rPr>
          <w:rFonts w:ascii="Courier New" w:hAnsi="Courier New"/>
          <w:noProof/>
          <w:color w:val="808080"/>
          <w:sz w:val="16"/>
          <w:lang w:eastAsia="en-GB"/>
        </w:rPr>
        <w:t>-- Need N</w:t>
      </w:r>
    </w:p>
    <w:p w14:paraId="4320D1AB" w14:textId="77777777" w:rsidR="00935530" w:rsidRPr="00E437B1" w:rsidRDefault="00935530" w:rsidP="00FF3D91"/>
    <w:p w14:paraId="4F0B951A" w14:textId="16FFAD2A" w:rsidR="00EC12C2" w:rsidRPr="00E437B1" w:rsidRDefault="0077377F" w:rsidP="00FF3D91">
      <w:r w:rsidRPr="00E437B1">
        <w:t xml:space="preserve">Whether </w:t>
      </w:r>
      <w:r w:rsidR="008000B6" w:rsidRPr="00E437B1">
        <w:t xml:space="preserve">a UE is configured with a full inference configuration </w:t>
      </w:r>
      <w:r w:rsidRPr="00E437B1">
        <w:t xml:space="preserve">or with inference-related parameters to evaluate applicability, </w:t>
      </w:r>
      <w:r w:rsidRPr="00E437B1">
        <w:rPr>
          <w:i/>
        </w:rPr>
        <w:t>CSI-MeasConfig</w:t>
      </w:r>
      <w:r w:rsidRPr="00E437B1">
        <w:t xml:space="preserve"> is the most logical place to configure the CSI resources. The CSI resources configured in </w:t>
      </w:r>
      <w:r w:rsidRPr="00E437B1">
        <w:rPr>
          <w:i/>
        </w:rPr>
        <w:t>CSI-MeasConfig</w:t>
      </w:r>
      <w:r w:rsidRPr="00E437B1">
        <w:t xml:space="preserve"> can be used during the applicability evaluation process and during inference for active configurations.</w:t>
      </w:r>
    </w:p>
    <w:p w14:paraId="6560CBEF" w14:textId="77777777" w:rsidR="00FC7C23" w:rsidRDefault="0077377F" w:rsidP="00450826">
      <w:pPr>
        <w:rPr>
          <w:b/>
        </w:rPr>
      </w:pPr>
      <w:r w:rsidRPr="00E437B1">
        <w:rPr>
          <w:b/>
        </w:rPr>
        <w:t>Proposal</w:t>
      </w:r>
      <w:r w:rsidR="00693BD1">
        <w:rPr>
          <w:b/>
        </w:rPr>
        <w:t xml:space="preserve"> 10</w:t>
      </w:r>
      <w:r w:rsidRPr="00E437B1">
        <w:rPr>
          <w:b/>
        </w:rPr>
        <w:t>: For the purpose of applicability determination and inference configuration, the same CSI resource</w:t>
      </w:r>
      <w:r w:rsidR="00214BE9" w:rsidRPr="00E437B1">
        <w:rPr>
          <w:b/>
        </w:rPr>
        <w:t xml:space="preserve"> configurations</w:t>
      </w:r>
      <w:r w:rsidR="003D78DB" w:rsidRPr="00E437B1">
        <w:rPr>
          <w:b/>
        </w:rPr>
        <w:t xml:space="preserve"> under </w:t>
      </w:r>
      <w:r w:rsidR="003D78DB" w:rsidRPr="00E437B1">
        <w:rPr>
          <w:b/>
          <w:i/>
        </w:rPr>
        <w:t>CSI-MeasConfig</w:t>
      </w:r>
      <w:r w:rsidRPr="00E437B1">
        <w:rPr>
          <w:b/>
        </w:rPr>
        <w:t xml:space="preserve">, i.e., </w:t>
      </w:r>
      <w:r w:rsidRPr="00E437B1">
        <w:rPr>
          <w:b/>
          <w:i/>
        </w:rPr>
        <w:t>NZP-CSI-Resource</w:t>
      </w:r>
      <w:r w:rsidRPr="00E437B1">
        <w:rPr>
          <w:b/>
        </w:rPr>
        <w:t xml:space="preserve">, </w:t>
      </w:r>
      <w:r w:rsidRPr="00E437B1">
        <w:rPr>
          <w:b/>
          <w:i/>
        </w:rPr>
        <w:t>NZP-CSI-ResourceSet</w:t>
      </w:r>
      <w:r w:rsidRPr="00E437B1">
        <w:rPr>
          <w:b/>
        </w:rPr>
        <w:t xml:space="preserve">, and </w:t>
      </w:r>
      <w:r w:rsidRPr="00E437B1">
        <w:rPr>
          <w:b/>
          <w:i/>
        </w:rPr>
        <w:t>CSI-ResourceConfig</w:t>
      </w:r>
      <w:r w:rsidRPr="00E437B1">
        <w:rPr>
          <w:b/>
        </w:rPr>
        <w:t>, can be used.</w:t>
      </w:r>
    </w:p>
    <w:p w14:paraId="47135890" w14:textId="77777777" w:rsidR="009009B4" w:rsidRDefault="00FC7C23" w:rsidP="00450826">
      <w:pPr>
        <w:rPr>
          <w:bCs/>
        </w:rPr>
      </w:pPr>
      <w:r>
        <w:rPr>
          <w:bCs/>
        </w:rPr>
        <w:t xml:space="preserve">It was previously proposed to include a flag in </w:t>
      </w:r>
      <w:r>
        <w:rPr>
          <w:bCs/>
          <w:i/>
          <w:iCs/>
        </w:rPr>
        <w:t>CSI-ReportConfig</w:t>
      </w:r>
      <w:r>
        <w:rPr>
          <w:bCs/>
        </w:rPr>
        <w:t xml:space="preserve"> to </w:t>
      </w:r>
      <w:r w:rsidR="008708F7">
        <w:rPr>
          <w:bCs/>
        </w:rPr>
        <w:t xml:space="preserve">differentiate inference-related parameters from </w:t>
      </w:r>
      <w:r w:rsidR="008E2673">
        <w:rPr>
          <w:bCs/>
        </w:rPr>
        <w:t xml:space="preserve">full inference configurations. We think it could be useful for the flag to indicate either that the </w:t>
      </w:r>
      <w:r w:rsidR="009C1390">
        <w:rPr>
          <w:bCs/>
        </w:rPr>
        <w:t xml:space="preserve">configuration is a full inference configuration or a set of inference-related parameters. That is, a flag could be introduced to indicate that the configuration is subject to applicability determination and also whether it represents a full inference configuration or </w:t>
      </w:r>
      <w:r w:rsidR="009009B4">
        <w:rPr>
          <w:bCs/>
        </w:rPr>
        <w:t>a set of inference-related parameters.</w:t>
      </w:r>
    </w:p>
    <w:p w14:paraId="0CC5C780" w14:textId="5B210A68" w:rsidR="00453FD0" w:rsidRPr="009009B4" w:rsidRDefault="009009B4" w:rsidP="00450826">
      <w:pPr>
        <w:rPr>
          <w:b/>
        </w:rPr>
      </w:pPr>
      <w:r w:rsidRPr="00E40CDC">
        <w:rPr>
          <w:b/>
        </w:rPr>
        <w:t>Observation</w:t>
      </w:r>
      <w:r w:rsidR="00E40CDC">
        <w:rPr>
          <w:b/>
        </w:rPr>
        <w:t xml:space="preserve"> 7</w:t>
      </w:r>
      <w:r w:rsidRPr="00E40CDC">
        <w:rPr>
          <w:b/>
        </w:rPr>
        <w:t xml:space="preserve">: It may be useful to indicate whether a </w:t>
      </w:r>
      <w:r w:rsidRPr="00E40CDC">
        <w:rPr>
          <w:b/>
          <w:i/>
          <w:iCs/>
        </w:rPr>
        <w:t xml:space="preserve">CSI-ReportConfig </w:t>
      </w:r>
      <w:r w:rsidRPr="00E40CDC">
        <w:rPr>
          <w:b/>
        </w:rPr>
        <w:t>contains a full inference configuration or a set of inference-related parameters and whether it is subject to the applicability</w:t>
      </w:r>
      <w:r w:rsidRPr="009009B4">
        <w:rPr>
          <w:b/>
        </w:rPr>
        <w:t xml:space="preserve"> determination procedure.</w:t>
      </w:r>
    </w:p>
    <w:p w14:paraId="483B5928" w14:textId="0AF2A527" w:rsidR="00933C44" w:rsidRPr="009009B4" w:rsidRDefault="009009B4" w:rsidP="00450826">
      <w:pPr>
        <w:rPr>
          <w:b/>
        </w:rPr>
      </w:pPr>
      <w:r>
        <w:rPr>
          <w:b/>
        </w:rPr>
        <w:t>Proposal</w:t>
      </w:r>
      <w:r w:rsidR="00E40CDC">
        <w:rPr>
          <w:b/>
        </w:rPr>
        <w:t xml:space="preserve"> 11</w:t>
      </w:r>
      <w:r>
        <w:rPr>
          <w:b/>
        </w:rPr>
        <w:t xml:space="preserve">: Include a </w:t>
      </w:r>
      <w:r w:rsidR="009E4410">
        <w:rPr>
          <w:b/>
        </w:rPr>
        <w:t xml:space="preserve">field </w:t>
      </w:r>
      <w:r>
        <w:rPr>
          <w:b/>
        </w:rPr>
        <w:t xml:space="preserve">in </w:t>
      </w:r>
      <w:r>
        <w:rPr>
          <w:b/>
          <w:i/>
          <w:iCs/>
        </w:rPr>
        <w:t>CSI-ReportConfig</w:t>
      </w:r>
      <w:r>
        <w:rPr>
          <w:b/>
        </w:rPr>
        <w:t xml:space="preserve"> which </w:t>
      </w:r>
      <w:r w:rsidR="005E72A1">
        <w:rPr>
          <w:b/>
        </w:rPr>
        <w:t>could be, e.g.,</w:t>
      </w:r>
      <w:r>
        <w:rPr>
          <w:b/>
        </w:rPr>
        <w:t xml:space="preserve"> Optional and Enumerated</w:t>
      </w:r>
      <w:r w:rsidR="00B06541">
        <w:rPr>
          <w:b/>
        </w:rPr>
        <w:t xml:space="preserve">. When present, </w:t>
      </w:r>
      <w:r w:rsidR="009E4410">
        <w:rPr>
          <w:b/>
        </w:rPr>
        <w:t xml:space="preserve">the field indicates that the configuration is subject to the applicability configuration procedure. The field can </w:t>
      </w:r>
      <w:r w:rsidR="00BD3224">
        <w:rPr>
          <w:b/>
        </w:rPr>
        <w:t xml:space="preserve">store one of two values: </w:t>
      </w:r>
      <w:r w:rsidR="006848C8">
        <w:rPr>
          <w:b/>
        </w:rPr>
        <w:t>full configuration and partial configuration.</w:t>
      </w:r>
    </w:p>
    <w:p w14:paraId="32ABDB6A" w14:textId="676AA8D0" w:rsidR="00AD397A" w:rsidRPr="00C171DD" w:rsidDel="005C2170" w:rsidRDefault="00B90C6A" w:rsidP="0065556F">
      <w:pPr>
        <w:pStyle w:val="Heading2"/>
      </w:pPr>
      <w:r>
        <w:t>2.2</w:t>
      </w:r>
      <w:r>
        <w:tab/>
      </w:r>
      <w:r w:rsidR="00C171DD">
        <w:t>Content of Applicability Report</w:t>
      </w:r>
    </w:p>
    <w:p w14:paraId="1B91B07E" w14:textId="57D0D279" w:rsidR="00AF4718" w:rsidRDefault="00613321" w:rsidP="00E437B1">
      <w:r>
        <w:t xml:space="preserve">Irrespective of </w:t>
      </w:r>
      <w:r w:rsidR="000E53D3">
        <w:t>whether</w:t>
      </w:r>
      <w:r w:rsidR="0065556F">
        <w:t xml:space="preserve"> a full inference configuration (A)) or a set of inference-related parameters (B)) is provided in</w:t>
      </w:r>
      <w:r w:rsidR="000E53D3">
        <w:t xml:space="preserve"> Step</w:t>
      </w:r>
      <w:r w:rsidR="00A95E23">
        <w:t xml:space="preserve"> </w:t>
      </w:r>
      <w:r w:rsidR="000E53D3">
        <w:t>3,</w:t>
      </w:r>
      <w:r>
        <w:t xml:space="preserve"> </w:t>
      </w:r>
      <w:r w:rsidR="00156520" w:rsidRPr="008D2FB4">
        <w:t>UAI is</w:t>
      </w:r>
      <w:r w:rsidR="0044143F" w:rsidRPr="008D2FB4" w:rsidDel="00A95E23">
        <w:t xml:space="preserve"> </w:t>
      </w:r>
      <w:r w:rsidR="00551EB7" w:rsidRPr="008D2FB4">
        <w:t>used</w:t>
      </w:r>
      <w:r w:rsidR="0044143F" w:rsidRPr="008D2FB4">
        <w:t xml:space="preserve"> by the UE</w:t>
      </w:r>
      <w:r w:rsidR="00551EB7" w:rsidRPr="008D2FB4">
        <w:t xml:space="preserve"> </w:t>
      </w:r>
      <w:r w:rsidR="005F7DDD" w:rsidRPr="008D2FB4">
        <w:t xml:space="preserve">to </w:t>
      </w:r>
      <w:r w:rsidR="002F3AC0" w:rsidRPr="008D2FB4">
        <w:t xml:space="preserve">signal updates </w:t>
      </w:r>
      <w:r w:rsidR="009A105E" w:rsidRPr="008D2FB4">
        <w:t xml:space="preserve">to previously </w:t>
      </w:r>
      <w:r w:rsidR="00B16282" w:rsidRPr="00B16282">
        <w:t>signalled</w:t>
      </w:r>
      <w:r w:rsidR="0018006A" w:rsidRPr="008D2FB4">
        <w:t xml:space="preserve"> </w:t>
      </w:r>
      <w:r w:rsidR="00A95E23">
        <w:t>applicability information</w:t>
      </w:r>
      <w:r w:rsidR="0018006A" w:rsidRPr="008D2FB4">
        <w:t>.</w:t>
      </w:r>
      <w:r w:rsidR="005F7DDD" w:rsidRPr="008D2FB4" w:rsidDel="00A95E23">
        <w:t xml:space="preserve"> </w:t>
      </w:r>
    </w:p>
    <w:p w14:paraId="28D2635D" w14:textId="295D3977" w:rsidR="00AF4718" w:rsidRDefault="00AF4718" w:rsidP="00E437B1">
      <w:r>
        <w:t>In RAN2#128, it was left “</w:t>
      </w:r>
      <w:r w:rsidRPr="00AF4718">
        <w:t xml:space="preserve">FFS whether the UE </w:t>
      </w:r>
      <w:r w:rsidR="003C03C9">
        <w:t>e</w:t>
      </w:r>
      <w:r w:rsidRPr="00AF4718">
        <w:t>xplicitly</w:t>
      </w:r>
      <w:r w:rsidR="003C03C9">
        <w:t xml:space="preserve"> reports</w:t>
      </w:r>
      <w:r w:rsidRPr="00AF4718">
        <w:t xml:space="preserve"> </w:t>
      </w:r>
      <w:r w:rsidR="003C03C9">
        <w:t>an in</w:t>
      </w:r>
      <w:r w:rsidRPr="00AF4718">
        <w:t>applicable functionality when there is a change of applicability. Verify this aligns with RAN1 configuration design</w:t>
      </w:r>
      <w:r w:rsidR="00351A0E">
        <w:t>.</w:t>
      </w:r>
      <w:r w:rsidR="00522CF2">
        <w:t>”</w:t>
      </w:r>
      <w:r w:rsidR="00B71A98">
        <w:t xml:space="preserve"> </w:t>
      </w:r>
      <w:r w:rsidR="009F679E">
        <w:t xml:space="preserve">Based on current discussion, it seems that the </w:t>
      </w:r>
      <w:r w:rsidR="007C458D">
        <w:t xml:space="preserve">applicability report will be fairly </w:t>
      </w:r>
      <w:r w:rsidR="00A51FA5">
        <w:t>simple</w:t>
      </w:r>
      <w:r w:rsidR="00965A71">
        <w:t xml:space="preserve"> and small</w:t>
      </w:r>
      <w:r w:rsidR="00A51FA5">
        <w:t xml:space="preserve">, that is, consisting of </w:t>
      </w:r>
      <w:r w:rsidR="00810E7A">
        <w:t>identifiers and applicability indications.</w:t>
      </w:r>
    </w:p>
    <w:p w14:paraId="64914956" w14:textId="00BBF146" w:rsidR="006E7BAC" w:rsidRDefault="00994828" w:rsidP="00E437B1">
      <w:r>
        <w:t xml:space="preserve">Additionally, we find it could be useful for the UE to be able to report </w:t>
      </w:r>
      <w:r w:rsidR="003E5459">
        <w:t>reasons</w:t>
      </w:r>
      <w:r w:rsidR="00B32BE8">
        <w:t xml:space="preserve"> </w:t>
      </w:r>
      <w:r w:rsidR="00BA79B2">
        <w:t>for inapplicability</w:t>
      </w:r>
      <w:r w:rsidR="006943F7">
        <w:t xml:space="preserve"> such as</w:t>
      </w:r>
      <w:r w:rsidR="003E5459">
        <w:t xml:space="preserve"> </w:t>
      </w:r>
      <w:r w:rsidR="004F2D0B" w:rsidRPr="004F2D0B">
        <w:t xml:space="preserve">changes of prediction accuracy </w:t>
      </w:r>
      <w:r w:rsidR="004075A7">
        <w:t>or evaluation of UE internal conditions</w:t>
      </w:r>
      <w:r w:rsidR="00A639D1">
        <w:t>.</w:t>
      </w:r>
      <w:r w:rsidR="00C76603">
        <w:t xml:space="preserve"> </w:t>
      </w:r>
      <w:r w:rsidR="006F609F">
        <w:t xml:space="preserve">For instance, </w:t>
      </w:r>
      <w:r w:rsidR="006D3946">
        <w:t xml:space="preserve">the </w:t>
      </w:r>
      <w:r w:rsidR="001610FA">
        <w:t xml:space="preserve">performance of </w:t>
      </w:r>
      <w:r w:rsidR="00D04FAF">
        <w:t xml:space="preserve">an </w:t>
      </w:r>
      <w:r w:rsidR="00E96665">
        <w:t>inference configuration</w:t>
      </w:r>
      <w:r w:rsidR="006D3946">
        <w:t xml:space="preserve"> </w:t>
      </w:r>
      <w:r w:rsidR="00CA1548">
        <w:t xml:space="preserve">may </w:t>
      </w:r>
      <w:r w:rsidR="006D3946">
        <w:t xml:space="preserve">change </w:t>
      </w:r>
      <w:r w:rsidR="00CA1548">
        <w:t xml:space="preserve">as the </w:t>
      </w:r>
      <w:r w:rsidR="00FE19CB">
        <w:t xml:space="preserve">UE </w:t>
      </w:r>
      <w:r w:rsidR="00FD4BC5" w:rsidRPr="00FD4BC5">
        <w:t>move</w:t>
      </w:r>
      <w:r w:rsidR="00FD4BC5">
        <w:t>s</w:t>
      </w:r>
      <w:r w:rsidR="00FD4BC5" w:rsidRPr="00FD4BC5">
        <w:t xml:space="preserve"> </w:t>
      </w:r>
      <w:r w:rsidR="00D04FAF">
        <w:t>through</w:t>
      </w:r>
      <w:r w:rsidR="00450BA3">
        <w:t xml:space="preserve"> the cell</w:t>
      </w:r>
      <w:r w:rsidR="0043796F">
        <w:t xml:space="preserve">. </w:t>
      </w:r>
      <w:r w:rsidR="00FA4896">
        <w:t>Using the additional information, the</w:t>
      </w:r>
      <w:r w:rsidR="00484FFF">
        <w:t xml:space="preserve"> </w:t>
      </w:r>
      <w:r w:rsidR="00C439E4">
        <w:t>NW</w:t>
      </w:r>
      <w:r w:rsidR="00484FFF">
        <w:t xml:space="preserve"> </w:t>
      </w:r>
      <w:r w:rsidR="00953F01">
        <w:t xml:space="preserve">can more easily </w:t>
      </w:r>
      <w:r w:rsidR="00484FFF">
        <w:t>configur</w:t>
      </w:r>
      <w:r w:rsidR="00953F01">
        <w:t>e</w:t>
      </w:r>
      <w:r w:rsidR="0033767E">
        <w:t xml:space="preserve"> and</w:t>
      </w:r>
      <w:r w:rsidR="00E015C9">
        <w:t xml:space="preserve"> </w:t>
      </w:r>
      <w:r w:rsidR="00944C49" w:rsidRPr="008D2FB4">
        <w:t>activat</w:t>
      </w:r>
      <w:r w:rsidR="00953F01">
        <w:t>e</w:t>
      </w:r>
      <w:r w:rsidR="00944C49" w:rsidRPr="008D2FB4">
        <w:t xml:space="preserve"> </w:t>
      </w:r>
      <w:r w:rsidR="00FC5C36">
        <w:t>inference configuration</w:t>
      </w:r>
      <w:r w:rsidR="005B2422">
        <w:t>s</w:t>
      </w:r>
      <w:r w:rsidR="00F920E4">
        <w:t xml:space="preserve"> </w:t>
      </w:r>
      <w:r w:rsidR="00944C49" w:rsidRPr="008D2FB4">
        <w:t>with</w:t>
      </w:r>
      <w:r w:rsidR="004166C9" w:rsidRPr="008D2FB4">
        <w:t xml:space="preserve"> better performance.</w:t>
      </w:r>
      <w:r w:rsidR="00C21277">
        <w:t xml:space="preserve"> </w:t>
      </w:r>
      <w:r w:rsidR="004075A7">
        <w:t>T</w:t>
      </w:r>
      <w:r w:rsidR="00371ABB">
        <w:t xml:space="preserve">he </w:t>
      </w:r>
      <w:r w:rsidR="001622E8">
        <w:t xml:space="preserve">ongoing discussion in RAN1 </w:t>
      </w:r>
      <w:r w:rsidR="00FA1F6E">
        <w:t xml:space="preserve">about performance monitoring metrics (e.g., beam prediction accuracy or RSRP prediction accuracy) </w:t>
      </w:r>
      <w:r w:rsidR="001039D0">
        <w:t xml:space="preserve">may also </w:t>
      </w:r>
      <w:r w:rsidR="00FD416B">
        <w:t xml:space="preserve">be </w:t>
      </w:r>
      <w:r w:rsidR="005B0C3A">
        <w:t>used to</w:t>
      </w:r>
      <w:r w:rsidR="00FD416B">
        <w:t xml:space="preserve"> </w:t>
      </w:r>
      <w:r w:rsidR="004E4B5D">
        <w:t>decid</w:t>
      </w:r>
      <w:r w:rsidR="005B0C3A">
        <w:t xml:space="preserve">e </w:t>
      </w:r>
      <w:r w:rsidR="00D570AD">
        <w:t>which</w:t>
      </w:r>
      <w:r w:rsidR="00A65574">
        <w:t xml:space="preserve"> </w:t>
      </w:r>
      <w:r w:rsidR="00C71A4D">
        <w:t>metric</w:t>
      </w:r>
      <w:r w:rsidR="000160B0">
        <w:t>s to</w:t>
      </w:r>
      <w:r w:rsidR="00C71A4D" w:rsidDel="00424FFD">
        <w:t xml:space="preserve"> </w:t>
      </w:r>
      <w:r w:rsidR="00796022">
        <w:t>include</w:t>
      </w:r>
      <w:r w:rsidR="00E41B7E">
        <w:t xml:space="preserve"> </w:t>
      </w:r>
      <w:r w:rsidR="00EC2F99">
        <w:t>in the</w:t>
      </w:r>
      <w:r w:rsidR="001D0AE8">
        <w:t xml:space="preserve"> applicability reporting</w:t>
      </w:r>
      <w:r w:rsidR="00BC5EC9">
        <w:t>.</w:t>
      </w:r>
    </w:p>
    <w:p w14:paraId="612EAA13" w14:textId="1AC6F72C" w:rsidR="000160B0" w:rsidRDefault="000160B0" w:rsidP="00E437B1">
      <w:pPr>
        <w:rPr>
          <w:b/>
          <w:bCs/>
        </w:rPr>
      </w:pPr>
      <w:r w:rsidRPr="00E437B1">
        <w:rPr>
          <w:b/>
        </w:rPr>
        <w:t>Observation</w:t>
      </w:r>
      <w:r w:rsidR="00435D3C">
        <w:rPr>
          <w:b/>
        </w:rPr>
        <w:t xml:space="preserve"> </w:t>
      </w:r>
      <w:r w:rsidR="00E40CDC">
        <w:rPr>
          <w:b/>
        </w:rPr>
        <w:t>8</w:t>
      </w:r>
      <w:r w:rsidRPr="00E437B1">
        <w:rPr>
          <w:b/>
        </w:rPr>
        <w:t xml:space="preserve">: </w:t>
      </w:r>
      <w:r w:rsidR="00CE41CA" w:rsidRPr="00E437B1">
        <w:rPr>
          <w:b/>
        </w:rPr>
        <w:t xml:space="preserve">It may be useful </w:t>
      </w:r>
      <w:r w:rsidR="006C375F" w:rsidRPr="00E437B1">
        <w:rPr>
          <w:b/>
        </w:rPr>
        <w:t>for the UE to provide the NW with a reason for inapplicability</w:t>
      </w:r>
      <w:r w:rsidR="00C251F6">
        <w:rPr>
          <w:b/>
          <w:bCs/>
        </w:rPr>
        <w:t xml:space="preserve"> or expected performance</w:t>
      </w:r>
      <w:r w:rsidR="00FF40E3">
        <w:rPr>
          <w:b/>
          <w:bCs/>
        </w:rPr>
        <w:t xml:space="preserve"> information</w:t>
      </w:r>
      <w:r w:rsidR="00C251F6">
        <w:rPr>
          <w:b/>
          <w:bCs/>
        </w:rPr>
        <w:t xml:space="preserve"> of inapplicable and/or applicable configurations</w:t>
      </w:r>
      <w:r w:rsidR="006C375F" w:rsidRPr="00E437B1">
        <w:rPr>
          <w:b/>
        </w:rPr>
        <w:t>.</w:t>
      </w:r>
    </w:p>
    <w:p w14:paraId="46082BAB" w14:textId="7EBE82A6" w:rsidR="00C251F6" w:rsidRDefault="00F04CB5" w:rsidP="00E437B1">
      <w:r w:rsidRPr="00E437B1">
        <w:lastRenderedPageBreak/>
        <w:t xml:space="preserve">To support the </w:t>
      </w:r>
      <w:r>
        <w:t xml:space="preserve">provision of </w:t>
      </w:r>
      <w:r w:rsidR="00FF40E3">
        <w:t xml:space="preserve">reasons for inapplicability or expected performance information, it must be possible to </w:t>
      </w:r>
      <w:r w:rsidR="001B6A4B">
        <w:t>explicitly signal inapplicability.</w:t>
      </w:r>
    </w:p>
    <w:p w14:paraId="73DEF290" w14:textId="0BAABD54" w:rsidR="00A035A2" w:rsidRPr="00E437B1" w:rsidRDefault="00A035A2" w:rsidP="00E437B1">
      <w:pPr>
        <w:rPr>
          <w:b/>
        </w:rPr>
      </w:pPr>
      <w:r w:rsidRPr="00E437B1">
        <w:rPr>
          <w:b/>
        </w:rPr>
        <w:t>Proposal</w:t>
      </w:r>
      <w:r w:rsidR="00435D3C">
        <w:rPr>
          <w:b/>
        </w:rPr>
        <w:t xml:space="preserve"> 1</w:t>
      </w:r>
      <w:r w:rsidR="00E40CDC">
        <w:rPr>
          <w:b/>
        </w:rPr>
        <w:t>2</w:t>
      </w:r>
      <w:r w:rsidRPr="00E437B1">
        <w:rPr>
          <w:b/>
        </w:rPr>
        <w:t>: Support the explicit reporting of inapplicability.</w:t>
      </w:r>
    </w:p>
    <w:p w14:paraId="4DA30712" w14:textId="7133AB66" w:rsidR="004D3493" w:rsidRPr="008B0B16" w:rsidRDefault="004D3493" w:rsidP="00983BB6">
      <w:pPr>
        <w:rPr>
          <w:b/>
          <w:bCs/>
        </w:rPr>
      </w:pPr>
      <w:r w:rsidRPr="009D4A6E">
        <w:rPr>
          <w:b/>
          <w:bCs/>
        </w:rPr>
        <w:t>Proposal</w:t>
      </w:r>
      <w:r w:rsidR="00435D3C">
        <w:rPr>
          <w:b/>
          <w:bCs/>
        </w:rPr>
        <w:t xml:space="preserve"> 1</w:t>
      </w:r>
      <w:r w:rsidR="00E40CDC">
        <w:rPr>
          <w:b/>
          <w:bCs/>
        </w:rPr>
        <w:t>3</w:t>
      </w:r>
      <w:r w:rsidRPr="009D4A6E">
        <w:rPr>
          <w:b/>
          <w:bCs/>
        </w:rPr>
        <w:t xml:space="preserve">: </w:t>
      </w:r>
      <w:r w:rsidR="00966667">
        <w:rPr>
          <w:b/>
          <w:bCs/>
        </w:rPr>
        <w:t>S</w:t>
      </w:r>
      <w:r w:rsidR="00BF6D97">
        <w:rPr>
          <w:b/>
          <w:bCs/>
        </w:rPr>
        <w:t>upport</w:t>
      </w:r>
      <w:r w:rsidR="00DA3C13" w:rsidRPr="00DA3C13" w:rsidDel="00FA599A">
        <w:rPr>
          <w:b/>
          <w:bCs/>
        </w:rPr>
        <w:t xml:space="preserve"> </w:t>
      </w:r>
      <w:r w:rsidR="00DA3C13" w:rsidRPr="00DA3C13">
        <w:rPr>
          <w:b/>
          <w:bCs/>
        </w:rPr>
        <w:t>reporting specific reasons for applicability</w:t>
      </w:r>
      <w:r w:rsidR="00CD02D0">
        <w:rPr>
          <w:b/>
          <w:bCs/>
        </w:rPr>
        <w:t xml:space="preserve"> and inapplicability</w:t>
      </w:r>
      <w:r w:rsidR="00DA3C13" w:rsidRPr="00DA3C13" w:rsidDel="00CD02D0">
        <w:rPr>
          <w:b/>
          <w:bCs/>
        </w:rPr>
        <w:t xml:space="preserve"> </w:t>
      </w:r>
      <w:r w:rsidR="006438EA">
        <w:rPr>
          <w:b/>
          <w:bCs/>
        </w:rPr>
        <w:t>alongside the applicability indication</w:t>
      </w:r>
      <w:r w:rsidR="00DA3C13" w:rsidRPr="00DA3C13">
        <w:rPr>
          <w:b/>
          <w:bCs/>
        </w:rPr>
        <w:t xml:space="preserve"> such as </w:t>
      </w:r>
      <w:r w:rsidR="00414B0B">
        <w:rPr>
          <w:b/>
          <w:bCs/>
        </w:rPr>
        <w:t xml:space="preserve">changes of </w:t>
      </w:r>
      <w:r w:rsidR="00DF047F">
        <w:rPr>
          <w:b/>
          <w:bCs/>
        </w:rPr>
        <w:t xml:space="preserve">prediction </w:t>
      </w:r>
      <w:r w:rsidR="00DA3C13" w:rsidRPr="00DA3C13">
        <w:rPr>
          <w:b/>
          <w:bCs/>
        </w:rPr>
        <w:t xml:space="preserve">accuracy </w:t>
      </w:r>
      <w:r w:rsidR="005812B6">
        <w:rPr>
          <w:b/>
          <w:bCs/>
        </w:rPr>
        <w:t>level</w:t>
      </w:r>
      <w:r w:rsidR="00B57473">
        <w:rPr>
          <w:b/>
          <w:bCs/>
        </w:rPr>
        <w:t>.</w:t>
      </w:r>
      <w:r w:rsidR="00DA3C13" w:rsidRPr="00DA3C13" w:rsidDel="006438EA">
        <w:rPr>
          <w:b/>
          <w:bCs/>
        </w:rPr>
        <w:t xml:space="preserve"> </w:t>
      </w:r>
    </w:p>
    <w:p w14:paraId="47D141B0" w14:textId="71100A62" w:rsidR="00FE3F50" w:rsidRPr="00E437B1" w:rsidRDefault="00FE3F50" w:rsidP="00FE3F50">
      <w:r w:rsidRPr="00E437B1">
        <w:t xml:space="preserve">When reporting applicability, </w:t>
      </w:r>
      <w:r w:rsidR="00DB0678">
        <w:t xml:space="preserve">because we have proposed that </w:t>
      </w:r>
      <w:r w:rsidRPr="00E437B1">
        <w:t xml:space="preserve">inference-related parameters and full configurations </w:t>
      </w:r>
      <w:r w:rsidR="00DB0678">
        <w:t xml:space="preserve">are provided as </w:t>
      </w:r>
      <w:r w:rsidR="00DB0678" w:rsidRPr="00DB0678">
        <w:rPr>
          <w:i/>
          <w:iCs/>
        </w:rPr>
        <w:t>CSI-ReportConfigs</w:t>
      </w:r>
      <w:r w:rsidR="00DB0678">
        <w:t xml:space="preserve"> in </w:t>
      </w:r>
      <w:r w:rsidR="00DB0678" w:rsidRPr="00DB0678">
        <w:rPr>
          <w:i/>
          <w:iCs/>
        </w:rPr>
        <w:t>csi-ReportConfigToAddMod</w:t>
      </w:r>
      <w:r w:rsidR="00DB0678">
        <w:t xml:space="preserve"> in </w:t>
      </w:r>
      <w:r w:rsidR="00DB0678" w:rsidRPr="00DB0678">
        <w:rPr>
          <w:i/>
          <w:iCs/>
        </w:rPr>
        <w:t>CSI-MeasConfig</w:t>
      </w:r>
      <w:r w:rsidR="00DB0678">
        <w:t xml:space="preserve">, the applicability of either type of </w:t>
      </w:r>
      <w:r w:rsidR="00DB0678">
        <w:rPr>
          <w:i/>
          <w:iCs/>
        </w:rPr>
        <w:t>CSI</w:t>
      </w:r>
      <w:r w:rsidR="00DB0678" w:rsidRPr="00DB0678">
        <w:rPr>
          <w:i/>
          <w:iCs/>
        </w:rPr>
        <w:t>-ReportConfig</w:t>
      </w:r>
      <w:r w:rsidR="00DB0678">
        <w:t xml:space="preserve"> should be reported the same way</w:t>
      </w:r>
      <w:r w:rsidRPr="00E437B1">
        <w:t xml:space="preserve">. That is, the applicability report should </w:t>
      </w:r>
      <w:r w:rsidR="00DB0678">
        <w:t xml:space="preserve">include a list of </w:t>
      </w:r>
      <w:r w:rsidR="00DB0678">
        <w:rPr>
          <w:i/>
          <w:iCs/>
        </w:rPr>
        <w:t xml:space="preserve">CSI-ReportConfigIds </w:t>
      </w:r>
      <w:r w:rsidR="00DB0678">
        <w:t>and their corresponding applicability.</w:t>
      </w:r>
      <w:r w:rsidRPr="00E437B1">
        <w:t xml:space="preserve"> </w:t>
      </w:r>
      <w:r w:rsidR="005B23C9" w:rsidRPr="00E437B1">
        <w:t>In this way,</w:t>
      </w:r>
      <w:r w:rsidR="00DB0678">
        <w:t xml:space="preserve"> full inference configurations (A))</w:t>
      </w:r>
      <w:r w:rsidR="005B23C9" w:rsidRPr="00E437B1">
        <w:t xml:space="preserve"> and</w:t>
      </w:r>
      <w:r w:rsidR="00DB0678">
        <w:t xml:space="preserve"> sets of inference-related parameters (B))</w:t>
      </w:r>
      <w:r w:rsidR="005B23C9" w:rsidRPr="00E437B1">
        <w:t xml:space="preserve"> can coexist in the specification and in implementation.</w:t>
      </w:r>
    </w:p>
    <w:p w14:paraId="3234C56D" w14:textId="30F6F547" w:rsidR="00FE3F50" w:rsidRPr="00E437B1" w:rsidRDefault="00FE3F50" w:rsidP="00983BB6">
      <w:pPr>
        <w:rPr>
          <w:b/>
        </w:rPr>
      </w:pPr>
      <w:r w:rsidRPr="00E437B1">
        <w:rPr>
          <w:b/>
        </w:rPr>
        <w:t>Proposal</w:t>
      </w:r>
      <w:r w:rsidR="00435D3C">
        <w:rPr>
          <w:b/>
        </w:rPr>
        <w:t xml:space="preserve"> 1</w:t>
      </w:r>
      <w:r w:rsidR="00E40CDC">
        <w:rPr>
          <w:b/>
        </w:rPr>
        <w:t>4</w:t>
      </w:r>
      <w:r w:rsidRPr="00E437B1">
        <w:rPr>
          <w:b/>
        </w:rPr>
        <w:t xml:space="preserve">: Support </w:t>
      </w:r>
      <w:r w:rsidR="008F02FB" w:rsidRPr="00E437B1">
        <w:rPr>
          <w:b/>
        </w:rPr>
        <w:t>combined</w:t>
      </w:r>
      <w:r w:rsidRPr="00E437B1">
        <w:rPr>
          <w:b/>
        </w:rPr>
        <w:t xml:space="preserve"> reporting of applicability of full inference configurations</w:t>
      </w:r>
      <w:r w:rsidR="008F02FB" w:rsidRPr="00E437B1">
        <w:rPr>
          <w:b/>
        </w:rPr>
        <w:t>, A),</w:t>
      </w:r>
      <w:r w:rsidRPr="00E437B1">
        <w:rPr>
          <w:b/>
        </w:rPr>
        <w:t xml:space="preserve"> and of inference-related parameters</w:t>
      </w:r>
      <w:r w:rsidR="008F02FB" w:rsidRPr="00E437B1">
        <w:rPr>
          <w:b/>
        </w:rPr>
        <w:t xml:space="preserve">, </w:t>
      </w:r>
      <w:r w:rsidRPr="00E437B1">
        <w:rPr>
          <w:b/>
        </w:rPr>
        <w:t>B)</w:t>
      </w:r>
      <w:r w:rsidR="005F4225" w:rsidRPr="00E437B1">
        <w:rPr>
          <w:b/>
        </w:rPr>
        <w:t xml:space="preserve">, where full configurations and inference-related parameters are </w:t>
      </w:r>
      <w:r w:rsidR="00CD7183" w:rsidRPr="00E437B1">
        <w:rPr>
          <w:b/>
        </w:rPr>
        <w:t xml:space="preserve">configured in the same </w:t>
      </w:r>
      <w:r w:rsidR="00CD7183" w:rsidRPr="00E437B1">
        <w:rPr>
          <w:b/>
          <w:i/>
        </w:rPr>
        <w:t>csi-ReportConfigToAddMod/RemoveList</w:t>
      </w:r>
      <w:r w:rsidR="00CD7183" w:rsidRPr="00E437B1">
        <w:rPr>
          <w:b/>
        </w:rPr>
        <w:t xml:space="preserve">, sharing the same </w:t>
      </w:r>
      <w:r w:rsidR="008F3B72" w:rsidRPr="00E437B1">
        <w:rPr>
          <w:b/>
        </w:rPr>
        <w:t xml:space="preserve">set of </w:t>
      </w:r>
      <w:r w:rsidR="008F3B72" w:rsidRPr="00E437B1">
        <w:rPr>
          <w:b/>
          <w:i/>
        </w:rPr>
        <w:t>CSI-ReportConfigIds</w:t>
      </w:r>
      <w:r w:rsidRPr="00E437B1">
        <w:rPr>
          <w:b/>
        </w:rPr>
        <w:t>.</w:t>
      </w:r>
      <w:r w:rsidR="005C565E">
        <w:rPr>
          <w:b/>
          <w:bCs/>
        </w:rPr>
        <w:t xml:space="preserve"> Each </w:t>
      </w:r>
      <w:r w:rsidR="005C565E">
        <w:rPr>
          <w:b/>
          <w:bCs/>
          <w:i/>
          <w:iCs/>
        </w:rPr>
        <w:t>CSI-ReportConfigId</w:t>
      </w:r>
      <w:r w:rsidR="005C565E">
        <w:rPr>
          <w:b/>
          <w:bCs/>
        </w:rPr>
        <w:t xml:space="preserve"> used in applicability reporting will be reported </w:t>
      </w:r>
      <w:r w:rsidR="00736F45">
        <w:rPr>
          <w:b/>
          <w:bCs/>
        </w:rPr>
        <w:t>as applicable or inapplicable in the report.</w:t>
      </w:r>
    </w:p>
    <w:p w14:paraId="773C6C7F" w14:textId="0FA64976" w:rsidR="00871FD6" w:rsidRPr="00E437B1" w:rsidRDefault="00871FD6" w:rsidP="00871FD6">
      <w:pPr>
        <w:tabs>
          <w:tab w:val="left" w:pos="5387"/>
        </w:tabs>
      </w:pPr>
      <w:r w:rsidRPr="00E437B1">
        <w:t xml:space="preserve">Lastly, the </w:t>
      </w:r>
      <w:r w:rsidR="00736F45" w:rsidRPr="00736F45">
        <w:t>behaviour</w:t>
      </w:r>
      <w:r w:rsidRPr="00E437B1">
        <w:t xml:space="preserve"> for initial configuration has been provided, but it isn’t clear what the UE should do when a full inference configuration or a set of inference-related parameters for </w:t>
      </w:r>
      <w:r w:rsidR="00026C13" w:rsidRPr="00E437B1">
        <w:t>beam prediction</w:t>
      </w:r>
      <w:r w:rsidRPr="00E437B1">
        <w:t xml:space="preserve"> is modified through the </w:t>
      </w:r>
      <w:r w:rsidRPr="00E437B1">
        <w:rPr>
          <w:i/>
        </w:rPr>
        <w:t>ToAddMod</w:t>
      </w:r>
      <w:r w:rsidRPr="00E437B1">
        <w:t xml:space="preserve"> structure, which would be used for A</w:t>
      </w:r>
      <w:r w:rsidR="007701AB">
        <w:t>)</w:t>
      </w:r>
      <w:r w:rsidRPr="00E437B1">
        <w:t>, and possibly for</w:t>
      </w:r>
      <w:r w:rsidRPr="00E437B1" w:rsidDel="007701AB">
        <w:t xml:space="preserve"> </w:t>
      </w:r>
      <w:r w:rsidRPr="00E437B1">
        <w:t>B</w:t>
      </w:r>
      <w:r w:rsidR="007701AB">
        <w:t>)</w:t>
      </w:r>
      <w:r w:rsidRPr="00E437B1">
        <w:t xml:space="preserve">. The simplest approach would be to treat a modification to a configuration the same way as the addition. That is, anytime a full inference configuration or set of inference-related parameters is modified, the applicability determination procedure should be </w:t>
      </w:r>
      <w:r w:rsidR="00036D5C" w:rsidRPr="00E437B1">
        <w:t>triggered.</w:t>
      </w:r>
    </w:p>
    <w:p w14:paraId="1EDDBE0D" w14:textId="7AA4B0D4" w:rsidR="00871FD6" w:rsidRPr="00451DD9" w:rsidRDefault="00036D5C" w:rsidP="00E437B1">
      <w:pPr>
        <w:tabs>
          <w:tab w:val="left" w:pos="5387"/>
        </w:tabs>
        <w:rPr>
          <w:b/>
          <w:bCs/>
        </w:rPr>
      </w:pPr>
      <w:r w:rsidRPr="00E437B1">
        <w:rPr>
          <w:b/>
        </w:rPr>
        <w:t>Proposal</w:t>
      </w:r>
      <w:r w:rsidR="00435D3C">
        <w:rPr>
          <w:b/>
        </w:rPr>
        <w:t xml:space="preserve"> 1</w:t>
      </w:r>
      <w:r w:rsidR="00E40CDC">
        <w:rPr>
          <w:b/>
        </w:rPr>
        <w:t>5</w:t>
      </w:r>
      <w:r w:rsidRPr="00E437B1">
        <w:rPr>
          <w:b/>
        </w:rPr>
        <w:t>: The modification of a full inference configuration or set of inference-related parameters triggers an applicability determination and reporting procedure.</w:t>
      </w:r>
    </w:p>
    <w:p w14:paraId="1FB27005" w14:textId="77777777" w:rsidR="00B90C6A" w:rsidRPr="00401B21" w:rsidRDefault="00B90C6A" w:rsidP="00B90C6A">
      <w:pPr>
        <w:pStyle w:val="Heading2"/>
        <w:rPr>
          <w:color w:val="FF0000"/>
        </w:rPr>
      </w:pPr>
      <w:r w:rsidRPr="009D4A6E">
        <w:t>2.</w:t>
      </w:r>
      <w:r>
        <w:t>3</w:t>
      </w:r>
      <w:r w:rsidRPr="009D4A6E">
        <w:tab/>
        <w:t>Fallback</w:t>
      </w:r>
    </w:p>
    <w:p w14:paraId="1B80294A" w14:textId="78576763" w:rsidR="00B90C6A" w:rsidRDefault="00B90C6A" w:rsidP="00E40CDC">
      <w:r w:rsidRPr="00E437B1">
        <w:t xml:space="preserve">Fallback to non-AIML means de-configuring one AI/ML </w:t>
      </w:r>
      <w:r w:rsidR="00026C13" w:rsidRPr="00E437B1">
        <w:t>beam prediction</w:t>
      </w:r>
      <w:r w:rsidRPr="00E437B1">
        <w:t xml:space="preserve"> configuration and activating a non-AI/ML </w:t>
      </w:r>
      <w:r w:rsidR="00026C13" w:rsidRPr="00E437B1">
        <w:t>beam prediction</w:t>
      </w:r>
      <w:r w:rsidRPr="00E437B1">
        <w:t xml:space="preserve"> configuration. The purpose of fallback is to mitigate performance losses by reverting to a non-AI/ML method for </w:t>
      </w:r>
      <w:r w:rsidR="00026C13" w:rsidRPr="00E437B1">
        <w:t xml:space="preserve">beam </w:t>
      </w:r>
      <w:r w:rsidR="00772545">
        <w:t>management or beam measurement reporting</w:t>
      </w:r>
      <w:r w:rsidRPr="00E437B1">
        <w:t xml:space="preserve">. However, the </w:t>
      </w:r>
      <w:r w:rsidRPr="009D4A6E">
        <w:t xml:space="preserve">NW may fall into </w:t>
      </w:r>
      <w:r w:rsidR="00772545">
        <w:t xml:space="preserve">an </w:t>
      </w:r>
      <w:r w:rsidRPr="009D4A6E">
        <w:t>unnecessary ping-pong between non-</w:t>
      </w:r>
      <w:r>
        <w:t>AI/</w:t>
      </w:r>
      <w:r w:rsidRPr="009D4A6E">
        <w:t xml:space="preserve">ML and </w:t>
      </w:r>
      <w:r>
        <w:t>AI/</w:t>
      </w:r>
      <w:r w:rsidRPr="009D4A6E">
        <w:t xml:space="preserve">ML-enabled </w:t>
      </w:r>
      <w:r w:rsidR="00026C13">
        <w:t>beam prediction</w:t>
      </w:r>
      <w:r>
        <w:t xml:space="preserve"> configurations,</w:t>
      </w:r>
      <w:r w:rsidRPr="009D4A6E">
        <w:t xml:space="preserve"> which </w:t>
      </w:r>
      <w:r>
        <w:t xml:space="preserve">could </w:t>
      </w:r>
      <w:r w:rsidRPr="009D4A6E">
        <w:t xml:space="preserve">lead to signalling overhead </w:t>
      </w:r>
      <w:r>
        <w:t xml:space="preserve">to </w:t>
      </w:r>
      <w:r w:rsidR="00664D57">
        <w:t>activate or deactivate an AI/</w:t>
      </w:r>
      <w:r w:rsidRPr="009D4A6E">
        <w:t xml:space="preserve">ML </w:t>
      </w:r>
      <w:r>
        <w:t>configuration</w:t>
      </w:r>
      <w:r w:rsidRPr="009D4A6E">
        <w:t xml:space="preserve"> on one </w:t>
      </w:r>
      <w:r w:rsidR="00664D57" w:rsidRPr="009D4A6E">
        <w:t>hand</w:t>
      </w:r>
      <w:r w:rsidR="00664D57">
        <w:t xml:space="preserve"> and</w:t>
      </w:r>
      <w:r w:rsidRPr="009D4A6E">
        <w:t xml:space="preserve"> imposing unnecessary activation delays on the other hand.</w:t>
      </w:r>
    </w:p>
    <w:p w14:paraId="1EBCBB93" w14:textId="1F9F3856" w:rsidR="00B90C6A" w:rsidRPr="00581AF2" w:rsidRDefault="00B90C6A" w:rsidP="00E40CDC">
      <w:r>
        <w:t xml:space="preserve">Because the performance of the AI/ML </w:t>
      </w:r>
      <w:r w:rsidR="00026C13">
        <w:t>beam prediction</w:t>
      </w:r>
      <w:r>
        <w:t xml:space="preserve"> configuration was satisfactory prior to the decision to fall back, it could be reasonably assumed that the AI/ML configuration will perform well once again.</w:t>
      </w:r>
    </w:p>
    <w:p w14:paraId="4974B903" w14:textId="5DD8CB9B" w:rsidR="00B90C6A" w:rsidRDefault="00B90C6A" w:rsidP="00E40CDC">
      <w:pPr>
        <w:rPr>
          <w:b/>
          <w:bCs/>
        </w:rPr>
      </w:pPr>
      <w:r w:rsidRPr="009D4A6E">
        <w:rPr>
          <w:b/>
          <w:bCs/>
        </w:rPr>
        <w:t>Observation</w:t>
      </w:r>
      <w:r w:rsidR="00F14E4E">
        <w:rPr>
          <w:b/>
          <w:bCs/>
        </w:rPr>
        <w:t xml:space="preserve"> </w:t>
      </w:r>
      <w:r w:rsidR="00E40CDC">
        <w:rPr>
          <w:b/>
          <w:bCs/>
        </w:rPr>
        <w:t>9</w:t>
      </w:r>
      <w:r w:rsidRPr="009D4A6E">
        <w:rPr>
          <w:b/>
          <w:bCs/>
        </w:rPr>
        <w:t xml:space="preserve">: </w:t>
      </w:r>
      <w:r w:rsidRPr="00ED68D0">
        <w:rPr>
          <w:b/>
          <w:bCs/>
        </w:rPr>
        <w:t xml:space="preserve">Because the performance of </w:t>
      </w:r>
      <w:r w:rsidR="00C45DFF">
        <w:rPr>
          <w:b/>
          <w:bCs/>
        </w:rPr>
        <w:t>an</w:t>
      </w:r>
      <w:r w:rsidRPr="00ED68D0">
        <w:rPr>
          <w:b/>
          <w:bCs/>
        </w:rPr>
        <w:t xml:space="preserve"> AI/ML </w:t>
      </w:r>
      <w:r w:rsidR="00026C13">
        <w:rPr>
          <w:b/>
          <w:bCs/>
        </w:rPr>
        <w:t>beam prediction</w:t>
      </w:r>
      <w:r w:rsidRPr="00ED68D0">
        <w:rPr>
          <w:b/>
          <w:bCs/>
        </w:rPr>
        <w:t xml:space="preserve"> configuration </w:t>
      </w:r>
      <w:r w:rsidR="00C45DFF">
        <w:rPr>
          <w:b/>
          <w:bCs/>
        </w:rPr>
        <w:t>could have been</w:t>
      </w:r>
      <w:r w:rsidRPr="00ED68D0">
        <w:rPr>
          <w:b/>
          <w:bCs/>
        </w:rPr>
        <w:t xml:space="preserve"> satisfactory prior to the decision to fall back, it could be reasonably assumed that the AI/ML </w:t>
      </w:r>
      <w:r>
        <w:rPr>
          <w:b/>
          <w:bCs/>
        </w:rPr>
        <w:t>configuration</w:t>
      </w:r>
      <w:r w:rsidRPr="00ED68D0">
        <w:rPr>
          <w:b/>
          <w:bCs/>
        </w:rPr>
        <w:t xml:space="preserve"> will perform well once again.</w:t>
      </w:r>
    </w:p>
    <w:p w14:paraId="1DEA944A" w14:textId="337AFA39" w:rsidR="00B90C6A" w:rsidRDefault="00B90C6A" w:rsidP="00E40CDC">
      <w:pPr>
        <w:rPr>
          <w:bCs/>
        </w:rPr>
      </w:pPr>
      <w:r>
        <w:rPr>
          <w:bCs/>
        </w:rPr>
        <w:t xml:space="preserve">Therefore, monitoring a </w:t>
      </w:r>
      <w:r w:rsidR="00026C13">
        <w:rPr>
          <w:bCs/>
        </w:rPr>
        <w:t>beam prediction</w:t>
      </w:r>
      <w:r>
        <w:rPr>
          <w:bCs/>
        </w:rPr>
        <w:t xml:space="preserve"> configuration during fallback could be useful to help the NW determine when to exit fallback and resume the use of the </w:t>
      </w:r>
      <w:r w:rsidR="00026C13">
        <w:rPr>
          <w:bCs/>
        </w:rPr>
        <w:t>beam prediction</w:t>
      </w:r>
      <w:r>
        <w:rPr>
          <w:bCs/>
        </w:rPr>
        <w:t xml:space="preserve"> configuration to make </w:t>
      </w:r>
      <w:r w:rsidR="00026C13">
        <w:rPr>
          <w:bCs/>
        </w:rPr>
        <w:t>beam prediction</w:t>
      </w:r>
      <w:r>
        <w:rPr>
          <w:bCs/>
        </w:rPr>
        <w:t xml:space="preserve"> decisions. During this type of fallback, the</w:t>
      </w:r>
      <w:r w:rsidDel="000F476B">
        <w:rPr>
          <w:bCs/>
        </w:rPr>
        <w:t xml:space="preserve"> </w:t>
      </w:r>
      <w:r w:rsidR="00026C13">
        <w:rPr>
          <w:bCs/>
        </w:rPr>
        <w:t>beam prediction</w:t>
      </w:r>
      <w:r>
        <w:rPr>
          <w:bCs/>
        </w:rPr>
        <w:t xml:space="preserve"> reporting configuration would still be active, but it could be configured with a lower reporting frequency.</w:t>
      </w:r>
    </w:p>
    <w:p w14:paraId="61E8D149" w14:textId="14E1A279" w:rsidR="33550F7D" w:rsidRDefault="00B142C6" w:rsidP="000C3237">
      <w:r w:rsidRPr="00E437B1">
        <w:rPr>
          <w:b/>
        </w:rPr>
        <w:t>Proposal</w:t>
      </w:r>
      <w:r w:rsidR="00F14E4E">
        <w:rPr>
          <w:b/>
        </w:rPr>
        <w:t xml:space="preserve"> 1</w:t>
      </w:r>
      <w:r w:rsidR="00E40CDC">
        <w:rPr>
          <w:b/>
        </w:rPr>
        <w:t>6</w:t>
      </w:r>
      <w:r w:rsidRPr="00E437B1">
        <w:rPr>
          <w:b/>
        </w:rPr>
        <w:t xml:space="preserve">: </w:t>
      </w:r>
      <w:r w:rsidR="001E3B23">
        <w:rPr>
          <w:b/>
        </w:rPr>
        <w:t>Discuss whether during</w:t>
      </w:r>
      <w:r w:rsidR="006104D3" w:rsidRPr="00E437B1">
        <w:rPr>
          <w:b/>
        </w:rPr>
        <w:t xml:space="preserve"> fallback </w:t>
      </w:r>
      <w:r w:rsidR="00EB3281">
        <w:rPr>
          <w:b/>
        </w:rPr>
        <w:t xml:space="preserve">if the UE can be configured to </w:t>
      </w:r>
      <w:r w:rsidR="00892E01">
        <w:rPr>
          <w:b/>
        </w:rPr>
        <w:t>report inference outputs</w:t>
      </w:r>
      <w:r w:rsidR="001B7641">
        <w:rPr>
          <w:b/>
        </w:rPr>
        <w:t>, e.g., at a lower periodicity,</w:t>
      </w:r>
      <w:r w:rsidR="00892E01">
        <w:rPr>
          <w:b/>
        </w:rPr>
        <w:t xml:space="preserve"> of </w:t>
      </w:r>
      <w:r w:rsidR="003402B8">
        <w:rPr>
          <w:b/>
        </w:rPr>
        <w:t>a config</w:t>
      </w:r>
      <w:r w:rsidR="00521932">
        <w:rPr>
          <w:b/>
        </w:rPr>
        <w:t xml:space="preserve">uration which </w:t>
      </w:r>
      <w:r w:rsidR="00260BEC">
        <w:rPr>
          <w:b/>
        </w:rPr>
        <w:t>performed poorly after initially performing well</w:t>
      </w:r>
      <w:r w:rsidR="006104D3" w:rsidRPr="00E437B1">
        <w:rPr>
          <w:b/>
        </w:rPr>
        <w:t xml:space="preserve"> to </w:t>
      </w:r>
      <w:r w:rsidR="00F81A93" w:rsidRPr="00E437B1">
        <w:rPr>
          <w:b/>
        </w:rPr>
        <w:t>aid the NW in</w:t>
      </w:r>
      <w:r w:rsidR="008477AC" w:rsidRPr="00E437B1">
        <w:rPr>
          <w:b/>
        </w:rPr>
        <w:t xml:space="preserve"> exiting fallback.</w:t>
      </w:r>
      <w:r w:rsidR="00F81A93" w:rsidRPr="00E437B1">
        <w:rPr>
          <w:b/>
        </w:rPr>
        <w:t xml:space="preserve"> </w:t>
      </w:r>
    </w:p>
    <w:p w14:paraId="2B3779FC" w14:textId="3157C2A4" w:rsidR="00E925FA" w:rsidRDefault="00E925FA" w:rsidP="00E925FA">
      <w:pPr>
        <w:pStyle w:val="Heading2"/>
      </w:pPr>
      <w:r>
        <w:t>2.</w:t>
      </w:r>
      <w:r w:rsidR="0049133A">
        <w:t>4</w:t>
      </w:r>
      <w:r>
        <w:tab/>
        <w:t>Performance Monitoring</w:t>
      </w:r>
    </w:p>
    <w:p w14:paraId="522B3C27" w14:textId="0ED2E4B9" w:rsidR="00DA2CEE" w:rsidRDefault="00DA2CEE" w:rsidP="009E1B15">
      <w:pPr>
        <w:pStyle w:val="Heading3"/>
      </w:pPr>
      <w:r>
        <w:t>2.</w:t>
      </w:r>
      <w:r w:rsidR="0049133A">
        <w:t>4</w:t>
      </w:r>
      <w:r>
        <w:t>.1</w:t>
      </w:r>
      <w:r>
        <w:tab/>
        <w:t>Overview</w:t>
      </w:r>
    </w:p>
    <w:p w14:paraId="015A7476" w14:textId="509FDA48" w:rsidR="00ED511E" w:rsidRDefault="00C733A6" w:rsidP="00E40CDC">
      <w:r>
        <w:t xml:space="preserve">During the Release 18 SI, </w:t>
      </w:r>
      <w:r w:rsidR="00621935">
        <w:t>two types were introduced for performance monitoring of UE-side functionalities</w:t>
      </w:r>
      <w:r w:rsidR="00782F33">
        <w:t>.</w:t>
      </w:r>
    </w:p>
    <w:p w14:paraId="44FAFE4C" w14:textId="078040DF" w:rsidR="00E26408" w:rsidRDefault="00E925FA" w:rsidP="00E40CDC">
      <w:r>
        <w:t>Type 1</w:t>
      </w:r>
      <w:r w:rsidR="00ED511E">
        <w:t>, Option 1,</w:t>
      </w:r>
      <w:r w:rsidR="00A3585E">
        <w:t xml:space="preserve"> enables </w:t>
      </w:r>
      <w:r w:rsidR="00CA7FB4">
        <w:t>the NW to make</w:t>
      </w:r>
      <w:r w:rsidDel="00CA7FB4">
        <w:t xml:space="preserve"> </w:t>
      </w:r>
      <w:r>
        <w:t xml:space="preserve">LCM decisions based on performance monitoring metrics </w:t>
      </w:r>
      <w:r w:rsidR="00ED511E">
        <w:t xml:space="preserve">calculated </w:t>
      </w:r>
      <w:r>
        <w:t>at the NW</w:t>
      </w:r>
      <w:r w:rsidR="00ED511E">
        <w:t>. Type 1, Option 2, also known as UE-assisted performance monitoring, enables the NW to make</w:t>
      </w:r>
      <w:r>
        <w:t xml:space="preserve"> LCM decisions</w:t>
      </w:r>
      <w:r w:rsidDel="00ED511E">
        <w:t xml:space="preserve"> </w:t>
      </w:r>
      <w:r>
        <w:t>based on performance monitoring metrics calculated and reported by the UE</w:t>
      </w:r>
      <w:r w:rsidDel="00ED511E">
        <w:t xml:space="preserve"> </w:t>
      </w:r>
      <w:r w:rsidR="00ED511E">
        <w:t>to the NW</w:t>
      </w:r>
      <w:r>
        <w:t>.</w:t>
      </w:r>
      <w:r w:rsidR="003D60E0">
        <w:t xml:space="preserve"> Type 1 performance monitoring, including Option 1 and Option 2, may require signalling enhancements</w:t>
      </w:r>
      <w:r w:rsidR="00E93883">
        <w:t xml:space="preserve"> such that </w:t>
      </w:r>
      <w:r w:rsidR="000E767C">
        <w:t xml:space="preserve">the UE can be configured </w:t>
      </w:r>
      <w:r w:rsidR="000E767C">
        <w:lastRenderedPageBreak/>
        <w:t xml:space="preserve">to </w:t>
      </w:r>
      <w:r w:rsidR="00005BA0">
        <w:t xml:space="preserve">report additional measurements </w:t>
      </w:r>
      <w:r w:rsidR="005B1D01">
        <w:t xml:space="preserve">for use by the NW in calculating a performance metric or </w:t>
      </w:r>
      <w:r w:rsidR="003B1C47">
        <w:t>such that the UE can be configured to calculate and report a performance metric to the NW.</w:t>
      </w:r>
    </w:p>
    <w:p w14:paraId="143AA8C5" w14:textId="61CA5C89" w:rsidR="003D60E0" w:rsidRDefault="00E925FA" w:rsidP="00E40CDC">
      <w:r>
        <w:t xml:space="preserve">Type 2 performance monitoring </w:t>
      </w:r>
      <w:r w:rsidR="00C27CC7">
        <w:t xml:space="preserve">enables the UE to make </w:t>
      </w:r>
      <w:r>
        <w:t>LCM decisions based</w:t>
      </w:r>
      <w:r w:rsidR="00C27CC7">
        <w:t xml:space="preserve"> on</w:t>
      </w:r>
      <w:r>
        <w:t xml:space="preserve"> performance monitoring metrics calculated </w:t>
      </w:r>
      <w:r w:rsidR="00106B81">
        <w:t>by</w:t>
      </w:r>
      <w:r>
        <w:t xml:space="preserve"> the UE. Type 2 does not require any RAN2</w:t>
      </w:r>
      <w:r w:rsidR="00106B81">
        <w:t>-</w:t>
      </w:r>
      <w:r>
        <w:t xml:space="preserve">related signalling enhancements as it is mainly applicable </w:t>
      </w:r>
      <w:r w:rsidR="00106B81">
        <w:t>to</w:t>
      </w:r>
      <w:r>
        <w:t xml:space="preserve"> model-level</w:t>
      </w:r>
      <w:r w:rsidR="00106B81">
        <w:t xml:space="preserve"> performance</w:t>
      </w:r>
      <w:r>
        <w:t xml:space="preserve"> monitoring. </w:t>
      </w:r>
    </w:p>
    <w:p w14:paraId="317F75BF" w14:textId="4990FBAA" w:rsidR="007A1ED4" w:rsidRDefault="00075F88" w:rsidP="00E40CDC">
      <w:pPr>
        <w:rPr>
          <w:b/>
          <w:bCs/>
        </w:rPr>
      </w:pPr>
      <w:r>
        <w:t>In RAN1#118</w:t>
      </w:r>
      <w:r w:rsidR="001149A8">
        <w:t xml:space="preserve"> </w:t>
      </w:r>
      <w:r w:rsidR="000A65C7">
        <w:t>[</w:t>
      </w:r>
      <w:r w:rsidR="0068185F">
        <w:t>2</w:t>
      </w:r>
      <w:r w:rsidR="000A65C7">
        <w:t>]</w:t>
      </w:r>
      <w:r>
        <w:t>,</w:t>
      </w:r>
      <w:r w:rsidR="003C6D7E">
        <w:t xml:space="preserve"> four alternatives </w:t>
      </w:r>
      <w:r w:rsidR="000B7B02">
        <w:t>were agreed</w:t>
      </w:r>
      <w:r w:rsidR="00AB237A">
        <w:t xml:space="preserve"> as performance monitoring metric</w:t>
      </w:r>
      <w:r w:rsidR="000B7B02">
        <w:t xml:space="preserve"> for further study</w:t>
      </w:r>
      <w:r w:rsidR="00051BEE">
        <w:t>.</w:t>
      </w:r>
      <w:r w:rsidR="00E925FA">
        <w:t xml:space="preserve"> </w:t>
      </w:r>
      <w:r w:rsidR="00051BEE">
        <w:t>As such</w:t>
      </w:r>
      <w:r w:rsidR="00E925FA">
        <w:t xml:space="preserve">, any discussions on the </w:t>
      </w:r>
      <w:r w:rsidR="0040086E">
        <w:t xml:space="preserve">specific signaling or </w:t>
      </w:r>
      <w:r w:rsidR="00F05B46">
        <w:t xml:space="preserve">triggering of </w:t>
      </w:r>
      <w:r w:rsidR="000B1D35">
        <w:t xml:space="preserve">additional measurement reporting or KPI calculation </w:t>
      </w:r>
      <w:r w:rsidR="00E925FA">
        <w:t>in RAN2 should be discussed after RAN1 progress</w:t>
      </w:r>
      <w:r w:rsidR="00B93AA4">
        <w:t>es</w:t>
      </w:r>
      <w:r w:rsidR="00E925FA">
        <w:t xml:space="preserve"> on deciding the performance monitoring metric.</w:t>
      </w:r>
    </w:p>
    <w:p w14:paraId="5495E376" w14:textId="06C7106C" w:rsidR="00C04D31" w:rsidRDefault="00655E09" w:rsidP="00E40CDC">
      <w:pPr>
        <w:rPr>
          <w:b/>
          <w:bCs/>
        </w:rPr>
      </w:pPr>
      <w:r>
        <w:rPr>
          <w:b/>
          <w:bCs/>
        </w:rPr>
        <w:t>Observation</w:t>
      </w:r>
      <w:r w:rsidR="00F14E4E">
        <w:rPr>
          <w:b/>
          <w:bCs/>
        </w:rPr>
        <w:t xml:space="preserve"> </w:t>
      </w:r>
      <w:r w:rsidR="00E40CDC">
        <w:rPr>
          <w:b/>
          <w:bCs/>
        </w:rPr>
        <w:t>10</w:t>
      </w:r>
      <w:r w:rsidR="00933BCB">
        <w:rPr>
          <w:b/>
          <w:bCs/>
        </w:rPr>
        <w:t xml:space="preserve">: </w:t>
      </w:r>
      <w:r w:rsidR="006D5B76">
        <w:rPr>
          <w:b/>
          <w:bCs/>
        </w:rPr>
        <w:t>P</w:t>
      </w:r>
      <w:r w:rsidR="00933BCB">
        <w:rPr>
          <w:b/>
          <w:bCs/>
        </w:rPr>
        <w:t>erfor</w:t>
      </w:r>
      <w:r w:rsidR="006555CD">
        <w:rPr>
          <w:b/>
          <w:bCs/>
        </w:rPr>
        <w:t xml:space="preserve">mance monitoring configuration </w:t>
      </w:r>
      <w:r w:rsidR="00387786">
        <w:rPr>
          <w:b/>
          <w:bCs/>
        </w:rPr>
        <w:t xml:space="preserve">is controlled by </w:t>
      </w:r>
      <w:r w:rsidR="006D5B76">
        <w:rPr>
          <w:b/>
          <w:bCs/>
        </w:rPr>
        <w:t>the</w:t>
      </w:r>
      <w:r w:rsidR="00387786">
        <w:rPr>
          <w:b/>
          <w:bCs/>
        </w:rPr>
        <w:t xml:space="preserve"> NW for </w:t>
      </w:r>
      <w:r w:rsidR="009A02D6">
        <w:rPr>
          <w:b/>
          <w:bCs/>
        </w:rPr>
        <w:t xml:space="preserve">Type </w:t>
      </w:r>
      <w:r w:rsidR="00AA5C0A">
        <w:rPr>
          <w:b/>
          <w:bCs/>
        </w:rPr>
        <w:t>1</w:t>
      </w:r>
      <w:r w:rsidR="009A02D6">
        <w:rPr>
          <w:b/>
          <w:bCs/>
        </w:rPr>
        <w:t xml:space="preserve"> </w:t>
      </w:r>
      <w:r w:rsidR="00387786">
        <w:rPr>
          <w:b/>
          <w:bCs/>
        </w:rPr>
        <w:t>Option</w:t>
      </w:r>
      <w:r w:rsidR="00DD676E">
        <w:rPr>
          <w:b/>
          <w:bCs/>
        </w:rPr>
        <w:t xml:space="preserve"> </w:t>
      </w:r>
      <w:r w:rsidR="00387786">
        <w:rPr>
          <w:b/>
          <w:bCs/>
        </w:rPr>
        <w:t>1 and Option</w:t>
      </w:r>
      <w:r w:rsidR="00DD676E">
        <w:rPr>
          <w:b/>
          <w:bCs/>
        </w:rPr>
        <w:t xml:space="preserve"> </w:t>
      </w:r>
      <w:r w:rsidR="00387786">
        <w:rPr>
          <w:b/>
          <w:bCs/>
        </w:rPr>
        <w:t>2.</w:t>
      </w:r>
      <w:r w:rsidR="00E3353A">
        <w:rPr>
          <w:b/>
          <w:bCs/>
        </w:rPr>
        <w:t xml:space="preserve"> </w:t>
      </w:r>
      <w:r w:rsidR="00137B81">
        <w:rPr>
          <w:b/>
          <w:bCs/>
        </w:rPr>
        <w:t>I</w:t>
      </w:r>
      <w:r w:rsidR="00E3353A">
        <w:rPr>
          <w:b/>
          <w:bCs/>
        </w:rPr>
        <w:t xml:space="preserve">f   </w:t>
      </w:r>
      <w:r w:rsidR="00DD676E">
        <w:rPr>
          <w:b/>
          <w:bCs/>
        </w:rPr>
        <w:t>O</w:t>
      </w:r>
      <w:r w:rsidR="00E3353A">
        <w:rPr>
          <w:b/>
          <w:bCs/>
        </w:rPr>
        <w:t>ption</w:t>
      </w:r>
      <w:r w:rsidR="00DD676E">
        <w:rPr>
          <w:b/>
          <w:bCs/>
        </w:rPr>
        <w:t xml:space="preserve"> </w:t>
      </w:r>
      <w:r w:rsidR="00E3353A">
        <w:rPr>
          <w:b/>
          <w:bCs/>
        </w:rPr>
        <w:t>2</w:t>
      </w:r>
      <w:r w:rsidR="00137B81">
        <w:rPr>
          <w:b/>
          <w:bCs/>
        </w:rPr>
        <w:t xml:space="preserve"> is </w:t>
      </w:r>
      <w:r w:rsidR="00DD676E">
        <w:rPr>
          <w:b/>
          <w:bCs/>
        </w:rPr>
        <w:t>configured</w:t>
      </w:r>
      <w:r w:rsidR="00E3353A">
        <w:rPr>
          <w:b/>
          <w:bCs/>
        </w:rPr>
        <w:t xml:space="preserve">, the </w:t>
      </w:r>
      <w:r w:rsidR="007601C4">
        <w:rPr>
          <w:b/>
          <w:bCs/>
        </w:rPr>
        <w:t>metric</w:t>
      </w:r>
      <w:r w:rsidR="00DD676E">
        <w:rPr>
          <w:b/>
          <w:bCs/>
        </w:rPr>
        <w:t>s</w:t>
      </w:r>
      <w:r w:rsidR="00E3353A">
        <w:rPr>
          <w:b/>
          <w:bCs/>
        </w:rPr>
        <w:t xml:space="preserve"> to be reported</w:t>
      </w:r>
      <w:r w:rsidR="009E1579">
        <w:rPr>
          <w:b/>
          <w:bCs/>
        </w:rPr>
        <w:t xml:space="preserve"> need to be specified</w:t>
      </w:r>
      <w:r w:rsidR="00E3353A">
        <w:rPr>
          <w:b/>
          <w:bCs/>
        </w:rPr>
        <w:t>.</w:t>
      </w:r>
      <w:r w:rsidR="00C04D31">
        <w:rPr>
          <w:b/>
          <w:bCs/>
        </w:rPr>
        <w:t xml:space="preserve"> </w:t>
      </w:r>
      <w:r w:rsidR="00DD676E">
        <w:rPr>
          <w:b/>
          <w:bCs/>
        </w:rPr>
        <w:t>P</w:t>
      </w:r>
      <w:r w:rsidR="00D26B9F">
        <w:rPr>
          <w:b/>
          <w:bCs/>
        </w:rPr>
        <w:t>erformance monitoring metrics calculation for Option 1 is up to NW implementation.</w:t>
      </w:r>
    </w:p>
    <w:p w14:paraId="19A2C6DC" w14:textId="1AFB49B1" w:rsidR="00AB4B5A" w:rsidRDefault="00AB4B5A" w:rsidP="00B22963">
      <w:pPr>
        <w:pStyle w:val="Heading3"/>
      </w:pPr>
      <w:r>
        <w:t>2.</w:t>
      </w:r>
      <w:r w:rsidR="0049133A">
        <w:t>4</w:t>
      </w:r>
      <w:r>
        <w:t>.</w:t>
      </w:r>
      <w:r w:rsidR="0049133A">
        <w:t>2</w:t>
      </w:r>
      <w:r>
        <w:tab/>
        <w:t>Type 1 Performance Monitoring</w:t>
      </w:r>
    </w:p>
    <w:p w14:paraId="1DE73BC5" w14:textId="5441F55F" w:rsidR="00AB4B5A" w:rsidRPr="005536B0" w:rsidRDefault="00AB4B5A" w:rsidP="0049133A">
      <w:r>
        <w:t xml:space="preserve">In every case of Type 1 performance monitoring, an AI/ML </w:t>
      </w:r>
      <w:r w:rsidR="00303FA3">
        <w:t>configuration</w:t>
      </w:r>
      <w:r>
        <w:t xml:space="preserve"> is activated, and additional information is used to determine the quality of the performance of the AI/ML </w:t>
      </w:r>
      <w:r w:rsidR="00303FA3">
        <w:t>configuration</w:t>
      </w:r>
      <w:r>
        <w:t>.</w:t>
      </w:r>
    </w:p>
    <w:p w14:paraId="01D63F8E" w14:textId="6B4CDC3D" w:rsidR="00283670" w:rsidRDefault="002A5785" w:rsidP="00E40CDC">
      <w:r>
        <w:t>UE</w:t>
      </w:r>
      <w:r w:rsidR="00587B35">
        <w:t xml:space="preserve"> </w:t>
      </w:r>
      <w:r w:rsidR="004827E7">
        <w:t xml:space="preserve">is configured with </w:t>
      </w:r>
      <w:r w:rsidRPr="002A5785">
        <w:t xml:space="preserve">L1-RSRP </w:t>
      </w:r>
      <w:r w:rsidR="004827E7">
        <w:t>m</w:t>
      </w:r>
      <w:r w:rsidRPr="002A5785">
        <w:t xml:space="preserve">easurements for Inference by the </w:t>
      </w:r>
      <w:r w:rsidR="00AA55AF">
        <w:t>network</w:t>
      </w:r>
      <w:r w:rsidR="004827E7">
        <w:t>. This configuration</w:t>
      </w:r>
      <w:r w:rsidRPr="002A5785">
        <w:t xml:space="preserve"> include</w:t>
      </w:r>
      <w:r w:rsidR="004827E7">
        <w:t>s</w:t>
      </w:r>
      <w:r w:rsidRPr="002A5785">
        <w:t xml:space="preserve"> measurements required as inputs to the beam prediction configuration, e.g., measurements of Set B for beam prediction Case-1 or measurements of Set A within the observation window for beam prediction Case-2.</w:t>
      </w:r>
      <w:r w:rsidR="001C324E">
        <w:t xml:space="preserve"> </w:t>
      </w:r>
      <w:r w:rsidR="001C324E" w:rsidRPr="001C324E">
        <w:t xml:space="preserve">The beam prediction </w:t>
      </w:r>
      <w:r w:rsidR="00302AC4" w:rsidRPr="001C324E">
        <w:t>inference,</w:t>
      </w:r>
      <w:r w:rsidR="001C324E" w:rsidRPr="001C324E">
        <w:t xml:space="preserve"> e.g., L1-RSRP and/or RS index, are reported to the </w:t>
      </w:r>
      <w:r w:rsidR="00AA55AF">
        <w:t>network</w:t>
      </w:r>
      <w:r w:rsidR="001C324E" w:rsidRPr="001C324E">
        <w:t>.</w:t>
      </w:r>
      <w:r w:rsidR="001C324E">
        <w:t xml:space="preserve"> </w:t>
      </w:r>
    </w:p>
    <w:p w14:paraId="1C9391F3" w14:textId="13DC7CEB" w:rsidR="00207A1B" w:rsidRDefault="00700D15" w:rsidP="00E40CDC">
      <w:r>
        <w:t xml:space="preserve">If UE is configured with </w:t>
      </w:r>
      <w:r w:rsidR="00C610C0">
        <w:t>Type-1 Option-1, then</w:t>
      </w:r>
      <w:r w:rsidR="00283670">
        <w:t xml:space="preserve"> UE is also configured </w:t>
      </w:r>
      <w:r w:rsidR="00302AC4">
        <w:t>with L</w:t>
      </w:r>
      <w:r w:rsidR="00283670" w:rsidRPr="00E40CDC">
        <w:t xml:space="preserve">1-RSRP </w:t>
      </w:r>
      <w:r w:rsidR="00210D79">
        <w:t>m</w:t>
      </w:r>
      <w:r w:rsidR="00283670" w:rsidRPr="00E40CDC">
        <w:t xml:space="preserve">easurements for </w:t>
      </w:r>
      <w:r w:rsidR="00210D79">
        <w:t>m</w:t>
      </w:r>
      <w:r w:rsidR="00283670" w:rsidRPr="00E40CDC">
        <w:t>onitoring</w:t>
      </w:r>
      <w:r w:rsidR="00283670">
        <w:t xml:space="preserve">, </w:t>
      </w:r>
      <w:r w:rsidR="00273A9F">
        <w:t xml:space="preserve">that are </w:t>
      </w:r>
      <w:r w:rsidR="00283670">
        <w:t xml:space="preserve">required for </w:t>
      </w:r>
      <w:r w:rsidR="00AA55AF">
        <w:t xml:space="preserve">network </w:t>
      </w:r>
      <w:r w:rsidR="00283670">
        <w:t>-based KPI calculation</w:t>
      </w:r>
      <w:r w:rsidR="009833BA">
        <w:t>. These measurements</w:t>
      </w:r>
      <w:r w:rsidR="00283670">
        <w:t xml:space="preserve"> are </w:t>
      </w:r>
      <w:r w:rsidR="009833BA">
        <w:t xml:space="preserve">also </w:t>
      </w:r>
      <w:r w:rsidR="00283670">
        <w:t>reported by the UE</w:t>
      </w:r>
      <w:r w:rsidR="009833BA">
        <w:t xml:space="preserve">. </w:t>
      </w:r>
      <w:r w:rsidR="00D80067">
        <w:t xml:space="preserve">After </w:t>
      </w:r>
      <w:r w:rsidR="001E182E">
        <w:t xml:space="preserve">receiving these </w:t>
      </w:r>
      <w:r w:rsidR="00F73270">
        <w:t xml:space="preserve">monitoring measurement reports, </w:t>
      </w:r>
      <w:r w:rsidR="00686888">
        <w:t xml:space="preserve">network </w:t>
      </w:r>
      <w:r w:rsidR="009B7895">
        <w:t>can perform</w:t>
      </w:r>
      <w:r w:rsidR="00686888">
        <w:t xml:space="preserve"> </w:t>
      </w:r>
      <w:r w:rsidR="002C64AA">
        <w:t xml:space="preserve">KPI calculation </w:t>
      </w:r>
      <w:r w:rsidR="00E20F57">
        <w:t>based</w:t>
      </w:r>
      <w:r w:rsidR="002C64AA">
        <w:t xml:space="preserve"> on the </w:t>
      </w:r>
      <w:r w:rsidR="0075247A">
        <w:t xml:space="preserve">monitoring </w:t>
      </w:r>
      <w:r w:rsidR="002C64AA">
        <w:t xml:space="preserve">measurement </w:t>
      </w:r>
      <w:r w:rsidR="0075247A">
        <w:t>reports and predicted measurement reports.</w:t>
      </w:r>
      <w:r w:rsidR="002C64AA">
        <w:t xml:space="preserve"> </w:t>
      </w:r>
      <w:r w:rsidR="00C153A7">
        <w:t>Then, t</w:t>
      </w:r>
      <w:r w:rsidR="002C64AA">
        <w:t xml:space="preserve">he </w:t>
      </w:r>
      <w:r w:rsidR="00AA55AF">
        <w:t>network</w:t>
      </w:r>
      <w:r w:rsidR="002C64AA">
        <w:t xml:space="preserve"> uses the output of the </w:t>
      </w:r>
      <w:r w:rsidR="00AA55AF">
        <w:t xml:space="preserve">network </w:t>
      </w:r>
      <w:r w:rsidR="002C64AA">
        <w:t>-based KPI calculation to make LCM decisions</w:t>
      </w:r>
      <w:r w:rsidR="001C4DA0">
        <w:t>.</w:t>
      </w:r>
    </w:p>
    <w:p w14:paraId="5D200480" w14:textId="436434C7" w:rsidR="00207A1B" w:rsidRDefault="00E62C9B" w:rsidP="00E40CDC">
      <w:pPr>
        <w:rPr>
          <w:b/>
          <w:bCs/>
        </w:rPr>
      </w:pPr>
      <w:r>
        <w:t xml:space="preserve">On the other hand, if UE is configured with Type-1 Option-2, then </w:t>
      </w:r>
      <w:r w:rsidR="00A708B1">
        <w:t xml:space="preserve">UE is configured </w:t>
      </w:r>
      <w:r w:rsidR="00D34F77">
        <w:t xml:space="preserve">with </w:t>
      </w:r>
      <w:r w:rsidRPr="00E62C9B">
        <w:t xml:space="preserve">L1-RSRP </w:t>
      </w:r>
      <w:r w:rsidR="00946642">
        <w:t>m</w:t>
      </w:r>
      <w:r w:rsidRPr="00E62C9B">
        <w:t xml:space="preserve">easurements for </w:t>
      </w:r>
      <w:r w:rsidR="00946642">
        <w:t>m</w:t>
      </w:r>
      <w:r w:rsidRPr="00E62C9B">
        <w:t>onitoring</w:t>
      </w:r>
      <w:r w:rsidR="00D34F77">
        <w:t>, which</w:t>
      </w:r>
      <w:r w:rsidRPr="00E62C9B">
        <w:t xml:space="preserve"> are used for UE-based KPI calculation</w:t>
      </w:r>
      <w:r w:rsidR="00D34F77">
        <w:t>.</w:t>
      </w:r>
      <w:r w:rsidR="008617BD">
        <w:t xml:space="preserve"> UE-based KPIs are calculated and reported to the </w:t>
      </w:r>
      <w:r w:rsidR="00AA55AF">
        <w:t>network</w:t>
      </w:r>
      <w:r w:rsidR="008617BD">
        <w:t xml:space="preserve"> and network makes</w:t>
      </w:r>
      <w:r w:rsidR="008617BD" w:rsidDel="00251EAD">
        <w:t xml:space="preserve"> </w:t>
      </w:r>
      <w:r w:rsidR="008617BD">
        <w:t>LCM decisions based on t</w:t>
      </w:r>
      <w:r w:rsidR="001B11D5">
        <w:t>hese reports.</w:t>
      </w:r>
    </w:p>
    <w:p w14:paraId="1FCDF510" w14:textId="412DFD73" w:rsidR="00D91963" w:rsidRDefault="00FA37F9" w:rsidP="00E40CDC">
      <w:pPr>
        <w:rPr>
          <w:b/>
          <w:bCs/>
        </w:rPr>
      </w:pPr>
      <w:r>
        <w:rPr>
          <w:b/>
          <w:bCs/>
        </w:rPr>
        <w:t xml:space="preserve">Observation </w:t>
      </w:r>
      <w:r w:rsidR="00E40CDC">
        <w:rPr>
          <w:b/>
          <w:bCs/>
        </w:rPr>
        <w:t>11</w:t>
      </w:r>
      <w:r w:rsidR="00D91963">
        <w:rPr>
          <w:b/>
          <w:bCs/>
        </w:rPr>
        <w:t xml:space="preserve">: Based on discussions </w:t>
      </w:r>
      <w:r w:rsidR="00C118D6">
        <w:rPr>
          <w:b/>
          <w:bCs/>
        </w:rPr>
        <w:t>on candidate</w:t>
      </w:r>
      <w:r w:rsidR="00875CF8">
        <w:rPr>
          <w:b/>
          <w:bCs/>
        </w:rPr>
        <w:t>s for</w:t>
      </w:r>
      <w:r w:rsidR="00C118D6">
        <w:rPr>
          <w:b/>
          <w:bCs/>
        </w:rPr>
        <w:t xml:space="preserve"> KPI calculation </w:t>
      </w:r>
      <w:r w:rsidR="00875CF8">
        <w:rPr>
          <w:b/>
          <w:bCs/>
        </w:rPr>
        <w:t xml:space="preserve">for </w:t>
      </w:r>
      <w:r w:rsidR="00D22ABA">
        <w:rPr>
          <w:b/>
          <w:bCs/>
        </w:rPr>
        <w:t xml:space="preserve">AI/ML </w:t>
      </w:r>
      <w:r w:rsidR="00026C13">
        <w:rPr>
          <w:b/>
          <w:bCs/>
        </w:rPr>
        <w:t>beam prediction</w:t>
      </w:r>
      <w:r w:rsidR="00D22ABA">
        <w:rPr>
          <w:b/>
          <w:bCs/>
        </w:rPr>
        <w:t xml:space="preserve"> configuration</w:t>
      </w:r>
      <w:r w:rsidR="00875CF8">
        <w:rPr>
          <w:b/>
          <w:bCs/>
        </w:rPr>
        <w:t xml:space="preserve"> performance monitoring in</w:t>
      </w:r>
      <w:r w:rsidR="00C118D6">
        <w:rPr>
          <w:b/>
          <w:bCs/>
        </w:rPr>
        <w:t xml:space="preserve"> </w:t>
      </w:r>
      <w:r w:rsidR="00D91963">
        <w:rPr>
          <w:b/>
          <w:bCs/>
        </w:rPr>
        <w:t>RAN1, for all Type 1 performance monitoring options,</w:t>
      </w:r>
      <w:r w:rsidR="006648CB">
        <w:rPr>
          <w:b/>
          <w:bCs/>
        </w:rPr>
        <w:t xml:space="preserve"> the outputs of </w:t>
      </w:r>
      <w:r w:rsidR="008F76D7">
        <w:rPr>
          <w:b/>
          <w:bCs/>
        </w:rPr>
        <w:t>the</w:t>
      </w:r>
      <w:r w:rsidR="006648CB">
        <w:rPr>
          <w:b/>
          <w:bCs/>
        </w:rPr>
        <w:t xml:space="preserve"> activated </w:t>
      </w:r>
      <w:r w:rsidR="00026C13">
        <w:rPr>
          <w:b/>
          <w:bCs/>
        </w:rPr>
        <w:t>beam prediction</w:t>
      </w:r>
      <w:r w:rsidR="006648CB">
        <w:rPr>
          <w:b/>
          <w:bCs/>
        </w:rPr>
        <w:t xml:space="preserve"> </w:t>
      </w:r>
      <w:r w:rsidR="00303FA3">
        <w:rPr>
          <w:b/>
          <w:bCs/>
        </w:rPr>
        <w:t>configuration</w:t>
      </w:r>
      <w:r w:rsidR="006648CB">
        <w:rPr>
          <w:b/>
          <w:bCs/>
        </w:rPr>
        <w:t xml:space="preserve"> </w:t>
      </w:r>
      <w:r w:rsidR="008F76D7">
        <w:rPr>
          <w:b/>
          <w:bCs/>
        </w:rPr>
        <w:t xml:space="preserve">are used by </w:t>
      </w:r>
      <w:r w:rsidR="001B3C86">
        <w:rPr>
          <w:b/>
          <w:bCs/>
        </w:rPr>
        <w:t>the NW (Option 1) or by the UE (Option 2) for KPI calculation.</w:t>
      </w:r>
    </w:p>
    <w:p w14:paraId="46BD7912" w14:textId="262DB7AB" w:rsidR="001B3C86" w:rsidRPr="009E1B15" w:rsidRDefault="001B3C86" w:rsidP="00E40CDC">
      <w:pPr>
        <w:rPr>
          <w:b/>
          <w:bCs/>
        </w:rPr>
      </w:pPr>
      <w:r>
        <w:rPr>
          <w:b/>
          <w:bCs/>
        </w:rPr>
        <w:t>Observation</w:t>
      </w:r>
      <w:r w:rsidR="00E40CDC">
        <w:rPr>
          <w:b/>
          <w:bCs/>
        </w:rPr>
        <w:t xml:space="preserve"> 12</w:t>
      </w:r>
      <w:r>
        <w:rPr>
          <w:b/>
          <w:bCs/>
        </w:rPr>
        <w:t xml:space="preserve">: </w:t>
      </w:r>
      <w:r w:rsidR="002A588A">
        <w:rPr>
          <w:b/>
          <w:bCs/>
        </w:rPr>
        <w:t xml:space="preserve">Based on discussions on candidates for KPI calculation for </w:t>
      </w:r>
      <w:r w:rsidR="00D22ABA">
        <w:rPr>
          <w:b/>
          <w:bCs/>
        </w:rPr>
        <w:t xml:space="preserve">AI/ML </w:t>
      </w:r>
      <w:r w:rsidR="00026C13">
        <w:rPr>
          <w:b/>
          <w:bCs/>
        </w:rPr>
        <w:t>beam prediction</w:t>
      </w:r>
      <w:r w:rsidR="00D22ABA">
        <w:rPr>
          <w:b/>
          <w:bCs/>
        </w:rPr>
        <w:t xml:space="preserve"> configuration</w:t>
      </w:r>
      <w:r w:rsidR="002A588A">
        <w:rPr>
          <w:b/>
          <w:bCs/>
        </w:rPr>
        <w:t xml:space="preserve"> performance monitoring in RAN1, for Type 1</w:t>
      </w:r>
      <w:r w:rsidR="00CD2386">
        <w:rPr>
          <w:b/>
          <w:bCs/>
        </w:rPr>
        <w:t xml:space="preserve"> Option 1, </w:t>
      </w:r>
      <w:r w:rsidR="00AF574D">
        <w:rPr>
          <w:b/>
          <w:bCs/>
        </w:rPr>
        <w:t>additional L1-RSRP measurements are reported to the NW along</w:t>
      </w:r>
      <w:r w:rsidR="00F5281C">
        <w:rPr>
          <w:b/>
          <w:bCs/>
        </w:rPr>
        <w:t>side</w:t>
      </w:r>
      <w:r w:rsidR="00AF574D">
        <w:rPr>
          <w:b/>
          <w:bCs/>
        </w:rPr>
        <w:t xml:space="preserve"> the </w:t>
      </w:r>
      <w:r w:rsidR="00303FA3">
        <w:rPr>
          <w:b/>
          <w:bCs/>
        </w:rPr>
        <w:t>configuration</w:t>
      </w:r>
      <w:r w:rsidR="00F5281C">
        <w:rPr>
          <w:b/>
          <w:bCs/>
        </w:rPr>
        <w:t xml:space="preserve"> outputs, and for Type 1 Option 2, </w:t>
      </w:r>
      <w:r w:rsidR="00E901F0">
        <w:rPr>
          <w:b/>
          <w:bCs/>
        </w:rPr>
        <w:t xml:space="preserve">performance monitoring KPIs are reported to the NW alongside the </w:t>
      </w:r>
      <w:r w:rsidR="00303FA3">
        <w:rPr>
          <w:b/>
          <w:bCs/>
        </w:rPr>
        <w:t>configuration</w:t>
      </w:r>
      <w:r w:rsidR="00E901F0">
        <w:rPr>
          <w:b/>
          <w:bCs/>
        </w:rPr>
        <w:t xml:space="preserve"> outputs.</w:t>
      </w:r>
    </w:p>
    <w:p w14:paraId="0D8C8846" w14:textId="4E29AA2A" w:rsidR="00CD204E" w:rsidRDefault="00CD204E" w:rsidP="0049133A">
      <w:pPr>
        <w:rPr>
          <w:b/>
          <w:bCs/>
        </w:rPr>
      </w:pPr>
      <w:r w:rsidRPr="009E1B15">
        <w:rPr>
          <w:b/>
          <w:bCs/>
        </w:rPr>
        <w:t>Propos</w:t>
      </w:r>
      <w:r>
        <w:rPr>
          <w:b/>
          <w:bCs/>
        </w:rPr>
        <w:t>al</w:t>
      </w:r>
      <w:r w:rsidR="00E40CDC">
        <w:rPr>
          <w:b/>
          <w:bCs/>
        </w:rPr>
        <w:t xml:space="preserve"> 17</w:t>
      </w:r>
      <w:r>
        <w:rPr>
          <w:b/>
          <w:bCs/>
        </w:rPr>
        <w:t xml:space="preserve">: </w:t>
      </w:r>
      <w:r w:rsidRPr="009E1B15">
        <w:rPr>
          <w:b/>
          <w:bCs/>
        </w:rPr>
        <w:t xml:space="preserve">RAN2 </w:t>
      </w:r>
      <w:r w:rsidR="00B546CD">
        <w:rPr>
          <w:b/>
          <w:bCs/>
        </w:rPr>
        <w:t xml:space="preserve">only </w:t>
      </w:r>
      <w:r w:rsidRPr="009E1B15">
        <w:rPr>
          <w:b/>
          <w:bCs/>
        </w:rPr>
        <w:t xml:space="preserve">to </w:t>
      </w:r>
      <w:r w:rsidRPr="00E901F0">
        <w:rPr>
          <w:b/>
          <w:bCs/>
        </w:rPr>
        <w:t>support</w:t>
      </w:r>
      <w:r w:rsidR="009A5C0D">
        <w:rPr>
          <w:b/>
          <w:bCs/>
        </w:rPr>
        <w:t xml:space="preserve"> </w:t>
      </w:r>
      <w:r w:rsidR="00591BE7">
        <w:rPr>
          <w:b/>
          <w:bCs/>
        </w:rPr>
        <w:t>signalling</w:t>
      </w:r>
      <w:r w:rsidR="007934B6">
        <w:rPr>
          <w:b/>
          <w:bCs/>
        </w:rPr>
        <w:t xml:space="preserve"> </w:t>
      </w:r>
      <w:r w:rsidR="00376651">
        <w:rPr>
          <w:b/>
          <w:bCs/>
        </w:rPr>
        <w:t>en</w:t>
      </w:r>
      <w:r w:rsidR="00BB3DCD">
        <w:rPr>
          <w:b/>
          <w:bCs/>
        </w:rPr>
        <w:t>h</w:t>
      </w:r>
      <w:r w:rsidR="00376651">
        <w:rPr>
          <w:b/>
          <w:bCs/>
        </w:rPr>
        <w:t xml:space="preserve">ancements </w:t>
      </w:r>
      <w:r w:rsidR="00591BE7">
        <w:rPr>
          <w:b/>
          <w:bCs/>
        </w:rPr>
        <w:t>for Type</w:t>
      </w:r>
      <w:r w:rsidR="00123D67">
        <w:rPr>
          <w:b/>
          <w:bCs/>
        </w:rPr>
        <w:t xml:space="preserve"> 1 (Option 1 and 2)</w:t>
      </w:r>
      <w:r w:rsidR="009A5C0D">
        <w:rPr>
          <w:b/>
          <w:bCs/>
        </w:rPr>
        <w:t xml:space="preserve"> of an </w:t>
      </w:r>
      <w:r w:rsidR="00292D87">
        <w:rPr>
          <w:b/>
          <w:bCs/>
        </w:rPr>
        <w:t xml:space="preserve">activated </w:t>
      </w:r>
      <w:r w:rsidR="00AC3DB1">
        <w:rPr>
          <w:b/>
          <w:bCs/>
        </w:rPr>
        <w:t xml:space="preserve">AI/ML </w:t>
      </w:r>
      <w:r w:rsidR="00026C13">
        <w:rPr>
          <w:b/>
          <w:bCs/>
        </w:rPr>
        <w:t>beam prediction</w:t>
      </w:r>
      <w:r w:rsidR="00AC3DB1">
        <w:rPr>
          <w:b/>
          <w:bCs/>
        </w:rPr>
        <w:t xml:space="preserve"> configuration</w:t>
      </w:r>
      <w:r w:rsidR="00123D67">
        <w:rPr>
          <w:b/>
          <w:bCs/>
        </w:rPr>
        <w:t xml:space="preserve"> </w:t>
      </w:r>
      <w:r w:rsidR="00FD3B90" w:rsidRPr="00451DD9">
        <w:rPr>
          <w:b/>
          <w:bCs/>
        </w:rPr>
        <w:t>through</w:t>
      </w:r>
      <w:r w:rsidR="009A5C0D">
        <w:rPr>
          <w:b/>
          <w:bCs/>
        </w:rPr>
        <w:t xml:space="preserve"> </w:t>
      </w:r>
      <w:r w:rsidR="00E0074D">
        <w:rPr>
          <w:b/>
          <w:bCs/>
        </w:rPr>
        <w:t>reporting</w:t>
      </w:r>
      <w:r w:rsidR="00B546CD">
        <w:rPr>
          <w:b/>
          <w:bCs/>
        </w:rPr>
        <w:t xml:space="preserve">, </w:t>
      </w:r>
      <w:r w:rsidR="00E0074D">
        <w:rPr>
          <w:b/>
          <w:bCs/>
        </w:rPr>
        <w:t xml:space="preserve">e.g., additional L1-RSRP measurements or </w:t>
      </w:r>
      <w:r w:rsidR="00DA35BD">
        <w:rPr>
          <w:b/>
          <w:bCs/>
        </w:rPr>
        <w:t xml:space="preserve">performance monitoring KPIs </w:t>
      </w:r>
      <w:r w:rsidR="0040408A">
        <w:rPr>
          <w:b/>
          <w:bCs/>
        </w:rPr>
        <w:t xml:space="preserve">for both </w:t>
      </w:r>
      <w:r w:rsidR="00026C13">
        <w:rPr>
          <w:b/>
          <w:bCs/>
        </w:rPr>
        <w:t>beam prediction</w:t>
      </w:r>
      <w:r w:rsidR="0040408A">
        <w:rPr>
          <w:b/>
          <w:bCs/>
        </w:rPr>
        <w:t xml:space="preserve">-Case1 and </w:t>
      </w:r>
      <w:r w:rsidR="00026C13">
        <w:rPr>
          <w:b/>
          <w:bCs/>
        </w:rPr>
        <w:t>beam prediction</w:t>
      </w:r>
      <w:r w:rsidR="0040408A">
        <w:rPr>
          <w:b/>
          <w:bCs/>
        </w:rPr>
        <w:t xml:space="preserve">-Case2. 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Default="009339CB" w:rsidP="009339CB">
      <w:r>
        <w:t>This document has made the following observations:</w:t>
      </w:r>
    </w:p>
    <w:p w14:paraId="272C7C8C" w14:textId="77777777" w:rsidR="00E40CDC" w:rsidRPr="00E437B1" w:rsidRDefault="00E40CDC" w:rsidP="00E40CDC">
      <w:pPr>
        <w:rPr>
          <w:b/>
        </w:rPr>
      </w:pPr>
      <w:r w:rsidRPr="00E437B1">
        <w:rPr>
          <w:b/>
        </w:rPr>
        <w:t>Observation</w:t>
      </w:r>
      <w:r>
        <w:rPr>
          <w:b/>
        </w:rPr>
        <w:t xml:space="preserve"> 1</w:t>
      </w:r>
      <w:r w:rsidRPr="00E437B1">
        <w:rPr>
          <w:b/>
        </w:rPr>
        <w:t xml:space="preserve">: According to RAN1, a </w:t>
      </w:r>
      <w:r w:rsidRPr="00E437B1">
        <w:rPr>
          <w:b/>
          <w:i/>
        </w:rPr>
        <w:t>CSI-ReportConfig</w:t>
      </w:r>
      <w:r w:rsidRPr="00E437B1">
        <w:rPr>
          <w:b/>
        </w:rPr>
        <w:t xml:space="preserve">, configured with </w:t>
      </w:r>
      <w:r>
        <w:rPr>
          <w:b/>
          <w:bCs/>
          <w:i/>
          <w:iCs/>
        </w:rPr>
        <w:t>reportConfigType</w:t>
      </w:r>
      <w:r w:rsidRPr="00E437B1">
        <w:rPr>
          <w:b/>
        </w:rPr>
        <w:t xml:space="preserve"> equal to </w:t>
      </w:r>
      <w:r w:rsidRPr="00E437B1">
        <w:rPr>
          <w:b/>
          <w:i/>
        </w:rPr>
        <w:t>periodic</w:t>
      </w:r>
      <w:r w:rsidRPr="00E437B1">
        <w:rPr>
          <w:b/>
        </w:rPr>
        <w:t xml:space="preserve">, is considered to be activated immediately after the UE reports through </w:t>
      </w:r>
      <w:r w:rsidRPr="00E437B1">
        <w:rPr>
          <w:b/>
          <w:i/>
        </w:rPr>
        <w:t xml:space="preserve">RRCReconfigurationComplete </w:t>
      </w:r>
      <w:r w:rsidRPr="00E437B1">
        <w:rPr>
          <w:b/>
        </w:rPr>
        <w:t>that it is applicable.</w:t>
      </w:r>
    </w:p>
    <w:p w14:paraId="156F323A" w14:textId="77777777" w:rsidR="00E40CDC" w:rsidRPr="00E437B1" w:rsidRDefault="00E40CDC" w:rsidP="00E40CDC">
      <w:pPr>
        <w:rPr>
          <w:b/>
        </w:rPr>
      </w:pPr>
      <w:r w:rsidRPr="00E437B1">
        <w:rPr>
          <w:b/>
        </w:rPr>
        <w:t>Observation</w:t>
      </w:r>
      <w:r>
        <w:rPr>
          <w:b/>
        </w:rPr>
        <w:t xml:space="preserve"> 2</w:t>
      </w:r>
      <w:r w:rsidRPr="00E437B1">
        <w:rPr>
          <w:b/>
        </w:rPr>
        <w:t xml:space="preserve">: According to RAN1, a </w:t>
      </w:r>
      <w:r w:rsidRPr="00E437B1">
        <w:rPr>
          <w:b/>
          <w:i/>
        </w:rPr>
        <w:t>CSI-ReportConfig</w:t>
      </w:r>
      <w:r w:rsidRPr="00E437B1">
        <w:rPr>
          <w:b/>
        </w:rPr>
        <w:t xml:space="preserve">, configured with </w:t>
      </w:r>
      <w:r>
        <w:rPr>
          <w:b/>
          <w:bCs/>
          <w:i/>
          <w:iCs/>
        </w:rPr>
        <w:t>reportConfigType</w:t>
      </w:r>
      <w:r w:rsidRPr="00E437B1">
        <w:rPr>
          <w:b/>
        </w:rPr>
        <w:t xml:space="preserve"> equal to </w:t>
      </w:r>
      <w:r w:rsidRPr="00E437B1">
        <w:rPr>
          <w:b/>
          <w:i/>
        </w:rPr>
        <w:t>semiPersistentOnPUCCH</w:t>
      </w:r>
      <w:r w:rsidRPr="00E437B1">
        <w:rPr>
          <w:b/>
        </w:rPr>
        <w:t xml:space="preserve">, </w:t>
      </w:r>
      <w:r w:rsidRPr="00E437B1">
        <w:rPr>
          <w:b/>
          <w:i/>
        </w:rPr>
        <w:t>semiPersistentOnPUSCH</w:t>
      </w:r>
      <w:r w:rsidRPr="00E437B1">
        <w:rPr>
          <w:b/>
        </w:rPr>
        <w:t xml:space="preserve">, or </w:t>
      </w:r>
      <w:r w:rsidRPr="00E437B1">
        <w:rPr>
          <w:b/>
          <w:i/>
        </w:rPr>
        <w:t>aperiodic</w:t>
      </w:r>
      <w:r w:rsidRPr="00E437B1">
        <w:rPr>
          <w:b/>
        </w:rPr>
        <w:t xml:space="preserve">, is </w:t>
      </w:r>
      <w:r>
        <w:rPr>
          <w:b/>
          <w:bCs/>
        </w:rPr>
        <w:t>activated</w:t>
      </w:r>
      <w:r>
        <w:rPr>
          <w:b/>
        </w:rPr>
        <w:t xml:space="preserve"> </w:t>
      </w:r>
      <w:r>
        <w:rPr>
          <w:b/>
          <w:bCs/>
        </w:rPr>
        <w:t>using an activation command from the NW</w:t>
      </w:r>
      <w:r w:rsidRPr="00E437B1">
        <w:rPr>
          <w:b/>
        </w:rPr>
        <w:t xml:space="preserve"> after the UE reports through </w:t>
      </w:r>
      <w:r w:rsidRPr="00E437B1">
        <w:rPr>
          <w:b/>
          <w:i/>
        </w:rPr>
        <w:t xml:space="preserve">RRCReconfigurationComplete </w:t>
      </w:r>
      <w:r w:rsidRPr="00E437B1">
        <w:rPr>
          <w:b/>
        </w:rPr>
        <w:t>that it is applicable.</w:t>
      </w:r>
    </w:p>
    <w:p w14:paraId="3BB78695" w14:textId="77777777" w:rsidR="00E40CDC" w:rsidRPr="00E437B1" w:rsidRDefault="00E40CDC" w:rsidP="00E40CDC">
      <w:pPr>
        <w:rPr>
          <w:b/>
        </w:rPr>
      </w:pPr>
      <w:r w:rsidRPr="00E437B1">
        <w:rPr>
          <w:b/>
        </w:rPr>
        <w:t>Observation</w:t>
      </w:r>
      <w:r>
        <w:rPr>
          <w:b/>
        </w:rPr>
        <w:t xml:space="preserve"> 3</w:t>
      </w:r>
      <w:r w:rsidRPr="00E437B1">
        <w:rPr>
          <w:b/>
        </w:rPr>
        <w:t xml:space="preserve">: The only mechanism available to deactivate the reporting of a previously applicable, and now inapplicable, </w:t>
      </w:r>
      <w:r w:rsidRPr="00E437B1">
        <w:rPr>
          <w:b/>
          <w:i/>
        </w:rPr>
        <w:t xml:space="preserve">CSI-ReportConfig </w:t>
      </w:r>
      <w:r w:rsidRPr="00E437B1">
        <w:rPr>
          <w:b/>
        </w:rPr>
        <w:t xml:space="preserve">with </w:t>
      </w:r>
      <w:r>
        <w:rPr>
          <w:b/>
          <w:bCs/>
          <w:i/>
        </w:rPr>
        <w:t>reportConfigType</w:t>
      </w:r>
      <w:r w:rsidRPr="00E437B1">
        <w:rPr>
          <w:b/>
        </w:rPr>
        <w:t xml:space="preserve"> equal to </w:t>
      </w:r>
      <w:r w:rsidRPr="00E437B1">
        <w:rPr>
          <w:b/>
          <w:i/>
        </w:rPr>
        <w:t>periodic</w:t>
      </w:r>
      <w:r w:rsidRPr="00E437B1">
        <w:rPr>
          <w:b/>
        </w:rPr>
        <w:t xml:space="preserve"> is to remove the configuration.</w:t>
      </w:r>
    </w:p>
    <w:p w14:paraId="077D2F7F" w14:textId="77777777" w:rsidR="00E40CDC" w:rsidRPr="00E437B1" w:rsidRDefault="00E40CDC" w:rsidP="00E40CDC">
      <w:pPr>
        <w:rPr>
          <w:b/>
        </w:rPr>
      </w:pPr>
      <w:r w:rsidRPr="00E437B1">
        <w:rPr>
          <w:b/>
        </w:rPr>
        <w:lastRenderedPageBreak/>
        <w:t>Observation</w:t>
      </w:r>
      <w:r>
        <w:rPr>
          <w:b/>
        </w:rPr>
        <w:t xml:space="preserve"> 4</w:t>
      </w:r>
      <w:r w:rsidRPr="00E437B1">
        <w:rPr>
          <w:b/>
        </w:rPr>
        <w:t xml:space="preserve">: RAN1 excluded UAI from their agreement that a </w:t>
      </w:r>
      <w:r w:rsidRPr="00E437B1">
        <w:rPr>
          <w:b/>
          <w:i/>
        </w:rPr>
        <w:t>CSI-ReportConfig</w:t>
      </w:r>
      <w:r w:rsidRPr="00E437B1">
        <w:rPr>
          <w:b/>
        </w:rPr>
        <w:t xml:space="preserve">, configured with </w:t>
      </w:r>
      <w:r>
        <w:rPr>
          <w:b/>
          <w:bCs/>
          <w:i/>
          <w:iCs/>
        </w:rPr>
        <w:t>reportConfigType</w:t>
      </w:r>
      <w:r w:rsidRPr="00E437B1">
        <w:rPr>
          <w:b/>
        </w:rPr>
        <w:t xml:space="preserve"> equal to </w:t>
      </w:r>
      <w:r w:rsidRPr="00E437B1">
        <w:rPr>
          <w:b/>
          <w:i/>
        </w:rPr>
        <w:t>periodic</w:t>
      </w:r>
      <w:r w:rsidRPr="00E437B1">
        <w:rPr>
          <w:b/>
        </w:rPr>
        <w:t xml:space="preserve">, is considered to be activated immediately after the UE reports through </w:t>
      </w:r>
      <w:r w:rsidRPr="00E437B1">
        <w:rPr>
          <w:b/>
          <w:i/>
        </w:rPr>
        <w:t xml:space="preserve">RRCReconfigurationComplete </w:t>
      </w:r>
      <w:r w:rsidRPr="00E437B1">
        <w:rPr>
          <w:b/>
        </w:rPr>
        <w:t>that it is applicable.</w:t>
      </w:r>
    </w:p>
    <w:p w14:paraId="608B502A" w14:textId="77777777" w:rsidR="00E40CDC" w:rsidRPr="00AE41CB" w:rsidRDefault="00E40CDC" w:rsidP="00E40CDC">
      <w:pPr>
        <w:rPr>
          <w:rFonts w:eastAsia="MS Mincho" w:cstheme="minorBidi"/>
          <w:b/>
        </w:rPr>
      </w:pPr>
      <w:r w:rsidRPr="00AE41CB">
        <w:rPr>
          <w:rStyle w:val="cf11"/>
          <w:rFonts w:asciiTheme="majorBidi" w:eastAsia="MS Mincho" w:hAnsiTheme="majorBidi" w:cstheme="majorBidi"/>
          <w:b/>
          <w:sz w:val="20"/>
          <w:szCs w:val="20"/>
        </w:rPr>
        <w:t>Observation 5: I</w:t>
      </w:r>
      <w:r w:rsidRPr="00AE41CB">
        <w:rPr>
          <w:b/>
        </w:rPr>
        <w:t>f a full inference configuration is provided in Step 3 and reportConfigType=’periodic’</w:t>
      </w:r>
      <w:r w:rsidRPr="00AE41CB">
        <w:rPr>
          <w:rFonts w:cstheme="minorBidi"/>
          <w:b/>
        </w:rPr>
        <w:t xml:space="preserve">, </w:t>
      </w:r>
      <w:r w:rsidRPr="00E40CDC">
        <w:rPr>
          <w:rFonts w:cstheme="minorBidi"/>
          <w:b/>
        </w:rPr>
        <w:t>the UE can report the inapplicability of a periodic beam prediction inference reporting configuration using UAI</w:t>
      </w:r>
      <w:r w:rsidRPr="00AE41CB" w:rsidDel="00AE41CB">
        <w:rPr>
          <w:rFonts w:cstheme="minorBidi"/>
          <w:b/>
        </w:rPr>
        <w:t xml:space="preserve"> </w:t>
      </w:r>
      <w:r w:rsidRPr="00E40CDC">
        <w:rPr>
          <w:rFonts w:cstheme="minorBidi"/>
          <w:b/>
        </w:rPr>
        <w:t xml:space="preserve"> Although the UE cannot deactivate the inference reporting autonomously, inapplicability may be reported using UAI while periodic beam prediction reporting is activated and reporting, introducing a potential ambiguity as to what should be reported since the configuration was reported as inapplicable</w:t>
      </w:r>
      <w:r w:rsidRPr="00AE41CB">
        <w:rPr>
          <w:rFonts w:cstheme="minorBidi"/>
          <w:b/>
        </w:rPr>
        <w:t>.</w:t>
      </w:r>
    </w:p>
    <w:p w14:paraId="3E442A8A" w14:textId="77777777" w:rsidR="00E40CDC" w:rsidRPr="00E437B1" w:rsidRDefault="00E40CDC" w:rsidP="00E40CDC">
      <w:pPr>
        <w:rPr>
          <w:b/>
        </w:rPr>
      </w:pPr>
      <w:r w:rsidRPr="00E437B1">
        <w:rPr>
          <w:b/>
        </w:rPr>
        <w:t>Observation</w:t>
      </w:r>
      <w:r>
        <w:rPr>
          <w:b/>
        </w:rPr>
        <w:t xml:space="preserve"> 6</w:t>
      </w:r>
      <w:r w:rsidRPr="00E437B1">
        <w:rPr>
          <w:b/>
        </w:rPr>
        <w:t xml:space="preserve">: The inference-related parameters suggested by RAN1, including any that will be added for AI/ML, will be present in </w:t>
      </w:r>
      <w:r w:rsidRPr="00E437B1">
        <w:rPr>
          <w:b/>
          <w:i/>
        </w:rPr>
        <w:t>CSI-ReportConfig</w:t>
      </w:r>
      <w:r w:rsidRPr="00E437B1">
        <w:rPr>
          <w:b/>
        </w:rPr>
        <w:t>.</w:t>
      </w:r>
    </w:p>
    <w:p w14:paraId="0909756B" w14:textId="77777777" w:rsidR="00E40CDC" w:rsidRPr="009009B4" w:rsidRDefault="00E40CDC" w:rsidP="00E40CDC">
      <w:pPr>
        <w:rPr>
          <w:b/>
        </w:rPr>
      </w:pPr>
      <w:r w:rsidRPr="00E40CDC">
        <w:rPr>
          <w:b/>
        </w:rPr>
        <w:t>Observation</w:t>
      </w:r>
      <w:r>
        <w:rPr>
          <w:b/>
        </w:rPr>
        <w:t xml:space="preserve"> 7</w:t>
      </w:r>
      <w:r w:rsidRPr="00E40CDC">
        <w:rPr>
          <w:b/>
        </w:rPr>
        <w:t xml:space="preserve">: It may be useful to indicate whether a </w:t>
      </w:r>
      <w:r w:rsidRPr="00E40CDC">
        <w:rPr>
          <w:b/>
          <w:i/>
          <w:iCs/>
        </w:rPr>
        <w:t xml:space="preserve">CSI-ReportConfig </w:t>
      </w:r>
      <w:r w:rsidRPr="00E40CDC">
        <w:rPr>
          <w:b/>
        </w:rPr>
        <w:t>contains a full inference configuration or a set of inference-related parameters and whether it is subject to the applicability</w:t>
      </w:r>
      <w:r w:rsidRPr="009009B4">
        <w:rPr>
          <w:b/>
        </w:rPr>
        <w:t xml:space="preserve"> determination procedure.</w:t>
      </w:r>
    </w:p>
    <w:p w14:paraId="01E9CDA3" w14:textId="77777777" w:rsidR="00E40CDC" w:rsidRDefault="00E40CDC" w:rsidP="00E40CDC">
      <w:pPr>
        <w:rPr>
          <w:b/>
          <w:bCs/>
        </w:rPr>
      </w:pPr>
      <w:r w:rsidRPr="00E437B1">
        <w:rPr>
          <w:b/>
        </w:rPr>
        <w:t>Observation</w:t>
      </w:r>
      <w:r>
        <w:rPr>
          <w:b/>
        </w:rPr>
        <w:t xml:space="preserve"> 8</w:t>
      </w:r>
      <w:r w:rsidRPr="00E437B1">
        <w:rPr>
          <w:b/>
        </w:rPr>
        <w:t>: It may be useful for the UE to provide the NW with a reason for inapplicability</w:t>
      </w:r>
      <w:r>
        <w:rPr>
          <w:b/>
          <w:bCs/>
        </w:rPr>
        <w:t xml:space="preserve"> or expected performance information of inapplicable and/or applicable configurations</w:t>
      </w:r>
      <w:r w:rsidRPr="00E437B1">
        <w:rPr>
          <w:b/>
        </w:rPr>
        <w:t>.</w:t>
      </w:r>
    </w:p>
    <w:p w14:paraId="078384B8" w14:textId="77777777" w:rsidR="00E40CDC" w:rsidRDefault="00E40CDC" w:rsidP="00E40CDC">
      <w:pPr>
        <w:rPr>
          <w:b/>
          <w:bCs/>
        </w:rPr>
      </w:pPr>
      <w:r w:rsidRPr="009D4A6E">
        <w:rPr>
          <w:b/>
          <w:bCs/>
        </w:rPr>
        <w:t>Observation</w:t>
      </w:r>
      <w:r>
        <w:rPr>
          <w:b/>
          <w:bCs/>
        </w:rPr>
        <w:t xml:space="preserve"> 9</w:t>
      </w:r>
      <w:r w:rsidRPr="009D4A6E">
        <w:rPr>
          <w:b/>
          <w:bCs/>
        </w:rPr>
        <w:t xml:space="preserve">: </w:t>
      </w:r>
      <w:r w:rsidRPr="00ED68D0">
        <w:rPr>
          <w:b/>
          <w:bCs/>
        </w:rPr>
        <w:t xml:space="preserve">Because the performance of </w:t>
      </w:r>
      <w:r>
        <w:rPr>
          <w:b/>
          <w:bCs/>
        </w:rPr>
        <w:t>an</w:t>
      </w:r>
      <w:r w:rsidRPr="00ED68D0">
        <w:rPr>
          <w:b/>
          <w:bCs/>
        </w:rPr>
        <w:t xml:space="preserve"> AI/ML </w:t>
      </w:r>
      <w:r>
        <w:rPr>
          <w:b/>
          <w:bCs/>
        </w:rPr>
        <w:t>beam prediction</w:t>
      </w:r>
      <w:r w:rsidRPr="00ED68D0">
        <w:rPr>
          <w:b/>
          <w:bCs/>
        </w:rPr>
        <w:t xml:space="preserve"> configuration </w:t>
      </w:r>
      <w:r>
        <w:rPr>
          <w:b/>
          <w:bCs/>
        </w:rPr>
        <w:t>could have been</w:t>
      </w:r>
      <w:r w:rsidRPr="00ED68D0">
        <w:rPr>
          <w:b/>
          <w:bCs/>
        </w:rPr>
        <w:t xml:space="preserve"> satisfactory prior to the decision to fall back, it could be reasonably assumed that the AI/ML </w:t>
      </w:r>
      <w:r>
        <w:rPr>
          <w:b/>
          <w:bCs/>
        </w:rPr>
        <w:t>configuration</w:t>
      </w:r>
      <w:r w:rsidRPr="00ED68D0">
        <w:rPr>
          <w:b/>
          <w:bCs/>
        </w:rPr>
        <w:t xml:space="preserve"> will perform well once again.</w:t>
      </w:r>
    </w:p>
    <w:p w14:paraId="79504AA3" w14:textId="77777777" w:rsidR="00E40CDC" w:rsidRDefault="00E40CDC" w:rsidP="00E40CDC">
      <w:pPr>
        <w:rPr>
          <w:b/>
          <w:bCs/>
        </w:rPr>
      </w:pPr>
      <w:r>
        <w:rPr>
          <w:b/>
          <w:bCs/>
        </w:rPr>
        <w:t>Observation 10: Performance monitoring configuration is controlled by the NW for Type 1 Option 1 and Option 2. If   Option 2 is configured, the metrics to be reported need to be specified. Performance monitoring metrics calculation for Option 1 is up to NW implementation.</w:t>
      </w:r>
    </w:p>
    <w:p w14:paraId="2CACA0A5" w14:textId="77777777" w:rsidR="00E40CDC" w:rsidRDefault="00E40CDC" w:rsidP="00E40CDC">
      <w:pPr>
        <w:rPr>
          <w:b/>
          <w:bCs/>
        </w:rPr>
      </w:pPr>
      <w:r>
        <w:rPr>
          <w:b/>
          <w:bCs/>
        </w:rPr>
        <w:t>Observation 11: Based on discussions on candidates for KPI calculation for AI/ML beam prediction configuration performance monitoring in RAN1, for all Type 1 performance monitoring options, the outputs of the activated beam prediction configuration are used by the NW (Option 1) or by the UE (Option 2) for KPI calculation.</w:t>
      </w:r>
    </w:p>
    <w:p w14:paraId="759B95A8" w14:textId="77777777" w:rsidR="00E40CDC" w:rsidRPr="009E1B15" w:rsidRDefault="00E40CDC" w:rsidP="00E40CDC">
      <w:pPr>
        <w:rPr>
          <w:b/>
          <w:bCs/>
        </w:rPr>
      </w:pPr>
      <w:r>
        <w:rPr>
          <w:b/>
          <w:bCs/>
        </w:rPr>
        <w:t>Observation 12: Based on discussions on candidates for KPI calculation for AI/ML beam prediction configuration performance monitoring in RAN1, for Type 1 Option 1, additional L1-RSRP measurements are reported to the NW alongside the configuration outputs, and for Type 1 Option 2, performance monitoring KPIs are reported to the NW alongside the configuration outputs.</w:t>
      </w:r>
    </w:p>
    <w:p w14:paraId="3BE72BE2" w14:textId="47471FAE" w:rsidR="009339CB" w:rsidRDefault="009339CB" w:rsidP="009339CB">
      <w:pPr>
        <w:rPr>
          <w:bCs/>
        </w:rPr>
      </w:pPr>
      <w:r>
        <w:rPr>
          <w:bCs/>
        </w:rPr>
        <w:t>And the following</w:t>
      </w:r>
      <w:r w:rsidR="001464D6">
        <w:t xml:space="preserve"> proposals</w:t>
      </w:r>
      <w:r>
        <w:rPr>
          <w:bCs/>
        </w:rPr>
        <w:t>:</w:t>
      </w:r>
    </w:p>
    <w:p w14:paraId="36A0100F" w14:textId="77777777" w:rsidR="00E40CDC" w:rsidRPr="00E437B1" w:rsidRDefault="00E40CDC" w:rsidP="00E40CDC">
      <w:pPr>
        <w:rPr>
          <w:b/>
        </w:rPr>
      </w:pPr>
      <w:r w:rsidRPr="00E437B1">
        <w:rPr>
          <w:b/>
        </w:rPr>
        <w:t>Proposal</w:t>
      </w:r>
      <w:r>
        <w:rPr>
          <w:b/>
        </w:rPr>
        <w:t xml:space="preserve"> 1</w:t>
      </w:r>
      <w:r w:rsidRPr="00E437B1">
        <w:rPr>
          <w:b/>
        </w:rPr>
        <w:t xml:space="preserve">: Full inference configurations for beam prediction are configured in </w:t>
      </w:r>
      <w:r w:rsidRPr="00E437B1">
        <w:rPr>
          <w:b/>
          <w:i/>
        </w:rPr>
        <w:t xml:space="preserve">csi-ReportConfigToAddModList </w:t>
      </w:r>
      <w:r w:rsidRPr="00E437B1">
        <w:rPr>
          <w:b/>
        </w:rPr>
        <w:t xml:space="preserve">under </w:t>
      </w:r>
      <w:r w:rsidRPr="00E437B1">
        <w:rPr>
          <w:b/>
          <w:i/>
        </w:rPr>
        <w:t>CSI-MeasConfig</w:t>
      </w:r>
    </w:p>
    <w:p w14:paraId="2BB299F9" w14:textId="77777777" w:rsidR="00E40CDC" w:rsidRPr="00E437B1" w:rsidRDefault="00E40CDC" w:rsidP="00E40CDC">
      <w:pPr>
        <w:rPr>
          <w:b/>
        </w:rPr>
      </w:pPr>
      <w:r w:rsidRPr="00E437B1">
        <w:rPr>
          <w:b/>
        </w:rPr>
        <w:t>Proposal</w:t>
      </w:r>
      <w:r>
        <w:rPr>
          <w:b/>
        </w:rPr>
        <w:t xml:space="preserve"> 2</w:t>
      </w:r>
      <w:r w:rsidRPr="00E437B1">
        <w:rPr>
          <w:b/>
        </w:rPr>
        <w:t xml:space="preserve">: Full inference configurations, i.e., full </w:t>
      </w:r>
      <w:r w:rsidRPr="00E437B1">
        <w:rPr>
          <w:b/>
          <w:i/>
        </w:rPr>
        <w:t>CSI-ReportConfigs</w:t>
      </w:r>
      <w:r w:rsidRPr="00E437B1">
        <w:rPr>
          <w:b/>
        </w:rPr>
        <w:t xml:space="preserve"> for beam prediction, which have not been reported as applicable through </w:t>
      </w:r>
      <w:r w:rsidRPr="00E437B1">
        <w:rPr>
          <w:b/>
          <w:i/>
        </w:rPr>
        <w:t xml:space="preserve">RRCReconfigurationComplete </w:t>
      </w:r>
      <w:r w:rsidRPr="00E437B1">
        <w:rPr>
          <w:b/>
        </w:rPr>
        <w:t xml:space="preserve">shall not produce inference reports if </w:t>
      </w:r>
      <w:r>
        <w:rPr>
          <w:b/>
          <w:bCs/>
          <w:i/>
          <w:iCs/>
        </w:rPr>
        <w:t>reportConfigType</w:t>
      </w:r>
      <w:r w:rsidRPr="00E437B1">
        <w:rPr>
          <w:b/>
        </w:rPr>
        <w:t xml:space="preserve"> is equal to </w:t>
      </w:r>
      <w:r w:rsidRPr="00E437B1">
        <w:rPr>
          <w:b/>
          <w:i/>
        </w:rPr>
        <w:t>periodic</w:t>
      </w:r>
      <w:r w:rsidRPr="00E437B1">
        <w:rPr>
          <w:b/>
        </w:rPr>
        <w:t xml:space="preserve"> and </w:t>
      </w:r>
      <w:r w:rsidRPr="00E437B1">
        <w:rPr>
          <w:b/>
          <w:bCs/>
        </w:rPr>
        <w:t>sh</w:t>
      </w:r>
      <w:r>
        <w:rPr>
          <w:b/>
          <w:bCs/>
        </w:rPr>
        <w:t>all</w:t>
      </w:r>
      <w:r w:rsidRPr="00E437B1">
        <w:rPr>
          <w:b/>
        </w:rPr>
        <w:t xml:space="preserve"> not be </w:t>
      </w:r>
      <w:r w:rsidRPr="00E437B1">
        <w:rPr>
          <w:b/>
          <w:bCs/>
        </w:rPr>
        <w:t>activa</w:t>
      </w:r>
      <w:r>
        <w:rPr>
          <w:b/>
          <w:bCs/>
        </w:rPr>
        <w:t>ted</w:t>
      </w:r>
      <w:r w:rsidRPr="00E437B1">
        <w:rPr>
          <w:b/>
        </w:rPr>
        <w:t xml:space="preserve"> </w:t>
      </w:r>
      <w:r w:rsidRPr="00E437B1">
        <w:rPr>
          <w:b/>
          <w:bCs/>
        </w:rPr>
        <w:t xml:space="preserve">for other </w:t>
      </w:r>
      <w:r>
        <w:rPr>
          <w:b/>
          <w:bCs/>
          <w:i/>
          <w:iCs/>
        </w:rPr>
        <w:t>reportConfigType</w:t>
      </w:r>
      <w:r w:rsidRPr="00E437B1">
        <w:rPr>
          <w:b/>
          <w:bCs/>
          <w:i/>
          <w:iCs/>
        </w:rPr>
        <w:t>s</w:t>
      </w:r>
      <w:r w:rsidRPr="00E437B1">
        <w:rPr>
          <w:b/>
          <w:bCs/>
        </w:rPr>
        <w:t>.</w:t>
      </w:r>
    </w:p>
    <w:p w14:paraId="77E025C0" w14:textId="77777777" w:rsidR="00E40CDC" w:rsidRDefault="00E40CDC" w:rsidP="00E40CDC">
      <w:pPr>
        <w:rPr>
          <w:b/>
          <w:bCs/>
        </w:rPr>
      </w:pPr>
      <w:r w:rsidRPr="00E437B1">
        <w:rPr>
          <w:b/>
        </w:rPr>
        <w:t>Proposal</w:t>
      </w:r>
      <w:r>
        <w:rPr>
          <w:b/>
        </w:rPr>
        <w:t xml:space="preserve"> 3</w:t>
      </w:r>
      <w:r w:rsidRPr="00E437B1">
        <w:rPr>
          <w:b/>
        </w:rPr>
        <w:t xml:space="preserve">: RAN2 assumes that UAI </w:t>
      </w:r>
      <w:r>
        <w:rPr>
          <w:b/>
        </w:rPr>
        <w:t>will be used to provide</w:t>
      </w:r>
      <w:r w:rsidRPr="00E437B1">
        <w:rPr>
          <w:b/>
        </w:rPr>
        <w:t xml:space="preserve"> update</w:t>
      </w:r>
      <w:r>
        <w:rPr>
          <w:b/>
        </w:rPr>
        <w:t>s</w:t>
      </w:r>
      <w:r w:rsidRPr="00E437B1">
        <w:rPr>
          <w:b/>
        </w:rPr>
        <w:t xml:space="preserve"> to the applicability of a </w:t>
      </w:r>
      <w:r w:rsidRPr="00E437B1">
        <w:rPr>
          <w:b/>
          <w:i/>
        </w:rPr>
        <w:t>CSI-ReportConfig</w:t>
      </w:r>
      <w:r w:rsidRPr="00E437B1">
        <w:rPr>
          <w:b/>
        </w:rPr>
        <w:t xml:space="preserve">, configured with any </w:t>
      </w:r>
      <w:r>
        <w:rPr>
          <w:b/>
          <w:bCs/>
          <w:i/>
          <w:iCs/>
        </w:rPr>
        <w:t>reportConfigType</w:t>
      </w:r>
      <w:r w:rsidRPr="009B7EF4">
        <w:rPr>
          <w:b/>
          <w:bCs/>
        </w:rPr>
        <w:t>, whether</w:t>
      </w:r>
      <w:r w:rsidRPr="00E437B1">
        <w:rPr>
          <w:b/>
        </w:rPr>
        <w:t xml:space="preserve"> from applicable to inapplicable or from inapplicable to applicable</w:t>
      </w:r>
      <w:r>
        <w:rPr>
          <w:b/>
          <w:bCs/>
        </w:rPr>
        <w:t>. Any actions considering the provided UAI on applicability or inapplicability is up to NW and how the UE is configured.</w:t>
      </w:r>
    </w:p>
    <w:p w14:paraId="64A595DD" w14:textId="77777777" w:rsidR="00E40CDC" w:rsidRDefault="00E40CDC" w:rsidP="00E40CDC">
      <w:pPr>
        <w:rPr>
          <w:rStyle w:val="cf11"/>
          <w:rFonts w:asciiTheme="majorBidi" w:eastAsia="MS Mincho" w:hAnsiTheme="majorBidi" w:cstheme="majorBidi"/>
          <w:b/>
          <w:sz w:val="20"/>
          <w:szCs w:val="20"/>
        </w:rPr>
      </w:pPr>
      <w:r w:rsidRPr="00081DED">
        <w:rPr>
          <w:rStyle w:val="cf11"/>
          <w:rFonts w:asciiTheme="majorBidi" w:eastAsia="MS Mincho" w:hAnsiTheme="majorBidi" w:cstheme="majorBidi"/>
          <w:b/>
          <w:sz w:val="20"/>
          <w:szCs w:val="20"/>
        </w:rPr>
        <w:t>Proposal 4</w:t>
      </w:r>
      <w:r>
        <w:rPr>
          <w:rStyle w:val="cf11"/>
          <w:rFonts w:asciiTheme="majorBidi" w:eastAsia="MS Mincho" w:hAnsiTheme="majorBidi" w:cstheme="majorBidi"/>
          <w:b/>
          <w:sz w:val="20"/>
          <w:szCs w:val="20"/>
        </w:rPr>
        <w:t>:</w:t>
      </w:r>
      <w:r w:rsidRPr="00081DED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To resolve ambiguities of</w:t>
      </w:r>
      <w:r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the behaviour of the UE in the case when the UE is configured with </w:t>
      </w:r>
      <w:r>
        <w:rPr>
          <w:rStyle w:val="cf11"/>
          <w:rFonts w:asciiTheme="majorBidi" w:eastAsia="MS Mincho" w:hAnsiTheme="majorBidi" w:cstheme="majorBidi"/>
          <w:b/>
          <w:sz w:val="20"/>
          <w:szCs w:val="20"/>
        </w:rPr>
        <w:t>a beam prediction configuration</w:t>
      </w:r>
      <w:r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and its configuration becomes inapplicable during inference reporting, the UE shall suspend </w:t>
      </w:r>
      <w:r>
        <w:rPr>
          <w:rStyle w:val="cf11"/>
          <w:rFonts w:asciiTheme="majorBidi" w:eastAsia="MS Mincho" w:hAnsiTheme="majorBidi" w:cstheme="majorBidi"/>
          <w:b/>
          <w:sz w:val="20"/>
          <w:szCs w:val="20"/>
        </w:rPr>
        <w:t>the transmission of</w:t>
      </w:r>
      <w:r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Set A beam prediction</w:t>
      </w:r>
      <w:r>
        <w:rPr>
          <w:rStyle w:val="cf11"/>
          <w:rFonts w:asciiTheme="majorBidi" w:eastAsia="MS Mincho" w:hAnsiTheme="majorBidi" w:cstheme="majorBidi"/>
          <w:b/>
          <w:sz w:val="20"/>
          <w:szCs w:val="20"/>
        </w:rPr>
        <w:t>s</w:t>
      </w:r>
      <w:r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and report Set B measurements corresponding to the newly inapplicable, activated </w:t>
      </w:r>
      <w:r>
        <w:rPr>
          <w:rStyle w:val="cf11"/>
          <w:rFonts w:asciiTheme="majorBidi" w:eastAsia="MS Mincho" w:hAnsiTheme="majorBidi" w:cstheme="majorBidi"/>
          <w:b/>
          <w:sz w:val="20"/>
          <w:szCs w:val="20"/>
        </w:rPr>
        <w:t>beam prediction inference</w:t>
      </w:r>
      <w:r w:rsidRPr="00E40CDC">
        <w:rPr>
          <w:rStyle w:val="cf11"/>
          <w:rFonts w:asciiTheme="majorBidi" w:eastAsia="MS Mincho" w:hAnsiTheme="majorBidi" w:cstheme="majorBidi"/>
          <w:b/>
          <w:sz w:val="20"/>
          <w:szCs w:val="20"/>
        </w:rPr>
        <w:t xml:space="preserve"> configuration until the UE is reconfigured by the NW.</w:t>
      </w:r>
    </w:p>
    <w:p w14:paraId="0B1E5E59" w14:textId="77777777" w:rsidR="00E40CDC" w:rsidRPr="00E437B1" w:rsidRDefault="00E40CDC" w:rsidP="00E40CDC">
      <w:pPr>
        <w:rPr>
          <w:b/>
        </w:rPr>
      </w:pPr>
      <w:r w:rsidRPr="00E437B1">
        <w:rPr>
          <w:b/>
        </w:rPr>
        <w:t>Proposal</w:t>
      </w:r>
      <w:r>
        <w:rPr>
          <w:b/>
        </w:rPr>
        <w:t xml:space="preserve"> 5</w:t>
      </w:r>
      <w:r w:rsidRPr="00E437B1">
        <w:rPr>
          <w:b/>
        </w:rPr>
        <w:t xml:space="preserve">: </w:t>
      </w:r>
      <w:r w:rsidRPr="00E437B1">
        <w:rPr>
          <w:b/>
          <w:i/>
        </w:rPr>
        <w:t>CSI-ReportConfig</w:t>
      </w:r>
      <w:r w:rsidRPr="00E437B1">
        <w:rPr>
          <w:b/>
        </w:rPr>
        <w:t xml:space="preserve"> </w:t>
      </w:r>
      <w:r>
        <w:rPr>
          <w:b/>
          <w:bCs/>
        </w:rPr>
        <w:t xml:space="preserve">is used </w:t>
      </w:r>
      <w:r w:rsidRPr="00E437B1">
        <w:rPr>
          <w:b/>
        </w:rPr>
        <w:t xml:space="preserve">to transmit inference-related parameters for </w:t>
      </w:r>
      <w:r>
        <w:rPr>
          <w:b/>
          <w:bCs/>
        </w:rPr>
        <w:t xml:space="preserve">beam </w:t>
      </w:r>
      <w:r w:rsidRPr="00E437B1">
        <w:rPr>
          <w:b/>
        </w:rPr>
        <w:t>prediction.</w:t>
      </w:r>
    </w:p>
    <w:p w14:paraId="27162C4A" w14:textId="77777777" w:rsidR="00E40CDC" w:rsidRPr="00E40CDC" w:rsidRDefault="00E40CDC" w:rsidP="00E40CDC">
      <w:pPr>
        <w:rPr>
          <w:b/>
          <w:lang w:val="en-US"/>
        </w:rPr>
      </w:pPr>
      <w:r>
        <w:rPr>
          <w:b/>
          <w:bCs/>
        </w:rPr>
        <w:t xml:space="preserve">Proposal 6: </w:t>
      </w:r>
      <w:r w:rsidRPr="00E437B1">
        <w:rPr>
          <w:b/>
          <w:i/>
        </w:rPr>
        <w:t>CSI-ReportConfigs</w:t>
      </w:r>
      <w:r>
        <w:rPr>
          <w:b/>
          <w:bCs/>
          <w:iCs/>
        </w:rPr>
        <w:t xml:space="preserve"> corresponding to sets of inference-related parameters are configured in </w:t>
      </w:r>
      <w:r>
        <w:rPr>
          <w:b/>
          <w:bCs/>
          <w:i/>
        </w:rPr>
        <w:t>csi-ReportConfigToAddModList</w:t>
      </w:r>
      <w:r>
        <w:rPr>
          <w:b/>
          <w:bCs/>
          <w:iCs/>
        </w:rPr>
        <w:t xml:space="preserve"> in </w:t>
      </w:r>
      <w:r>
        <w:rPr>
          <w:b/>
          <w:bCs/>
          <w:i/>
        </w:rPr>
        <w:t>CSI-MeasConfig</w:t>
      </w:r>
      <w:r>
        <w:rPr>
          <w:b/>
          <w:bCs/>
          <w:iCs/>
        </w:rPr>
        <w:t>.</w:t>
      </w:r>
    </w:p>
    <w:p w14:paraId="18ADCFF4" w14:textId="77777777" w:rsidR="00E40CDC" w:rsidRPr="00E437B1" w:rsidRDefault="00E40CDC" w:rsidP="00E40CDC">
      <w:pPr>
        <w:rPr>
          <w:b/>
        </w:rPr>
      </w:pPr>
      <w:r>
        <w:rPr>
          <w:b/>
        </w:rPr>
        <w:t xml:space="preserve">Proposal 7: Include </w:t>
      </w:r>
      <w:r w:rsidRPr="00E437B1">
        <w:rPr>
          <w:b/>
        </w:rPr>
        <w:t>a</w:t>
      </w:r>
      <w:r>
        <w:rPr>
          <w:b/>
        </w:rPr>
        <w:t>n indication in</w:t>
      </w:r>
      <w:r w:rsidRPr="00E437B1">
        <w:rPr>
          <w:b/>
        </w:rPr>
        <w:t xml:space="preserve"> </w:t>
      </w:r>
      <w:r w:rsidRPr="00E437B1">
        <w:rPr>
          <w:b/>
          <w:i/>
        </w:rPr>
        <w:t>CSI-ReportConfig</w:t>
      </w:r>
      <w:r w:rsidRPr="00E437B1">
        <w:rPr>
          <w:b/>
        </w:rPr>
        <w:t xml:space="preserve"> </w:t>
      </w:r>
      <w:r>
        <w:rPr>
          <w:b/>
        </w:rPr>
        <w:t>indicating</w:t>
      </w:r>
      <w:r w:rsidRPr="00E437B1">
        <w:rPr>
          <w:b/>
        </w:rPr>
        <w:t xml:space="preserve"> that the configuration corresponds to a set of inference-related parameters</w:t>
      </w:r>
      <w:r>
        <w:rPr>
          <w:b/>
        </w:rPr>
        <w:t>.</w:t>
      </w:r>
    </w:p>
    <w:p w14:paraId="6F90291C" w14:textId="77777777" w:rsidR="00E40CDC" w:rsidRPr="00E437B1" w:rsidRDefault="00E40CDC" w:rsidP="00E40CDC">
      <w:pPr>
        <w:rPr>
          <w:b/>
        </w:rPr>
      </w:pPr>
      <w:r w:rsidRPr="00E437B1">
        <w:rPr>
          <w:b/>
        </w:rPr>
        <w:lastRenderedPageBreak/>
        <w:t>Proposal</w:t>
      </w:r>
      <w:r>
        <w:rPr>
          <w:b/>
        </w:rPr>
        <w:t xml:space="preserve"> 8</w:t>
      </w:r>
      <w:r w:rsidRPr="00E437B1">
        <w:rPr>
          <w:b/>
        </w:rPr>
        <w:t xml:space="preserve">: The full inference configuration provided in Step 5 after the determination of applicability of a set of inference-related parameters shall be treated the same way as a full inference configuration provided in Step 3. That is, the UE shall report applicability in the </w:t>
      </w:r>
      <w:r w:rsidRPr="00E437B1">
        <w:rPr>
          <w:b/>
          <w:i/>
        </w:rPr>
        <w:t>RRCReconfigurationComplete</w:t>
      </w:r>
      <w:r>
        <w:rPr>
          <w:b/>
          <w:bCs/>
          <w:i/>
          <w:iCs/>
        </w:rPr>
        <w:t xml:space="preserve"> </w:t>
      </w:r>
      <w:r>
        <w:rPr>
          <w:b/>
          <w:bCs/>
        </w:rPr>
        <w:t>in Step 6</w:t>
      </w:r>
      <w:r w:rsidRPr="00E437B1">
        <w:rPr>
          <w:b/>
        </w:rPr>
        <w:t xml:space="preserve">, and if the full inference configuration configured with </w:t>
      </w:r>
      <w:r>
        <w:rPr>
          <w:b/>
          <w:bCs/>
          <w:i/>
          <w:iCs/>
        </w:rPr>
        <w:t>reportConfigType</w:t>
      </w:r>
      <w:r w:rsidRPr="00E437B1">
        <w:rPr>
          <w:b/>
        </w:rPr>
        <w:t xml:space="preserve"> equal to </w:t>
      </w:r>
      <w:r w:rsidRPr="00E437B1">
        <w:rPr>
          <w:b/>
          <w:i/>
        </w:rPr>
        <w:t>periodic</w:t>
      </w:r>
      <w:r w:rsidRPr="00E437B1">
        <w:rPr>
          <w:b/>
        </w:rPr>
        <w:t>, and the configuration is applicable, the UE s</w:t>
      </w:r>
      <w:r>
        <w:rPr>
          <w:b/>
          <w:bCs/>
        </w:rPr>
        <w:t>hall</w:t>
      </w:r>
      <w:r w:rsidRPr="00E437B1">
        <w:rPr>
          <w:b/>
        </w:rPr>
        <w:t xml:space="preserve"> start producing reports immediately.</w:t>
      </w:r>
    </w:p>
    <w:p w14:paraId="1AEDF30B" w14:textId="77777777" w:rsidR="00E40CDC" w:rsidRDefault="00E40CDC" w:rsidP="00E40CDC">
      <w:pPr>
        <w:rPr>
          <w:b/>
          <w:bCs/>
        </w:rPr>
      </w:pPr>
      <w:r w:rsidRPr="00E437B1">
        <w:rPr>
          <w:b/>
        </w:rPr>
        <w:t>Proposal</w:t>
      </w:r>
      <w:r>
        <w:rPr>
          <w:b/>
        </w:rPr>
        <w:t xml:space="preserve"> 9</w:t>
      </w:r>
      <w:r w:rsidRPr="00E437B1">
        <w:rPr>
          <w:b/>
        </w:rPr>
        <w:t>: If a set of inference-related parameters becomes in applicable and the UE provide</w:t>
      </w:r>
      <w:r>
        <w:rPr>
          <w:b/>
          <w:bCs/>
        </w:rPr>
        <w:t>s</w:t>
      </w:r>
      <w:r w:rsidRPr="00E437B1">
        <w:rPr>
          <w:b/>
        </w:rPr>
        <w:t xml:space="preserve"> an update to the gNB via UAI, </w:t>
      </w:r>
      <w:r>
        <w:rPr>
          <w:b/>
          <w:bCs/>
        </w:rPr>
        <w:t xml:space="preserve">it is </w:t>
      </w:r>
      <w:r w:rsidRPr="00E437B1">
        <w:rPr>
          <w:b/>
        </w:rPr>
        <w:t>up</w:t>
      </w:r>
      <w:r>
        <w:rPr>
          <w:b/>
          <w:bCs/>
        </w:rPr>
        <w:t xml:space="preserve"> to </w:t>
      </w:r>
      <w:r w:rsidRPr="00E437B1">
        <w:rPr>
          <w:b/>
        </w:rPr>
        <w:t xml:space="preserve">gNB </w:t>
      </w:r>
      <w:r>
        <w:rPr>
          <w:b/>
          <w:bCs/>
        </w:rPr>
        <w:t xml:space="preserve">whether </w:t>
      </w:r>
      <w:r w:rsidRPr="00E437B1">
        <w:rPr>
          <w:b/>
        </w:rPr>
        <w:t>to reconfigure the UE and deactivate the inapplicable configuration.</w:t>
      </w:r>
    </w:p>
    <w:p w14:paraId="2E223B00" w14:textId="77777777" w:rsidR="00E40CDC" w:rsidRDefault="00E40CDC" w:rsidP="00E40CDC">
      <w:pPr>
        <w:rPr>
          <w:b/>
        </w:rPr>
      </w:pPr>
      <w:r w:rsidRPr="00E437B1">
        <w:rPr>
          <w:b/>
        </w:rPr>
        <w:t>Proposal</w:t>
      </w:r>
      <w:r>
        <w:rPr>
          <w:b/>
        </w:rPr>
        <w:t xml:space="preserve"> 10</w:t>
      </w:r>
      <w:r w:rsidRPr="00E437B1">
        <w:rPr>
          <w:b/>
        </w:rPr>
        <w:t xml:space="preserve">: For the purpose of applicability determination and inference configuration, the same CSI resource configurations under </w:t>
      </w:r>
      <w:r w:rsidRPr="00E437B1">
        <w:rPr>
          <w:b/>
          <w:i/>
        </w:rPr>
        <w:t>CSI-MeasConfig</w:t>
      </w:r>
      <w:r w:rsidRPr="00E437B1">
        <w:rPr>
          <w:b/>
        </w:rPr>
        <w:t xml:space="preserve">, i.e., </w:t>
      </w:r>
      <w:r w:rsidRPr="00E437B1">
        <w:rPr>
          <w:b/>
          <w:i/>
        </w:rPr>
        <w:t>NZP-CSI-Resource</w:t>
      </w:r>
      <w:r w:rsidRPr="00E437B1">
        <w:rPr>
          <w:b/>
        </w:rPr>
        <w:t xml:space="preserve">, </w:t>
      </w:r>
      <w:r w:rsidRPr="00E437B1">
        <w:rPr>
          <w:b/>
          <w:i/>
        </w:rPr>
        <w:t>NZP-CSI-ResourceSet</w:t>
      </w:r>
      <w:r w:rsidRPr="00E437B1">
        <w:rPr>
          <w:b/>
        </w:rPr>
        <w:t xml:space="preserve">, and </w:t>
      </w:r>
      <w:r w:rsidRPr="00E437B1">
        <w:rPr>
          <w:b/>
          <w:i/>
        </w:rPr>
        <w:t>CSI-ResourceConfig</w:t>
      </w:r>
      <w:r w:rsidRPr="00E437B1">
        <w:rPr>
          <w:b/>
        </w:rPr>
        <w:t>, can be used.</w:t>
      </w:r>
    </w:p>
    <w:p w14:paraId="182EE646" w14:textId="77777777" w:rsidR="00E40CDC" w:rsidRDefault="00E40CDC" w:rsidP="00E40CDC">
      <w:pPr>
        <w:rPr>
          <w:b/>
        </w:rPr>
      </w:pPr>
      <w:r>
        <w:rPr>
          <w:b/>
        </w:rPr>
        <w:t xml:space="preserve">Proposal 11: Include a field in </w:t>
      </w:r>
      <w:r>
        <w:rPr>
          <w:b/>
          <w:i/>
          <w:iCs/>
        </w:rPr>
        <w:t>CSI-ReportConfig</w:t>
      </w:r>
      <w:r>
        <w:rPr>
          <w:b/>
        </w:rPr>
        <w:t xml:space="preserve"> which could be, e.g., Optional and Enumerated. When present, the field indicates that the configuration is subject to the applicability configuration procedure. The field can store one of two values: full configuration and partial configuration.</w:t>
      </w:r>
    </w:p>
    <w:p w14:paraId="16A751C7" w14:textId="77777777" w:rsidR="00E40CDC" w:rsidRPr="00E437B1" w:rsidRDefault="00E40CDC" w:rsidP="00E40CDC">
      <w:pPr>
        <w:rPr>
          <w:b/>
        </w:rPr>
      </w:pPr>
      <w:r w:rsidRPr="00E437B1">
        <w:rPr>
          <w:b/>
        </w:rPr>
        <w:t>Proposal</w:t>
      </w:r>
      <w:r>
        <w:rPr>
          <w:b/>
        </w:rPr>
        <w:t xml:space="preserve"> 12</w:t>
      </w:r>
      <w:r w:rsidRPr="00E437B1">
        <w:rPr>
          <w:b/>
        </w:rPr>
        <w:t>: Support the explicit reporting of inapplicability.</w:t>
      </w:r>
    </w:p>
    <w:p w14:paraId="2BF8FE9C" w14:textId="77777777" w:rsidR="00E40CDC" w:rsidRPr="008B0B16" w:rsidRDefault="00E40CDC" w:rsidP="00E40CDC">
      <w:pPr>
        <w:rPr>
          <w:b/>
          <w:bCs/>
        </w:rPr>
      </w:pPr>
      <w:r w:rsidRPr="009D4A6E">
        <w:rPr>
          <w:b/>
          <w:bCs/>
        </w:rPr>
        <w:t>Proposal</w:t>
      </w:r>
      <w:r>
        <w:rPr>
          <w:b/>
          <w:bCs/>
        </w:rPr>
        <w:t xml:space="preserve"> 13</w:t>
      </w:r>
      <w:r w:rsidRPr="009D4A6E">
        <w:rPr>
          <w:b/>
          <w:bCs/>
        </w:rPr>
        <w:t xml:space="preserve">: </w:t>
      </w:r>
      <w:r>
        <w:rPr>
          <w:b/>
          <w:bCs/>
        </w:rPr>
        <w:t>Support</w:t>
      </w:r>
      <w:r w:rsidRPr="00DA3C13" w:rsidDel="00FA599A">
        <w:rPr>
          <w:b/>
          <w:bCs/>
        </w:rPr>
        <w:t xml:space="preserve"> </w:t>
      </w:r>
      <w:r w:rsidRPr="00DA3C13">
        <w:rPr>
          <w:b/>
          <w:bCs/>
        </w:rPr>
        <w:t>reporting specific reasons for applicability</w:t>
      </w:r>
      <w:r>
        <w:rPr>
          <w:b/>
          <w:bCs/>
        </w:rPr>
        <w:t xml:space="preserve"> and inapplicability</w:t>
      </w:r>
      <w:r w:rsidRPr="00DA3C13" w:rsidDel="00CD02D0">
        <w:rPr>
          <w:b/>
          <w:bCs/>
        </w:rPr>
        <w:t xml:space="preserve"> </w:t>
      </w:r>
      <w:r>
        <w:rPr>
          <w:b/>
          <w:bCs/>
        </w:rPr>
        <w:t>alongside the applicability indication</w:t>
      </w:r>
      <w:r w:rsidRPr="00DA3C13">
        <w:rPr>
          <w:b/>
          <w:bCs/>
        </w:rPr>
        <w:t xml:space="preserve"> such as </w:t>
      </w:r>
      <w:r>
        <w:rPr>
          <w:b/>
          <w:bCs/>
        </w:rPr>
        <w:t xml:space="preserve">changes of prediction </w:t>
      </w:r>
      <w:r w:rsidRPr="00DA3C13">
        <w:rPr>
          <w:b/>
          <w:bCs/>
        </w:rPr>
        <w:t xml:space="preserve">accuracy </w:t>
      </w:r>
      <w:r>
        <w:rPr>
          <w:b/>
          <w:bCs/>
        </w:rPr>
        <w:t>level.</w:t>
      </w:r>
      <w:r w:rsidRPr="00DA3C13" w:rsidDel="006438EA">
        <w:rPr>
          <w:b/>
          <w:bCs/>
        </w:rPr>
        <w:t xml:space="preserve"> </w:t>
      </w:r>
    </w:p>
    <w:p w14:paraId="4F8A65E3" w14:textId="77777777" w:rsidR="00E40CDC" w:rsidRPr="00E437B1" w:rsidRDefault="00E40CDC" w:rsidP="00E40CDC">
      <w:pPr>
        <w:rPr>
          <w:b/>
        </w:rPr>
      </w:pPr>
      <w:r w:rsidRPr="00E437B1">
        <w:rPr>
          <w:b/>
        </w:rPr>
        <w:t>Proposal</w:t>
      </w:r>
      <w:r>
        <w:rPr>
          <w:b/>
        </w:rPr>
        <w:t xml:space="preserve"> 14</w:t>
      </w:r>
      <w:r w:rsidRPr="00E437B1">
        <w:rPr>
          <w:b/>
        </w:rPr>
        <w:t xml:space="preserve">: Support combined reporting of applicability of full inference configurations, A), and of inference-related parameters, B), where full configurations and inference-related parameters are configured in the same </w:t>
      </w:r>
      <w:r w:rsidRPr="00E437B1">
        <w:rPr>
          <w:b/>
          <w:i/>
        </w:rPr>
        <w:t>csi-ReportConfigToAddMod/RemoveList</w:t>
      </w:r>
      <w:r w:rsidRPr="00E437B1">
        <w:rPr>
          <w:b/>
        </w:rPr>
        <w:t xml:space="preserve">, sharing the same set of </w:t>
      </w:r>
      <w:r w:rsidRPr="00E437B1">
        <w:rPr>
          <w:b/>
          <w:i/>
        </w:rPr>
        <w:t>CSI-ReportConfigIds</w:t>
      </w:r>
      <w:r w:rsidRPr="00E437B1">
        <w:rPr>
          <w:b/>
        </w:rPr>
        <w:t>.</w:t>
      </w:r>
      <w:r>
        <w:rPr>
          <w:b/>
          <w:bCs/>
        </w:rPr>
        <w:t xml:space="preserve"> Each </w:t>
      </w:r>
      <w:r>
        <w:rPr>
          <w:b/>
          <w:bCs/>
          <w:i/>
          <w:iCs/>
        </w:rPr>
        <w:t>CSI-ReportConfigId</w:t>
      </w:r>
      <w:r>
        <w:rPr>
          <w:b/>
          <w:bCs/>
        </w:rPr>
        <w:t xml:space="preserve"> used in applicability reporting will be reported as applicable or inapplicable in the report.</w:t>
      </w:r>
    </w:p>
    <w:p w14:paraId="6D447E60" w14:textId="77777777" w:rsidR="00E40CDC" w:rsidRPr="00451DD9" w:rsidRDefault="00E40CDC" w:rsidP="00E40CDC">
      <w:pPr>
        <w:tabs>
          <w:tab w:val="left" w:pos="5387"/>
        </w:tabs>
        <w:rPr>
          <w:b/>
          <w:bCs/>
        </w:rPr>
      </w:pPr>
      <w:r w:rsidRPr="00E437B1">
        <w:rPr>
          <w:b/>
        </w:rPr>
        <w:t>Proposal</w:t>
      </w:r>
      <w:r>
        <w:rPr>
          <w:b/>
        </w:rPr>
        <w:t xml:space="preserve"> 15</w:t>
      </w:r>
      <w:r w:rsidRPr="00E437B1">
        <w:rPr>
          <w:b/>
        </w:rPr>
        <w:t>: The modification of a full inference configuration or set of inference-related parameters triggers an applicability determination and reporting procedure.</w:t>
      </w:r>
    </w:p>
    <w:p w14:paraId="5F9193ED" w14:textId="77777777" w:rsidR="00E40CDC" w:rsidRDefault="00E40CDC" w:rsidP="00E40CDC">
      <w:r w:rsidRPr="00E437B1">
        <w:rPr>
          <w:b/>
        </w:rPr>
        <w:t>Proposal</w:t>
      </w:r>
      <w:r>
        <w:rPr>
          <w:b/>
        </w:rPr>
        <w:t xml:space="preserve"> 16</w:t>
      </w:r>
      <w:r w:rsidRPr="00E437B1">
        <w:rPr>
          <w:b/>
        </w:rPr>
        <w:t xml:space="preserve">: </w:t>
      </w:r>
      <w:r>
        <w:rPr>
          <w:b/>
        </w:rPr>
        <w:t>Discuss whether during</w:t>
      </w:r>
      <w:r w:rsidRPr="00E437B1">
        <w:rPr>
          <w:b/>
        </w:rPr>
        <w:t xml:space="preserve"> fallback </w:t>
      </w:r>
      <w:r>
        <w:rPr>
          <w:b/>
        </w:rPr>
        <w:t>if the UE can be configured to report inference outputs, e.g., at a lower periodicity, of a configuration which performed poorly after initially performing well</w:t>
      </w:r>
      <w:r w:rsidRPr="00E437B1">
        <w:rPr>
          <w:b/>
        </w:rPr>
        <w:t xml:space="preserve"> to aid the NW in exiting fallback. </w:t>
      </w:r>
    </w:p>
    <w:p w14:paraId="120A77BC" w14:textId="6023B1BD" w:rsidR="00E40CDC" w:rsidRDefault="00E40CDC" w:rsidP="009339CB">
      <w:pPr>
        <w:rPr>
          <w:bCs/>
        </w:rPr>
      </w:pPr>
      <w:r w:rsidRPr="009E1B15">
        <w:rPr>
          <w:b/>
          <w:bCs/>
        </w:rPr>
        <w:t>Propos</w:t>
      </w:r>
      <w:r>
        <w:rPr>
          <w:b/>
          <w:bCs/>
        </w:rPr>
        <w:t xml:space="preserve">al 17: </w:t>
      </w:r>
      <w:r w:rsidRPr="009E1B15">
        <w:rPr>
          <w:b/>
          <w:bCs/>
        </w:rPr>
        <w:t xml:space="preserve">RAN2 </w:t>
      </w:r>
      <w:r>
        <w:rPr>
          <w:b/>
          <w:bCs/>
        </w:rPr>
        <w:t xml:space="preserve">only </w:t>
      </w:r>
      <w:r w:rsidRPr="009E1B15">
        <w:rPr>
          <w:b/>
          <w:bCs/>
        </w:rPr>
        <w:t xml:space="preserve">to </w:t>
      </w:r>
      <w:r w:rsidRPr="00E901F0">
        <w:rPr>
          <w:b/>
          <w:bCs/>
        </w:rPr>
        <w:t>support</w:t>
      </w:r>
      <w:r>
        <w:rPr>
          <w:b/>
          <w:bCs/>
        </w:rPr>
        <w:t xml:space="preserve"> signalling enhancements for Type 1 (Option 1 and 2) of an activated AI/ML beam prediction configuration </w:t>
      </w:r>
      <w:r w:rsidRPr="00451DD9">
        <w:rPr>
          <w:b/>
          <w:bCs/>
        </w:rPr>
        <w:t>through</w:t>
      </w:r>
      <w:r>
        <w:rPr>
          <w:b/>
          <w:bCs/>
        </w:rPr>
        <w:t xml:space="preserve"> reporting, e.g., additional L1-RSRP measurements or performance monitoring KPIs for both beam prediction-Case1 and beam prediction-Case2. </w:t>
      </w:r>
    </w:p>
    <w:p w14:paraId="14A1A8B1" w14:textId="77777777" w:rsidR="009339CB" w:rsidRPr="00CD4C7B" w:rsidRDefault="001464D6" w:rsidP="001464D6">
      <w:pPr>
        <w:pStyle w:val="Heading1"/>
      </w:pPr>
      <w:r>
        <w:t>4</w:t>
      </w:r>
      <w:r>
        <w:tab/>
        <w:t>References</w:t>
      </w:r>
    </w:p>
    <w:p w14:paraId="04CA42A0" w14:textId="55AC54C2" w:rsidR="0068185F" w:rsidRDefault="0068185F" w:rsidP="009339CB">
      <w:pPr>
        <w:rPr>
          <w:bCs/>
        </w:rPr>
      </w:pPr>
      <w:r>
        <w:rPr>
          <w:bCs/>
        </w:rPr>
        <w:t xml:space="preserve">[1] </w:t>
      </w:r>
      <w:r w:rsidRPr="0068185F">
        <w:rPr>
          <w:bCs/>
        </w:rPr>
        <w:t>R1-2410898</w:t>
      </w:r>
      <w:r>
        <w:rPr>
          <w:bCs/>
        </w:rPr>
        <w:t>, “</w:t>
      </w:r>
      <w:r w:rsidRPr="0068185F">
        <w:rPr>
          <w:bCs/>
        </w:rPr>
        <w:t>Reply LS on applicable functionality reporting for beam management UE-sided model</w:t>
      </w:r>
      <w:r>
        <w:rPr>
          <w:bCs/>
        </w:rPr>
        <w:t>”, Orlando, Florida, RAN1, November 2024</w:t>
      </w:r>
    </w:p>
    <w:p w14:paraId="734A5439" w14:textId="3FA754BE" w:rsidR="00E30525" w:rsidRPr="009E1B15" w:rsidRDefault="000A65C7" w:rsidP="009339CB">
      <w:r>
        <w:rPr>
          <w:bCs/>
        </w:rPr>
        <w:t>[</w:t>
      </w:r>
      <w:r w:rsidR="0068185F">
        <w:rPr>
          <w:bCs/>
        </w:rPr>
        <w:t>2</w:t>
      </w:r>
      <w:r>
        <w:rPr>
          <w:bCs/>
        </w:rPr>
        <w:t>]</w:t>
      </w:r>
      <w:r w:rsidR="00153131" w:rsidRPr="00E254FE">
        <w:rPr>
          <w:bCs/>
        </w:rPr>
        <w:t xml:space="preserve"> </w:t>
      </w:r>
      <w:r w:rsidR="008001FB" w:rsidRPr="00E254FE">
        <w:rPr>
          <w:bCs/>
        </w:rPr>
        <w:t>R1</w:t>
      </w:r>
      <w:r w:rsidR="00791CF6" w:rsidRPr="00E254FE">
        <w:rPr>
          <w:bCs/>
        </w:rPr>
        <w:t>-</w:t>
      </w:r>
      <w:r w:rsidR="00F932C9" w:rsidRPr="00E254FE">
        <w:rPr>
          <w:bCs/>
        </w:rPr>
        <w:t>2407554</w:t>
      </w:r>
      <w:r w:rsidR="00115E4C" w:rsidRPr="00E254FE">
        <w:rPr>
          <w:bCs/>
        </w:rPr>
        <w:t xml:space="preserve">, </w:t>
      </w:r>
      <w:r w:rsidR="00141F2D" w:rsidRPr="00E254FE">
        <w:rPr>
          <w:bCs/>
        </w:rPr>
        <w:t>“</w:t>
      </w:r>
      <w:r w:rsidR="00115E4C" w:rsidRPr="009E1B15">
        <w:rPr>
          <w:bCs/>
        </w:rPr>
        <w:t xml:space="preserve">FL summary #5 for AI/ML in </w:t>
      </w:r>
      <w:r w:rsidR="00115E4C" w:rsidRPr="009E1B15" w:rsidDel="00026C13">
        <w:rPr>
          <w:bCs/>
        </w:rPr>
        <w:t xml:space="preserve">beam </w:t>
      </w:r>
      <w:r w:rsidR="00026C13">
        <w:rPr>
          <w:bCs/>
        </w:rPr>
        <w:t>prediction</w:t>
      </w:r>
      <w:r w:rsidR="0056112B" w:rsidRPr="009E1B15">
        <w:rPr>
          <w:bCs/>
        </w:rPr>
        <w:t>, 3GGP TSG RAN WG</w:t>
      </w:r>
      <w:r w:rsidR="00BA6774" w:rsidRPr="009E1B15">
        <w:rPr>
          <w:bCs/>
        </w:rPr>
        <w:t>1 #118 – August 19</w:t>
      </w:r>
      <w:r w:rsidR="00BA6774" w:rsidRPr="009E1B15">
        <w:rPr>
          <w:bCs/>
          <w:vertAlign w:val="superscript"/>
        </w:rPr>
        <w:t>th</w:t>
      </w:r>
      <w:r w:rsidR="00BA6774" w:rsidRPr="009E1B15">
        <w:rPr>
          <w:bCs/>
        </w:rPr>
        <w:t xml:space="preserve"> – August 23</w:t>
      </w:r>
      <w:r w:rsidR="00BA6774" w:rsidRPr="009E1B15">
        <w:rPr>
          <w:bCs/>
          <w:vertAlign w:val="superscript"/>
        </w:rPr>
        <w:t>rd</w:t>
      </w:r>
      <w:r w:rsidR="00CC768D" w:rsidRPr="009E1B15">
        <w:rPr>
          <w:bCs/>
        </w:rPr>
        <w:t>”</w:t>
      </w:r>
      <w:r w:rsidR="00CC768D" w:rsidRPr="00E254FE">
        <w:rPr>
          <w:bCs/>
        </w:rPr>
        <w:t xml:space="preserve">, </w:t>
      </w:r>
      <w:r w:rsidR="00E254FE" w:rsidRPr="00E254FE">
        <w:rPr>
          <w:bCs/>
        </w:rPr>
        <w:t>August 2024</w:t>
      </w:r>
    </w:p>
    <w:p w14:paraId="3F8A9A66" w14:textId="77777777" w:rsidR="0009103D" w:rsidRPr="00E437B1" w:rsidRDefault="0009103D" w:rsidP="009339CB"/>
    <w:p w14:paraId="35F222F4" w14:textId="71B83AA6" w:rsidR="00080512" w:rsidRPr="00A209D6" w:rsidRDefault="00141F2D" w:rsidP="009339CB">
      <w:r w:rsidDel="00E30525">
        <w:t xml:space="preserve"> </w:t>
      </w:r>
    </w:p>
    <w:sectPr w:rsidR="00080512" w:rsidRPr="00A209D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555ED" w14:textId="77777777" w:rsidR="00DD2078" w:rsidRDefault="00DD2078">
      <w:r>
        <w:separator/>
      </w:r>
    </w:p>
  </w:endnote>
  <w:endnote w:type="continuationSeparator" w:id="0">
    <w:p w14:paraId="298BEC4A" w14:textId="77777777" w:rsidR="00DD2078" w:rsidRDefault="00DD2078">
      <w:r>
        <w:continuationSeparator/>
      </w:r>
    </w:p>
  </w:endnote>
  <w:endnote w:type="continuationNotice" w:id="1">
    <w:p w14:paraId="00A7317B" w14:textId="77777777" w:rsidR="00DD2078" w:rsidRDefault="00DD20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C4245" w14:textId="77777777" w:rsidR="00DD2078" w:rsidRDefault="00DD2078">
      <w:r>
        <w:separator/>
      </w:r>
    </w:p>
  </w:footnote>
  <w:footnote w:type="continuationSeparator" w:id="0">
    <w:p w14:paraId="5FA6DB1D" w14:textId="77777777" w:rsidR="00DD2078" w:rsidRDefault="00DD2078">
      <w:r>
        <w:continuationSeparator/>
      </w:r>
    </w:p>
  </w:footnote>
  <w:footnote w:type="continuationNotice" w:id="1">
    <w:p w14:paraId="2CA82F5A" w14:textId="77777777" w:rsidR="00DD2078" w:rsidRDefault="00DD20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675CA"/>
    <w:multiLevelType w:val="hybridMultilevel"/>
    <w:tmpl w:val="3E269452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36D5C"/>
    <w:multiLevelType w:val="hybridMultilevel"/>
    <w:tmpl w:val="5E52C8A0"/>
    <w:lvl w:ilvl="0" w:tplc="4ED4847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D890E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92F34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00EB1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EE3B5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FE612C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5EDE8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C0ECC6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2627C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0D982430"/>
    <w:multiLevelType w:val="hybridMultilevel"/>
    <w:tmpl w:val="FAE24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B83F29"/>
    <w:multiLevelType w:val="hybridMultilevel"/>
    <w:tmpl w:val="742081AC"/>
    <w:lvl w:ilvl="0" w:tplc="4B10F3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32D6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E4827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6E44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408F5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3045C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5830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86AC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7EE0A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BF1F3E"/>
    <w:multiLevelType w:val="hybridMultilevel"/>
    <w:tmpl w:val="2E329F6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9C3245"/>
    <w:multiLevelType w:val="hybridMultilevel"/>
    <w:tmpl w:val="67FEF0E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2D0B3032"/>
    <w:multiLevelType w:val="hybridMultilevel"/>
    <w:tmpl w:val="7934286E"/>
    <w:lvl w:ilvl="0" w:tplc="57966C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EA34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5CA3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508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52F2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A8C3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E78B9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639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3069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CF34F1"/>
    <w:multiLevelType w:val="hybridMultilevel"/>
    <w:tmpl w:val="7450C158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37F20B42"/>
    <w:multiLevelType w:val="hybridMultilevel"/>
    <w:tmpl w:val="0CD82C0A"/>
    <w:lvl w:ilvl="0" w:tplc="06FADE4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3C0856C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B668211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62388B1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662AB9A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2B943DA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35789508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D1761F2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41CED78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abstractNum w:abstractNumId="19" w15:restartNumberingAfterBreak="0">
    <w:nsid w:val="3B420C9C"/>
    <w:multiLevelType w:val="hybridMultilevel"/>
    <w:tmpl w:val="FDF2C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A2A47"/>
    <w:multiLevelType w:val="hybridMultilevel"/>
    <w:tmpl w:val="35929580"/>
    <w:lvl w:ilvl="0" w:tplc="E73A1B02">
      <w:start w:val="1"/>
      <w:numFmt w:val="decimal"/>
      <w:lvlText w:val="%1."/>
      <w:lvlJc w:val="left"/>
      <w:pPr>
        <w:ind w:left="2320" w:hanging="360"/>
      </w:pPr>
    </w:lvl>
    <w:lvl w:ilvl="1" w:tplc="A348B030">
      <w:start w:val="1"/>
      <w:numFmt w:val="decimal"/>
      <w:lvlText w:val="%2."/>
      <w:lvlJc w:val="left"/>
      <w:pPr>
        <w:ind w:left="2320" w:hanging="360"/>
      </w:pPr>
    </w:lvl>
    <w:lvl w:ilvl="2" w:tplc="C41CDE8C">
      <w:start w:val="1"/>
      <w:numFmt w:val="decimal"/>
      <w:lvlText w:val="%3."/>
      <w:lvlJc w:val="left"/>
      <w:pPr>
        <w:ind w:left="2320" w:hanging="360"/>
      </w:pPr>
    </w:lvl>
    <w:lvl w:ilvl="3" w:tplc="475AAB28">
      <w:start w:val="1"/>
      <w:numFmt w:val="decimal"/>
      <w:lvlText w:val="%4."/>
      <w:lvlJc w:val="left"/>
      <w:pPr>
        <w:ind w:left="2320" w:hanging="360"/>
      </w:pPr>
    </w:lvl>
    <w:lvl w:ilvl="4" w:tplc="8758C336">
      <w:start w:val="1"/>
      <w:numFmt w:val="decimal"/>
      <w:lvlText w:val="%5."/>
      <w:lvlJc w:val="left"/>
      <w:pPr>
        <w:ind w:left="2320" w:hanging="360"/>
      </w:pPr>
    </w:lvl>
    <w:lvl w:ilvl="5" w:tplc="6054DF06">
      <w:start w:val="1"/>
      <w:numFmt w:val="decimal"/>
      <w:lvlText w:val="%6."/>
      <w:lvlJc w:val="left"/>
      <w:pPr>
        <w:ind w:left="2320" w:hanging="360"/>
      </w:pPr>
    </w:lvl>
    <w:lvl w:ilvl="6" w:tplc="7FEA95A0">
      <w:start w:val="1"/>
      <w:numFmt w:val="decimal"/>
      <w:lvlText w:val="%7."/>
      <w:lvlJc w:val="left"/>
      <w:pPr>
        <w:ind w:left="2320" w:hanging="360"/>
      </w:pPr>
    </w:lvl>
    <w:lvl w:ilvl="7" w:tplc="84D8BB06">
      <w:start w:val="1"/>
      <w:numFmt w:val="decimal"/>
      <w:lvlText w:val="%8."/>
      <w:lvlJc w:val="left"/>
      <w:pPr>
        <w:ind w:left="2320" w:hanging="360"/>
      </w:pPr>
    </w:lvl>
    <w:lvl w:ilvl="8" w:tplc="7AA6D240">
      <w:start w:val="1"/>
      <w:numFmt w:val="decimal"/>
      <w:lvlText w:val="%9."/>
      <w:lvlJc w:val="left"/>
      <w:pPr>
        <w:ind w:left="2320" w:hanging="360"/>
      </w:pPr>
    </w:lvl>
  </w:abstractNum>
  <w:abstractNum w:abstractNumId="21" w15:restartNumberingAfterBreak="0">
    <w:nsid w:val="3FBB1CA4"/>
    <w:multiLevelType w:val="hybridMultilevel"/>
    <w:tmpl w:val="297244F0"/>
    <w:lvl w:ilvl="0" w:tplc="8564E9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0D286F"/>
    <w:multiLevelType w:val="hybridMultilevel"/>
    <w:tmpl w:val="443E4D60"/>
    <w:lvl w:ilvl="0" w:tplc="043A96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486F1E8A"/>
    <w:multiLevelType w:val="hybridMultilevel"/>
    <w:tmpl w:val="6B10DFF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EF0191C"/>
    <w:multiLevelType w:val="hybridMultilevel"/>
    <w:tmpl w:val="793428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dstrike w:val="0"/>
        <w:color w:val="auto"/>
        <w:u w:val="none"/>
        <w:effect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072676"/>
    <w:multiLevelType w:val="hybridMultilevel"/>
    <w:tmpl w:val="54CA2CDE"/>
    <w:lvl w:ilvl="0" w:tplc="9436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F406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046E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2E21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5E9F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8610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A2AA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3C54F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62A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C7F1C3A"/>
    <w:multiLevelType w:val="hybridMultilevel"/>
    <w:tmpl w:val="0FBAA8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C25079"/>
    <w:multiLevelType w:val="hybridMultilevel"/>
    <w:tmpl w:val="69A42A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C659F"/>
    <w:multiLevelType w:val="hybridMultilevel"/>
    <w:tmpl w:val="9B9C5FCE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3A42D7C"/>
    <w:multiLevelType w:val="hybridMultilevel"/>
    <w:tmpl w:val="2FD2D980"/>
    <w:lvl w:ilvl="0" w:tplc="040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73BD6D18"/>
    <w:multiLevelType w:val="hybridMultilevel"/>
    <w:tmpl w:val="E5E89920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6010C"/>
    <w:multiLevelType w:val="hybridMultilevel"/>
    <w:tmpl w:val="8B1C28E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7AE572CE"/>
    <w:multiLevelType w:val="hybridMultilevel"/>
    <w:tmpl w:val="076059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876256">
    <w:abstractNumId w:val="9"/>
  </w:num>
  <w:num w:numId="2" w16cid:durableId="441074845">
    <w:abstractNumId w:val="7"/>
  </w:num>
  <w:num w:numId="3" w16cid:durableId="431705991">
    <w:abstractNumId w:val="6"/>
  </w:num>
  <w:num w:numId="4" w16cid:durableId="1559823138">
    <w:abstractNumId w:val="5"/>
  </w:num>
  <w:num w:numId="5" w16cid:durableId="1777091386">
    <w:abstractNumId w:val="4"/>
  </w:num>
  <w:num w:numId="6" w16cid:durableId="754859990">
    <w:abstractNumId w:val="8"/>
  </w:num>
  <w:num w:numId="7" w16cid:durableId="685982631">
    <w:abstractNumId w:val="3"/>
  </w:num>
  <w:num w:numId="8" w16cid:durableId="1806268356">
    <w:abstractNumId w:val="2"/>
  </w:num>
  <w:num w:numId="9" w16cid:durableId="1176116058">
    <w:abstractNumId w:val="1"/>
  </w:num>
  <w:num w:numId="10" w16cid:durableId="655106882">
    <w:abstractNumId w:val="0"/>
  </w:num>
  <w:num w:numId="11" w16cid:durableId="671106892">
    <w:abstractNumId w:val="12"/>
  </w:num>
  <w:num w:numId="12" w16cid:durableId="1611277786">
    <w:abstractNumId w:val="24"/>
  </w:num>
  <w:num w:numId="13" w16cid:durableId="1440876958">
    <w:abstractNumId w:val="10"/>
  </w:num>
  <w:num w:numId="14" w16cid:durableId="17699680">
    <w:abstractNumId w:val="28"/>
  </w:num>
  <w:num w:numId="15" w16cid:durableId="187565178">
    <w:abstractNumId w:val="19"/>
  </w:num>
  <w:num w:numId="16" w16cid:durableId="1284072770">
    <w:abstractNumId w:val="27"/>
  </w:num>
  <w:num w:numId="17" w16cid:durableId="762799397">
    <w:abstractNumId w:val="34"/>
  </w:num>
  <w:num w:numId="18" w16cid:durableId="454830815">
    <w:abstractNumId w:val="26"/>
  </w:num>
  <w:num w:numId="19" w16cid:durableId="789129044">
    <w:abstractNumId w:val="23"/>
  </w:num>
  <w:num w:numId="20" w16cid:durableId="2094431032">
    <w:abstractNumId w:val="16"/>
  </w:num>
  <w:num w:numId="21" w16cid:durableId="748962478">
    <w:abstractNumId w:val="13"/>
  </w:num>
  <w:num w:numId="22" w16cid:durableId="939797081">
    <w:abstractNumId w:val="11"/>
  </w:num>
  <w:num w:numId="23" w16cid:durableId="1497306529">
    <w:abstractNumId w:val="18"/>
  </w:num>
  <w:num w:numId="24" w16cid:durableId="1189216420">
    <w:abstractNumId w:val="20"/>
  </w:num>
  <w:num w:numId="25" w16cid:durableId="1458455178">
    <w:abstractNumId w:val="33"/>
  </w:num>
  <w:num w:numId="26" w16cid:durableId="1053499363">
    <w:abstractNumId w:val="30"/>
  </w:num>
  <w:num w:numId="27" w16cid:durableId="287856159">
    <w:abstractNumId w:val="17"/>
  </w:num>
  <w:num w:numId="28" w16cid:durableId="1775904082">
    <w:abstractNumId w:val="32"/>
  </w:num>
  <w:num w:numId="29" w16cid:durableId="435828569">
    <w:abstractNumId w:val="14"/>
  </w:num>
  <w:num w:numId="30" w16cid:durableId="174852517">
    <w:abstractNumId w:val="21"/>
  </w:num>
  <w:num w:numId="31" w16cid:durableId="812409225">
    <w:abstractNumId w:val="22"/>
  </w:num>
  <w:num w:numId="32" w16cid:durableId="246505471">
    <w:abstractNumId w:val="25"/>
  </w:num>
  <w:num w:numId="33" w16cid:durableId="2102484457">
    <w:abstractNumId w:val="31"/>
  </w:num>
  <w:num w:numId="34" w16cid:durableId="2104916782">
    <w:abstractNumId w:val="29"/>
  </w:num>
  <w:num w:numId="35" w16cid:durableId="449054991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00C"/>
    <w:rsid w:val="000004F0"/>
    <w:rsid w:val="00000A05"/>
    <w:rsid w:val="00000D4C"/>
    <w:rsid w:val="00000DAF"/>
    <w:rsid w:val="00000EAB"/>
    <w:rsid w:val="000017D8"/>
    <w:rsid w:val="00001EB7"/>
    <w:rsid w:val="000025DF"/>
    <w:rsid w:val="0000299A"/>
    <w:rsid w:val="00002BD6"/>
    <w:rsid w:val="00002C4A"/>
    <w:rsid w:val="000030E2"/>
    <w:rsid w:val="00003782"/>
    <w:rsid w:val="00003D95"/>
    <w:rsid w:val="0000464B"/>
    <w:rsid w:val="00004BB3"/>
    <w:rsid w:val="00004BD5"/>
    <w:rsid w:val="00004D93"/>
    <w:rsid w:val="00004F26"/>
    <w:rsid w:val="000057D9"/>
    <w:rsid w:val="00005BA0"/>
    <w:rsid w:val="00005C67"/>
    <w:rsid w:val="00005D71"/>
    <w:rsid w:val="00006983"/>
    <w:rsid w:val="00006C10"/>
    <w:rsid w:val="00007061"/>
    <w:rsid w:val="000075A7"/>
    <w:rsid w:val="00007B48"/>
    <w:rsid w:val="000102C8"/>
    <w:rsid w:val="00010361"/>
    <w:rsid w:val="00010AB6"/>
    <w:rsid w:val="00010D85"/>
    <w:rsid w:val="00011117"/>
    <w:rsid w:val="000114EC"/>
    <w:rsid w:val="00011BE8"/>
    <w:rsid w:val="000121C3"/>
    <w:rsid w:val="000122EE"/>
    <w:rsid w:val="00012D38"/>
    <w:rsid w:val="00012E79"/>
    <w:rsid w:val="00012E91"/>
    <w:rsid w:val="00013755"/>
    <w:rsid w:val="000137AE"/>
    <w:rsid w:val="00013A05"/>
    <w:rsid w:val="00013A70"/>
    <w:rsid w:val="00013E07"/>
    <w:rsid w:val="000141E2"/>
    <w:rsid w:val="000146A3"/>
    <w:rsid w:val="000153FA"/>
    <w:rsid w:val="00015764"/>
    <w:rsid w:val="00015C6C"/>
    <w:rsid w:val="00015FC4"/>
    <w:rsid w:val="000160B0"/>
    <w:rsid w:val="00016557"/>
    <w:rsid w:val="00016F9E"/>
    <w:rsid w:val="00017D84"/>
    <w:rsid w:val="000200C8"/>
    <w:rsid w:val="000206B0"/>
    <w:rsid w:val="0002078D"/>
    <w:rsid w:val="00020AA9"/>
    <w:rsid w:val="00020E18"/>
    <w:rsid w:val="000220B1"/>
    <w:rsid w:val="000220B2"/>
    <w:rsid w:val="000224D6"/>
    <w:rsid w:val="000226E2"/>
    <w:rsid w:val="0002337A"/>
    <w:rsid w:val="0002390B"/>
    <w:rsid w:val="00023C40"/>
    <w:rsid w:val="00024202"/>
    <w:rsid w:val="00024344"/>
    <w:rsid w:val="0002442B"/>
    <w:rsid w:val="00024A58"/>
    <w:rsid w:val="00024C04"/>
    <w:rsid w:val="00024E5D"/>
    <w:rsid w:val="00024FE6"/>
    <w:rsid w:val="00025010"/>
    <w:rsid w:val="0002507D"/>
    <w:rsid w:val="0002508D"/>
    <w:rsid w:val="00025319"/>
    <w:rsid w:val="00025419"/>
    <w:rsid w:val="0002542C"/>
    <w:rsid w:val="0002573F"/>
    <w:rsid w:val="00025A47"/>
    <w:rsid w:val="0002643B"/>
    <w:rsid w:val="000264CF"/>
    <w:rsid w:val="00026B29"/>
    <w:rsid w:val="00026C13"/>
    <w:rsid w:val="00027003"/>
    <w:rsid w:val="0002702F"/>
    <w:rsid w:val="000271D0"/>
    <w:rsid w:val="000276E0"/>
    <w:rsid w:val="00027BF3"/>
    <w:rsid w:val="0003045D"/>
    <w:rsid w:val="00030782"/>
    <w:rsid w:val="00030787"/>
    <w:rsid w:val="00030ABC"/>
    <w:rsid w:val="000318CD"/>
    <w:rsid w:val="00031D46"/>
    <w:rsid w:val="00032557"/>
    <w:rsid w:val="00032741"/>
    <w:rsid w:val="00032AF1"/>
    <w:rsid w:val="000331A3"/>
    <w:rsid w:val="00033397"/>
    <w:rsid w:val="00033A8E"/>
    <w:rsid w:val="00033DBE"/>
    <w:rsid w:val="00033EC3"/>
    <w:rsid w:val="000340C2"/>
    <w:rsid w:val="0003452B"/>
    <w:rsid w:val="00034553"/>
    <w:rsid w:val="000345D3"/>
    <w:rsid w:val="0003512F"/>
    <w:rsid w:val="000354CB"/>
    <w:rsid w:val="00035618"/>
    <w:rsid w:val="00035944"/>
    <w:rsid w:val="0003621A"/>
    <w:rsid w:val="000367CC"/>
    <w:rsid w:val="00036867"/>
    <w:rsid w:val="00036868"/>
    <w:rsid w:val="00036D5C"/>
    <w:rsid w:val="00036DA4"/>
    <w:rsid w:val="0003706F"/>
    <w:rsid w:val="000373C1"/>
    <w:rsid w:val="0003749D"/>
    <w:rsid w:val="00037B75"/>
    <w:rsid w:val="00037F19"/>
    <w:rsid w:val="00037F80"/>
    <w:rsid w:val="00037FCE"/>
    <w:rsid w:val="00040095"/>
    <w:rsid w:val="0004014A"/>
    <w:rsid w:val="000402D7"/>
    <w:rsid w:val="00040347"/>
    <w:rsid w:val="00040923"/>
    <w:rsid w:val="00040A41"/>
    <w:rsid w:val="00040BFB"/>
    <w:rsid w:val="00040C58"/>
    <w:rsid w:val="00040CB1"/>
    <w:rsid w:val="00040D08"/>
    <w:rsid w:val="00041695"/>
    <w:rsid w:val="00041965"/>
    <w:rsid w:val="000419AD"/>
    <w:rsid w:val="0004275E"/>
    <w:rsid w:val="00042854"/>
    <w:rsid w:val="0004339C"/>
    <w:rsid w:val="000435DC"/>
    <w:rsid w:val="00043832"/>
    <w:rsid w:val="00043F5E"/>
    <w:rsid w:val="0004410B"/>
    <w:rsid w:val="00044263"/>
    <w:rsid w:val="000442A7"/>
    <w:rsid w:val="00044473"/>
    <w:rsid w:val="0004461F"/>
    <w:rsid w:val="00044A1A"/>
    <w:rsid w:val="0004593F"/>
    <w:rsid w:val="000460F8"/>
    <w:rsid w:val="00046D00"/>
    <w:rsid w:val="00046E13"/>
    <w:rsid w:val="00046ED3"/>
    <w:rsid w:val="000477CC"/>
    <w:rsid w:val="00047AA0"/>
    <w:rsid w:val="00047B11"/>
    <w:rsid w:val="00047C84"/>
    <w:rsid w:val="00047C99"/>
    <w:rsid w:val="00047F05"/>
    <w:rsid w:val="00050015"/>
    <w:rsid w:val="0005005B"/>
    <w:rsid w:val="000505F9"/>
    <w:rsid w:val="00051466"/>
    <w:rsid w:val="00051BEE"/>
    <w:rsid w:val="00051D0E"/>
    <w:rsid w:val="000528D2"/>
    <w:rsid w:val="00052C0C"/>
    <w:rsid w:val="000533A6"/>
    <w:rsid w:val="000536B4"/>
    <w:rsid w:val="0005457B"/>
    <w:rsid w:val="000547FD"/>
    <w:rsid w:val="0005492C"/>
    <w:rsid w:val="0005534D"/>
    <w:rsid w:val="0005568C"/>
    <w:rsid w:val="000557A1"/>
    <w:rsid w:val="000559F5"/>
    <w:rsid w:val="00055AAB"/>
    <w:rsid w:val="00055F19"/>
    <w:rsid w:val="000565D1"/>
    <w:rsid w:val="000571EB"/>
    <w:rsid w:val="000574D1"/>
    <w:rsid w:val="00057AD1"/>
    <w:rsid w:val="00057FF7"/>
    <w:rsid w:val="00060114"/>
    <w:rsid w:val="000601E2"/>
    <w:rsid w:val="00060264"/>
    <w:rsid w:val="00060497"/>
    <w:rsid w:val="0006066B"/>
    <w:rsid w:val="00060761"/>
    <w:rsid w:val="00060872"/>
    <w:rsid w:val="00060D55"/>
    <w:rsid w:val="00061315"/>
    <w:rsid w:val="0006251E"/>
    <w:rsid w:val="00062C2A"/>
    <w:rsid w:val="000633DF"/>
    <w:rsid w:val="00063D33"/>
    <w:rsid w:val="00063E24"/>
    <w:rsid w:val="000640C7"/>
    <w:rsid w:val="00064183"/>
    <w:rsid w:val="000643CA"/>
    <w:rsid w:val="000645E9"/>
    <w:rsid w:val="000650C8"/>
    <w:rsid w:val="00065268"/>
    <w:rsid w:val="000652AA"/>
    <w:rsid w:val="00065D0E"/>
    <w:rsid w:val="00065EA7"/>
    <w:rsid w:val="000660C1"/>
    <w:rsid w:val="00067358"/>
    <w:rsid w:val="00067816"/>
    <w:rsid w:val="00067B51"/>
    <w:rsid w:val="000700AD"/>
    <w:rsid w:val="000705D4"/>
    <w:rsid w:val="000707A5"/>
    <w:rsid w:val="00070B12"/>
    <w:rsid w:val="00070B3D"/>
    <w:rsid w:val="00071084"/>
    <w:rsid w:val="0007120E"/>
    <w:rsid w:val="0007160B"/>
    <w:rsid w:val="0007184B"/>
    <w:rsid w:val="00071B5D"/>
    <w:rsid w:val="00071D18"/>
    <w:rsid w:val="00073614"/>
    <w:rsid w:val="00073C9C"/>
    <w:rsid w:val="00073FA2"/>
    <w:rsid w:val="000740EA"/>
    <w:rsid w:val="000741A8"/>
    <w:rsid w:val="0007496D"/>
    <w:rsid w:val="000749F2"/>
    <w:rsid w:val="0007500C"/>
    <w:rsid w:val="00075F88"/>
    <w:rsid w:val="000763CA"/>
    <w:rsid w:val="00076412"/>
    <w:rsid w:val="00076952"/>
    <w:rsid w:val="00077014"/>
    <w:rsid w:val="000770D2"/>
    <w:rsid w:val="000772DF"/>
    <w:rsid w:val="0007751F"/>
    <w:rsid w:val="00077D50"/>
    <w:rsid w:val="000802D9"/>
    <w:rsid w:val="00080512"/>
    <w:rsid w:val="00080757"/>
    <w:rsid w:val="00080981"/>
    <w:rsid w:val="00080995"/>
    <w:rsid w:val="00080F99"/>
    <w:rsid w:val="00081842"/>
    <w:rsid w:val="00081B7E"/>
    <w:rsid w:val="00081DED"/>
    <w:rsid w:val="00082183"/>
    <w:rsid w:val="0008276F"/>
    <w:rsid w:val="000827A7"/>
    <w:rsid w:val="000835A4"/>
    <w:rsid w:val="000836E9"/>
    <w:rsid w:val="0008388C"/>
    <w:rsid w:val="00083EE0"/>
    <w:rsid w:val="00084449"/>
    <w:rsid w:val="00084A73"/>
    <w:rsid w:val="00084CF1"/>
    <w:rsid w:val="00084DC2"/>
    <w:rsid w:val="00084E7A"/>
    <w:rsid w:val="00085BA8"/>
    <w:rsid w:val="0008607B"/>
    <w:rsid w:val="00086929"/>
    <w:rsid w:val="0008695C"/>
    <w:rsid w:val="00086E79"/>
    <w:rsid w:val="00086F25"/>
    <w:rsid w:val="00090468"/>
    <w:rsid w:val="000906CF"/>
    <w:rsid w:val="00090B6B"/>
    <w:rsid w:val="00090E4A"/>
    <w:rsid w:val="0009103D"/>
    <w:rsid w:val="000914AE"/>
    <w:rsid w:val="000919D0"/>
    <w:rsid w:val="00091E93"/>
    <w:rsid w:val="00092039"/>
    <w:rsid w:val="00092565"/>
    <w:rsid w:val="00092A60"/>
    <w:rsid w:val="000930EE"/>
    <w:rsid w:val="00093789"/>
    <w:rsid w:val="00093AF9"/>
    <w:rsid w:val="00093B61"/>
    <w:rsid w:val="00093DBB"/>
    <w:rsid w:val="00094568"/>
    <w:rsid w:val="000946A7"/>
    <w:rsid w:val="000948F6"/>
    <w:rsid w:val="00094D08"/>
    <w:rsid w:val="000952D8"/>
    <w:rsid w:val="000953B2"/>
    <w:rsid w:val="000953D3"/>
    <w:rsid w:val="00095424"/>
    <w:rsid w:val="00095CA3"/>
    <w:rsid w:val="0009608F"/>
    <w:rsid w:val="00096429"/>
    <w:rsid w:val="000964B4"/>
    <w:rsid w:val="000965BB"/>
    <w:rsid w:val="00097C0A"/>
    <w:rsid w:val="000A008B"/>
    <w:rsid w:val="000A032C"/>
    <w:rsid w:val="000A037D"/>
    <w:rsid w:val="000A0AC8"/>
    <w:rsid w:val="000A11AA"/>
    <w:rsid w:val="000A1375"/>
    <w:rsid w:val="000A20DB"/>
    <w:rsid w:val="000A2676"/>
    <w:rsid w:val="000A27A0"/>
    <w:rsid w:val="000A2C80"/>
    <w:rsid w:val="000A2FD6"/>
    <w:rsid w:val="000A32D4"/>
    <w:rsid w:val="000A3D71"/>
    <w:rsid w:val="000A3E39"/>
    <w:rsid w:val="000A4034"/>
    <w:rsid w:val="000A4169"/>
    <w:rsid w:val="000A42BB"/>
    <w:rsid w:val="000A4659"/>
    <w:rsid w:val="000A4DBC"/>
    <w:rsid w:val="000A4E71"/>
    <w:rsid w:val="000A5378"/>
    <w:rsid w:val="000A53D2"/>
    <w:rsid w:val="000A621F"/>
    <w:rsid w:val="000A649D"/>
    <w:rsid w:val="000A6572"/>
    <w:rsid w:val="000A65C7"/>
    <w:rsid w:val="000A6BF8"/>
    <w:rsid w:val="000A702E"/>
    <w:rsid w:val="000A70B6"/>
    <w:rsid w:val="000A75F7"/>
    <w:rsid w:val="000A766D"/>
    <w:rsid w:val="000A7829"/>
    <w:rsid w:val="000A7A21"/>
    <w:rsid w:val="000B0387"/>
    <w:rsid w:val="000B0428"/>
    <w:rsid w:val="000B08AA"/>
    <w:rsid w:val="000B09AF"/>
    <w:rsid w:val="000B1485"/>
    <w:rsid w:val="000B1835"/>
    <w:rsid w:val="000B1D35"/>
    <w:rsid w:val="000B2730"/>
    <w:rsid w:val="000B342F"/>
    <w:rsid w:val="000B3993"/>
    <w:rsid w:val="000B47EB"/>
    <w:rsid w:val="000B4BD5"/>
    <w:rsid w:val="000B4C3D"/>
    <w:rsid w:val="000B5775"/>
    <w:rsid w:val="000B58E9"/>
    <w:rsid w:val="000B6D37"/>
    <w:rsid w:val="000B7951"/>
    <w:rsid w:val="000B7A37"/>
    <w:rsid w:val="000B7AB7"/>
    <w:rsid w:val="000B7B02"/>
    <w:rsid w:val="000B7B2F"/>
    <w:rsid w:val="000B7BCF"/>
    <w:rsid w:val="000B7D60"/>
    <w:rsid w:val="000B7E0B"/>
    <w:rsid w:val="000C01AB"/>
    <w:rsid w:val="000C0589"/>
    <w:rsid w:val="000C0C0D"/>
    <w:rsid w:val="000C18AC"/>
    <w:rsid w:val="000C197D"/>
    <w:rsid w:val="000C2C89"/>
    <w:rsid w:val="000C30EC"/>
    <w:rsid w:val="000C3237"/>
    <w:rsid w:val="000C373F"/>
    <w:rsid w:val="000C384A"/>
    <w:rsid w:val="000C3E76"/>
    <w:rsid w:val="000C4145"/>
    <w:rsid w:val="000C4446"/>
    <w:rsid w:val="000C4611"/>
    <w:rsid w:val="000C522B"/>
    <w:rsid w:val="000C5249"/>
    <w:rsid w:val="000C68CA"/>
    <w:rsid w:val="000C6F81"/>
    <w:rsid w:val="000C728A"/>
    <w:rsid w:val="000C7DC0"/>
    <w:rsid w:val="000D0382"/>
    <w:rsid w:val="000D0462"/>
    <w:rsid w:val="000D0E63"/>
    <w:rsid w:val="000D1820"/>
    <w:rsid w:val="000D18C5"/>
    <w:rsid w:val="000D1CA9"/>
    <w:rsid w:val="000D1D1E"/>
    <w:rsid w:val="000D1EB8"/>
    <w:rsid w:val="000D215E"/>
    <w:rsid w:val="000D22A5"/>
    <w:rsid w:val="000D2388"/>
    <w:rsid w:val="000D2CC1"/>
    <w:rsid w:val="000D2E8A"/>
    <w:rsid w:val="000D317E"/>
    <w:rsid w:val="000D3181"/>
    <w:rsid w:val="000D31D8"/>
    <w:rsid w:val="000D358D"/>
    <w:rsid w:val="000D3A4D"/>
    <w:rsid w:val="000D3A8F"/>
    <w:rsid w:val="000D3DFC"/>
    <w:rsid w:val="000D3F14"/>
    <w:rsid w:val="000D3FB6"/>
    <w:rsid w:val="000D542C"/>
    <w:rsid w:val="000D58AB"/>
    <w:rsid w:val="000D6131"/>
    <w:rsid w:val="000D6E54"/>
    <w:rsid w:val="000D7248"/>
    <w:rsid w:val="000D7986"/>
    <w:rsid w:val="000D7B6C"/>
    <w:rsid w:val="000E07DB"/>
    <w:rsid w:val="000E0A11"/>
    <w:rsid w:val="000E0B99"/>
    <w:rsid w:val="000E1137"/>
    <w:rsid w:val="000E172B"/>
    <w:rsid w:val="000E1AE2"/>
    <w:rsid w:val="000E1BFF"/>
    <w:rsid w:val="000E1C40"/>
    <w:rsid w:val="000E1E63"/>
    <w:rsid w:val="000E1EA5"/>
    <w:rsid w:val="000E21D6"/>
    <w:rsid w:val="000E23B4"/>
    <w:rsid w:val="000E27E2"/>
    <w:rsid w:val="000E2BBE"/>
    <w:rsid w:val="000E2BC7"/>
    <w:rsid w:val="000E311F"/>
    <w:rsid w:val="000E3679"/>
    <w:rsid w:val="000E3FE9"/>
    <w:rsid w:val="000E4A5A"/>
    <w:rsid w:val="000E4F67"/>
    <w:rsid w:val="000E512E"/>
    <w:rsid w:val="000E53D3"/>
    <w:rsid w:val="000E54D2"/>
    <w:rsid w:val="000E58EF"/>
    <w:rsid w:val="000E5E61"/>
    <w:rsid w:val="000E6FA7"/>
    <w:rsid w:val="000E7586"/>
    <w:rsid w:val="000E767C"/>
    <w:rsid w:val="000E76F9"/>
    <w:rsid w:val="000E7CE8"/>
    <w:rsid w:val="000E7D22"/>
    <w:rsid w:val="000F02BD"/>
    <w:rsid w:val="000F08D7"/>
    <w:rsid w:val="000F0A8D"/>
    <w:rsid w:val="000F0BD4"/>
    <w:rsid w:val="000F1EC6"/>
    <w:rsid w:val="000F1EE1"/>
    <w:rsid w:val="000F25D5"/>
    <w:rsid w:val="000F2715"/>
    <w:rsid w:val="000F2CC4"/>
    <w:rsid w:val="000F3570"/>
    <w:rsid w:val="000F43ED"/>
    <w:rsid w:val="000F476B"/>
    <w:rsid w:val="000F47F7"/>
    <w:rsid w:val="000F4A10"/>
    <w:rsid w:val="000F52FA"/>
    <w:rsid w:val="000F54D6"/>
    <w:rsid w:val="000F58C1"/>
    <w:rsid w:val="000F6721"/>
    <w:rsid w:val="000F6CD5"/>
    <w:rsid w:val="000F71C1"/>
    <w:rsid w:val="000F7A82"/>
    <w:rsid w:val="000F7C84"/>
    <w:rsid w:val="000F7FC6"/>
    <w:rsid w:val="00100240"/>
    <w:rsid w:val="00100489"/>
    <w:rsid w:val="00100EDD"/>
    <w:rsid w:val="00100F83"/>
    <w:rsid w:val="00101300"/>
    <w:rsid w:val="00101317"/>
    <w:rsid w:val="00101470"/>
    <w:rsid w:val="001017A2"/>
    <w:rsid w:val="001020A0"/>
    <w:rsid w:val="00102475"/>
    <w:rsid w:val="00102694"/>
    <w:rsid w:val="001027B9"/>
    <w:rsid w:val="00102B89"/>
    <w:rsid w:val="00102E53"/>
    <w:rsid w:val="00102F0D"/>
    <w:rsid w:val="00103645"/>
    <w:rsid w:val="0010389E"/>
    <w:rsid w:val="001039D0"/>
    <w:rsid w:val="00103B09"/>
    <w:rsid w:val="00103B7F"/>
    <w:rsid w:val="001041BA"/>
    <w:rsid w:val="00104839"/>
    <w:rsid w:val="00104E44"/>
    <w:rsid w:val="00105442"/>
    <w:rsid w:val="0010548D"/>
    <w:rsid w:val="00105749"/>
    <w:rsid w:val="00105CCE"/>
    <w:rsid w:val="00106046"/>
    <w:rsid w:val="00106B81"/>
    <w:rsid w:val="00106E91"/>
    <w:rsid w:val="0010702E"/>
    <w:rsid w:val="001076C7"/>
    <w:rsid w:val="0010778C"/>
    <w:rsid w:val="00107932"/>
    <w:rsid w:val="0011064F"/>
    <w:rsid w:val="001107E2"/>
    <w:rsid w:val="00110B2F"/>
    <w:rsid w:val="00110CC9"/>
    <w:rsid w:val="0011117C"/>
    <w:rsid w:val="00111A90"/>
    <w:rsid w:val="001120F3"/>
    <w:rsid w:val="00112F1A"/>
    <w:rsid w:val="001133DA"/>
    <w:rsid w:val="00113553"/>
    <w:rsid w:val="00113716"/>
    <w:rsid w:val="00113755"/>
    <w:rsid w:val="00113861"/>
    <w:rsid w:val="001139E2"/>
    <w:rsid w:val="00113A04"/>
    <w:rsid w:val="001140F7"/>
    <w:rsid w:val="001149A8"/>
    <w:rsid w:val="00114AB9"/>
    <w:rsid w:val="00114D5A"/>
    <w:rsid w:val="00114FE8"/>
    <w:rsid w:val="001152B0"/>
    <w:rsid w:val="00115581"/>
    <w:rsid w:val="00115813"/>
    <w:rsid w:val="00115B63"/>
    <w:rsid w:val="00115D88"/>
    <w:rsid w:val="00115E4C"/>
    <w:rsid w:val="00116499"/>
    <w:rsid w:val="00116781"/>
    <w:rsid w:val="00116B27"/>
    <w:rsid w:val="00116C86"/>
    <w:rsid w:val="00116C9C"/>
    <w:rsid w:val="00117156"/>
    <w:rsid w:val="00120136"/>
    <w:rsid w:val="00120545"/>
    <w:rsid w:val="00120648"/>
    <w:rsid w:val="001206D3"/>
    <w:rsid w:val="0012097D"/>
    <w:rsid w:val="00121195"/>
    <w:rsid w:val="001217F6"/>
    <w:rsid w:val="00122934"/>
    <w:rsid w:val="00122D59"/>
    <w:rsid w:val="00123789"/>
    <w:rsid w:val="00123D67"/>
    <w:rsid w:val="00123E68"/>
    <w:rsid w:val="00124C3C"/>
    <w:rsid w:val="0012504A"/>
    <w:rsid w:val="00125A9F"/>
    <w:rsid w:val="00125DA9"/>
    <w:rsid w:val="00125F0A"/>
    <w:rsid w:val="0012610D"/>
    <w:rsid w:val="001261C4"/>
    <w:rsid w:val="001268BD"/>
    <w:rsid w:val="001273DA"/>
    <w:rsid w:val="0012785A"/>
    <w:rsid w:val="00130A79"/>
    <w:rsid w:val="00131913"/>
    <w:rsid w:val="00131CF1"/>
    <w:rsid w:val="001320B8"/>
    <w:rsid w:val="001325B3"/>
    <w:rsid w:val="0013294B"/>
    <w:rsid w:val="001329ED"/>
    <w:rsid w:val="00132BA2"/>
    <w:rsid w:val="00132F8D"/>
    <w:rsid w:val="001343E8"/>
    <w:rsid w:val="00134755"/>
    <w:rsid w:val="001349C0"/>
    <w:rsid w:val="00134E77"/>
    <w:rsid w:val="00134F9C"/>
    <w:rsid w:val="00134FA4"/>
    <w:rsid w:val="001359EF"/>
    <w:rsid w:val="00135C0D"/>
    <w:rsid w:val="00137321"/>
    <w:rsid w:val="00137B81"/>
    <w:rsid w:val="001406BC"/>
    <w:rsid w:val="001409F6"/>
    <w:rsid w:val="00140A7D"/>
    <w:rsid w:val="0014167A"/>
    <w:rsid w:val="00141E3D"/>
    <w:rsid w:val="00141F2D"/>
    <w:rsid w:val="00142195"/>
    <w:rsid w:val="001423E8"/>
    <w:rsid w:val="0014279B"/>
    <w:rsid w:val="00142894"/>
    <w:rsid w:val="00142A48"/>
    <w:rsid w:val="00142F76"/>
    <w:rsid w:val="00144796"/>
    <w:rsid w:val="00145075"/>
    <w:rsid w:val="001457EB"/>
    <w:rsid w:val="00145F1D"/>
    <w:rsid w:val="00145F8E"/>
    <w:rsid w:val="001464D6"/>
    <w:rsid w:val="00146567"/>
    <w:rsid w:val="00146800"/>
    <w:rsid w:val="00146F0C"/>
    <w:rsid w:val="0014789C"/>
    <w:rsid w:val="001479ED"/>
    <w:rsid w:val="001505BA"/>
    <w:rsid w:val="001505D5"/>
    <w:rsid w:val="001506DA"/>
    <w:rsid w:val="00150A02"/>
    <w:rsid w:val="00150C5A"/>
    <w:rsid w:val="00150CAA"/>
    <w:rsid w:val="00150E0D"/>
    <w:rsid w:val="00150F98"/>
    <w:rsid w:val="00151186"/>
    <w:rsid w:val="00151416"/>
    <w:rsid w:val="00151455"/>
    <w:rsid w:val="001519FA"/>
    <w:rsid w:val="00151CD6"/>
    <w:rsid w:val="00151CFB"/>
    <w:rsid w:val="00151E86"/>
    <w:rsid w:val="00152197"/>
    <w:rsid w:val="00153131"/>
    <w:rsid w:val="001536A0"/>
    <w:rsid w:val="001538CB"/>
    <w:rsid w:val="00153E71"/>
    <w:rsid w:val="0015544A"/>
    <w:rsid w:val="00155661"/>
    <w:rsid w:val="00156520"/>
    <w:rsid w:val="0015653A"/>
    <w:rsid w:val="00156618"/>
    <w:rsid w:val="00157001"/>
    <w:rsid w:val="001572FD"/>
    <w:rsid w:val="00157DED"/>
    <w:rsid w:val="0016026E"/>
    <w:rsid w:val="001603F3"/>
    <w:rsid w:val="0016086A"/>
    <w:rsid w:val="00160D46"/>
    <w:rsid w:val="00160D8A"/>
    <w:rsid w:val="00161029"/>
    <w:rsid w:val="001610E0"/>
    <w:rsid w:val="001610FA"/>
    <w:rsid w:val="00161A00"/>
    <w:rsid w:val="001622E8"/>
    <w:rsid w:val="00162392"/>
    <w:rsid w:val="001623F5"/>
    <w:rsid w:val="001636DD"/>
    <w:rsid w:val="00163AC8"/>
    <w:rsid w:val="001645EE"/>
    <w:rsid w:val="001646B0"/>
    <w:rsid w:val="00164733"/>
    <w:rsid w:val="00164B64"/>
    <w:rsid w:val="00165914"/>
    <w:rsid w:val="001659F1"/>
    <w:rsid w:val="001661A6"/>
    <w:rsid w:val="00166202"/>
    <w:rsid w:val="001662E9"/>
    <w:rsid w:val="00166400"/>
    <w:rsid w:val="0016650B"/>
    <w:rsid w:val="001675E6"/>
    <w:rsid w:val="00170483"/>
    <w:rsid w:val="00170623"/>
    <w:rsid w:val="001707A1"/>
    <w:rsid w:val="001708FC"/>
    <w:rsid w:val="00170CE2"/>
    <w:rsid w:val="00170E98"/>
    <w:rsid w:val="00170EFE"/>
    <w:rsid w:val="0017145D"/>
    <w:rsid w:val="0017165F"/>
    <w:rsid w:val="00171BF2"/>
    <w:rsid w:val="0017250F"/>
    <w:rsid w:val="0017305F"/>
    <w:rsid w:val="00173400"/>
    <w:rsid w:val="0017351B"/>
    <w:rsid w:val="001738C6"/>
    <w:rsid w:val="00173CA5"/>
    <w:rsid w:val="001741A0"/>
    <w:rsid w:val="001742E4"/>
    <w:rsid w:val="001748AF"/>
    <w:rsid w:val="001749B9"/>
    <w:rsid w:val="00174BED"/>
    <w:rsid w:val="001753AE"/>
    <w:rsid w:val="00175E9E"/>
    <w:rsid w:val="00175F72"/>
    <w:rsid w:val="00175FA0"/>
    <w:rsid w:val="0017648A"/>
    <w:rsid w:val="00176C37"/>
    <w:rsid w:val="0017788E"/>
    <w:rsid w:val="00177B66"/>
    <w:rsid w:val="0018006A"/>
    <w:rsid w:val="001800A0"/>
    <w:rsid w:val="0018083C"/>
    <w:rsid w:val="00180E1E"/>
    <w:rsid w:val="001816BC"/>
    <w:rsid w:val="00181A8F"/>
    <w:rsid w:val="00181B7E"/>
    <w:rsid w:val="00182832"/>
    <w:rsid w:val="001828A7"/>
    <w:rsid w:val="00182E41"/>
    <w:rsid w:val="00182F1A"/>
    <w:rsid w:val="0018340F"/>
    <w:rsid w:val="001836A2"/>
    <w:rsid w:val="0018397C"/>
    <w:rsid w:val="00183BA4"/>
    <w:rsid w:val="00183D2C"/>
    <w:rsid w:val="00184330"/>
    <w:rsid w:val="00184922"/>
    <w:rsid w:val="0018542A"/>
    <w:rsid w:val="00185797"/>
    <w:rsid w:val="00185BC8"/>
    <w:rsid w:val="00185E42"/>
    <w:rsid w:val="001864E6"/>
    <w:rsid w:val="0018666D"/>
    <w:rsid w:val="00186CBD"/>
    <w:rsid w:val="00186D23"/>
    <w:rsid w:val="001872B3"/>
    <w:rsid w:val="00187BD5"/>
    <w:rsid w:val="0019012A"/>
    <w:rsid w:val="0019019D"/>
    <w:rsid w:val="001907FC"/>
    <w:rsid w:val="00190A25"/>
    <w:rsid w:val="001927C9"/>
    <w:rsid w:val="00192D1A"/>
    <w:rsid w:val="00193C99"/>
    <w:rsid w:val="001945A1"/>
    <w:rsid w:val="001945F7"/>
    <w:rsid w:val="00194753"/>
    <w:rsid w:val="001947DC"/>
    <w:rsid w:val="00194940"/>
    <w:rsid w:val="00194A97"/>
    <w:rsid w:val="00194AF8"/>
    <w:rsid w:val="00194CD0"/>
    <w:rsid w:val="0019530C"/>
    <w:rsid w:val="00195559"/>
    <w:rsid w:val="00195AD5"/>
    <w:rsid w:val="00195EAF"/>
    <w:rsid w:val="00197561"/>
    <w:rsid w:val="00197BEE"/>
    <w:rsid w:val="001A01A8"/>
    <w:rsid w:val="001A0AF7"/>
    <w:rsid w:val="001A0B2C"/>
    <w:rsid w:val="001A225C"/>
    <w:rsid w:val="001A244E"/>
    <w:rsid w:val="001A247F"/>
    <w:rsid w:val="001A2CA0"/>
    <w:rsid w:val="001A3162"/>
    <w:rsid w:val="001A31F9"/>
    <w:rsid w:val="001A409E"/>
    <w:rsid w:val="001A43AF"/>
    <w:rsid w:val="001A44D0"/>
    <w:rsid w:val="001A4822"/>
    <w:rsid w:val="001A4886"/>
    <w:rsid w:val="001A4A7F"/>
    <w:rsid w:val="001A5446"/>
    <w:rsid w:val="001A5678"/>
    <w:rsid w:val="001A5ADD"/>
    <w:rsid w:val="001A5AEE"/>
    <w:rsid w:val="001A5E2A"/>
    <w:rsid w:val="001A63C0"/>
    <w:rsid w:val="001A6AA0"/>
    <w:rsid w:val="001A6B1E"/>
    <w:rsid w:val="001A6CA8"/>
    <w:rsid w:val="001A6E98"/>
    <w:rsid w:val="001A728F"/>
    <w:rsid w:val="001A79AE"/>
    <w:rsid w:val="001A7C9B"/>
    <w:rsid w:val="001A7F24"/>
    <w:rsid w:val="001B11D5"/>
    <w:rsid w:val="001B1395"/>
    <w:rsid w:val="001B15D6"/>
    <w:rsid w:val="001B17F0"/>
    <w:rsid w:val="001B1810"/>
    <w:rsid w:val="001B25AE"/>
    <w:rsid w:val="001B299A"/>
    <w:rsid w:val="001B2B68"/>
    <w:rsid w:val="001B2BA0"/>
    <w:rsid w:val="001B2E72"/>
    <w:rsid w:val="001B2F55"/>
    <w:rsid w:val="001B2FD0"/>
    <w:rsid w:val="001B3646"/>
    <w:rsid w:val="001B3C86"/>
    <w:rsid w:val="001B3F1F"/>
    <w:rsid w:val="001B4002"/>
    <w:rsid w:val="001B4560"/>
    <w:rsid w:val="001B4749"/>
    <w:rsid w:val="001B4823"/>
    <w:rsid w:val="001B4925"/>
    <w:rsid w:val="001B49A3"/>
    <w:rsid w:val="001B49C9"/>
    <w:rsid w:val="001B49F8"/>
    <w:rsid w:val="001B4E29"/>
    <w:rsid w:val="001B523D"/>
    <w:rsid w:val="001B53F5"/>
    <w:rsid w:val="001B561E"/>
    <w:rsid w:val="001B5D1A"/>
    <w:rsid w:val="001B6282"/>
    <w:rsid w:val="001B664F"/>
    <w:rsid w:val="001B6810"/>
    <w:rsid w:val="001B6A4B"/>
    <w:rsid w:val="001B73C9"/>
    <w:rsid w:val="001B7475"/>
    <w:rsid w:val="001B7641"/>
    <w:rsid w:val="001B7D8E"/>
    <w:rsid w:val="001C0168"/>
    <w:rsid w:val="001C0577"/>
    <w:rsid w:val="001C08E5"/>
    <w:rsid w:val="001C0F06"/>
    <w:rsid w:val="001C1460"/>
    <w:rsid w:val="001C1516"/>
    <w:rsid w:val="001C1871"/>
    <w:rsid w:val="001C23CC"/>
    <w:rsid w:val="001C23F4"/>
    <w:rsid w:val="001C2592"/>
    <w:rsid w:val="001C324E"/>
    <w:rsid w:val="001C3EB8"/>
    <w:rsid w:val="001C401E"/>
    <w:rsid w:val="001C491F"/>
    <w:rsid w:val="001C4D11"/>
    <w:rsid w:val="001C4DA0"/>
    <w:rsid w:val="001C4F79"/>
    <w:rsid w:val="001C5091"/>
    <w:rsid w:val="001C52A9"/>
    <w:rsid w:val="001C59C2"/>
    <w:rsid w:val="001C6F64"/>
    <w:rsid w:val="001D0AE8"/>
    <w:rsid w:val="001D11CC"/>
    <w:rsid w:val="001D1AF5"/>
    <w:rsid w:val="001D1CA2"/>
    <w:rsid w:val="001D2D01"/>
    <w:rsid w:val="001D2E84"/>
    <w:rsid w:val="001D3231"/>
    <w:rsid w:val="001D393C"/>
    <w:rsid w:val="001D3D21"/>
    <w:rsid w:val="001D3F80"/>
    <w:rsid w:val="001D42FF"/>
    <w:rsid w:val="001D4519"/>
    <w:rsid w:val="001D4A70"/>
    <w:rsid w:val="001D4C77"/>
    <w:rsid w:val="001D5006"/>
    <w:rsid w:val="001D5210"/>
    <w:rsid w:val="001D5272"/>
    <w:rsid w:val="001D52B9"/>
    <w:rsid w:val="001D598B"/>
    <w:rsid w:val="001D5E4A"/>
    <w:rsid w:val="001D5F8B"/>
    <w:rsid w:val="001D6331"/>
    <w:rsid w:val="001D6C5A"/>
    <w:rsid w:val="001D6D01"/>
    <w:rsid w:val="001D6D2F"/>
    <w:rsid w:val="001D7723"/>
    <w:rsid w:val="001D7847"/>
    <w:rsid w:val="001D78DC"/>
    <w:rsid w:val="001E007D"/>
    <w:rsid w:val="001E0214"/>
    <w:rsid w:val="001E0695"/>
    <w:rsid w:val="001E13F4"/>
    <w:rsid w:val="001E15EF"/>
    <w:rsid w:val="001E182E"/>
    <w:rsid w:val="001E1B40"/>
    <w:rsid w:val="001E202B"/>
    <w:rsid w:val="001E234F"/>
    <w:rsid w:val="001E2634"/>
    <w:rsid w:val="001E27AA"/>
    <w:rsid w:val="001E31DC"/>
    <w:rsid w:val="001E34EE"/>
    <w:rsid w:val="001E3B23"/>
    <w:rsid w:val="001E4486"/>
    <w:rsid w:val="001E461B"/>
    <w:rsid w:val="001E46ED"/>
    <w:rsid w:val="001E48C4"/>
    <w:rsid w:val="001E5176"/>
    <w:rsid w:val="001E5397"/>
    <w:rsid w:val="001E5573"/>
    <w:rsid w:val="001E561E"/>
    <w:rsid w:val="001E57C3"/>
    <w:rsid w:val="001E5931"/>
    <w:rsid w:val="001E59F8"/>
    <w:rsid w:val="001E625C"/>
    <w:rsid w:val="001E7474"/>
    <w:rsid w:val="001E7864"/>
    <w:rsid w:val="001E7A3A"/>
    <w:rsid w:val="001E7B56"/>
    <w:rsid w:val="001E7C2C"/>
    <w:rsid w:val="001E7F2B"/>
    <w:rsid w:val="001F029A"/>
    <w:rsid w:val="001F02F6"/>
    <w:rsid w:val="001F058F"/>
    <w:rsid w:val="001F08A0"/>
    <w:rsid w:val="001F08BF"/>
    <w:rsid w:val="001F0C66"/>
    <w:rsid w:val="001F123A"/>
    <w:rsid w:val="001F1414"/>
    <w:rsid w:val="001F1491"/>
    <w:rsid w:val="001F15F8"/>
    <w:rsid w:val="001F168B"/>
    <w:rsid w:val="001F177F"/>
    <w:rsid w:val="001F189F"/>
    <w:rsid w:val="001F2B48"/>
    <w:rsid w:val="001F2D29"/>
    <w:rsid w:val="001F2D54"/>
    <w:rsid w:val="001F3017"/>
    <w:rsid w:val="001F311B"/>
    <w:rsid w:val="001F3A20"/>
    <w:rsid w:val="001F40F3"/>
    <w:rsid w:val="001F4114"/>
    <w:rsid w:val="001F44F0"/>
    <w:rsid w:val="001F4E52"/>
    <w:rsid w:val="001F52CB"/>
    <w:rsid w:val="001F53BC"/>
    <w:rsid w:val="001F541E"/>
    <w:rsid w:val="001F59A9"/>
    <w:rsid w:val="001F5C21"/>
    <w:rsid w:val="001F610B"/>
    <w:rsid w:val="001F667F"/>
    <w:rsid w:val="001F6AA8"/>
    <w:rsid w:val="001F72AC"/>
    <w:rsid w:val="001F73E9"/>
    <w:rsid w:val="001F74F5"/>
    <w:rsid w:val="001F76F0"/>
    <w:rsid w:val="001F7831"/>
    <w:rsid w:val="001F7B16"/>
    <w:rsid w:val="00200710"/>
    <w:rsid w:val="00201979"/>
    <w:rsid w:val="002023A8"/>
    <w:rsid w:val="002035CA"/>
    <w:rsid w:val="00203645"/>
    <w:rsid w:val="00203856"/>
    <w:rsid w:val="00204045"/>
    <w:rsid w:val="00204442"/>
    <w:rsid w:val="00204898"/>
    <w:rsid w:val="00204AC6"/>
    <w:rsid w:val="00204D85"/>
    <w:rsid w:val="00204F9A"/>
    <w:rsid w:val="00205106"/>
    <w:rsid w:val="00205BE4"/>
    <w:rsid w:val="00205C03"/>
    <w:rsid w:val="00205C15"/>
    <w:rsid w:val="00206074"/>
    <w:rsid w:val="002061B5"/>
    <w:rsid w:val="00206256"/>
    <w:rsid w:val="00206772"/>
    <w:rsid w:val="00206B63"/>
    <w:rsid w:val="00206C6D"/>
    <w:rsid w:val="00206CE5"/>
    <w:rsid w:val="00206E69"/>
    <w:rsid w:val="0020712B"/>
    <w:rsid w:val="002071C2"/>
    <w:rsid w:val="00207A1B"/>
    <w:rsid w:val="00207D9B"/>
    <w:rsid w:val="00207DB3"/>
    <w:rsid w:val="002109F4"/>
    <w:rsid w:val="00210D79"/>
    <w:rsid w:val="00210DD6"/>
    <w:rsid w:val="002117EA"/>
    <w:rsid w:val="00211BE6"/>
    <w:rsid w:val="002121FF"/>
    <w:rsid w:val="002123E5"/>
    <w:rsid w:val="002124FB"/>
    <w:rsid w:val="00212725"/>
    <w:rsid w:val="00212807"/>
    <w:rsid w:val="00212B4A"/>
    <w:rsid w:val="002137D0"/>
    <w:rsid w:val="00213C02"/>
    <w:rsid w:val="00213CB8"/>
    <w:rsid w:val="0021425A"/>
    <w:rsid w:val="0021448A"/>
    <w:rsid w:val="002148CE"/>
    <w:rsid w:val="00214B4E"/>
    <w:rsid w:val="00214BE9"/>
    <w:rsid w:val="00215C97"/>
    <w:rsid w:val="00216257"/>
    <w:rsid w:val="002166CF"/>
    <w:rsid w:val="002176F9"/>
    <w:rsid w:val="00217784"/>
    <w:rsid w:val="00217AB1"/>
    <w:rsid w:val="00217CE6"/>
    <w:rsid w:val="00217CEB"/>
    <w:rsid w:val="0022007F"/>
    <w:rsid w:val="002202EF"/>
    <w:rsid w:val="002206DD"/>
    <w:rsid w:val="00220F52"/>
    <w:rsid w:val="00222145"/>
    <w:rsid w:val="002221F4"/>
    <w:rsid w:val="00223C50"/>
    <w:rsid w:val="00223D04"/>
    <w:rsid w:val="0022450A"/>
    <w:rsid w:val="00224739"/>
    <w:rsid w:val="0022538E"/>
    <w:rsid w:val="00225DCE"/>
    <w:rsid w:val="0022606D"/>
    <w:rsid w:val="002264FB"/>
    <w:rsid w:val="00226E75"/>
    <w:rsid w:val="00226F05"/>
    <w:rsid w:val="0022779E"/>
    <w:rsid w:val="002279C8"/>
    <w:rsid w:val="002279CA"/>
    <w:rsid w:val="00227CE5"/>
    <w:rsid w:val="002301B9"/>
    <w:rsid w:val="002305F7"/>
    <w:rsid w:val="00230CE9"/>
    <w:rsid w:val="00231502"/>
    <w:rsid w:val="00231590"/>
    <w:rsid w:val="00231728"/>
    <w:rsid w:val="00231920"/>
    <w:rsid w:val="00231A63"/>
    <w:rsid w:val="002321EF"/>
    <w:rsid w:val="0023221E"/>
    <w:rsid w:val="002325C5"/>
    <w:rsid w:val="00232C6E"/>
    <w:rsid w:val="00232E4B"/>
    <w:rsid w:val="0023363C"/>
    <w:rsid w:val="00233655"/>
    <w:rsid w:val="00233D55"/>
    <w:rsid w:val="002342F5"/>
    <w:rsid w:val="00234348"/>
    <w:rsid w:val="00234359"/>
    <w:rsid w:val="0023476D"/>
    <w:rsid w:val="0023478C"/>
    <w:rsid w:val="00234C2D"/>
    <w:rsid w:val="00234CC2"/>
    <w:rsid w:val="0023523E"/>
    <w:rsid w:val="00235C69"/>
    <w:rsid w:val="00236350"/>
    <w:rsid w:val="002374BE"/>
    <w:rsid w:val="0023790B"/>
    <w:rsid w:val="002379CB"/>
    <w:rsid w:val="00237C9F"/>
    <w:rsid w:val="002406F1"/>
    <w:rsid w:val="00240C1D"/>
    <w:rsid w:val="002419EA"/>
    <w:rsid w:val="00241A4C"/>
    <w:rsid w:val="00241AF8"/>
    <w:rsid w:val="00241B1E"/>
    <w:rsid w:val="00241FD8"/>
    <w:rsid w:val="00242246"/>
    <w:rsid w:val="00242CFD"/>
    <w:rsid w:val="00243E6A"/>
    <w:rsid w:val="002442DF"/>
    <w:rsid w:val="00244420"/>
    <w:rsid w:val="00244534"/>
    <w:rsid w:val="0024499C"/>
    <w:rsid w:val="00244A05"/>
    <w:rsid w:val="00244B07"/>
    <w:rsid w:val="00244EAE"/>
    <w:rsid w:val="00245406"/>
    <w:rsid w:val="0024557E"/>
    <w:rsid w:val="00245FCA"/>
    <w:rsid w:val="002463AB"/>
    <w:rsid w:val="002466DB"/>
    <w:rsid w:val="00246DB2"/>
    <w:rsid w:val="00246E10"/>
    <w:rsid w:val="00247175"/>
    <w:rsid w:val="00247707"/>
    <w:rsid w:val="00250027"/>
    <w:rsid w:val="002503D7"/>
    <w:rsid w:val="00250404"/>
    <w:rsid w:val="002505FD"/>
    <w:rsid w:val="00250E74"/>
    <w:rsid w:val="00251027"/>
    <w:rsid w:val="00251EAD"/>
    <w:rsid w:val="0025229C"/>
    <w:rsid w:val="002524B1"/>
    <w:rsid w:val="00253A6D"/>
    <w:rsid w:val="0025474F"/>
    <w:rsid w:val="002549FC"/>
    <w:rsid w:val="00254B73"/>
    <w:rsid w:val="00254BF1"/>
    <w:rsid w:val="002554C7"/>
    <w:rsid w:val="00255A86"/>
    <w:rsid w:val="00255B97"/>
    <w:rsid w:val="00256032"/>
    <w:rsid w:val="00256B74"/>
    <w:rsid w:val="00256B87"/>
    <w:rsid w:val="00256E4E"/>
    <w:rsid w:val="002571FF"/>
    <w:rsid w:val="00257490"/>
    <w:rsid w:val="00257D6A"/>
    <w:rsid w:val="002609FF"/>
    <w:rsid w:val="00260BEC"/>
    <w:rsid w:val="002610D8"/>
    <w:rsid w:val="0026177E"/>
    <w:rsid w:val="00261F4F"/>
    <w:rsid w:val="002621BC"/>
    <w:rsid w:val="00262D1E"/>
    <w:rsid w:val="00262D61"/>
    <w:rsid w:val="002633A3"/>
    <w:rsid w:val="0026399D"/>
    <w:rsid w:val="00263FB2"/>
    <w:rsid w:val="00264B0C"/>
    <w:rsid w:val="00264BC2"/>
    <w:rsid w:val="0026515C"/>
    <w:rsid w:val="0026538F"/>
    <w:rsid w:val="00265918"/>
    <w:rsid w:val="00265FB8"/>
    <w:rsid w:val="00266173"/>
    <w:rsid w:val="00266B7A"/>
    <w:rsid w:val="00267D42"/>
    <w:rsid w:val="00267FD5"/>
    <w:rsid w:val="0027011C"/>
    <w:rsid w:val="00270403"/>
    <w:rsid w:val="002704E9"/>
    <w:rsid w:val="00270AEA"/>
    <w:rsid w:val="00270E1B"/>
    <w:rsid w:val="00271139"/>
    <w:rsid w:val="002716AF"/>
    <w:rsid w:val="002717F3"/>
    <w:rsid w:val="00271955"/>
    <w:rsid w:val="00271C50"/>
    <w:rsid w:val="002725BE"/>
    <w:rsid w:val="002733C4"/>
    <w:rsid w:val="00273483"/>
    <w:rsid w:val="002735B2"/>
    <w:rsid w:val="00273A9F"/>
    <w:rsid w:val="00273C98"/>
    <w:rsid w:val="00274671"/>
    <w:rsid w:val="002747EC"/>
    <w:rsid w:val="00275654"/>
    <w:rsid w:val="00276820"/>
    <w:rsid w:val="00276D5C"/>
    <w:rsid w:val="002775C8"/>
    <w:rsid w:val="00280572"/>
    <w:rsid w:val="00280A12"/>
    <w:rsid w:val="00280ECC"/>
    <w:rsid w:val="00281413"/>
    <w:rsid w:val="00281588"/>
    <w:rsid w:val="00281911"/>
    <w:rsid w:val="00281965"/>
    <w:rsid w:val="00281A58"/>
    <w:rsid w:val="00283421"/>
    <w:rsid w:val="00283670"/>
    <w:rsid w:val="0028394A"/>
    <w:rsid w:val="002839DD"/>
    <w:rsid w:val="00283B02"/>
    <w:rsid w:val="00284644"/>
    <w:rsid w:val="00284BF2"/>
    <w:rsid w:val="00284E4F"/>
    <w:rsid w:val="0028511C"/>
    <w:rsid w:val="002855BF"/>
    <w:rsid w:val="002855D7"/>
    <w:rsid w:val="00285851"/>
    <w:rsid w:val="002858EE"/>
    <w:rsid w:val="00286123"/>
    <w:rsid w:val="00286223"/>
    <w:rsid w:val="0028654E"/>
    <w:rsid w:val="00286919"/>
    <w:rsid w:val="002870FC"/>
    <w:rsid w:val="00287833"/>
    <w:rsid w:val="002905E6"/>
    <w:rsid w:val="0029076F"/>
    <w:rsid w:val="00290A7C"/>
    <w:rsid w:val="00290EA4"/>
    <w:rsid w:val="00290F26"/>
    <w:rsid w:val="00291413"/>
    <w:rsid w:val="00291B0A"/>
    <w:rsid w:val="002928C2"/>
    <w:rsid w:val="00292A4A"/>
    <w:rsid w:val="00292C6A"/>
    <w:rsid w:val="00292D87"/>
    <w:rsid w:val="00293444"/>
    <w:rsid w:val="00293510"/>
    <w:rsid w:val="00293921"/>
    <w:rsid w:val="00293B16"/>
    <w:rsid w:val="00293DA1"/>
    <w:rsid w:val="00293EFE"/>
    <w:rsid w:val="00294CB8"/>
    <w:rsid w:val="00294CF2"/>
    <w:rsid w:val="00296220"/>
    <w:rsid w:val="0029667D"/>
    <w:rsid w:val="00296865"/>
    <w:rsid w:val="0029695D"/>
    <w:rsid w:val="002969C3"/>
    <w:rsid w:val="00297EBA"/>
    <w:rsid w:val="002A0366"/>
    <w:rsid w:val="002A0F74"/>
    <w:rsid w:val="002A1620"/>
    <w:rsid w:val="002A1666"/>
    <w:rsid w:val="002A17B2"/>
    <w:rsid w:val="002A1821"/>
    <w:rsid w:val="002A267D"/>
    <w:rsid w:val="002A2935"/>
    <w:rsid w:val="002A31E0"/>
    <w:rsid w:val="002A34DD"/>
    <w:rsid w:val="002A3AD3"/>
    <w:rsid w:val="002A46D3"/>
    <w:rsid w:val="002A4C93"/>
    <w:rsid w:val="002A5446"/>
    <w:rsid w:val="002A5492"/>
    <w:rsid w:val="002A56FF"/>
    <w:rsid w:val="002A5765"/>
    <w:rsid w:val="002A5785"/>
    <w:rsid w:val="002A588A"/>
    <w:rsid w:val="002A5E8C"/>
    <w:rsid w:val="002A5ECF"/>
    <w:rsid w:val="002A6342"/>
    <w:rsid w:val="002A718C"/>
    <w:rsid w:val="002A76C4"/>
    <w:rsid w:val="002A770B"/>
    <w:rsid w:val="002A790F"/>
    <w:rsid w:val="002B08F6"/>
    <w:rsid w:val="002B0E10"/>
    <w:rsid w:val="002B0F5C"/>
    <w:rsid w:val="002B13F6"/>
    <w:rsid w:val="002B1561"/>
    <w:rsid w:val="002B18D9"/>
    <w:rsid w:val="002B220C"/>
    <w:rsid w:val="002B24D6"/>
    <w:rsid w:val="002B2503"/>
    <w:rsid w:val="002B2988"/>
    <w:rsid w:val="002B2C3B"/>
    <w:rsid w:val="002B2CAB"/>
    <w:rsid w:val="002B3DC6"/>
    <w:rsid w:val="002B4A27"/>
    <w:rsid w:val="002B4B6A"/>
    <w:rsid w:val="002B4F28"/>
    <w:rsid w:val="002B6215"/>
    <w:rsid w:val="002B6348"/>
    <w:rsid w:val="002B6B86"/>
    <w:rsid w:val="002B6D68"/>
    <w:rsid w:val="002B6FF7"/>
    <w:rsid w:val="002B7031"/>
    <w:rsid w:val="002B79E2"/>
    <w:rsid w:val="002B7DB5"/>
    <w:rsid w:val="002C0035"/>
    <w:rsid w:val="002C02C1"/>
    <w:rsid w:val="002C030B"/>
    <w:rsid w:val="002C036B"/>
    <w:rsid w:val="002C03F7"/>
    <w:rsid w:val="002C0DA6"/>
    <w:rsid w:val="002C0DE7"/>
    <w:rsid w:val="002C1B85"/>
    <w:rsid w:val="002C22F2"/>
    <w:rsid w:val="002C25BD"/>
    <w:rsid w:val="002C2615"/>
    <w:rsid w:val="002C3829"/>
    <w:rsid w:val="002C3C98"/>
    <w:rsid w:val="002C4E5B"/>
    <w:rsid w:val="002C5055"/>
    <w:rsid w:val="002C5367"/>
    <w:rsid w:val="002C5B80"/>
    <w:rsid w:val="002C64AA"/>
    <w:rsid w:val="002C695A"/>
    <w:rsid w:val="002C6E20"/>
    <w:rsid w:val="002C70B5"/>
    <w:rsid w:val="002C7106"/>
    <w:rsid w:val="002C758E"/>
    <w:rsid w:val="002C7613"/>
    <w:rsid w:val="002C7C57"/>
    <w:rsid w:val="002C7DAC"/>
    <w:rsid w:val="002C7E6F"/>
    <w:rsid w:val="002D0185"/>
    <w:rsid w:val="002D024A"/>
    <w:rsid w:val="002D07FE"/>
    <w:rsid w:val="002D0BC1"/>
    <w:rsid w:val="002D0D77"/>
    <w:rsid w:val="002D1FDB"/>
    <w:rsid w:val="002D216B"/>
    <w:rsid w:val="002D2868"/>
    <w:rsid w:val="002D291B"/>
    <w:rsid w:val="002D31D4"/>
    <w:rsid w:val="002D3560"/>
    <w:rsid w:val="002D35C4"/>
    <w:rsid w:val="002D3664"/>
    <w:rsid w:val="002D3F9A"/>
    <w:rsid w:val="002D4A79"/>
    <w:rsid w:val="002D51D8"/>
    <w:rsid w:val="002D58CE"/>
    <w:rsid w:val="002D5AB9"/>
    <w:rsid w:val="002D625F"/>
    <w:rsid w:val="002D67E9"/>
    <w:rsid w:val="002D68C1"/>
    <w:rsid w:val="002D69BE"/>
    <w:rsid w:val="002D6B73"/>
    <w:rsid w:val="002D6EE8"/>
    <w:rsid w:val="002D724D"/>
    <w:rsid w:val="002D7546"/>
    <w:rsid w:val="002E0183"/>
    <w:rsid w:val="002E0828"/>
    <w:rsid w:val="002E1458"/>
    <w:rsid w:val="002E18B7"/>
    <w:rsid w:val="002E21C6"/>
    <w:rsid w:val="002E297F"/>
    <w:rsid w:val="002E29F9"/>
    <w:rsid w:val="002E2A2A"/>
    <w:rsid w:val="002E3F81"/>
    <w:rsid w:val="002E473A"/>
    <w:rsid w:val="002E4808"/>
    <w:rsid w:val="002E4A9D"/>
    <w:rsid w:val="002E4AA8"/>
    <w:rsid w:val="002E4F3D"/>
    <w:rsid w:val="002E54A3"/>
    <w:rsid w:val="002E57F7"/>
    <w:rsid w:val="002E5971"/>
    <w:rsid w:val="002E606E"/>
    <w:rsid w:val="002E6097"/>
    <w:rsid w:val="002E63FF"/>
    <w:rsid w:val="002E64FD"/>
    <w:rsid w:val="002E6579"/>
    <w:rsid w:val="002E7110"/>
    <w:rsid w:val="002E7F93"/>
    <w:rsid w:val="002F04F4"/>
    <w:rsid w:val="002F08A5"/>
    <w:rsid w:val="002F0D22"/>
    <w:rsid w:val="002F0FC8"/>
    <w:rsid w:val="002F11EA"/>
    <w:rsid w:val="002F1D8E"/>
    <w:rsid w:val="002F26CB"/>
    <w:rsid w:val="002F283E"/>
    <w:rsid w:val="002F2A4A"/>
    <w:rsid w:val="002F2CE3"/>
    <w:rsid w:val="002F33AE"/>
    <w:rsid w:val="002F3AC0"/>
    <w:rsid w:val="002F40B6"/>
    <w:rsid w:val="002F4586"/>
    <w:rsid w:val="002F4E21"/>
    <w:rsid w:val="002F676A"/>
    <w:rsid w:val="002F68D1"/>
    <w:rsid w:val="002F6AC7"/>
    <w:rsid w:val="002F7745"/>
    <w:rsid w:val="002F774F"/>
    <w:rsid w:val="002F786C"/>
    <w:rsid w:val="002F7DE4"/>
    <w:rsid w:val="002F7F65"/>
    <w:rsid w:val="003006C8"/>
    <w:rsid w:val="00300AC1"/>
    <w:rsid w:val="00301082"/>
    <w:rsid w:val="00301127"/>
    <w:rsid w:val="0030112F"/>
    <w:rsid w:val="00301939"/>
    <w:rsid w:val="00302AC4"/>
    <w:rsid w:val="00303091"/>
    <w:rsid w:val="003033E9"/>
    <w:rsid w:val="003036BE"/>
    <w:rsid w:val="00303D3E"/>
    <w:rsid w:val="00303FA3"/>
    <w:rsid w:val="00304065"/>
    <w:rsid w:val="003041AC"/>
    <w:rsid w:val="0030422C"/>
    <w:rsid w:val="0030468A"/>
    <w:rsid w:val="00304A7C"/>
    <w:rsid w:val="00304DF9"/>
    <w:rsid w:val="00305527"/>
    <w:rsid w:val="00305682"/>
    <w:rsid w:val="00305A44"/>
    <w:rsid w:val="00305BA4"/>
    <w:rsid w:val="00305DDE"/>
    <w:rsid w:val="00306D0A"/>
    <w:rsid w:val="00306FB0"/>
    <w:rsid w:val="003105D7"/>
    <w:rsid w:val="003107BC"/>
    <w:rsid w:val="003107E4"/>
    <w:rsid w:val="003110E2"/>
    <w:rsid w:val="003111D9"/>
    <w:rsid w:val="003116A0"/>
    <w:rsid w:val="00311B17"/>
    <w:rsid w:val="003121B9"/>
    <w:rsid w:val="003125C9"/>
    <w:rsid w:val="00312749"/>
    <w:rsid w:val="00312B53"/>
    <w:rsid w:val="00313773"/>
    <w:rsid w:val="00313B28"/>
    <w:rsid w:val="00313BF0"/>
    <w:rsid w:val="003140A5"/>
    <w:rsid w:val="00314215"/>
    <w:rsid w:val="0031442C"/>
    <w:rsid w:val="00314A57"/>
    <w:rsid w:val="00314F2E"/>
    <w:rsid w:val="00314FC8"/>
    <w:rsid w:val="00315730"/>
    <w:rsid w:val="00315BA3"/>
    <w:rsid w:val="00315C28"/>
    <w:rsid w:val="003161D0"/>
    <w:rsid w:val="0031655C"/>
    <w:rsid w:val="003165FE"/>
    <w:rsid w:val="0031669D"/>
    <w:rsid w:val="003167F1"/>
    <w:rsid w:val="00316961"/>
    <w:rsid w:val="00316F54"/>
    <w:rsid w:val="00317269"/>
    <w:rsid w:val="003172DC"/>
    <w:rsid w:val="0032014F"/>
    <w:rsid w:val="00320310"/>
    <w:rsid w:val="003204E1"/>
    <w:rsid w:val="003206F8"/>
    <w:rsid w:val="00320870"/>
    <w:rsid w:val="00320882"/>
    <w:rsid w:val="00320D7D"/>
    <w:rsid w:val="0032108D"/>
    <w:rsid w:val="00321407"/>
    <w:rsid w:val="00321624"/>
    <w:rsid w:val="00321712"/>
    <w:rsid w:val="003219A1"/>
    <w:rsid w:val="00321CD4"/>
    <w:rsid w:val="00321D80"/>
    <w:rsid w:val="00321F64"/>
    <w:rsid w:val="003223B2"/>
    <w:rsid w:val="00322420"/>
    <w:rsid w:val="00322881"/>
    <w:rsid w:val="0032304A"/>
    <w:rsid w:val="0032304D"/>
    <w:rsid w:val="0032361C"/>
    <w:rsid w:val="003236F2"/>
    <w:rsid w:val="00323A42"/>
    <w:rsid w:val="00323EBA"/>
    <w:rsid w:val="00324298"/>
    <w:rsid w:val="00324464"/>
    <w:rsid w:val="00324704"/>
    <w:rsid w:val="00324E70"/>
    <w:rsid w:val="0032527C"/>
    <w:rsid w:val="003255AC"/>
    <w:rsid w:val="003257FB"/>
    <w:rsid w:val="00325888"/>
    <w:rsid w:val="00325AE3"/>
    <w:rsid w:val="00326069"/>
    <w:rsid w:val="003263EE"/>
    <w:rsid w:val="00327392"/>
    <w:rsid w:val="00327EE9"/>
    <w:rsid w:val="00327FB7"/>
    <w:rsid w:val="003304BD"/>
    <w:rsid w:val="00330886"/>
    <w:rsid w:val="0033095A"/>
    <w:rsid w:val="003310F2"/>
    <w:rsid w:val="00331BF1"/>
    <w:rsid w:val="00332346"/>
    <w:rsid w:val="0033265A"/>
    <w:rsid w:val="00333540"/>
    <w:rsid w:val="00334225"/>
    <w:rsid w:val="003345C3"/>
    <w:rsid w:val="00334884"/>
    <w:rsid w:val="00334EBB"/>
    <w:rsid w:val="00335B2E"/>
    <w:rsid w:val="0033626B"/>
    <w:rsid w:val="003364A8"/>
    <w:rsid w:val="0033663D"/>
    <w:rsid w:val="00336BA9"/>
    <w:rsid w:val="00337286"/>
    <w:rsid w:val="003372D2"/>
    <w:rsid w:val="003374BA"/>
    <w:rsid w:val="0033767E"/>
    <w:rsid w:val="00337823"/>
    <w:rsid w:val="00337ADD"/>
    <w:rsid w:val="00337CD5"/>
    <w:rsid w:val="003402B8"/>
    <w:rsid w:val="003403B6"/>
    <w:rsid w:val="003403FB"/>
    <w:rsid w:val="00340479"/>
    <w:rsid w:val="00341082"/>
    <w:rsid w:val="00341391"/>
    <w:rsid w:val="00341A42"/>
    <w:rsid w:val="00341D4B"/>
    <w:rsid w:val="00342152"/>
    <w:rsid w:val="0034228F"/>
    <w:rsid w:val="00342749"/>
    <w:rsid w:val="00342E2C"/>
    <w:rsid w:val="00342F71"/>
    <w:rsid w:val="003432B0"/>
    <w:rsid w:val="00343C6D"/>
    <w:rsid w:val="00343D59"/>
    <w:rsid w:val="00343DE9"/>
    <w:rsid w:val="00344BD3"/>
    <w:rsid w:val="0034542B"/>
    <w:rsid w:val="003456DD"/>
    <w:rsid w:val="00346395"/>
    <w:rsid w:val="003464A2"/>
    <w:rsid w:val="003464B5"/>
    <w:rsid w:val="00347100"/>
    <w:rsid w:val="0035012E"/>
    <w:rsid w:val="00350324"/>
    <w:rsid w:val="003509FF"/>
    <w:rsid w:val="00351240"/>
    <w:rsid w:val="00351323"/>
    <w:rsid w:val="0035190D"/>
    <w:rsid w:val="00351A0E"/>
    <w:rsid w:val="00352256"/>
    <w:rsid w:val="003528DB"/>
    <w:rsid w:val="00353174"/>
    <w:rsid w:val="00353279"/>
    <w:rsid w:val="00353374"/>
    <w:rsid w:val="0035462D"/>
    <w:rsid w:val="00354694"/>
    <w:rsid w:val="00354736"/>
    <w:rsid w:val="003547E8"/>
    <w:rsid w:val="00354EF6"/>
    <w:rsid w:val="0035542D"/>
    <w:rsid w:val="00355668"/>
    <w:rsid w:val="00355ABE"/>
    <w:rsid w:val="00355B15"/>
    <w:rsid w:val="00355BF6"/>
    <w:rsid w:val="00355D02"/>
    <w:rsid w:val="00356037"/>
    <w:rsid w:val="00356C2C"/>
    <w:rsid w:val="00356FBC"/>
    <w:rsid w:val="003572BB"/>
    <w:rsid w:val="00357916"/>
    <w:rsid w:val="00360359"/>
    <w:rsid w:val="00360451"/>
    <w:rsid w:val="0036051B"/>
    <w:rsid w:val="00360628"/>
    <w:rsid w:val="003606DB"/>
    <w:rsid w:val="00361BF3"/>
    <w:rsid w:val="00361EB3"/>
    <w:rsid w:val="00362791"/>
    <w:rsid w:val="00362C3F"/>
    <w:rsid w:val="00364344"/>
    <w:rsid w:val="0036459E"/>
    <w:rsid w:val="0036495E"/>
    <w:rsid w:val="00364B41"/>
    <w:rsid w:val="00364DFC"/>
    <w:rsid w:val="003651AC"/>
    <w:rsid w:val="00365402"/>
    <w:rsid w:val="00365AFB"/>
    <w:rsid w:val="00365F2B"/>
    <w:rsid w:val="00366415"/>
    <w:rsid w:val="003665A5"/>
    <w:rsid w:val="00366906"/>
    <w:rsid w:val="003669CB"/>
    <w:rsid w:val="003670D5"/>
    <w:rsid w:val="00367C14"/>
    <w:rsid w:val="00367C19"/>
    <w:rsid w:val="00367F2E"/>
    <w:rsid w:val="00370650"/>
    <w:rsid w:val="00370651"/>
    <w:rsid w:val="00370B2E"/>
    <w:rsid w:val="00370E82"/>
    <w:rsid w:val="0037113D"/>
    <w:rsid w:val="0037131F"/>
    <w:rsid w:val="00371371"/>
    <w:rsid w:val="00371406"/>
    <w:rsid w:val="00371ABB"/>
    <w:rsid w:val="00371B56"/>
    <w:rsid w:val="003720F9"/>
    <w:rsid w:val="00372795"/>
    <w:rsid w:val="003728AB"/>
    <w:rsid w:val="00372BB1"/>
    <w:rsid w:val="00372EB7"/>
    <w:rsid w:val="00373132"/>
    <w:rsid w:val="0037316A"/>
    <w:rsid w:val="00373527"/>
    <w:rsid w:val="00373744"/>
    <w:rsid w:val="00373B62"/>
    <w:rsid w:val="00373CDD"/>
    <w:rsid w:val="00374075"/>
    <w:rsid w:val="003745A8"/>
    <w:rsid w:val="00374695"/>
    <w:rsid w:val="0037506F"/>
    <w:rsid w:val="00375076"/>
    <w:rsid w:val="00376229"/>
    <w:rsid w:val="00376572"/>
    <w:rsid w:val="00376651"/>
    <w:rsid w:val="00376A77"/>
    <w:rsid w:val="00376D5E"/>
    <w:rsid w:val="00377E03"/>
    <w:rsid w:val="00380280"/>
    <w:rsid w:val="00380C06"/>
    <w:rsid w:val="0038164B"/>
    <w:rsid w:val="0038184F"/>
    <w:rsid w:val="0038210D"/>
    <w:rsid w:val="00382A22"/>
    <w:rsid w:val="00382C1F"/>
    <w:rsid w:val="00382C31"/>
    <w:rsid w:val="00383096"/>
    <w:rsid w:val="00383214"/>
    <w:rsid w:val="00383507"/>
    <w:rsid w:val="00383C47"/>
    <w:rsid w:val="00383FCA"/>
    <w:rsid w:val="00384240"/>
    <w:rsid w:val="00384D5B"/>
    <w:rsid w:val="003854BC"/>
    <w:rsid w:val="003856AD"/>
    <w:rsid w:val="003857D9"/>
    <w:rsid w:val="00386B88"/>
    <w:rsid w:val="00386F6D"/>
    <w:rsid w:val="0038726B"/>
    <w:rsid w:val="00387786"/>
    <w:rsid w:val="0038791F"/>
    <w:rsid w:val="00390390"/>
    <w:rsid w:val="00391075"/>
    <w:rsid w:val="003923A7"/>
    <w:rsid w:val="00392580"/>
    <w:rsid w:val="003925D2"/>
    <w:rsid w:val="003926A1"/>
    <w:rsid w:val="003929BE"/>
    <w:rsid w:val="00392B05"/>
    <w:rsid w:val="00392CAA"/>
    <w:rsid w:val="0039330B"/>
    <w:rsid w:val="0039346C"/>
    <w:rsid w:val="003935D1"/>
    <w:rsid w:val="00393703"/>
    <w:rsid w:val="0039389B"/>
    <w:rsid w:val="00393AA5"/>
    <w:rsid w:val="00393AC3"/>
    <w:rsid w:val="00393DEB"/>
    <w:rsid w:val="00394959"/>
    <w:rsid w:val="00394AE2"/>
    <w:rsid w:val="00394AE9"/>
    <w:rsid w:val="00394B57"/>
    <w:rsid w:val="00394FA5"/>
    <w:rsid w:val="003954D4"/>
    <w:rsid w:val="00395583"/>
    <w:rsid w:val="003956F6"/>
    <w:rsid w:val="00395A17"/>
    <w:rsid w:val="00395A56"/>
    <w:rsid w:val="00395B71"/>
    <w:rsid w:val="00396775"/>
    <w:rsid w:val="0039682B"/>
    <w:rsid w:val="00396D1B"/>
    <w:rsid w:val="00396ED1"/>
    <w:rsid w:val="00396F4A"/>
    <w:rsid w:val="00396FD7"/>
    <w:rsid w:val="00397446"/>
    <w:rsid w:val="003978D3"/>
    <w:rsid w:val="00397923"/>
    <w:rsid w:val="00397F36"/>
    <w:rsid w:val="003A03BF"/>
    <w:rsid w:val="003A047D"/>
    <w:rsid w:val="003A05F7"/>
    <w:rsid w:val="003A0752"/>
    <w:rsid w:val="003A08B4"/>
    <w:rsid w:val="003A0FF6"/>
    <w:rsid w:val="003A1339"/>
    <w:rsid w:val="003A1AB9"/>
    <w:rsid w:val="003A271A"/>
    <w:rsid w:val="003A2DA4"/>
    <w:rsid w:val="003A3253"/>
    <w:rsid w:val="003A3562"/>
    <w:rsid w:val="003A39A6"/>
    <w:rsid w:val="003A3BE5"/>
    <w:rsid w:val="003A3C10"/>
    <w:rsid w:val="003A3F92"/>
    <w:rsid w:val="003A41EF"/>
    <w:rsid w:val="003A4334"/>
    <w:rsid w:val="003A488B"/>
    <w:rsid w:val="003A4ED8"/>
    <w:rsid w:val="003A53AE"/>
    <w:rsid w:val="003A5733"/>
    <w:rsid w:val="003A58C2"/>
    <w:rsid w:val="003A65C6"/>
    <w:rsid w:val="003A6CDA"/>
    <w:rsid w:val="003A7001"/>
    <w:rsid w:val="003A71D3"/>
    <w:rsid w:val="003A736B"/>
    <w:rsid w:val="003A7DF2"/>
    <w:rsid w:val="003A7E92"/>
    <w:rsid w:val="003B013D"/>
    <w:rsid w:val="003B04F3"/>
    <w:rsid w:val="003B1944"/>
    <w:rsid w:val="003B19E8"/>
    <w:rsid w:val="003B1C47"/>
    <w:rsid w:val="003B1DFD"/>
    <w:rsid w:val="003B2424"/>
    <w:rsid w:val="003B272D"/>
    <w:rsid w:val="003B2E93"/>
    <w:rsid w:val="003B32F0"/>
    <w:rsid w:val="003B3911"/>
    <w:rsid w:val="003B3D92"/>
    <w:rsid w:val="003B40AD"/>
    <w:rsid w:val="003B4416"/>
    <w:rsid w:val="003B45BC"/>
    <w:rsid w:val="003B4891"/>
    <w:rsid w:val="003B5699"/>
    <w:rsid w:val="003B5DFF"/>
    <w:rsid w:val="003B5F5B"/>
    <w:rsid w:val="003B6179"/>
    <w:rsid w:val="003B64AC"/>
    <w:rsid w:val="003B669D"/>
    <w:rsid w:val="003B6871"/>
    <w:rsid w:val="003B6A5E"/>
    <w:rsid w:val="003B6B61"/>
    <w:rsid w:val="003B6C85"/>
    <w:rsid w:val="003B6C96"/>
    <w:rsid w:val="003B6CCF"/>
    <w:rsid w:val="003B6D3E"/>
    <w:rsid w:val="003B7907"/>
    <w:rsid w:val="003B7ACB"/>
    <w:rsid w:val="003C03C9"/>
    <w:rsid w:val="003C09FD"/>
    <w:rsid w:val="003C0A64"/>
    <w:rsid w:val="003C11EB"/>
    <w:rsid w:val="003C1302"/>
    <w:rsid w:val="003C1D38"/>
    <w:rsid w:val="003C26A3"/>
    <w:rsid w:val="003C327F"/>
    <w:rsid w:val="003C3586"/>
    <w:rsid w:val="003C35C9"/>
    <w:rsid w:val="003C3EC0"/>
    <w:rsid w:val="003C469B"/>
    <w:rsid w:val="003C4E37"/>
    <w:rsid w:val="003C5881"/>
    <w:rsid w:val="003C64B7"/>
    <w:rsid w:val="003C6587"/>
    <w:rsid w:val="003C6C5E"/>
    <w:rsid w:val="003C6C86"/>
    <w:rsid w:val="003C6D7E"/>
    <w:rsid w:val="003C70A7"/>
    <w:rsid w:val="003C7DC7"/>
    <w:rsid w:val="003C7EC2"/>
    <w:rsid w:val="003C7F0A"/>
    <w:rsid w:val="003D0FD0"/>
    <w:rsid w:val="003D121C"/>
    <w:rsid w:val="003D163B"/>
    <w:rsid w:val="003D1FD1"/>
    <w:rsid w:val="003D2088"/>
    <w:rsid w:val="003D2407"/>
    <w:rsid w:val="003D32F8"/>
    <w:rsid w:val="003D3376"/>
    <w:rsid w:val="003D3BCA"/>
    <w:rsid w:val="003D4644"/>
    <w:rsid w:val="003D489E"/>
    <w:rsid w:val="003D4A3F"/>
    <w:rsid w:val="003D4CDA"/>
    <w:rsid w:val="003D4FC6"/>
    <w:rsid w:val="003D5350"/>
    <w:rsid w:val="003D60E0"/>
    <w:rsid w:val="003D62F8"/>
    <w:rsid w:val="003D6B42"/>
    <w:rsid w:val="003D6C8D"/>
    <w:rsid w:val="003D6CCE"/>
    <w:rsid w:val="003D6FE6"/>
    <w:rsid w:val="003D78DB"/>
    <w:rsid w:val="003D7AAB"/>
    <w:rsid w:val="003D7CA7"/>
    <w:rsid w:val="003D7F08"/>
    <w:rsid w:val="003E03DD"/>
    <w:rsid w:val="003E0870"/>
    <w:rsid w:val="003E0E16"/>
    <w:rsid w:val="003E16BE"/>
    <w:rsid w:val="003E1CB2"/>
    <w:rsid w:val="003E1E4B"/>
    <w:rsid w:val="003E1E9D"/>
    <w:rsid w:val="003E2B28"/>
    <w:rsid w:val="003E2E43"/>
    <w:rsid w:val="003E302A"/>
    <w:rsid w:val="003E324C"/>
    <w:rsid w:val="003E36B9"/>
    <w:rsid w:val="003E377D"/>
    <w:rsid w:val="003E4CAE"/>
    <w:rsid w:val="003E5459"/>
    <w:rsid w:val="003E5911"/>
    <w:rsid w:val="003E5E34"/>
    <w:rsid w:val="003E5E3F"/>
    <w:rsid w:val="003E6192"/>
    <w:rsid w:val="003E6A37"/>
    <w:rsid w:val="003E7890"/>
    <w:rsid w:val="003E7DD1"/>
    <w:rsid w:val="003F0352"/>
    <w:rsid w:val="003F08E2"/>
    <w:rsid w:val="003F09AE"/>
    <w:rsid w:val="003F0BBA"/>
    <w:rsid w:val="003F165E"/>
    <w:rsid w:val="003F1677"/>
    <w:rsid w:val="003F1725"/>
    <w:rsid w:val="003F19AD"/>
    <w:rsid w:val="003F1BA3"/>
    <w:rsid w:val="003F2146"/>
    <w:rsid w:val="003F2326"/>
    <w:rsid w:val="003F2389"/>
    <w:rsid w:val="003F2E85"/>
    <w:rsid w:val="003F30FF"/>
    <w:rsid w:val="003F3606"/>
    <w:rsid w:val="003F4499"/>
    <w:rsid w:val="003F4B9A"/>
    <w:rsid w:val="003F4DAB"/>
    <w:rsid w:val="003F4E28"/>
    <w:rsid w:val="003F5181"/>
    <w:rsid w:val="003F5363"/>
    <w:rsid w:val="003F53EF"/>
    <w:rsid w:val="003F5555"/>
    <w:rsid w:val="003F55C2"/>
    <w:rsid w:val="003F566A"/>
    <w:rsid w:val="003F5FB7"/>
    <w:rsid w:val="003F7204"/>
    <w:rsid w:val="003F7636"/>
    <w:rsid w:val="003F76B6"/>
    <w:rsid w:val="003F7C38"/>
    <w:rsid w:val="004006E8"/>
    <w:rsid w:val="0040084A"/>
    <w:rsid w:val="0040086E"/>
    <w:rsid w:val="00401855"/>
    <w:rsid w:val="00401A94"/>
    <w:rsid w:val="00401E70"/>
    <w:rsid w:val="004022B4"/>
    <w:rsid w:val="004022F8"/>
    <w:rsid w:val="00402521"/>
    <w:rsid w:val="004026D8"/>
    <w:rsid w:val="00402CA7"/>
    <w:rsid w:val="00402F0D"/>
    <w:rsid w:val="00403805"/>
    <w:rsid w:val="0040385F"/>
    <w:rsid w:val="00403ACC"/>
    <w:rsid w:val="00403C3F"/>
    <w:rsid w:val="0040408A"/>
    <w:rsid w:val="00404B47"/>
    <w:rsid w:val="00404FDA"/>
    <w:rsid w:val="004053DC"/>
    <w:rsid w:val="0040542E"/>
    <w:rsid w:val="00405C20"/>
    <w:rsid w:val="0040655C"/>
    <w:rsid w:val="00406756"/>
    <w:rsid w:val="004069A9"/>
    <w:rsid w:val="00406DC3"/>
    <w:rsid w:val="00407019"/>
    <w:rsid w:val="004075A7"/>
    <w:rsid w:val="00407700"/>
    <w:rsid w:val="00407EE4"/>
    <w:rsid w:val="00410213"/>
    <w:rsid w:val="00410377"/>
    <w:rsid w:val="0041039E"/>
    <w:rsid w:val="00410A69"/>
    <w:rsid w:val="0041116F"/>
    <w:rsid w:val="004117BE"/>
    <w:rsid w:val="00412A9A"/>
    <w:rsid w:val="00412C47"/>
    <w:rsid w:val="00412C83"/>
    <w:rsid w:val="00413228"/>
    <w:rsid w:val="00413842"/>
    <w:rsid w:val="0041391B"/>
    <w:rsid w:val="00413CC2"/>
    <w:rsid w:val="00413ED7"/>
    <w:rsid w:val="00414520"/>
    <w:rsid w:val="00414B0B"/>
    <w:rsid w:val="00414D53"/>
    <w:rsid w:val="00414F67"/>
    <w:rsid w:val="00415090"/>
    <w:rsid w:val="0041588B"/>
    <w:rsid w:val="00415C4D"/>
    <w:rsid w:val="004166C9"/>
    <w:rsid w:val="00416839"/>
    <w:rsid w:val="00416AB0"/>
    <w:rsid w:val="004173FF"/>
    <w:rsid w:val="00420296"/>
    <w:rsid w:val="004202F9"/>
    <w:rsid w:val="004203A8"/>
    <w:rsid w:val="00420403"/>
    <w:rsid w:val="00420544"/>
    <w:rsid w:val="004209FB"/>
    <w:rsid w:val="00420BE1"/>
    <w:rsid w:val="00421628"/>
    <w:rsid w:val="004217F0"/>
    <w:rsid w:val="00423D88"/>
    <w:rsid w:val="00424188"/>
    <w:rsid w:val="0042460A"/>
    <w:rsid w:val="00424ACD"/>
    <w:rsid w:val="00424AEA"/>
    <w:rsid w:val="00424FFD"/>
    <w:rsid w:val="0042526C"/>
    <w:rsid w:val="00425646"/>
    <w:rsid w:val="00425902"/>
    <w:rsid w:val="004259B5"/>
    <w:rsid w:val="00425D81"/>
    <w:rsid w:val="00426B6E"/>
    <w:rsid w:val="004271FB"/>
    <w:rsid w:val="004278E3"/>
    <w:rsid w:val="00427986"/>
    <w:rsid w:val="00427B0D"/>
    <w:rsid w:val="00427C9A"/>
    <w:rsid w:val="00427E5F"/>
    <w:rsid w:val="004302AD"/>
    <w:rsid w:val="00430F9C"/>
    <w:rsid w:val="00431015"/>
    <w:rsid w:val="0043132F"/>
    <w:rsid w:val="00431696"/>
    <w:rsid w:val="00431C5A"/>
    <w:rsid w:val="00431C64"/>
    <w:rsid w:val="004324D8"/>
    <w:rsid w:val="0043258F"/>
    <w:rsid w:val="0043403E"/>
    <w:rsid w:val="00434786"/>
    <w:rsid w:val="00434922"/>
    <w:rsid w:val="00434C8B"/>
    <w:rsid w:val="004354A1"/>
    <w:rsid w:val="004357FE"/>
    <w:rsid w:val="00435936"/>
    <w:rsid w:val="00435D3C"/>
    <w:rsid w:val="00436C17"/>
    <w:rsid w:val="0043792F"/>
    <w:rsid w:val="0043796F"/>
    <w:rsid w:val="0043798F"/>
    <w:rsid w:val="0044007F"/>
    <w:rsid w:val="004408D4"/>
    <w:rsid w:val="00440CAA"/>
    <w:rsid w:val="00441124"/>
    <w:rsid w:val="0044143F"/>
    <w:rsid w:val="00441976"/>
    <w:rsid w:val="00441F6B"/>
    <w:rsid w:val="00442A42"/>
    <w:rsid w:val="00443877"/>
    <w:rsid w:val="00444B1E"/>
    <w:rsid w:val="004450A0"/>
    <w:rsid w:val="004450C0"/>
    <w:rsid w:val="00445BCC"/>
    <w:rsid w:val="00445FBC"/>
    <w:rsid w:val="00446082"/>
    <w:rsid w:val="0044679E"/>
    <w:rsid w:val="00446929"/>
    <w:rsid w:val="004469EB"/>
    <w:rsid w:val="00446A02"/>
    <w:rsid w:val="00446BA7"/>
    <w:rsid w:val="00446C3A"/>
    <w:rsid w:val="0044710B"/>
    <w:rsid w:val="0044722D"/>
    <w:rsid w:val="004472EC"/>
    <w:rsid w:val="00447459"/>
    <w:rsid w:val="0044772D"/>
    <w:rsid w:val="004479BF"/>
    <w:rsid w:val="00450279"/>
    <w:rsid w:val="00450826"/>
    <w:rsid w:val="00450BA3"/>
    <w:rsid w:val="00450C8C"/>
    <w:rsid w:val="00450F31"/>
    <w:rsid w:val="0045118C"/>
    <w:rsid w:val="004511A2"/>
    <w:rsid w:val="004514C1"/>
    <w:rsid w:val="00451A3F"/>
    <w:rsid w:val="00451B23"/>
    <w:rsid w:val="00451DD9"/>
    <w:rsid w:val="00451F19"/>
    <w:rsid w:val="004520A0"/>
    <w:rsid w:val="00452AC1"/>
    <w:rsid w:val="00453FD0"/>
    <w:rsid w:val="004544C8"/>
    <w:rsid w:val="00454C7F"/>
    <w:rsid w:val="00454CF9"/>
    <w:rsid w:val="00454E10"/>
    <w:rsid w:val="00455175"/>
    <w:rsid w:val="0045561B"/>
    <w:rsid w:val="00455A7F"/>
    <w:rsid w:val="00455E22"/>
    <w:rsid w:val="00456103"/>
    <w:rsid w:val="0045628E"/>
    <w:rsid w:val="0045653E"/>
    <w:rsid w:val="00456908"/>
    <w:rsid w:val="00456AA9"/>
    <w:rsid w:val="0045716F"/>
    <w:rsid w:val="004573B4"/>
    <w:rsid w:val="00457490"/>
    <w:rsid w:val="00460735"/>
    <w:rsid w:val="00460F97"/>
    <w:rsid w:val="00460FBF"/>
    <w:rsid w:val="00461405"/>
    <w:rsid w:val="0046176F"/>
    <w:rsid w:val="00461974"/>
    <w:rsid w:val="00461EDA"/>
    <w:rsid w:val="00461EF5"/>
    <w:rsid w:val="0046225C"/>
    <w:rsid w:val="0046278D"/>
    <w:rsid w:val="00462ACC"/>
    <w:rsid w:val="00462DDF"/>
    <w:rsid w:val="00462EE2"/>
    <w:rsid w:val="00462F0B"/>
    <w:rsid w:val="004630DA"/>
    <w:rsid w:val="00463B52"/>
    <w:rsid w:val="00463D5B"/>
    <w:rsid w:val="00464A0B"/>
    <w:rsid w:val="0046534C"/>
    <w:rsid w:val="00465354"/>
    <w:rsid w:val="00465587"/>
    <w:rsid w:val="004661C4"/>
    <w:rsid w:val="004662A1"/>
    <w:rsid w:val="00466A5A"/>
    <w:rsid w:val="00466D42"/>
    <w:rsid w:val="00467713"/>
    <w:rsid w:val="00467731"/>
    <w:rsid w:val="004679A9"/>
    <w:rsid w:val="00470C54"/>
    <w:rsid w:val="0047143F"/>
    <w:rsid w:val="00471819"/>
    <w:rsid w:val="004719B1"/>
    <w:rsid w:val="004726A5"/>
    <w:rsid w:val="00472A07"/>
    <w:rsid w:val="00472A22"/>
    <w:rsid w:val="00473427"/>
    <w:rsid w:val="00473511"/>
    <w:rsid w:val="004736E8"/>
    <w:rsid w:val="00473C81"/>
    <w:rsid w:val="00474352"/>
    <w:rsid w:val="00474F18"/>
    <w:rsid w:val="00474FDC"/>
    <w:rsid w:val="00475703"/>
    <w:rsid w:val="00476791"/>
    <w:rsid w:val="004773C2"/>
    <w:rsid w:val="00477455"/>
    <w:rsid w:val="00477F76"/>
    <w:rsid w:val="004808C9"/>
    <w:rsid w:val="0048136D"/>
    <w:rsid w:val="00481773"/>
    <w:rsid w:val="00481CB8"/>
    <w:rsid w:val="004824A7"/>
    <w:rsid w:val="004827E7"/>
    <w:rsid w:val="0048287F"/>
    <w:rsid w:val="00482C9E"/>
    <w:rsid w:val="00482F59"/>
    <w:rsid w:val="00483E79"/>
    <w:rsid w:val="0048428B"/>
    <w:rsid w:val="00484FFF"/>
    <w:rsid w:val="0048540E"/>
    <w:rsid w:val="00485527"/>
    <w:rsid w:val="004855EA"/>
    <w:rsid w:val="00486285"/>
    <w:rsid w:val="004863D8"/>
    <w:rsid w:val="00487888"/>
    <w:rsid w:val="004878BE"/>
    <w:rsid w:val="00487937"/>
    <w:rsid w:val="00490271"/>
    <w:rsid w:val="00490B78"/>
    <w:rsid w:val="00490BA3"/>
    <w:rsid w:val="00490D25"/>
    <w:rsid w:val="00490DDF"/>
    <w:rsid w:val="004912A7"/>
    <w:rsid w:val="0049133A"/>
    <w:rsid w:val="00491597"/>
    <w:rsid w:val="00491D4C"/>
    <w:rsid w:val="0049283C"/>
    <w:rsid w:val="004935BB"/>
    <w:rsid w:val="0049389A"/>
    <w:rsid w:val="00493DDA"/>
    <w:rsid w:val="00493FA2"/>
    <w:rsid w:val="00493FDD"/>
    <w:rsid w:val="0049457F"/>
    <w:rsid w:val="004949F2"/>
    <w:rsid w:val="00494BFA"/>
    <w:rsid w:val="00494DD5"/>
    <w:rsid w:val="00495199"/>
    <w:rsid w:val="004953DC"/>
    <w:rsid w:val="00495AC6"/>
    <w:rsid w:val="004963D0"/>
    <w:rsid w:val="004967A2"/>
    <w:rsid w:val="0049690F"/>
    <w:rsid w:val="004969D2"/>
    <w:rsid w:val="00496E08"/>
    <w:rsid w:val="004971BF"/>
    <w:rsid w:val="00497F81"/>
    <w:rsid w:val="004A0041"/>
    <w:rsid w:val="004A0872"/>
    <w:rsid w:val="004A0993"/>
    <w:rsid w:val="004A124F"/>
    <w:rsid w:val="004A13E7"/>
    <w:rsid w:val="004A1F7B"/>
    <w:rsid w:val="004A24DA"/>
    <w:rsid w:val="004A2974"/>
    <w:rsid w:val="004A37E6"/>
    <w:rsid w:val="004A440B"/>
    <w:rsid w:val="004A44FF"/>
    <w:rsid w:val="004A4735"/>
    <w:rsid w:val="004A4AD5"/>
    <w:rsid w:val="004A50E4"/>
    <w:rsid w:val="004A56C9"/>
    <w:rsid w:val="004A571B"/>
    <w:rsid w:val="004A59BD"/>
    <w:rsid w:val="004A5F2B"/>
    <w:rsid w:val="004A622E"/>
    <w:rsid w:val="004A678F"/>
    <w:rsid w:val="004A6807"/>
    <w:rsid w:val="004A6AF2"/>
    <w:rsid w:val="004A6E3D"/>
    <w:rsid w:val="004A6ECB"/>
    <w:rsid w:val="004A6F8C"/>
    <w:rsid w:val="004A73A2"/>
    <w:rsid w:val="004A76B8"/>
    <w:rsid w:val="004A7F60"/>
    <w:rsid w:val="004B015C"/>
    <w:rsid w:val="004B0200"/>
    <w:rsid w:val="004B04B9"/>
    <w:rsid w:val="004B0CE3"/>
    <w:rsid w:val="004B0E02"/>
    <w:rsid w:val="004B1A8E"/>
    <w:rsid w:val="004B2A90"/>
    <w:rsid w:val="004B2DD4"/>
    <w:rsid w:val="004B37B7"/>
    <w:rsid w:val="004B3816"/>
    <w:rsid w:val="004B3BC8"/>
    <w:rsid w:val="004B408D"/>
    <w:rsid w:val="004B488E"/>
    <w:rsid w:val="004B546B"/>
    <w:rsid w:val="004B54B0"/>
    <w:rsid w:val="004B5837"/>
    <w:rsid w:val="004B58EB"/>
    <w:rsid w:val="004B59C8"/>
    <w:rsid w:val="004B5A78"/>
    <w:rsid w:val="004B5ED8"/>
    <w:rsid w:val="004B6126"/>
    <w:rsid w:val="004B6527"/>
    <w:rsid w:val="004B6B96"/>
    <w:rsid w:val="004B6BBE"/>
    <w:rsid w:val="004B6E25"/>
    <w:rsid w:val="004B7B66"/>
    <w:rsid w:val="004B7D6E"/>
    <w:rsid w:val="004C0037"/>
    <w:rsid w:val="004C02F3"/>
    <w:rsid w:val="004C042B"/>
    <w:rsid w:val="004C0502"/>
    <w:rsid w:val="004C0558"/>
    <w:rsid w:val="004C09E1"/>
    <w:rsid w:val="004C0F2F"/>
    <w:rsid w:val="004C1948"/>
    <w:rsid w:val="004C1BBA"/>
    <w:rsid w:val="004C1C5C"/>
    <w:rsid w:val="004C223B"/>
    <w:rsid w:val="004C24E9"/>
    <w:rsid w:val="004C298D"/>
    <w:rsid w:val="004C29D3"/>
    <w:rsid w:val="004C2E07"/>
    <w:rsid w:val="004C36FE"/>
    <w:rsid w:val="004C3BA3"/>
    <w:rsid w:val="004C421A"/>
    <w:rsid w:val="004C445D"/>
    <w:rsid w:val="004C4472"/>
    <w:rsid w:val="004C44D2"/>
    <w:rsid w:val="004C46F7"/>
    <w:rsid w:val="004C4F50"/>
    <w:rsid w:val="004C5031"/>
    <w:rsid w:val="004C5097"/>
    <w:rsid w:val="004C5B1D"/>
    <w:rsid w:val="004C6210"/>
    <w:rsid w:val="004C62D2"/>
    <w:rsid w:val="004C66B9"/>
    <w:rsid w:val="004C6CB3"/>
    <w:rsid w:val="004C6F24"/>
    <w:rsid w:val="004C73DF"/>
    <w:rsid w:val="004C741E"/>
    <w:rsid w:val="004C74BA"/>
    <w:rsid w:val="004C7903"/>
    <w:rsid w:val="004C7AED"/>
    <w:rsid w:val="004D1F1A"/>
    <w:rsid w:val="004D2102"/>
    <w:rsid w:val="004D22C2"/>
    <w:rsid w:val="004D26FD"/>
    <w:rsid w:val="004D2DF6"/>
    <w:rsid w:val="004D3219"/>
    <w:rsid w:val="004D3341"/>
    <w:rsid w:val="004D346E"/>
    <w:rsid w:val="004D3484"/>
    <w:rsid w:val="004D3493"/>
    <w:rsid w:val="004D3578"/>
    <w:rsid w:val="004D380D"/>
    <w:rsid w:val="004D3904"/>
    <w:rsid w:val="004D3D18"/>
    <w:rsid w:val="004D3EE9"/>
    <w:rsid w:val="004D50EC"/>
    <w:rsid w:val="004D5710"/>
    <w:rsid w:val="004D5822"/>
    <w:rsid w:val="004D5B20"/>
    <w:rsid w:val="004D5CA3"/>
    <w:rsid w:val="004D65E0"/>
    <w:rsid w:val="004D67DD"/>
    <w:rsid w:val="004D68DC"/>
    <w:rsid w:val="004D6AAF"/>
    <w:rsid w:val="004D6C44"/>
    <w:rsid w:val="004D6CB2"/>
    <w:rsid w:val="004D6EEB"/>
    <w:rsid w:val="004D7BF9"/>
    <w:rsid w:val="004E0AAB"/>
    <w:rsid w:val="004E0EF6"/>
    <w:rsid w:val="004E0F10"/>
    <w:rsid w:val="004E1579"/>
    <w:rsid w:val="004E17C6"/>
    <w:rsid w:val="004E17E8"/>
    <w:rsid w:val="004E18E8"/>
    <w:rsid w:val="004E213A"/>
    <w:rsid w:val="004E21CD"/>
    <w:rsid w:val="004E245B"/>
    <w:rsid w:val="004E26D9"/>
    <w:rsid w:val="004E2798"/>
    <w:rsid w:val="004E2E2E"/>
    <w:rsid w:val="004E34D5"/>
    <w:rsid w:val="004E3A55"/>
    <w:rsid w:val="004E3A87"/>
    <w:rsid w:val="004E3F99"/>
    <w:rsid w:val="004E42AB"/>
    <w:rsid w:val="004E4343"/>
    <w:rsid w:val="004E4B5D"/>
    <w:rsid w:val="004E4E09"/>
    <w:rsid w:val="004E56C4"/>
    <w:rsid w:val="004E5A8C"/>
    <w:rsid w:val="004E6B4A"/>
    <w:rsid w:val="004E70B4"/>
    <w:rsid w:val="004E7553"/>
    <w:rsid w:val="004E7761"/>
    <w:rsid w:val="004F013C"/>
    <w:rsid w:val="004F01A7"/>
    <w:rsid w:val="004F0A90"/>
    <w:rsid w:val="004F0B3D"/>
    <w:rsid w:val="004F1010"/>
    <w:rsid w:val="004F1580"/>
    <w:rsid w:val="004F17CA"/>
    <w:rsid w:val="004F2098"/>
    <w:rsid w:val="004F252B"/>
    <w:rsid w:val="004F2D0B"/>
    <w:rsid w:val="004F2DED"/>
    <w:rsid w:val="004F3387"/>
    <w:rsid w:val="004F38DD"/>
    <w:rsid w:val="004F4053"/>
    <w:rsid w:val="004F4242"/>
    <w:rsid w:val="004F43CA"/>
    <w:rsid w:val="004F43E4"/>
    <w:rsid w:val="004F4478"/>
    <w:rsid w:val="004F4540"/>
    <w:rsid w:val="004F455B"/>
    <w:rsid w:val="004F5255"/>
    <w:rsid w:val="004F5296"/>
    <w:rsid w:val="004F548D"/>
    <w:rsid w:val="004F56AD"/>
    <w:rsid w:val="004F5B89"/>
    <w:rsid w:val="004F6473"/>
    <w:rsid w:val="004F73A7"/>
    <w:rsid w:val="004F7532"/>
    <w:rsid w:val="004F773C"/>
    <w:rsid w:val="00500585"/>
    <w:rsid w:val="005006A8"/>
    <w:rsid w:val="0050090E"/>
    <w:rsid w:val="00501229"/>
    <w:rsid w:val="00502011"/>
    <w:rsid w:val="0050215C"/>
    <w:rsid w:val="005025BE"/>
    <w:rsid w:val="00502896"/>
    <w:rsid w:val="00503148"/>
    <w:rsid w:val="00503171"/>
    <w:rsid w:val="0050339F"/>
    <w:rsid w:val="005034C1"/>
    <w:rsid w:val="00503641"/>
    <w:rsid w:val="00503BFB"/>
    <w:rsid w:val="00503FDE"/>
    <w:rsid w:val="00504077"/>
    <w:rsid w:val="00504182"/>
    <w:rsid w:val="005042ED"/>
    <w:rsid w:val="00504411"/>
    <w:rsid w:val="00504FEF"/>
    <w:rsid w:val="0050511C"/>
    <w:rsid w:val="005063E9"/>
    <w:rsid w:val="005066A5"/>
    <w:rsid w:val="005069CF"/>
    <w:rsid w:val="00506C28"/>
    <w:rsid w:val="00507941"/>
    <w:rsid w:val="00507CA1"/>
    <w:rsid w:val="005106BD"/>
    <w:rsid w:val="00511F3C"/>
    <w:rsid w:val="00512397"/>
    <w:rsid w:val="0051292E"/>
    <w:rsid w:val="00512F10"/>
    <w:rsid w:val="00513A3B"/>
    <w:rsid w:val="0051490B"/>
    <w:rsid w:val="00514D86"/>
    <w:rsid w:val="00515FBA"/>
    <w:rsid w:val="005168F8"/>
    <w:rsid w:val="0051695C"/>
    <w:rsid w:val="00517362"/>
    <w:rsid w:val="005178F5"/>
    <w:rsid w:val="0052028F"/>
    <w:rsid w:val="00520C06"/>
    <w:rsid w:val="00521227"/>
    <w:rsid w:val="005216DA"/>
    <w:rsid w:val="0052183B"/>
    <w:rsid w:val="00521932"/>
    <w:rsid w:val="00521986"/>
    <w:rsid w:val="00521F97"/>
    <w:rsid w:val="0052241C"/>
    <w:rsid w:val="00522A98"/>
    <w:rsid w:val="00522CF2"/>
    <w:rsid w:val="005230F0"/>
    <w:rsid w:val="0052321F"/>
    <w:rsid w:val="00523946"/>
    <w:rsid w:val="005239BF"/>
    <w:rsid w:val="00523D33"/>
    <w:rsid w:val="00523DE9"/>
    <w:rsid w:val="00524835"/>
    <w:rsid w:val="00524CC4"/>
    <w:rsid w:val="00524D9F"/>
    <w:rsid w:val="00525AC3"/>
    <w:rsid w:val="00525D1D"/>
    <w:rsid w:val="00525D43"/>
    <w:rsid w:val="005262CA"/>
    <w:rsid w:val="00526CC1"/>
    <w:rsid w:val="005272CA"/>
    <w:rsid w:val="005275BA"/>
    <w:rsid w:val="00527899"/>
    <w:rsid w:val="00527DCE"/>
    <w:rsid w:val="00530B36"/>
    <w:rsid w:val="00531250"/>
    <w:rsid w:val="00531D33"/>
    <w:rsid w:val="00531D4F"/>
    <w:rsid w:val="005326A2"/>
    <w:rsid w:val="00532ABB"/>
    <w:rsid w:val="00532ECB"/>
    <w:rsid w:val="00532F32"/>
    <w:rsid w:val="0053306B"/>
    <w:rsid w:val="005332D0"/>
    <w:rsid w:val="005337B7"/>
    <w:rsid w:val="00533ED2"/>
    <w:rsid w:val="00533F88"/>
    <w:rsid w:val="0053408E"/>
    <w:rsid w:val="0053419D"/>
    <w:rsid w:val="005341BA"/>
    <w:rsid w:val="00534411"/>
    <w:rsid w:val="00534DA0"/>
    <w:rsid w:val="005355D2"/>
    <w:rsid w:val="00535966"/>
    <w:rsid w:val="00535B1E"/>
    <w:rsid w:val="00535FD1"/>
    <w:rsid w:val="00536553"/>
    <w:rsid w:val="005365AD"/>
    <w:rsid w:val="005371AC"/>
    <w:rsid w:val="005371C7"/>
    <w:rsid w:val="005373B9"/>
    <w:rsid w:val="00537809"/>
    <w:rsid w:val="00537B08"/>
    <w:rsid w:val="00537DA8"/>
    <w:rsid w:val="005406D2"/>
    <w:rsid w:val="005408A2"/>
    <w:rsid w:val="00540D63"/>
    <w:rsid w:val="0054123F"/>
    <w:rsid w:val="00541451"/>
    <w:rsid w:val="00541A65"/>
    <w:rsid w:val="00541AAD"/>
    <w:rsid w:val="00541BC3"/>
    <w:rsid w:val="00541DDA"/>
    <w:rsid w:val="00542B31"/>
    <w:rsid w:val="00542E40"/>
    <w:rsid w:val="005432D9"/>
    <w:rsid w:val="0054362C"/>
    <w:rsid w:val="00543706"/>
    <w:rsid w:val="00543D59"/>
    <w:rsid w:val="00543E6C"/>
    <w:rsid w:val="005440E6"/>
    <w:rsid w:val="0054494E"/>
    <w:rsid w:val="00544E1C"/>
    <w:rsid w:val="00545085"/>
    <w:rsid w:val="0054552E"/>
    <w:rsid w:val="0054554E"/>
    <w:rsid w:val="00545A94"/>
    <w:rsid w:val="00545CD9"/>
    <w:rsid w:val="00546058"/>
    <w:rsid w:val="005460C6"/>
    <w:rsid w:val="00546662"/>
    <w:rsid w:val="00547071"/>
    <w:rsid w:val="005470F7"/>
    <w:rsid w:val="00547A20"/>
    <w:rsid w:val="00547D4B"/>
    <w:rsid w:val="00547E07"/>
    <w:rsid w:val="00550138"/>
    <w:rsid w:val="005505F8"/>
    <w:rsid w:val="00551403"/>
    <w:rsid w:val="00551701"/>
    <w:rsid w:val="00551A5C"/>
    <w:rsid w:val="00551EB7"/>
    <w:rsid w:val="005528EC"/>
    <w:rsid w:val="0055291B"/>
    <w:rsid w:val="00552EFC"/>
    <w:rsid w:val="005530E2"/>
    <w:rsid w:val="005536B0"/>
    <w:rsid w:val="005536EF"/>
    <w:rsid w:val="005539F0"/>
    <w:rsid w:val="00553BB0"/>
    <w:rsid w:val="00553EE2"/>
    <w:rsid w:val="00553FD8"/>
    <w:rsid w:val="005541EA"/>
    <w:rsid w:val="005548AB"/>
    <w:rsid w:val="005549D3"/>
    <w:rsid w:val="00554BB2"/>
    <w:rsid w:val="00555102"/>
    <w:rsid w:val="0055514E"/>
    <w:rsid w:val="00556739"/>
    <w:rsid w:val="00556F00"/>
    <w:rsid w:val="005572DF"/>
    <w:rsid w:val="00557712"/>
    <w:rsid w:val="00557838"/>
    <w:rsid w:val="00557D92"/>
    <w:rsid w:val="005601A1"/>
    <w:rsid w:val="00560600"/>
    <w:rsid w:val="0056076B"/>
    <w:rsid w:val="00560884"/>
    <w:rsid w:val="0056112B"/>
    <w:rsid w:val="005611FC"/>
    <w:rsid w:val="005616C2"/>
    <w:rsid w:val="005619FB"/>
    <w:rsid w:val="00561AEF"/>
    <w:rsid w:val="005620C6"/>
    <w:rsid w:val="005620DE"/>
    <w:rsid w:val="0056242A"/>
    <w:rsid w:val="005628F3"/>
    <w:rsid w:val="00563232"/>
    <w:rsid w:val="0056351A"/>
    <w:rsid w:val="005635E5"/>
    <w:rsid w:val="00563AFB"/>
    <w:rsid w:val="005641CC"/>
    <w:rsid w:val="0056458C"/>
    <w:rsid w:val="00564777"/>
    <w:rsid w:val="00564AF8"/>
    <w:rsid w:val="00565087"/>
    <w:rsid w:val="005655AF"/>
    <w:rsid w:val="0056573F"/>
    <w:rsid w:val="0056632B"/>
    <w:rsid w:val="00566344"/>
    <w:rsid w:val="00566BE7"/>
    <w:rsid w:val="00566E3D"/>
    <w:rsid w:val="00566F39"/>
    <w:rsid w:val="0056706B"/>
    <w:rsid w:val="005672A6"/>
    <w:rsid w:val="00567B6A"/>
    <w:rsid w:val="00567FB2"/>
    <w:rsid w:val="0057035E"/>
    <w:rsid w:val="005706E9"/>
    <w:rsid w:val="00570D3A"/>
    <w:rsid w:val="00571271"/>
    <w:rsid w:val="00571279"/>
    <w:rsid w:val="005715A5"/>
    <w:rsid w:val="00571681"/>
    <w:rsid w:val="00571692"/>
    <w:rsid w:val="00571A14"/>
    <w:rsid w:val="00571A2F"/>
    <w:rsid w:val="00571BBE"/>
    <w:rsid w:val="00571CA1"/>
    <w:rsid w:val="0057213C"/>
    <w:rsid w:val="00572580"/>
    <w:rsid w:val="005728D9"/>
    <w:rsid w:val="00573250"/>
    <w:rsid w:val="00573F52"/>
    <w:rsid w:val="00574342"/>
    <w:rsid w:val="005744E1"/>
    <w:rsid w:val="0057456A"/>
    <w:rsid w:val="00574B8F"/>
    <w:rsid w:val="00574BD7"/>
    <w:rsid w:val="00574BDB"/>
    <w:rsid w:val="005751EF"/>
    <w:rsid w:val="00575FC5"/>
    <w:rsid w:val="0057656C"/>
    <w:rsid w:val="00576C78"/>
    <w:rsid w:val="0057791B"/>
    <w:rsid w:val="00577EFB"/>
    <w:rsid w:val="00577F4E"/>
    <w:rsid w:val="0058027D"/>
    <w:rsid w:val="0058051F"/>
    <w:rsid w:val="00580C9F"/>
    <w:rsid w:val="00580F17"/>
    <w:rsid w:val="005812B6"/>
    <w:rsid w:val="005815ED"/>
    <w:rsid w:val="0058196B"/>
    <w:rsid w:val="00581D6C"/>
    <w:rsid w:val="00581F6E"/>
    <w:rsid w:val="0058289A"/>
    <w:rsid w:val="00582D8B"/>
    <w:rsid w:val="00583770"/>
    <w:rsid w:val="00583C21"/>
    <w:rsid w:val="00584003"/>
    <w:rsid w:val="005840FD"/>
    <w:rsid w:val="00584150"/>
    <w:rsid w:val="0058441E"/>
    <w:rsid w:val="005845EB"/>
    <w:rsid w:val="00584636"/>
    <w:rsid w:val="00584822"/>
    <w:rsid w:val="00584A91"/>
    <w:rsid w:val="00584C5D"/>
    <w:rsid w:val="00584D54"/>
    <w:rsid w:val="00584EFD"/>
    <w:rsid w:val="00585F7F"/>
    <w:rsid w:val="00586CB1"/>
    <w:rsid w:val="00586DF4"/>
    <w:rsid w:val="00587373"/>
    <w:rsid w:val="005873C2"/>
    <w:rsid w:val="00587B35"/>
    <w:rsid w:val="00587C32"/>
    <w:rsid w:val="00590248"/>
    <w:rsid w:val="005906D3"/>
    <w:rsid w:val="00590E0F"/>
    <w:rsid w:val="005914ED"/>
    <w:rsid w:val="005919BB"/>
    <w:rsid w:val="00591B30"/>
    <w:rsid w:val="00591BE7"/>
    <w:rsid w:val="00592B3F"/>
    <w:rsid w:val="00593733"/>
    <w:rsid w:val="0059392A"/>
    <w:rsid w:val="005939B5"/>
    <w:rsid w:val="00593FE3"/>
    <w:rsid w:val="005940DC"/>
    <w:rsid w:val="00594682"/>
    <w:rsid w:val="00594CB6"/>
    <w:rsid w:val="00594FA6"/>
    <w:rsid w:val="0059522E"/>
    <w:rsid w:val="00595334"/>
    <w:rsid w:val="00595E87"/>
    <w:rsid w:val="005961A9"/>
    <w:rsid w:val="00596290"/>
    <w:rsid w:val="005976F7"/>
    <w:rsid w:val="0059786A"/>
    <w:rsid w:val="00597A4A"/>
    <w:rsid w:val="005A0221"/>
    <w:rsid w:val="005A03D0"/>
    <w:rsid w:val="005A09FB"/>
    <w:rsid w:val="005A0D51"/>
    <w:rsid w:val="005A1236"/>
    <w:rsid w:val="005A13AB"/>
    <w:rsid w:val="005A1750"/>
    <w:rsid w:val="005A1818"/>
    <w:rsid w:val="005A2610"/>
    <w:rsid w:val="005A2779"/>
    <w:rsid w:val="005A2CB8"/>
    <w:rsid w:val="005A364A"/>
    <w:rsid w:val="005A3F94"/>
    <w:rsid w:val="005A49C6"/>
    <w:rsid w:val="005A4C09"/>
    <w:rsid w:val="005A4F9A"/>
    <w:rsid w:val="005A5E85"/>
    <w:rsid w:val="005A70D6"/>
    <w:rsid w:val="005A7855"/>
    <w:rsid w:val="005A7A5B"/>
    <w:rsid w:val="005A7BD0"/>
    <w:rsid w:val="005A7D25"/>
    <w:rsid w:val="005B00D2"/>
    <w:rsid w:val="005B0203"/>
    <w:rsid w:val="005B0490"/>
    <w:rsid w:val="005B0C3A"/>
    <w:rsid w:val="005B16CB"/>
    <w:rsid w:val="005B192B"/>
    <w:rsid w:val="005B1D01"/>
    <w:rsid w:val="005B22AD"/>
    <w:rsid w:val="005B2379"/>
    <w:rsid w:val="005B23C9"/>
    <w:rsid w:val="005B2422"/>
    <w:rsid w:val="005B299D"/>
    <w:rsid w:val="005B2B1B"/>
    <w:rsid w:val="005B2E32"/>
    <w:rsid w:val="005B333C"/>
    <w:rsid w:val="005B3869"/>
    <w:rsid w:val="005B3B89"/>
    <w:rsid w:val="005B3C79"/>
    <w:rsid w:val="005B40CF"/>
    <w:rsid w:val="005B46AD"/>
    <w:rsid w:val="005B5245"/>
    <w:rsid w:val="005B5F0D"/>
    <w:rsid w:val="005B613A"/>
    <w:rsid w:val="005B64ED"/>
    <w:rsid w:val="005B67EB"/>
    <w:rsid w:val="005B71B4"/>
    <w:rsid w:val="005B7635"/>
    <w:rsid w:val="005B7785"/>
    <w:rsid w:val="005C025F"/>
    <w:rsid w:val="005C0859"/>
    <w:rsid w:val="005C0D17"/>
    <w:rsid w:val="005C113E"/>
    <w:rsid w:val="005C1551"/>
    <w:rsid w:val="005C1FCF"/>
    <w:rsid w:val="005C206C"/>
    <w:rsid w:val="005C2170"/>
    <w:rsid w:val="005C26C6"/>
    <w:rsid w:val="005C3F69"/>
    <w:rsid w:val="005C417B"/>
    <w:rsid w:val="005C436E"/>
    <w:rsid w:val="005C4388"/>
    <w:rsid w:val="005C43B5"/>
    <w:rsid w:val="005C4438"/>
    <w:rsid w:val="005C49D7"/>
    <w:rsid w:val="005C4F9D"/>
    <w:rsid w:val="005C565E"/>
    <w:rsid w:val="005C5683"/>
    <w:rsid w:val="005C5854"/>
    <w:rsid w:val="005C5BB6"/>
    <w:rsid w:val="005C5C7B"/>
    <w:rsid w:val="005C5C92"/>
    <w:rsid w:val="005C619C"/>
    <w:rsid w:val="005C62C8"/>
    <w:rsid w:val="005C62E3"/>
    <w:rsid w:val="005C6423"/>
    <w:rsid w:val="005C659D"/>
    <w:rsid w:val="005C6879"/>
    <w:rsid w:val="005C766E"/>
    <w:rsid w:val="005C7CD5"/>
    <w:rsid w:val="005D0086"/>
    <w:rsid w:val="005D0A28"/>
    <w:rsid w:val="005D0B33"/>
    <w:rsid w:val="005D0E89"/>
    <w:rsid w:val="005D1620"/>
    <w:rsid w:val="005D16FA"/>
    <w:rsid w:val="005D1EED"/>
    <w:rsid w:val="005D234E"/>
    <w:rsid w:val="005D245C"/>
    <w:rsid w:val="005D2662"/>
    <w:rsid w:val="005D2A1E"/>
    <w:rsid w:val="005D2B3E"/>
    <w:rsid w:val="005D2BE4"/>
    <w:rsid w:val="005D3125"/>
    <w:rsid w:val="005D325C"/>
    <w:rsid w:val="005D3F9E"/>
    <w:rsid w:val="005D41E4"/>
    <w:rsid w:val="005D48C2"/>
    <w:rsid w:val="005D4CD7"/>
    <w:rsid w:val="005D4E05"/>
    <w:rsid w:val="005D4E32"/>
    <w:rsid w:val="005D5A2B"/>
    <w:rsid w:val="005D5C2F"/>
    <w:rsid w:val="005D629E"/>
    <w:rsid w:val="005D6517"/>
    <w:rsid w:val="005D6532"/>
    <w:rsid w:val="005D6658"/>
    <w:rsid w:val="005D6848"/>
    <w:rsid w:val="005D76D8"/>
    <w:rsid w:val="005D7992"/>
    <w:rsid w:val="005D7A10"/>
    <w:rsid w:val="005D7F05"/>
    <w:rsid w:val="005E01ED"/>
    <w:rsid w:val="005E037A"/>
    <w:rsid w:val="005E10EB"/>
    <w:rsid w:val="005E1375"/>
    <w:rsid w:val="005E1EAB"/>
    <w:rsid w:val="005E1FE3"/>
    <w:rsid w:val="005E2A84"/>
    <w:rsid w:val="005E31E4"/>
    <w:rsid w:val="005E34AB"/>
    <w:rsid w:val="005E3D5A"/>
    <w:rsid w:val="005E4246"/>
    <w:rsid w:val="005E42AE"/>
    <w:rsid w:val="005E48AA"/>
    <w:rsid w:val="005E4B0C"/>
    <w:rsid w:val="005E5268"/>
    <w:rsid w:val="005E5EEC"/>
    <w:rsid w:val="005E5F0B"/>
    <w:rsid w:val="005E603B"/>
    <w:rsid w:val="005E6041"/>
    <w:rsid w:val="005E6398"/>
    <w:rsid w:val="005E6F13"/>
    <w:rsid w:val="005E7164"/>
    <w:rsid w:val="005E72A1"/>
    <w:rsid w:val="005E76FC"/>
    <w:rsid w:val="005E7EBE"/>
    <w:rsid w:val="005E7ED7"/>
    <w:rsid w:val="005F0958"/>
    <w:rsid w:val="005F0D99"/>
    <w:rsid w:val="005F1191"/>
    <w:rsid w:val="005F1F5A"/>
    <w:rsid w:val="005F2252"/>
    <w:rsid w:val="005F23B0"/>
    <w:rsid w:val="005F2A24"/>
    <w:rsid w:val="005F3212"/>
    <w:rsid w:val="005F36DD"/>
    <w:rsid w:val="005F384D"/>
    <w:rsid w:val="005F3B31"/>
    <w:rsid w:val="005F3FB2"/>
    <w:rsid w:val="005F4225"/>
    <w:rsid w:val="005F4745"/>
    <w:rsid w:val="005F474D"/>
    <w:rsid w:val="005F4EC3"/>
    <w:rsid w:val="005F4F70"/>
    <w:rsid w:val="005F589A"/>
    <w:rsid w:val="005F5FDB"/>
    <w:rsid w:val="005F6217"/>
    <w:rsid w:val="005F6AA8"/>
    <w:rsid w:val="005F700E"/>
    <w:rsid w:val="005F7959"/>
    <w:rsid w:val="005F7DDD"/>
    <w:rsid w:val="005F7FDC"/>
    <w:rsid w:val="00600EE8"/>
    <w:rsid w:val="00601436"/>
    <w:rsid w:val="00601607"/>
    <w:rsid w:val="0060185A"/>
    <w:rsid w:val="006033F8"/>
    <w:rsid w:val="00603903"/>
    <w:rsid w:val="00603B7F"/>
    <w:rsid w:val="00603BB4"/>
    <w:rsid w:val="00606277"/>
    <w:rsid w:val="006063EF"/>
    <w:rsid w:val="006064C9"/>
    <w:rsid w:val="006074E0"/>
    <w:rsid w:val="006104D3"/>
    <w:rsid w:val="00611566"/>
    <w:rsid w:val="006117FE"/>
    <w:rsid w:val="00611FEB"/>
    <w:rsid w:val="00612524"/>
    <w:rsid w:val="00612579"/>
    <w:rsid w:val="00612679"/>
    <w:rsid w:val="00612959"/>
    <w:rsid w:val="00612A0A"/>
    <w:rsid w:val="00612A5A"/>
    <w:rsid w:val="00613321"/>
    <w:rsid w:val="006141CB"/>
    <w:rsid w:val="00614690"/>
    <w:rsid w:val="0061474A"/>
    <w:rsid w:val="006149AF"/>
    <w:rsid w:val="00615037"/>
    <w:rsid w:val="00615308"/>
    <w:rsid w:val="006153DE"/>
    <w:rsid w:val="006153FC"/>
    <w:rsid w:val="0061563E"/>
    <w:rsid w:val="00615FC0"/>
    <w:rsid w:val="00616FA4"/>
    <w:rsid w:val="006170D6"/>
    <w:rsid w:val="006172F5"/>
    <w:rsid w:val="00617357"/>
    <w:rsid w:val="0062131A"/>
    <w:rsid w:val="00621328"/>
    <w:rsid w:val="006213C2"/>
    <w:rsid w:val="00621935"/>
    <w:rsid w:val="00621BBF"/>
    <w:rsid w:val="00621F40"/>
    <w:rsid w:val="0062260D"/>
    <w:rsid w:val="00622688"/>
    <w:rsid w:val="006229F1"/>
    <w:rsid w:val="00622D46"/>
    <w:rsid w:val="006241BA"/>
    <w:rsid w:val="0062436B"/>
    <w:rsid w:val="006243C0"/>
    <w:rsid w:val="00624C17"/>
    <w:rsid w:val="00625259"/>
    <w:rsid w:val="0062544C"/>
    <w:rsid w:val="006254A8"/>
    <w:rsid w:val="006258C8"/>
    <w:rsid w:val="006263C6"/>
    <w:rsid w:val="006271A4"/>
    <w:rsid w:val="006305B0"/>
    <w:rsid w:val="00630758"/>
    <w:rsid w:val="00630F85"/>
    <w:rsid w:val="00631827"/>
    <w:rsid w:val="00631867"/>
    <w:rsid w:val="00631B50"/>
    <w:rsid w:val="00631EDB"/>
    <w:rsid w:val="006324A2"/>
    <w:rsid w:val="00632593"/>
    <w:rsid w:val="0063280F"/>
    <w:rsid w:val="006328AF"/>
    <w:rsid w:val="00632A15"/>
    <w:rsid w:val="006334EF"/>
    <w:rsid w:val="006335B0"/>
    <w:rsid w:val="00633D2E"/>
    <w:rsid w:val="00633D67"/>
    <w:rsid w:val="006341EE"/>
    <w:rsid w:val="00634B7B"/>
    <w:rsid w:val="00634D64"/>
    <w:rsid w:val="00634EB6"/>
    <w:rsid w:val="00635142"/>
    <w:rsid w:val="0063572B"/>
    <w:rsid w:val="0063652F"/>
    <w:rsid w:val="00636721"/>
    <w:rsid w:val="006375D1"/>
    <w:rsid w:val="00637AFC"/>
    <w:rsid w:val="00637F0C"/>
    <w:rsid w:val="00640594"/>
    <w:rsid w:val="0064072E"/>
    <w:rsid w:val="0064077C"/>
    <w:rsid w:val="0064123A"/>
    <w:rsid w:val="00641EC9"/>
    <w:rsid w:val="00641F74"/>
    <w:rsid w:val="00643576"/>
    <w:rsid w:val="006438EA"/>
    <w:rsid w:val="006443CA"/>
    <w:rsid w:val="00644642"/>
    <w:rsid w:val="006449D3"/>
    <w:rsid w:val="00644E65"/>
    <w:rsid w:val="0064512A"/>
    <w:rsid w:val="006452FC"/>
    <w:rsid w:val="006459ED"/>
    <w:rsid w:val="006460CB"/>
    <w:rsid w:val="00646339"/>
    <w:rsid w:val="006467C4"/>
    <w:rsid w:val="00646A47"/>
    <w:rsid w:val="00646C1A"/>
    <w:rsid w:val="00646D99"/>
    <w:rsid w:val="00646E24"/>
    <w:rsid w:val="0064707E"/>
    <w:rsid w:val="00647565"/>
    <w:rsid w:val="0065006C"/>
    <w:rsid w:val="00650FCD"/>
    <w:rsid w:val="00651039"/>
    <w:rsid w:val="006513AA"/>
    <w:rsid w:val="00651C04"/>
    <w:rsid w:val="0065259B"/>
    <w:rsid w:val="00652697"/>
    <w:rsid w:val="006528FF"/>
    <w:rsid w:val="00652AEB"/>
    <w:rsid w:val="00652B2F"/>
    <w:rsid w:val="00652E8C"/>
    <w:rsid w:val="00652FE5"/>
    <w:rsid w:val="00653114"/>
    <w:rsid w:val="00653750"/>
    <w:rsid w:val="00653759"/>
    <w:rsid w:val="00653D49"/>
    <w:rsid w:val="00653EB4"/>
    <w:rsid w:val="00654712"/>
    <w:rsid w:val="006547A7"/>
    <w:rsid w:val="006548FA"/>
    <w:rsid w:val="00654ECB"/>
    <w:rsid w:val="0065556F"/>
    <w:rsid w:val="006555CD"/>
    <w:rsid w:val="006557FD"/>
    <w:rsid w:val="00655E09"/>
    <w:rsid w:val="00656142"/>
    <w:rsid w:val="006562CC"/>
    <w:rsid w:val="00656910"/>
    <w:rsid w:val="00656B1B"/>
    <w:rsid w:val="00656CE2"/>
    <w:rsid w:val="00656FF9"/>
    <w:rsid w:val="0065732F"/>
    <w:rsid w:val="006574C0"/>
    <w:rsid w:val="006577CE"/>
    <w:rsid w:val="00657933"/>
    <w:rsid w:val="006601F8"/>
    <w:rsid w:val="00660424"/>
    <w:rsid w:val="00660BE8"/>
    <w:rsid w:val="00660CDA"/>
    <w:rsid w:val="00660E2A"/>
    <w:rsid w:val="00660E31"/>
    <w:rsid w:val="00660FCA"/>
    <w:rsid w:val="006610A2"/>
    <w:rsid w:val="00661781"/>
    <w:rsid w:val="0066180F"/>
    <w:rsid w:val="00661CFF"/>
    <w:rsid w:val="00661EEC"/>
    <w:rsid w:val="00662226"/>
    <w:rsid w:val="006624B6"/>
    <w:rsid w:val="0066255F"/>
    <w:rsid w:val="00662623"/>
    <w:rsid w:val="00662A6F"/>
    <w:rsid w:val="00662B64"/>
    <w:rsid w:val="00662F36"/>
    <w:rsid w:val="00662FB0"/>
    <w:rsid w:val="00663947"/>
    <w:rsid w:val="00663985"/>
    <w:rsid w:val="00663B2D"/>
    <w:rsid w:val="00663B8A"/>
    <w:rsid w:val="00663CF0"/>
    <w:rsid w:val="00664156"/>
    <w:rsid w:val="006642A7"/>
    <w:rsid w:val="00664823"/>
    <w:rsid w:val="006648CB"/>
    <w:rsid w:val="00664BE4"/>
    <w:rsid w:val="00664D57"/>
    <w:rsid w:val="00664EBF"/>
    <w:rsid w:val="006651D8"/>
    <w:rsid w:val="0066528D"/>
    <w:rsid w:val="006658C5"/>
    <w:rsid w:val="00665F96"/>
    <w:rsid w:val="0066602D"/>
    <w:rsid w:val="00666CD0"/>
    <w:rsid w:val="00666ED7"/>
    <w:rsid w:val="0066740C"/>
    <w:rsid w:val="00667700"/>
    <w:rsid w:val="006677ED"/>
    <w:rsid w:val="0066790E"/>
    <w:rsid w:val="00667A1C"/>
    <w:rsid w:val="00667C9D"/>
    <w:rsid w:val="00670746"/>
    <w:rsid w:val="006708EF"/>
    <w:rsid w:val="00670B91"/>
    <w:rsid w:val="00670B9D"/>
    <w:rsid w:val="006711BB"/>
    <w:rsid w:val="00671A63"/>
    <w:rsid w:val="00671F53"/>
    <w:rsid w:val="006720A1"/>
    <w:rsid w:val="006725B4"/>
    <w:rsid w:val="00672B42"/>
    <w:rsid w:val="00673B74"/>
    <w:rsid w:val="00673F05"/>
    <w:rsid w:val="006749F8"/>
    <w:rsid w:val="00674B27"/>
    <w:rsid w:val="00674CBA"/>
    <w:rsid w:val="00674D1E"/>
    <w:rsid w:val="0067521C"/>
    <w:rsid w:val="006756C5"/>
    <w:rsid w:val="00675C27"/>
    <w:rsid w:val="006763E1"/>
    <w:rsid w:val="0067648C"/>
    <w:rsid w:val="006768B9"/>
    <w:rsid w:val="00676F16"/>
    <w:rsid w:val="00677371"/>
    <w:rsid w:val="00677588"/>
    <w:rsid w:val="0068037B"/>
    <w:rsid w:val="00680641"/>
    <w:rsid w:val="0068171E"/>
    <w:rsid w:val="0068185F"/>
    <w:rsid w:val="00681A39"/>
    <w:rsid w:val="00682244"/>
    <w:rsid w:val="00682560"/>
    <w:rsid w:val="0068267C"/>
    <w:rsid w:val="0068282F"/>
    <w:rsid w:val="006834EC"/>
    <w:rsid w:val="00683798"/>
    <w:rsid w:val="00683B10"/>
    <w:rsid w:val="00684372"/>
    <w:rsid w:val="006847A0"/>
    <w:rsid w:val="006848C8"/>
    <w:rsid w:val="00684A92"/>
    <w:rsid w:val="00684B96"/>
    <w:rsid w:val="00684E0F"/>
    <w:rsid w:val="006856D5"/>
    <w:rsid w:val="006856F3"/>
    <w:rsid w:val="00685E28"/>
    <w:rsid w:val="006860D5"/>
    <w:rsid w:val="00686172"/>
    <w:rsid w:val="00686888"/>
    <w:rsid w:val="00686988"/>
    <w:rsid w:val="00686DA7"/>
    <w:rsid w:val="0068702D"/>
    <w:rsid w:val="00687F88"/>
    <w:rsid w:val="00690363"/>
    <w:rsid w:val="006905F3"/>
    <w:rsid w:val="00690947"/>
    <w:rsid w:val="00690E7D"/>
    <w:rsid w:val="006923EA"/>
    <w:rsid w:val="00692624"/>
    <w:rsid w:val="0069295F"/>
    <w:rsid w:val="00692E82"/>
    <w:rsid w:val="00693320"/>
    <w:rsid w:val="006933A1"/>
    <w:rsid w:val="006933EB"/>
    <w:rsid w:val="00693975"/>
    <w:rsid w:val="00693BD1"/>
    <w:rsid w:val="0069418B"/>
    <w:rsid w:val="0069433E"/>
    <w:rsid w:val="006943B0"/>
    <w:rsid w:val="006943F7"/>
    <w:rsid w:val="006945A9"/>
    <w:rsid w:val="00695B1E"/>
    <w:rsid w:val="00695C20"/>
    <w:rsid w:val="00695E29"/>
    <w:rsid w:val="00696006"/>
    <w:rsid w:val="00696821"/>
    <w:rsid w:val="00696841"/>
    <w:rsid w:val="00696ACC"/>
    <w:rsid w:val="006977C5"/>
    <w:rsid w:val="006978D3"/>
    <w:rsid w:val="00697B13"/>
    <w:rsid w:val="006A0AEF"/>
    <w:rsid w:val="006A0EEB"/>
    <w:rsid w:val="006A10C2"/>
    <w:rsid w:val="006A1437"/>
    <w:rsid w:val="006A2B67"/>
    <w:rsid w:val="006A3207"/>
    <w:rsid w:val="006A32A0"/>
    <w:rsid w:val="006A38DB"/>
    <w:rsid w:val="006A3B61"/>
    <w:rsid w:val="006A4444"/>
    <w:rsid w:val="006A4777"/>
    <w:rsid w:val="006A47B7"/>
    <w:rsid w:val="006A47C9"/>
    <w:rsid w:val="006A4D8B"/>
    <w:rsid w:val="006A5541"/>
    <w:rsid w:val="006A5738"/>
    <w:rsid w:val="006A5A45"/>
    <w:rsid w:val="006A634A"/>
    <w:rsid w:val="006A63C2"/>
    <w:rsid w:val="006A71F3"/>
    <w:rsid w:val="006A733B"/>
    <w:rsid w:val="006A74D8"/>
    <w:rsid w:val="006B0752"/>
    <w:rsid w:val="006B0806"/>
    <w:rsid w:val="006B08BE"/>
    <w:rsid w:val="006B0D43"/>
    <w:rsid w:val="006B12DE"/>
    <w:rsid w:val="006B18FF"/>
    <w:rsid w:val="006B1A65"/>
    <w:rsid w:val="006B1D04"/>
    <w:rsid w:val="006B213C"/>
    <w:rsid w:val="006B284D"/>
    <w:rsid w:val="006B39BB"/>
    <w:rsid w:val="006B3D5F"/>
    <w:rsid w:val="006B43C7"/>
    <w:rsid w:val="006B4758"/>
    <w:rsid w:val="006B4990"/>
    <w:rsid w:val="006B74AE"/>
    <w:rsid w:val="006B74E3"/>
    <w:rsid w:val="006B758D"/>
    <w:rsid w:val="006B7686"/>
    <w:rsid w:val="006B7C5B"/>
    <w:rsid w:val="006B7F96"/>
    <w:rsid w:val="006C05DC"/>
    <w:rsid w:val="006C0787"/>
    <w:rsid w:val="006C0C71"/>
    <w:rsid w:val="006C134E"/>
    <w:rsid w:val="006C19A5"/>
    <w:rsid w:val="006C19C0"/>
    <w:rsid w:val="006C25E9"/>
    <w:rsid w:val="006C2981"/>
    <w:rsid w:val="006C2AE0"/>
    <w:rsid w:val="006C2D8E"/>
    <w:rsid w:val="006C375F"/>
    <w:rsid w:val="006C3EF3"/>
    <w:rsid w:val="006C4519"/>
    <w:rsid w:val="006C4917"/>
    <w:rsid w:val="006C4B05"/>
    <w:rsid w:val="006C631E"/>
    <w:rsid w:val="006C66D8"/>
    <w:rsid w:val="006C6943"/>
    <w:rsid w:val="006C6A28"/>
    <w:rsid w:val="006C6F2C"/>
    <w:rsid w:val="006C6F80"/>
    <w:rsid w:val="006C6FB3"/>
    <w:rsid w:val="006C702E"/>
    <w:rsid w:val="006C7422"/>
    <w:rsid w:val="006C77F5"/>
    <w:rsid w:val="006C7D41"/>
    <w:rsid w:val="006D094A"/>
    <w:rsid w:val="006D1332"/>
    <w:rsid w:val="006D17B2"/>
    <w:rsid w:val="006D1E24"/>
    <w:rsid w:val="006D1F6C"/>
    <w:rsid w:val="006D202B"/>
    <w:rsid w:val="006D2975"/>
    <w:rsid w:val="006D35DE"/>
    <w:rsid w:val="006D3946"/>
    <w:rsid w:val="006D46EA"/>
    <w:rsid w:val="006D48AD"/>
    <w:rsid w:val="006D4DE2"/>
    <w:rsid w:val="006D5156"/>
    <w:rsid w:val="006D5325"/>
    <w:rsid w:val="006D5B76"/>
    <w:rsid w:val="006D66FE"/>
    <w:rsid w:val="006D6992"/>
    <w:rsid w:val="006D6AAD"/>
    <w:rsid w:val="006D6B54"/>
    <w:rsid w:val="006D6E1A"/>
    <w:rsid w:val="006D700F"/>
    <w:rsid w:val="006D714B"/>
    <w:rsid w:val="006D780E"/>
    <w:rsid w:val="006D7907"/>
    <w:rsid w:val="006D7E47"/>
    <w:rsid w:val="006E0370"/>
    <w:rsid w:val="006E04C3"/>
    <w:rsid w:val="006E0C70"/>
    <w:rsid w:val="006E1057"/>
    <w:rsid w:val="006E13E2"/>
    <w:rsid w:val="006E1417"/>
    <w:rsid w:val="006E1D58"/>
    <w:rsid w:val="006E24CE"/>
    <w:rsid w:val="006E2BF2"/>
    <w:rsid w:val="006E2CC5"/>
    <w:rsid w:val="006E30A4"/>
    <w:rsid w:val="006E334A"/>
    <w:rsid w:val="006E395D"/>
    <w:rsid w:val="006E3BE3"/>
    <w:rsid w:val="006E460F"/>
    <w:rsid w:val="006E4A6D"/>
    <w:rsid w:val="006E5A3F"/>
    <w:rsid w:val="006E5B76"/>
    <w:rsid w:val="006E5FE8"/>
    <w:rsid w:val="006E60EB"/>
    <w:rsid w:val="006E6416"/>
    <w:rsid w:val="006E6BFF"/>
    <w:rsid w:val="006E7166"/>
    <w:rsid w:val="006E729A"/>
    <w:rsid w:val="006E73E4"/>
    <w:rsid w:val="006E7BAC"/>
    <w:rsid w:val="006F0228"/>
    <w:rsid w:val="006F07B3"/>
    <w:rsid w:val="006F1472"/>
    <w:rsid w:val="006F1B9E"/>
    <w:rsid w:val="006F3245"/>
    <w:rsid w:val="006F3261"/>
    <w:rsid w:val="006F35DA"/>
    <w:rsid w:val="006F3CF3"/>
    <w:rsid w:val="006F3EE7"/>
    <w:rsid w:val="006F3FEF"/>
    <w:rsid w:val="006F4F08"/>
    <w:rsid w:val="006F4FB3"/>
    <w:rsid w:val="006F5256"/>
    <w:rsid w:val="006F54BD"/>
    <w:rsid w:val="006F609F"/>
    <w:rsid w:val="006F60B9"/>
    <w:rsid w:val="006F66A3"/>
    <w:rsid w:val="006F6882"/>
    <w:rsid w:val="006F6A2C"/>
    <w:rsid w:val="006F6B42"/>
    <w:rsid w:val="006F755D"/>
    <w:rsid w:val="006F7978"/>
    <w:rsid w:val="006F7CC3"/>
    <w:rsid w:val="006F7D6F"/>
    <w:rsid w:val="006F7E43"/>
    <w:rsid w:val="0070007F"/>
    <w:rsid w:val="007003BB"/>
    <w:rsid w:val="00700435"/>
    <w:rsid w:val="00700D15"/>
    <w:rsid w:val="007017CE"/>
    <w:rsid w:val="007018E0"/>
    <w:rsid w:val="00702115"/>
    <w:rsid w:val="007026DD"/>
    <w:rsid w:val="0070287C"/>
    <w:rsid w:val="00702D0E"/>
    <w:rsid w:val="007030F4"/>
    <w:rsid w:val="00703411"/>
    <w:rsid w:val="00703B7D"/>
    <w:rsid w:val="00703F43"/>
    <w:rsid w:val="007044C2"/>
    <w:rsid w:val="00704875"/>
    <w:rsid w:val="0070498A"/>
    <w:rsid w:val="00704ACA"/>
    <w:rsid w:val="007053D0"/>
    <w:rsid w:val="0070545D"/>
    <w:rsid w:val="007056B3"/>
    <w:rsid w:val="00705805"/>
    <w:rsid w:val="00705B18"/>
    <w:rsid w:val="00705DDE"/>
    <w:rsid w:val="00705E08"/>
    <w:rsid w:val="00705F52"/>
    <w:rsid w:val="007062AE"/>
    <w:rsid w:val="007064DC"/>
    <w:rsid w:val="007065D9"/>
    <w:rsid w:val="0070661E"/>
    <w:rsid w:val="0070672C"/>
    <w:rsid w:val="007069DC"/>
    <w:rsid w:val="0070760A"/>
    <w:rsid w:val="00707733"/>
    <w:rsid w:val="00707997"/>
    <w:rsid w:val="00707AAD"/>
    <w:rsid w:val="00707C8A"/>
    <w:rsid w:val="00707CF3"/>
    <w:rsid w:val="00710201"/>
    <w:rsid w:val="00710264"/>
    <w:rsid w:val="007105B8"/>
    <w:rsid w:val="00710886"/>
    <w:rsid w:val="00710B8E"/>
    <w:rsid w:val="00710DA7"/>
    <w:rsid w:val="00711706"/>
    <w:rsid w:val="00712114"/>
    <w:rsid w:val="00712606"/>
    <w:rsid w:val="00712609"/>
    <w:rsid w:val="0071275D"/>
    <w:rsid w:val="0071289C"/>
    <w:rsid w:val="00712EFC"/>
    <w:rsid w:val="00712F39"/>
    <w:rsid w:val="00713570"/>
    <w:rsid w:val="007138B1"/>
    <w:rsid w:val="00714713"/>
    <w:rsid w:val="00714C35"/>
    <w:rsid w:val="007150C8"/>
    <w:rsid w:val="007154D1"/>
    <w:rsid w:val="007155CF"/>
    <w:rsid w:val="00715A20"/>
    <w:rsid w:val="00716E62"/>
    <w:rsid w:val="00716F33"/>
    <w:rsid w:val="007171AE"/>
    <w:rsid w:val="0071734B"/>
    <w:rsid w:val="0071773E"/>
    <w:rsid w:val="007179CE"/>
    <w:rsid w:val="00717D4E"/>
    <w:rsid w:val="007202B1"/>
    <w:rsid w:val="007202CF"/>
    <w:rsid w:val="0072073A"/>
    <w:rsid w:val="00720A65"/>
    <w:rsid w:val="007211DE"/>
    <w:rsid w:val="00721333"/>
    <w:rsid w:val="0072149B"/>
    <w:rsid w:val="00721D7A"/>
    <w:rsid w:val="00722B93"/>
    <w:rsid w:val="00722CEE"/>
    <w:rsid w:val="00722EAD"/>
    <w:rsid w:val="00722FF1"/>
    <w:rsid w:val="007230E1"/>
    <w:rsid w:val="00723A58"/>
    <w:rsid w:val="00723B23"/>
    <w:rsid w:val="00723F35"/>
    <w:rsid w:val="007242DE"/>
    <w:rsid w:val="00724471"/>
    <w:rsid w:val="00725087"/>
    <w:rsid w:val="00725656"/>
    <w:rsid w:val="00725B47"/>
    <w:rsid w:val="00725BC0"/>
    <w:rsid w:val="00726A5B"/>
    <w:rsid w:val="00726D66"/>
    <w:rsid w:val="00726FD9"/>
    <w:rsid w:val="007276AF"/>
    <w:rsid w:val="00727E5F"/>
    <w:rsid w:val="00730316"/>
    <w:rsid w:val="0073076D"/>
    <w:rsid w:val="007308B8"/>
    <w:rsid w:val="00730CBB"/>
    <w:rsid w:val="00730F57"/>
    <w:rsid w:val="00731A28"/>
    <w:rsid w:val="00731BCF"/>
    <w:rsid w:val="007320AC"/>
    <w:rsid w:val="00732133"/>
    <w:rsid w:val="007342B5"/>
    <w:rsid w:val="00734A5B"/>
    <w:rsid w:val="00734B19"/>
    <w:rsid w:val="00735021"/>
    <w:rsid w:val="00735333"/>
    <w:rsid w:val="0073554B"/>
    <w:rsid w:val="00735AA9"/>
    <w:rsid w:val="00735AB0"/>
    <w:rsid w:val="00735B8D"/>
    <w:rsid w:val="00735D6C"/>
    <w:rsid w:val="00736527"/>
    <w:rsid w:val="0073652C"/>
    <w:rsid w:val="00736596"/>
    <w:rsid w:val="00736A48"/>
    <w:rsid w:val="00736C49"/>
    <w:rsid w:val="00736E8A"/>
    <w:rsid w:val="00736F45"/>
    <w:rsid w:val="00737190"/>
    <w:rsid w:val="007379D3"/>
    <w:rsid w:val="00737B02"/>
    <w:rsid w:val="00740038"/>
    <w:rsid w:val="00740668"/>
    <w:rsid w:val="007408DF"/>
    <w:rsid w:val="00740AF7"/>
    <w:rsid w:val="00741333"/>
    <w:rsid w:val="007418E0"/>
    <w:rsid w:val="00741B7B"/>
    <w:rsid w:val="00741E57"/>
    <w:rsid w:val="00742285"/>
    <w:rsid w:val="007427E0"/>
    <w:rsid w:val="00742E8B"/>
    <w:rsid w:val="007430A4"/>
    <w:rsid w:val="0074345F"/>
    <w:rsid w:val="0074368A"/>
    <w:rsid w:val="007440D1"/>
    <w:rsid w:val="007440F2"/>
    <w:rsid w:val="00744BC2"/>
    <w:rsid w:val="00744E76"/>
    <w:rsid w:val="00745C55"/>
    <w:rsid w:val="007461DD"/>
    <w:rsid w:val="007461E3"/>
    <w:rsid w:val="007463D2"/>
    <w:rsid w:val="0074757D"/>
    <w:rsid w:val="00747661"/>
    <w:rsid w:val="00747AE5"/>
    <w:rsid w:val="00750B8F"/>
    <w:rsid w:val="00750BB4"/>
    <w:rsid w:val="00751AB8"/>
    <w:rsid w:val="00751C03"/>
    <w:rsid w:val="00751FE0"/>
    <w:rsid w:val="0075210F"/>
    <w:rsid w:val="00752321"/>
    <w:rsid w:val="0075247A"/>
    <w:rsid w:val="007536CD"/>
    <w:rsid w:val="00753C3E"/>
    <w:rsid w:val="00754AC6"/>
    <w:rsid w:val="00754C68"/>
    <w:rsid w:val="00755308"/>
    <w:rsid w:val="00755BF4"/>
    <w:rsid w:val="00755CAE"/>
    <w:rsid w:val="00755FF4"/>
    <w:rsid w:val="007560EE"/>
    <w:rsid w:val="007563F5"/>
    <w:rsid w:val="00756477"/>
    <w:rsid w:val="00756E0E"/>
    <w:rsid w:val="00756E73"/>
    <w:rsid w:val="00756F32"/>
    <w:rsid w:val="0075711B"/>
    <w:rsid w:val="00757180"/>
    <w:rsid w:val="007573F1"/>
    <w:rsid w:val="00757711"/>
    <w:rsid w:val="00757D40"/>
    <w:rsid w:val="007601C4"/>
    <w:rsid w:val="007601C6"/>
    <w:rsid w:val="00760AA2"/>
    <w:rsid w:val="00760F6D"/>
    <w:rsid w:val="0076135D"/>
    <w:rsid w:val="00761F85"/>
    <w:rsid w:val="0076204A"/>
    <w:rsid w:val="00762398"/>
    <w:rsid w:val="00762C4F"/>
    <w:rsid w:val="0076302B"/>
    <w:rsid w:val="0076381C"/>
    <w:rsid w:val="00763DF1"/>
    <w:rsid w:val="00763E5C"/>
    <w:rsid w:val="007642F4"/>
    <w:rsid w:val="00764499"/>
    <w:rsid w:val="00764A9F"/>
    <w:rsid w:val="0076517C"/>
    <w:rsid w:val="00765199"/>
    <w:rsid w:val="007652E5"/>
    <w:rsid w:val="00765619"/>
    <w:rsid w:val="007658B8"/>
    <w:rsid w:val="0076609C"/>
    <w:rsid w:val="007662B0"/>
    <w:rsid w:val="007662B5"/>
    <w:rsid w:val="00766332"/>
    <w:rsid w:val="007664FC"/>
    <w:rsid w:val="00767073"/>
    <w:rsid w:val="007679BB"/>
    <w:rsid w:val="00767E00"/>
    <w:rsid w:val="0077016D"/>
    <w:rsid w:val="007701AB"/>
    <w:rsid w:val="00770394"/>
    <w:rsid w:val="00770E63"/>
    <w:rsid w:val="007712A6"/>
    <w:rsid w:val="00771691"/>
    <w:rsid w:val="00771940"/>
    <w:rsid w:val="0077221E"/>
    <w:rsid w:val="00772545"/>
    <w:rsid w:val="00772BD0"/>
    <w:rsid w:val="00772D53"/>
    <w:rsid w:val="00772ECC"/>
    <w:rsid w:val="00772FF0"/>
    <w:rsid w:val="0077377F"/>
    <w:rsid w:val="007738F4"/>
    <w:rsid w:val="00773930"/>
    <w:rsid w:val="00774DE8"/>
    <w:rsid w:val="00774E9A"/>
    <w:rsid w:val="0077558F"/>
    <w:rsid w:val="007755B4"/>
    <w:rsid w:val="00775B3D"/>
    <w:rsid w:val="00775CC9"/>
    <w:rsid w:val="00776811"/>
    <w:rsid w:val="0077727E"/>
    <w:rsid w:val="007772AD"/>
    <w:rsid w:val="007776B7"/>
    <w:rsid w:val="007776C4"/>
    <w:rsid w:val="00777793"/>
    <w:rsid w:val="0077782B"/>
    <w:rsid w:val="00780169"/>
    <w:rsid w:val="00780E27"/>
    <w:rsid w:val="00780E7F"/>
    <w:rsid w:val="00781376"/>
    <w:rsid w:val="007815C7"/>
    <w:rsid w:val="00781975"/>
    <w:rsid w:val="00781F0F"/>
    <w:rsid w:val="00782315"/>
    <w:rsid w:val="00782F11"/>
    <w:rsid w:val="00782F33"/>
    <w:rsid w:val="00783430"/>
    <w:rsid w:val="00783F90"/>
    <w:rsid w:val="00784717"/>
    <w:rsid w:val="00784AD5"/>
    <w:rsid w:val="00785A3D"/>
    <w:rsid w:val="00785AC6"/>
    <w:rsid w:val="00785CB8"/>
    <w:rsid w:val="00785FAB"/>
    <w:rsid w:val="00786349"/>
    <w:rsid w:val="00786D0A"/>
    <w:rsid w:val="0078727C"/>
    <w:rsid w:val="007900C2"/>
    <w:rsid w:val="00790217"/>
    <w:rsid w:val="0079049D"/>
    <w:rsid w:val="007905F6"/>
    <w:rsid w:val="00790624"/>
    <w:rsid w:val="0079173F"/>
    <w:rsid w:val="007919F7"/>
    <w:rsid w:val="00791A86"/>
    <w:rsid w:val="00791CF6"/>
    <w:rsid w:val="00791EFD"/>
    <w:rsid w:val="0079207F"/>
    <w:rsid w:val="007928B7"/>
    <w:rsid w:val="00792E6E"/>
    <w:rsid w:val="007934B6"/>
    <w:rsid w:val="0079383B"/>
    <w:rsid w:val="00793DC5"/>
    <w:rsid w:val="0079401C"/>
    <w:rsid w:val="0079402B"/>
    <w:rsid w:val="00794777"/>
    <w:rsid w:val="00794789"/>
    <w:rsid w:val="00794C6A"/>
    <w:rsid w:val="007951B5"/>
    <w:rsid w:val="00795785"/>
    <w:rsid w:val="007957D5"/>
    <w:rsid w:val="00795E37"/>
    <w:rsid w:val="00795FB9"/>
    <w:rsid w:val="00796022"/>
    <w:rsid w:val="00796296"/>
    <w:rsid w:val="0079629C"/>
    <w:rsid w:val="00796471"/>
    <w:rsid w:val="007965A2"/>
    <w:rsid w:val="00796823"/>
    <w:rsid w:val="007969DA"/>
    <w:rsid w:val="00796B36"/>
    <w:rsid w:val="00796F61"/>
    <w:rsid w:val="00797160"/>
    <w:rsid w:val="0079727C"/>
    <w:rsid w:val="00797412"/>
    <w:rsid w:val="007975B5"/>
    <w:rsid w:val="007A056B"/>
    <w:rsid w:val="007A0B90"/>
    <w:rsid w:val="007A125D"/>
    <w:rsid w:val="007A162D"/>
    <w:rsid w:val="007A1848"/>
    <w:rsid w:val="007A1ED4"/>
    <w:rsid w:val="007A1FBC"/>
    <w:rsid w:val="007A2034"/>
    <w:rsid w:val="007A21A1"/>
    <w:rsid w:val="007A2E55"/>
    <w:rsid w:val="007A339D"/>
    <w:rsid w:val="007A3A72"/>
    <w:rsid w:val="007A3F27"/>
    <w:rsid w:val="007A4550"/>
    <w:rsid w:val="007A4793"/>
    <w:rsid w:val="007A5148"/>
    <w:rsid w:val="007A59F4"/>
    <w:rsid w:val="007A5AA4"/>
    <w:rsid w:val="007A5B2F"/>
    <w:rsid w:val="007A5CAE"/>
    <w:rsid w:val="007A5FFB"/>
    <w:rsid w:val="007A6046"/>
    <w:rsid w:val="007A608B"/>
    <w:rsid w:val="007A6127"/>
    <w:rsid w:val="007A65FC"/>
    <w:rsid w:val="007A70FF"/>
    <w:rsid w:val="007A7404"/>
    <w:rsid w:val="007A75D3"/>
    <w:rsid w:val="007A7C12"/>
    <w:rsid w:val="007A7C5C"/>
    <w:rsid w:val="007B02B6"/>
    <w:rsid w:val="007B050C"/>
    <w:rsid w:val="007B087B"/>
    <w:rsid w:val="007B0925"/>
    <w:rsid w:val="007B0A18"/>
    <w:rsid w:val="007B0B23"/>
    <w:rsid w:val="007B0E37"/>
    <w:rsid w:val="007B0E76"/>
    <w:rsid w:val="007B126E"/>
    <w:rsid w:val="007B16B1"/>
    <w:rsid w:val="007B18D8"/>
    <w:rsid w:val="007B1A11"/>
    <w:rsid w:val="007B216B"/>
    <w:rsid w:val="007B226D"/>
    <w:rsid w:val="007B248B"/>
    <w:rsid w:val="007B27CB"/>
    <w:rsid w:val="007B2E6A"/>
    <w:rsid w:val="007B3E74"/>
    <w:rsid w:val="007B3FF7"/>
    <w:rsid w:val="007B4174"/>
    <w:rsid w:val="007B52E8"/>
    <w:rsid w:val="007B56E4"/>
    <w:rsid w:val="007B578C"/>
    <w:rsid w:val="007B5A9B"/>
    <w:rsid w:val="007B6376"/>
    <w:rsid w:val="007B6BCC"/>
    <w:rsid w:val="007B6BDA"/>
    <w:rsid w:val="007B72C3"/>
    <w:rsid w:val="007C05D0"/>
    <w:rsid w:val="007C07DB"/>
    <w:rsid w:val="007C095F"/>
    <w:rsid w:val="007C0B0B"/>
    <w:rsid w:val="007C0F43"/>
    <w:rsid w:val="007C1088"/>
    <w:rsid w:val="007C194D"/>
    <w:rsid w:val="007C1C5C"/>
    <w:rsid w:val="007C29CF"/>
    <w:rsid w:val="007C2DD0"/>
    <w:rsid w:val="007C2F12"/>
    <w:rsid w:val="007C3214"/>
    <w:rsid w:val="007C332F"/>
    <w:rsid w:val="007C335C"/>
    <w:rsid w:val="007C33ED"/>
    <w:rsid w:val="007C3C63"/>
    <w:rsid w:val="007C416F"/>
    <w:rsid w:val="007C44AF"/>
    <w:rsid w:val="007C458D"/>
    <w:rsid w:val="007C4B4E"/>
    <w:rsid w:val="007C4EB5"/>
    <w:rsid w:val="007C4ECF"/>
    <w:rsid w:val="007C4F10"/>
    <w:rsid w:val="007C4F3A"/>
    <w:rsid w:val="007C549B"/>
    <w:rsid w:val="007C588B"/>
    <w:rsid w:val="007C61EF"/>
    <w:rsid w:val="007C61F2"/>
    <w:rsid w:val="007C620E"/>
    <w:rsid w:val="007C65CF"/>
    <w:rsid w:val="007C6DAA"/>
    <w:rsid w:val="007C6F05"/>
    <w:rsid w:val="007C70C6"/>
    <w:rsid w:val="007C79CE"/>
    <w:rsid w:val="007C7CCE"/>
    <w:rsid w:val="007C7CD0"/>
    <w:rsid w:val="007C7D01"/>
    <w:rsid w:val="007D0CE1"/>
    <w:rsid w:val="007D0DDF"/>
    <w:rsid w:val="007D1386"/>
    <w:rsid w:val="007D1530"/>
    <w:rsid w:val="007D22C5"/>
    <w:rsid w:val="007D28EE"/>
    <w:rsid w:val="007D2F1C"/>
    <w:rsid w:val="007D3560"/>
    <w:rsid w:val="007D3610"/>
    <w:rsid w:val="007D4081"/>
    <w:rsid w:val="007D47B5"/>
    <w:rsid w:val="007D49F2"/>
    <w:rsid w:val="007D5188"/>
    <w:rsid w:val="007D5D14"/>
    <w:rsid w:val="007D6AFC"/>
    <w:rsid w:val="007D6CDC"/>
    <w:rsid w:val="007D6D73"/>
    <w:rsid w:val="007D6DAD"/>
    <w:rsid w:val="007D6F38"/>
    <w:rsid w:val="007D745B"/>
    <w:rsid w:val="007D7AC2"/>
    <w:rsid w:val="007D7C00"/>
    <w:rsid w:val="007D7EF7"/>
    <w:rsid w:val="007E0354"/>
    <w:rsid w:val="007E0424"/>
    <w:rsid w:val="007E0522"/>
    <w:rsid w:val="007E07FA"/>
    <w:rsid w:val="007E0ECB"/>
    <w:rsid w:val="007E2488"/>
    <w:rsid w:val="007E2C02"/>
    <w:rsid w:val="007E3197"/>
    <w:rsid w:val="007E36D0"/>
    <w:rsid w:val="007E3799"/>
    <w:rsid w:val="007E38D6"/>
    <w:rsid w:val="007E4479"/>
    <w:rsid w:val="007E44E6"/>
    <w:rsid w:val="007E4B18"/>
    <w:rsid w:val="007E5690"/>
    <w:rsid w:val="007E5A84"/>
    <w:rsid w:val="007E6655"/>
    <w:rsid w:val="007E6CF7"/>
    <w:rsid w:val="007E7737"/>
    <w:rsid w:val="007E7A3C"/>
    <w:rsid w:val="007E7F4A"/>
    <w:rsid w:val="007F004D"/>
    <w:rsid w:val="007F01D2"/>
    <w:rsid w:val="007F07A4"/>
    <w:rsid w:val="007F08CF"/>
    <w:rsid w:val="007F0A45"/>
    <w:rsid w:val="007F0E28"/>
    <w:rsid w:val="007F14BB"/>
    <w:rsid w:val="007F14E1"/>
    <w:rsid w:val="007F177D"/>
    <w:rsid w:val="007F1D25"/>
    <w:rsid w:val="007F213B"/>
    <w:rsid w:val="007F26A9"/>
    <w:rsid w:val="007F2DE0"/>
    <w:rsid w:val="007F2E08"/>
    <w:rsid w:val="007F2F33"/>
    <w:rsid w:val="007F5C8A"/>
    <w:rsid w:val="007F5CB1"/>
    <w:rsid w:val="007F7516"/>
    <w:rsid w:val="007F7F2D"/>
    <w:rsid w:val="008000B6"/>
    <w:rsid w:val="008001FB"/>
    <w:rsid w:val="00800BDA"/>
    <w:rsid w:val="00801257"/>
    <w:rsid w:val="00801EF5"/>
    <w:rsid w:val="00802023"/>
    <w:rsid w:val="00802207"/>
    <w:rsid w:val="008024FA"/>
    <w:rsid w:val="0080252E"/>
    <w:rsid w:val="008027E7"/>
    <w:rsid w:val="008028A4"/>
    <w:rsid w:val="00803CED"/>
    <w:rsid w:val="00803DC8"/>
    <w:rsid w:val="008043EA"/>
    <w:rsid w:val="00804497"/>
    <w:rsid w:val="00804BFD"/>
    <w:rsid w:val="00804FF0"/>
    <w:rsid w:val="008051F9"/>
    <w:rsid w:val="00805983"/>
    <w:rsid w:val="008062D7"/>
    <w:rsid w:val="008064C4"/>
    <w:rsid w:val="00807189"/>
    <w:rsid w:val="00807208"/>
    <w:rsid w:val="008073B4"/>
    <w:rsid w:val="00807672"/>
    <w:rsid w:val="008078A4"/>
    <w:rsid w:val="00807BE0"/>
    <w:rsid w:val="008102CB"/>
    <w:rsid w:val="008103AA"/>
    <w:rsid w:val="00810466"/>
    <w:rsid w:val="00810E7A"/>
    <w:rsid w:val="008112AD"/>
    <w:rsid w:val="008114DE"/>
    <w:rsid w:val="00811738"/>
    <w:rsid w:val="00811FBD"/>
    <w:rsid w:val="00812F79"/>
    <w:rsid w:val="00813245"/>
    <w:rsid w:val="0081326A"/>
    <w:rsid w:val="00814479"/>
    <w:rsid w:val="0081476E"/>
    <w:rsid w:val="00814773"/>
    <w:rsid w:val="008148FB"/>
    <w:rsid w:val="00814E54"/>
    <w:rsid w:val="00815930"/>
    <w:rsid w:val="00815B02"/>
    <w:rsid w:val="00815DA0"/>
    <w:rsid w:val="00815F74"/>
    <w:rsid w:val="00816488"/>
    <w:rsid w:val="0081757A"/>
    <w:rsid w:val="00817C0D"/>
    <w:rsid w:val="00817E34"/>
    <w:rsid w:val="00817FA1"/>
    <w:rsid w:val="00820065"/>
    <w:rsid w:val="008213A7"/>
    <w:rsid w:val="00821FAD"/>
    <w:rsid w:val="0082296E"/>
    <w:rsid w:val="0082345F"/>
    <w:rsid w:val="008235F5"/>
    <w:rsid w:val="0082476B"/>
    <w:rsid w:val="00824A90"/>
    <w:rsid w:val="00824B31"/>
    <w:rsid w:val="00824D12"/>
    <w:rsid w:val="00824E53"/>
    <w:rsid w:val="00825522"/>
    <w:rsid w:val="0082556A"/>
    <w:rsid w:val="00825999"/>
    <w:rsid w:val="00826134"/>
    <w:rsid w:val="00826171"/>
    <w:rsid w:val="00826D38"/>
    <w:rsid w:val="00827504"/>
    <w:rsid w:val="0082796F"/>
    <w:rsid w:val="00827F1A"/>
    <w:rsid w:val="00830087"/>
    <w:rsid w:val="00830569"/>
    <w:rsid w:val="00830707"/>
    <w:rsid w:val="008318AF"/>
    <w:rsid w:val="00831C5E"/>
    <w:rsid w:val="00831E75"/>
    <w:rsid w:val="008336C3"/>
    <w:rsid w:val="008344F2"/>
    <w:rsid w:val="00834884"/>
    <w:rsid w:val="0083534E"/>
    <w:rsid w:val="00835C60"/>
    <w:rsid w:val="00836449"/>
    <w:rsid w:val="008367CE"/>
    <w:rsid w:val="00836D6D"/>
    <w:rsid w:val="00836F09"/>
    <w:rsid w:val="0083718C"/>
    <w:rsid w:val="00837474"/>
    <w:rsid w:val="00837EC2"/>
    <w:rsid w:val="00840006"/>
    <w:rsid w:val="00840610"/>
    <w:rsid w:val="008406AC"/>
    <w:rsid w:val="00840835"/>
    <w:rsid w:val="00840DE0"/>
    <w:rsid w:val="00840EB4"/>
    <w:rsid w:val="008411F5"/>
    <w:rsid w:val="00842275"/>
    <w:rsid w:val="0084234D"/>
    <w:rsid w:val="00842E77"/>
    <w:rsid w:val="00842F3B"/>
    <w:rsid w:val="0084308C"/>
    <w:rsid w:val="008431EA"/>
    <w:rsid w:val="00843257"/>
    <w:rsid w:val="00843326"/>
    <w:rsid w:val="00843DD8"/>
    <w:rsid w:val="00844AD3"/>
    <w:rsid w:val="0084516C"/>
    <w:rsid w:val="00845236"/>
    <w:rsid w:val="0084529E"/>
    <w:rsid w:val="0084553F"/>
    <w:rsid w:val="00846278"/>
    <w:rsid w:val="0084633A"/>
    <w:rsid w:val="00846926"/>
    <w:rsid w:val="0084699F"/>
    <w:rsid w:val="00846EB2"/>
    <w:rsid w:val="008474F3"/>
    <w:rsid w:val="008477AC"/>
    <w:rsid w:val="008478A4"/>
    <w:rsid w:val="00847A50"/>
    <w:rsid w:val="00847CD0"/>
    <w:rsid w:val="00847F68"/>
    <w:rsid w:val="00847F87"/>
    <w:rsid w:val="00850518"/>
    <w:rsid w:val="00851800"/>
    <w:rsid w:val="0085182E"/>
    <w:rsid w:val="0085205D"/>
    <w:rsid w:val="008534D5"/>
    <w:rsid w:val="00853572"/>
    <w:rsid w:val="00853AEB"/>
    <w:rsid w:val="00854FA3"/>
    <w:rsid w:val="008556F3"/>
    <w:rsid w:val="008557B7"/>
    <w:rsid w:val="00855CBF"/>
    <w:rsid w:val="00855D45"/>
    <w:rsid w:val="00855EE9"/>
    <w:rsid w:val="008562FA"/>
    <w:rsid w:val="008563BE"/>
    <w:rsid w:val="008566D6"/>
    <w:rsid w:val="00856A87"/>
    <w:rsid w:val="00857283"/>
    <w:rsid w:val="00857AA8"/>
    <w:rsid w:val="0086042F"/>
    <w:rsid w:val="008605D9"/>
    <w:rsid w:val="008607A8"/>
    <w:rsid w:val="008608F2"/>
    <w:rsid w:val="008611DE"/>
    <w:rsid w:val="008617BD"/>
    <w:rsid w:val="00861947"/>
    <w:rsid w:val="00861CC1"/>
    <w:rsid w:val="008620A1"/>
    <w:rsid w:val="00862158"/>
    <w:rsid w:val="0086230C"/>
    <w:rsid w:val="008628AF"/>
    <w:rsid w:val="00862D70"/>
    <w:rsid w:val="00863459"/>
    <w:rsid w:val="0086354A"/>
    <w:rsid w:val="0086399D"/>
    <w:rsid w:val="00864346"/>
    <w:rsid w:val="00864676"/>
    <w:rsid w:val="00864A03"/>
    <w:rsid w:val="00865051"/>
    <w:rsid w:val="00865DCA"/>
    <w:rsid w:val="00866827"/>
    <w:rsid w:val="00866A22"/>
    <w:rsid w:val="00866B2E"/>
    <w:rsid w:val="00866DA5"/>
    <w:rsid w:val="00867587"/>
    <w:rsid w:val="0086788B"/>
    <w:rsid w:val="008679C8"/>
    <w:rsid w:val="00867A59"/>
    <w:rsid w:val="0087068F"/>
    <w:rsid w:val="008708F7"/>
    <w:rsid w:val="00870F9B"/>
    <w:rsid w:val="0087116A"/>
    <w:rsid w:val="00871752"/>
    <w:rsid w:val="00871FD6"/>
    <w:rsid w:val="00872211"/>
    <w:rsid w:val="008727F6"/>
    <w:rsid w:val="00872EA1"/>
    <w:rsid w:val="00873403"/>
    <w:rsid w:val="00873DB3"/>
    <w:rsid w:val="00873E38"/>
    <w:rsid w:val="008743D3"/>
    <w:rsid w:val="00874DDE"/>
    <w:rsid w:val="00874FB0"/>
    <w:rsid w:val="00874FCB"/>
    <w:rsid w:val="008753C4"/>
    <w:rsid w:val="0087597C"/>
    <w:rsid w:val="00875CF8"/>
    <w:rsid w:val="008760E2"/>
    <w:rsid w:val="0087620D"/>
    <w:rsid w:val="008765BE"/>
    <w:rsid w:val="008768CA"/>
    <w:rsid w:val="00876AAE"/>
    <w:rsid w:val="00877EF9"/>
    <w:rsid w:val="00880559"/>
    <w:rsid w:val="00880C74"/>
    <w:rsid w:val="00880D78"/>
    <w:rsid w:val="00880E4B"/>
    <w:rsid w:val="0088139A"/>
    <w:rsid w:val="008819A3"/>
    <w:rsid w:val="00881A37"/>
    <w:rsid w:val="00881E3B"/>
    <w:rsid w:val="00881F0F"/>
    <w:rsid w:val="00882E9D"/>
    <w:rsid w:val="00883858"/>
    <w:rsid w:val="008853B9"/>
    <w:rsid w:val="008853F7"/>
    <w:rsid w:val="008856BE"/>
    <w:rsid w:val="008857E3"/>
    <w:rsid w:val="008858E8"/>
    <w:rsid w:val="008901F4"/>
    <w:rsid w:val="00890294"/>
    <w:rsid w:val="008903B8"/>
    <w:rsid w:val="008909D9"/>
    <w:rsid w:val="00891284"/>
    <w:rsid w:val="00891B27"/>
    <w:rsid w:val="00891F20"/>
    <w:rsid w:val="00891F81"/>
    <w:rsid w:val="008925E8"/>
    <w:rsid w:val="008926D2"/>
    <w:rsid w:val="00892903"/>
    <w:rsid w:val="008929BC"/>
    <w:rsid w:val="00892ACD"/>
    <w:rsid w:val="00892E01"/>
    <w:rsid w:val="00893156"/>
    <w:rsid w:val="00893B66"/>
    <w:rsid w:val="00893F0C"/>
    <w:rsid w:val="008942D0"/>
    <w:rsid w:val="00894377"/>
    <w:rsid w:val="008944C1"/>
    <w:rsid w:val="00894891"/>
    <w:rsid w:val="00894998"/>
    <w:rsid w:val="008949A2"/>
    <w:rsid w:val="00894BBA"/>
    <w:rsid w:val="00894D0D"/>
    <w:rsid w:val="0089521E"/>
    <w:rsid w:val="0089525E"/>
    <w:rsid w:val="0089588B"/>
    <w:rsid w:val="00895CFC"/>
    <w:rsid w:val="00895D28"/>
    <w:rsid w:val="00897008"/>
    <w:rsid w:val="0089726A"/>
    <w:rsid w:val="008974A3"/>
    <w:rsid w:val="00897965"/>
    <w:rsid w:val="00897AA8"/>
    <w:rsid w:val="00897CA0"/>
    <w:rsid w:val="008A06A6"/>
    <w:rsid w:val="008A07FB"/>
    <w:rsid w:val="008A1286"/>
    <w:rsid w:val="008A167D"/>
    <w:rsid w:val="008A2166"/>
    <w:rsid w:val="008A25EF"/>
    <w:rsid w:val="008A2781"/>
    <w:rsid w:val="008A2A25"/>
    <w:rsid w:val="008A2A77"/>
    <w:rsid w:val="008A2B32"/>
    <w:rsid w:val="008A2FC1"/>
    <w:rsid w:val="008A3AFB"/>
    <w:rsid w:val="008A3CB9"/>
    <w:rsid w:val="008A3DB1"/>
    <w:rsid w:val="008A46BD"/>
    <w:rsid w:val="008A4974"/>
    <w:rsid w:val="008A5348"/>
    <w:rsid w:val="008A56AD"/>
    <w:rsid w:val="008A5944"/>
    <w:rsid w:val="008A5A77"/>
    <w:rsid w:val="008A5EB9"/>
    <w:rsid w:val="008A6151"/>
    <w:rsid w:val="008A67FB"/>
    <w:rsid w:val="008A6907"/>
    <w:rsid w:val="008A798B"/>
    <w:rsid w:val="008A7AEB"/>
    <w:rsid w:val="008B003B"/>
    <w:rsid w:val="008B0174"/>
    <w:rsid w:val="008B058D"/>
    <w:rsid w:val="008B07A0"/>
    <w:rsid w:val="008B0901"/>
    <w:rsid w:val="008B0941"/>
    <w:rsid w:val="008B0A36"/>
    <w:rsid w:val="008B0B16"/>
    <w:rsid w:val="008B12CA"/>
    <w:rsid w:val="008B179A"/>
    <w:rsid w:val="008B2020"/>
    <w:rsid w:val="008B220B"/>
    <w:rsid w:val="008B22BB"/>
    <w:rsid w:val="008B2ED1"/>
    <w:rsid w:val="008B2FC8"/>
    <w:rsid w:val="008B4267"/>
    <w:rsid w:val="008B431C"/>
    <w:rsid w:val="008B4864"/>
    <w:rsid w:val="008B4A7A"/>
    <w:rsid w:val="008B5306"/>
    <w:rsid w:val="008B54E8"/>
    <w:rsid w:val="008B5B7C"/>
    <w:rsid w:val="008B5B82"/>
    <w:rsid w:val="008B5B89"/>
    <w:rsid w:val="008B5F57"/>
    <w:rsid w:val="008B6481"/>
    <w:rsid w:val="008B6768"/>
    <w:rsid w:val="008B67F4"/>
    <w:rsid w:val="008B6AE1"/>
    <w:rsid w:val="008B71E1"/>
    <w:rsid w:val="008B749D"/>
    <w:rsid w:val="008B76A2"/>
    <w:rsid w:val="008B7895"/>
    <w:rsid w:val="008B7ECB"/>
    <w:rsid w:val="008B7EE2"/>
    <w:rsid w:val="008B7F95"/>
    <w:rsid w:val="008C0423"/>
    <w:rsid w:val="008C1470"/>
    <w:rsid w:val="008C175F"/>
    <w:rsid w:val="008C1DB5"/>
    <w:rsid w:val="008C2045"/>
    <w:rsid w:val="008C2760"/>
    <w:rsid w:val="008C2C88"/>
    <w:rsid w:val="008C2E1D"/>
    <w:rsid w:val="008C2E2A"/>
    <w:rsid w:val="008C2FB9"/>
    <w:rsid w:val="008C3057"/>
    <w:rsid w:val="008C328C"/>
    <w:rsid w:val="008C32C0"/>
    <w:rsid w:val="008C33F9"/>
    <w:rsid w:val="008C3C33"/>
    <w:rsid w:val="008C425E"/>
    <w:rsid w:val="008C454E"/>
    <w:rsid w:val="008C47B6"/>
    <w:rsid w:val="008C4A1B"/>
    <w:rsid w:val="008C534D"/>
    <w:rsid w:val="008C550F"/>
    <w:rsid w:val="008C5CC4"/>
    <w:rsid w:val="008C600A"/>
    <w:rsid w:val="008C6936"/>
    <w:rsid w:val="008C6AEF"/>
    <w:rsid w:val="008C6E96"/>
    <w:rsid w:val="008C72DA"/>
    <w:rsid w:val="008C7406"/>
    <w:rsid w:val="008C76A9"/>
    <w:rsid w:val="008C7A9C"/>
    <w:rsid w:val="008C7C0D"/>
    <w:rsid w:val="008C7C70"/>
    <w:rsid w:val="008D0218"/>
    <w:rsid w:val="008D05CB"/>
    <w:rsid w:val="008D065B"/>
    <w:rsid w:val="008D0827"/>
    <w:rsid w:val="008D095D"/>
    <w:rsid w:val="008D0E98"/>
    <w:rsid w:val="008D165A"/>
    <w:rsid w:val="008D1FD8"/>
    <w:rsid w:val="008D22E9"/>
    <w:rsid w:val="008D2734"/>
    <w:rsid w:val="008D2B8E"/>
    <w:rsid w:val="008D2E4D"/>
    <w:rsid w:val="008D2FB4"/>
    <w:rsid w:val="008D35EE"/>
    <w:rsid w:val="008D3B86"/>
    <w:rsid w:val="008D4338"/>
    <w:rsid w:val="008D437E"/>
    <w:rsid w:val="008D464A"/>
    <w:rsid w:val="008D4927"/>
    <w:rsid w:val="008D5010"/>
    <w:rsid w:val="008D5B4D"/>
    <w:rsid w:val="008D5B89"/>
    <w:rsid w:val="008D5C15"/>
    <w:rsid w:val="008D67FA"/>
    <w:rsid w:val="008D6A0F"/>
    <w:rsid w:val="008D6BA2"/>
    <w:rsid w:val="008D6E7D"/>
    <w:rsid w:val="008D74E6"/>
    <w:rsid w:val="008D7871"/>
    <w:rsid w:val="008D78C2"/>
    <w:rsid w:val="008D7ACE"/>
    <w:rsid w:val="008E0A02"/>
    <w:rsid w:val="008E0DBF"/>
    <w:rsid w:val="008E1D8B"/>
    <w:rsid w:val="008E1DBB"/>
    <w:rsid w:val="008E1F15"/>
    <w:rsid w:val="008E2673"/>
    <w:rsid w:val="008E27FC"/>
    <w:rsid w:val="008E2842"/>
    <w:rsid w:val="008E2E39"/>
    <w:rsid w:val="008E32C0"/>
    <w:rsid w:val="008E3AEF"/>
    <w:rsid w:val="008E3CAC"/>
    <w:rsid w:val="008E4462"/>
    <w:rsid w:val="008E4753"/>
    <w:rsid w:val="008E4827"/>
    <w:rsid w:val="008E4BE0"/>
    <w:rsid w:val="008E5477"/>
    <w:rsid w:val="008E5882"/>
    <w:rsid w:val="008E68C8"/>
    <w:rsid w:val="008E6B0E"/>
    <w:rsid w:val="008E6B13"/>
    <w:rsid w:val="008E6F75"/>
    <w:rsid w:val="008E7091"/>
    <w:rsid w:val="008E71FB"/>
    <w:rsid w:val="008E77F3"/>
    <w:rsid w:val="008F01E2"/>
    <w:rsid w:val="008F02FB"/>
    <w:rsid w:val="008F05EE"/>
    <w:rsid w:val="008F0735"/>
    <w:rsid w:val="008F0821"/>
    <w:rsid w:val="008F0F36"/>
    <w:rsid w:val="008F1415"/>
    <w:rsid w:val="008F1694"/>
    <w:rsid w:val="008F1A56"/>
    <w:rsid w:val="008F1A58"/>
    <w:rsid w:val="008F1C62"/>
    <w:rsid w:val="008F1CA0"/>
    <w:rsid w:val="008F1E69"/>
    <w:rsid w:val="008F1E96"/>
    <w:rsid w:val="008F2292"/>
    <w:rsid w:val="008F268A"/>
    <w:rsid w:val="008F2A3C"/>
    <w:rsid w:val="008F396F"/>
    <w:rsid w:val="008F3B72"/>
    <w:rsid w:val="008F3DCD"/>
    <w:rsid w:val="008F3ED9"/>
    <w:rsid w:val="008F4ABD"/>
    <w:rsid w:val="008F4BF0"/>
    <w:rsid w:val="008F4C3A"/>
    <w:rsid w:val="008F5793"/>
    <w:rsid w:val="008F6808"/>
    <w:rsid w:val="008F69A0"/>
    <w:rsid w:val="008F6CEF"/>
    <w:rsid w:val="008F76D7"/>
    <w:rsid w:val="008F7A97"/>
    <w:rsid w:val="0090010A"/>
    <w:rsid w:val="0090027F"/>
    <w:rsid w:val="009003DB"/>
    <w:rsid w:val="009004D6"/>
    <w:rsid w:val="00900639"/>
    <w:rsid w:val="009009B4"/>
    <w:rsid w:val="00900A2A"/>
    <w:rsid w:val="00900B97"/>
    <w:rsid w:val="0090203E"/>
    <w:rsid w:val="0090271F"/>
    <w:rsid w:val="00902999"/>
    <w:rsid w:val="00902DB9"/>
    <w:rsid w:val="00903008"/>
    <w:rsid w:val="00903A00"/>
    <w:rsid w:val="00903F5A"/>
    <w:rsid w:val="0090466A"/>
    <w:rsid w:val="00904954"/>
    <w:rsid w:val="00904A20"/>
    <w:rsid w:val="00904B2A"/>
    <w:rsid w:val="009055B5"/>
    <w:rsid w:val="009058BA"/>
    <w:rsid w:val="00905E5A"/>
    <w:rsid w:val="00906255"/>
    <w:rsid w:val="00906489"/>
    <w:rsid w:val="00906674"/>
    <w:rsid w:val="00906ACB"/>
    <w:rsid w:val="00906CC6"/>
    <w:rsid w:val="00906E8F"/>
    <w:rsid w:val="00906E95"/>
    <w:rsid w:val="00906FF9"/>
    <w:rsid w:val="00907248"/>
    <w:rsid w:val="00907A4D"/>
    <w:rsid w:val="00910BD6"/>
    <w:rsid w:val="00910D2E"/>
    <w:rsid w:val="009114FA"/>
    <w:rsid w:val="00912103"/>
    <w:rsid w:val="0091245D"/>
    <w:rsid w:val="00912888"/>
    <w:rsid w:val="0091293B"/>
    <w:rsid w:val="00913633"/>
    <w:rsid w:val="00913BF8"/>
    <w:rsid w:val="00913C01"/>
    <w:rsid w:val="0091426B"/>
    <w:rsid w:val="009146F4"/>
    <w:rsid w:val="00914A3B"/>
    <w:rsid w:val="00914AA6"/>
    <w:rsid w:val="00914EB4"/>
    <w:rsid w:val="00915719"/>
    <w:rsid w:val="00915DEB"/>
    <w:rsid w:val="009161CE"/>
    <w:rsid w:val="009162F3"/>
    <w:rsid w:val="009166A4"/>
    <w:rsid w:val="009166D1"/>
    <w:rsid w:val="00916A21"/>
    <w:rsid w:val="009208B8"/>
    <w:rsid w:val="00920A09"/>
    <w:rsid w:val="00921671"/>
    <w:rsid w:val="0092195C"/>
    <w:rsid w:val="00921A63"/>
    <w:rsid w:val="00921C64"/>
    <w:rsid w:val="00922E20"/>
    <w:rsid w:val="00923655"/>
    <w:rsid w:val="00923D5A"/>
    <w:rsid w:val="00923DBD"/>
    <w:rsid w:val="00923E41"/>
    <w:rsid w:val="00924320"/>
    <w:rsid w:val="009248C6"/>
    <w:rsid w:val="00924903"/>
    <w:rsid w:val="009257EF"/>
    <w:rsid w:val="0092638F"/>
    <w:rsid w:val="00926390"/>
    <w:rsid w:val="00926AF1"/>
    <w:rsid w:val="00926C3D"/>
    <w:rsid w:val="0092772A"/>
    <w:rsid w:val="0092781C"/>
    <w:rsid w:val="00927841"/>
    <w:rsid w:val="0092793E"/>
    <w:rsid w:val="009301CB"/>
    <w:rsid w:val="00930D89"/>
    <w:rsid w:val="00930DC8"/>
    <w:rsid w:val="009312C7"/>
    <w:rsid w:val="009315AB"/>
    <w:rsid w:val="009316AC"/>
    <w:rsid w:val="00931727"/>
    <w:rsid w:val="00931863"/>
    <w:rsid w:val="00931C7C"/>
    <w:rsid w:val="0093238E"/>
    <w:rsid w:val="00932620"/>
    <w:rsid w:val="00932BDE"/>
    <w:rsid w:val="009339CB"/>
    <w:rsid w:val="00933B90"/>
    <w:rsid w:val="00933BA9"/>
    <w:rsid w:val="00933BCB"/>
    <w:rsid w:val="00933C44"/>
    <w:rsid w:val="00933E8C"/>
    <w:rsid w:val="00934076"/>
    <w:rsid w:val="009348A2"/>
    <w:rsid w:val="00934DBF"/>
    <w:rsid w:val="00934F78"/>
    <w:rsid w:val="00935447"/>
    <w:rsid w:val="00935530"/>
    <w:rsid w:val="009357A8"/>
    <w:rsid w:val="009358A5"/>
    <w:rsid w:val="00935B09"/>
    <w:rsid w:val="00935C0F"/>
    <w:rsid w:val="00935F80"/>
    <w:rsid w:val="00936071"/>
    <w:rsid w:val="00936406"/>
    <w:rsid w:val="00936C3D"/>
    <w:rsid w:val="00936CC6"/>
    <w:rsid w:val="00937263"/>
    <w:rsid w:val="009376CD"/>
    <w:rsid w:val="0094006C"/>
    <w:rsid w:val="009401EB"/>
    <w:rsid w:val="00940212"/>
    <w:rsid w:val="0094095E"/>
    <w:rsid w:val="0094129B"/>
    <w:rsid w:val="0094193D"/>
    <w:rsid w:val="00941E48"/>
    <w:rsid w:val="00942EC1"/>
    <w:rsid w:val="00942EC2"/>
    <w:rsid w:val="009436A5"/>
    <w:rsid w:val="009437E3"/>
    <w:rsid w:val="00943A1C"/>
    <w:rsid w:val="00943B82"/>
    <w:rsid w:val="00943BDD"/>
    <w:rsid w:val="00943DFD"/>
    <w:rsid w:val="0094448F"/>
    <w:rsid w:val="00944C49"/>
    <w:rsid w:val="00944FD1"/>
    <w:rsid w:val="009465E6"/>
    <w:rsid w:val="00946642"/>
    <w:rsid w:val="00946714"/>
    <w:rsid w:val="00947AD3"/>
    <w:rsid w:val="00950015"/>
    <w:rsid w:val="009501BC"/>
    <w:rsid w:val="00950212"/>
    <w:rsid w:val="009506DB"/>
    <w:rsid w:val="00951470"/>
    <w:rsid w:val="0095172D"/>
    <w:rsid w:val="00951A02"/>
    <w:rsid w:val="00951FDE"/>
    <w:rsid w:val="00952C95"/>
    <w:rsid w:val="00952E30"/>
    <w:rsid w:val="00952F51"/>
    <w:rsid w:val="009533C2"/>
    <w:rsid w:val="00953619"/>
    <w:rsid w:val="00953ACC"/>
    <w:rsid w:val="00953AFD"/>
    <w:rsid w:val="00953CE4"/>
    <w:rsid w:val="00953F01"/>
    <w:rsid w:val="00954CB1"/>
    <w:rsid w:val="0095511B"/>
    <w:rsid w:val="009551AD"/>
    <w:rsid w:val="00956314"/>
    <w:rsid w:val="00956402"/>
    <w:rsid w:val="00956A32"/>
    <w:rsid w:val="00956B2D"/>
    <w:rsid w:val="00956D48"/>
    <w:rsid w:val="0095714B"/>
    <w:rsid w:val="0095740A"/>
    <w:rsid w:val="00957716"/>
    <w:rsid w:val="00957C4E"/>
    <w:rsid w:val="0096021A"/>
    <w:rsid w:val="00960376"/>
    <w:rsid w:val="0096090C"/>
    <w:rsid w:val="00960945"/>
    <w:rsid w:val="00960AF6"/>
    <w:rsid w:val="009619CC"/>
    <w:rsid w:val="00961B32"/>
    <w:rsid w:val="00961E39"/>
    <w:rsid w:val="00962257"/>
    <w:rsid w:val="00962509"/>
    <w:rsid w:val="00962A03"/>
    <w:rsid w:val="00962B95"/>
    <w:rsid w:val="009634C1"/>
    <w:rsid w:val="00963998"/>
    <w:rsid w:val="00964215"/>
    <w:rsid w:val="0096454D"/>
    <w:rsid w:val="00964E09"/>
    <w:rsid w:val="0096504E"/>
    <w:rsid w:val="00965489"/>
    <w:rsid w:val="00965A71"/>
    <w:rsid w:val="00965CEF"/>
    <w:rsid w:val="0096654F"/>
    <w:rsid w:val="0096655D"/>
    <w:rsid w:val="00966667"/>
    <w:rsid w:val="00966CDF"/>
    <w:rsid w:val="00966E32"/>
    <w:rsid w:val="00966E6D"/>
    <w:rsid w:val="00966E72"/>
    <w:rsid w:val="00966EEC"/>
    <w:rsid w:val="0096734D"/>
    <w:rsid w:val="00967D84"/>
    <w:rsid w:val="00970278"/>
    <w:rsid w:val="00970BE0"/>
    <w:rsid w:val="00970DB3"/>
    <w:rsid w:val="00970F06"/>
    <w:rsid w:val="0097114C"/>
    <w:rsid w:val="009712A8"/>
    <w:rsid w:val="00971627"/>
    <w:rsid w:val="00973190"/>
    <w:rsid w:val="009742BF"/>
    <w:rsid w:val="0097490F"/>
    <w:rsid w:val="00974BB0"/>
    <w:rsid w:val="009753CE"/>
    <w:rsid w:val="00975BCD"/>
    <w:rsid w:val="00976335"/>
    <w:rsid w:val="009768AA"/>
    <w:rsid w:val="00976AF6"/>
    <w:rsid w:val="00977794"/>
    <w:rsid w:val="009800C3"/>
    <w:rsid w:val="009804DE"/>
    <w:rsid w:val="00980B95"/>
    <w:rsid w:val="00980BF4"/>
    <w:rsid w:val="00980C3E"/>
    <w:rsid w:val="00980C72"/>
    <w:rsid w:val="00980E69"/>
    <w:rsid w:val="009818A2"/>
    <w:rsid w:val="00981D50"/>
    <w:rsid w:val="00982B79"/>
    <w:rsid w:val="00982DDF"/>
    <w:rsid w:val="0098314B"/>
    <w:rsid w:val="009833BA"/>
    <w:rsid w:val="00983BB6"/>
    <w:rsid w:val="009840A5"/>
    <w:rsid w:val="0098445A"/>
    <w:rsid w:val="00985152"/>
    <w:rsid w:val="00985620"/>
    <w:rsid w:val="00985837"/>
    <w:rsid w:val="00985EEA"/>
    <w:rsid w:val="00985FAF"/>
    <w:rsid w:val="009860EB"/>
    <w:rsid w:val="009861A5"/>
    <w:rsid w:val="0098667A"/>
    <w:rsid w:val="00986B15"/>
    <w:rsid w:val="00986BCC"/>
    <w:rsid w:val="00986CFE"/>
    <w:rsid w:val="0098714B"/>
    <w:rsid w:val="0098725C"/>
    <w:rsid w:val="009872CD"/>
    <w:rsid w:val="0099002F"/>
    <w:rsid w:val="009902BC"/>
    <w:rsid w:val="00990C61"/>
    <w:rsid w:val="00991070"/>
    <w:rsid w:val="00991D36"/>
    <w:rsid w:val="00991F02"/>
    <w:rsid w:val="00992307"/>
    <w:rsid w:val="009928A9"/>
    <w:rsid w:val="00992C2E"/>
    <w:rsid w:val="00993066"/>
    <w:rsid w:val="0099362F"/>
    <w:rsid w:val="00993890"/>
    <w:rsid w:val="00993AF3"/>
    <w:rsid w:val="00993B42"/>
    <w:rsid w:val="00994100"/>
    <w:rsid w:val="00994772"/>
    <w:rsid w:val="00994828"/>
    <w:rsid w:val="0099509B"/>
    <w:rsid w:val="009951BB"/>
    <w:rsid w:val="00995259"/>
    <w:rsid w:val="00995420"/>
    <w:rsid w:val="00995707"/>
    <w:rsid w:val="009958BA"/>
    <w:rsid w:val="00995BB7"/>
    <w:rsid w:val="00995BD5"/>
    <w:rsid w:val="009966FE"/>
    <w:rsid w:val="009969C6"/>
    <w:rsid w:val="00996E32"/>
    <w:rsid w:val="00997720"/>
    <w:rsid w:val="009A02D6"/>
    <w:rsid w:val="009A05A4"/>
    <w:rsid w:val="009A072F"/>
    <w:rsid w:val="009A0AF3"/>
    <w:rsid w:val="009A0E1D"/>
    <w:rsid w:val="009A0ED4"/>
    <w:rsid w:val="009A105E"/>
    <w:rsid w:val="009A154C"/>
    <w:rsid w:val="009A1B6F"/>
    <w:rsid w:val="009A22C5"/>
    <w:rsid w:val="009A2539"/>
    <w:rsid w:val="009A2848"/>
    <w:rsid w:val="009A2DB4"/>
    <w:rsid w:val="009A2F26"/>
    <w:rsid w:val="009A30E7"/>
    <w:rsid w:val="009A3AE7"/>
    <w:rsid w:val="009A3B0A"/>
    <w:rsid w:val="009A3D3D"/>
    <w:rsid w:val="009A4B9D"/>
    <w:rsid w:val="009A58AC"/>
    <w:rsid w:val="009A5AF9"/>
    <w:rsid w:val="009A5C0D"/>
    <w:rsid w:val="009A5F95"/>
    <w:rsid w:val="009A611E"/>
    <w:rsid w:val="009A63FE"/>
    <w:rsid w:val="009A694C"/>
    <w:rsid w:val="009A70A2"/>
    <w:rsid w:val="009A76E1"/>
    <w:rsid w:val="009B02BE"/>
    <w:rsid w:val="009B03DA"/>
    <w:rsid w:val="009B0489"/>
    <w:rsid w:val="009B07CD"/>
    <w:rsid w:val="009B090D"/>
    <w:rsid w:val="009B0CC0"/>
    <w:rsid w:val="009B0CEC"/>
    <w:rsid w:val="009B0E36"/>
    <w:rsid w:val="009B10AA"/>
    <w:rsid w:val="009B15D2"/>
    <w:rsid w:val="009B1631"/>
    <w:rsid w:val="009B1994"/>
    <w:rsid w:val="009B1B33"/>
    <w:rsid w:val="009B1C06"/>
    <w:rsid w:val="009B2B74"/>
    <w:rsid w:val="009B2EB6"/>
    <w:rsid w:val="009B3089"/>
    <w:rsid w:val="009B3DF1"/>
    <w:rsid w:val="009B3E60"/>
    <w:rsid w:val="009B50FB"/>
    <w:rsid w:val="009B5334"/>
    <w:rsid w:val="009B657E"/>
    <w:rsid w:val="009B65D7"/>
    <w:rsid w:val="009B6779"/>
    <w:rsid w:val="009B7056"/>
    <w:rsid w:val="009B7895"/>
    <w:rsid w:val="009B79C1"/>
    <w:rsid w:val="009B7D42"/>
    <w:rsid w:val="009B7EF4"/>
    <w:rsid w:val="009C0671"/>
    <w:rsid w:val="009C0C97"/>
    <w:rsid w:val="009C1390"/>
    <w:rsid w:val="009C14BB"/>
    <w:rsid w:val="009C19E9"/>
    <w:rsid w:val="009C1B52"/>
    <w:rsid w:val="009C1DFD"/>
    <w:rsid w:val="009C1ED8"/>
    <w:rsid w:val="009C27BE"/>
    <w:rsid w:val="009C2B67"/>
    <w:rsid w:val="009C2CCE"/>
    <w:rsid w:val="009C318D"/>
    <w:rsid w:val="009C34DC"/>
    <w:rsid w:val="009C471A"/>
    <w:rsid w:val="009C498D"/>
    <w:rsid w:val="009C4A12"/>
    <w:rsid w:val="009C519C"/>
    <w:rsid w:val="009C5494"/>
    <w:rsid w:val="009C63D2"/>
    <w:rsid w:val="009C68FA"/>
    <w:rsid w:val="009C7129"/>
    <w:rsid w:val="009C715B"/>
    <w:rsid w:val="009C7191"/>
    <w:rsid w:val="009C7267"/>
    <w:rsid w:val="009C72D6"/>
    <w:rsid w:val="009C763C"/>
    <w:rsid w:val="009C7787"/>
    <w:rsid w:val="009D012C"/>
    <w:rsid w:val="009D01E0"/>
    <w:rsid w:val="009D03C9"/>
    <w:rsid w:val="009D0564"/>
    <w:rsid w:val="009D07B8"/>
    <w:rsid w:val="009D09B8"/>
    <w:rsid w:val="009D0EA4"/>
    <w:rsid w:val="009D0EDF"/>
    <w:rsid w:val="009D0FCB"/>
    <w:rsid w:val="009D11BB"/>
    <w:rsid w:val="009D1947"/>
    <w:rsid w:val="009D2197"/>
    <w:rsid w:val="009D238B"/>
    <w:rsid w:val="009D2DC1"/>
    <w:rsid w:val="009D3341"/>
    <w:rsid w:val="009D3790"/>
    <w:rsid w:val="009D3B54"/>
    <w:rsid w:val="009D3B60"/>
    <w:rsid w:val="009D3B9C"/>
    <w:rsid w:val="009D3E1C"/>
    <w:rsid w:val="009D490C"/>
    <w:rsid w:val="009D4E52"/>
    <w:rsid w:val="009D4E66"/>
    <w:rsid w:val="009D55FB"/>
    <w:rsid w:val="009D5CA7"/>
    <w:rsid w:val="009D5EF0"/>
    <w:rsid w:val="009D63F3"/>
    <w:rsid w:val="009D64D7"/>
    <w:rsid w:val="009D72B0"/>
    <w:rsid w:val="009D74A6"/>
    <w:rsid w:val="009D7612"/>
    <w:rsid w:val="009E0334"/>
    <w:rsid w:val="009E0966"/>
    <w:rsid w:val="009E0D73"/>
    <w:rsid w:val="009E0E87"/>
    <w:rsid w:val="009E13C2"/>
    <w:rsid w:val="009E1579"/>
    <w:rsid w:val="009E18BF"/>
    <w:rsid w:val="009E1B15"/>
    <w:rsid w:val="009E1E6C"/>
    <w:rsid w:val="009E20BC"/>
    <w:rsid w:val="009E2359"/>
    <w:rsid w:val="009E273E"/>
    <w:rsid w:val="009E2A1F"/>
    <w:rsid w:val="009E2AA1"/>
    <w:rsid w:val="009E2B5D"/>
    <w:rsid w:val="009E30AA"/>
    <w:rsid w:val="009E321A"/>
    <w:rsid w:val="009E3429"/>
    <w:rsid w:val="009E3790"/>
    <w:rsid w:val="009E4233"/>
    <w:rsid w:val="009E4410"/>
    <w:rsid w:val="009E5B4C"/>
    <w:rsid w:val="009E5E06"/>
    <w:rsid w:val="009E5FBC"/>
    <w:rsid w:val="009E60C3"/>
    <w:rsid w:val="009E6317"/>
    <w:rsid w:val="009E64FA"/>
    <w:rsid w:val="009E7AD8"/>
    <w:rsid w:val="009F004D"/>
    <w:rsid w:val="009F0553"/>
    <w:rsid w:val="009F070E"/>
    <w:rsid w:val="009F082A"/>
    <w:rsid w:val="009F20E2"/>
    <w:rsid w:val="009F23B9"/>
    <w:rsid w:val="009F2713"/>
    <w:rsid w:val="009F271F"/>
    <w:rsid w:val="009F2DB5"/>
    <w:rsid w:val="009F3555"/>
    <w:rsid w:val="009F3607"/>
    <w:rsid w:val="009F37DC"/>
    <w:rsid w:val="009F38DD"/>
    <w:rsid w:val="009F3ABA"/>
    <w:rsid w:val="009F3E8F"/>
    <w:rsid w:val="009F46A2"/>
    <w:rsid w:val="009F4B0F"/>
    <w:rsid w:val="009F5488"/>
    <w:rsid w:val="009F5A38"/>
    <w:rsid w:val="009F5FAE"/>
    <w:rsid w:val="009F679E"/>
    <w:rsid w:val="009F77EE"/>
    <w:rsid w:val="009F7953"/>
    <w:rsid w:val="009F7BCE"/>
    <w:rsid w:val="009F7DC1"/>
    <w:rsid w:val="00A00490"/>
    <w:rsid w:val="00A00C39"/>
    <w:rsid w:val="00A00C65"/>
    <w:rsid w:val="00A00D27"/>
    <w:rsid w:val="00A00D6E"/>
    <w:rsid w:val="00A00F0F"/>
    <w:rsid w:val="00A01887"/>
    <w:rsid w:val="00A01EA1"/>
    <w:rsid w:val="00A023C4"/>
    <w:rsid w:val="00A026B6"/>
    <w:rsid w:val="00A02B3B"/>
    <w:rsid w:val="00A033E1"/>
    <w:rsid w:val="00A035A2"/>
    <w:rsid w:val="00A03D76"/>
    <w:rsid w:val="00A042A8"/>
    <w:rsid w:val="00A04B3F"/>
    <w:rsid w:val="00A0526F"/>
    <w:rsid w:val="00A05634"/>
    <w:rsid w:val="00A058E2"/>
    <w:rsid w:val="00A060C9"/>
    <w:rsid w:val="00A06758"/>
    <w:rsid w:val="00A06D7C"/>
    <w:rsid w:val="00A07273"/>
    <w:rsid w:val="00A0743C"/>
    <w:rsid w:val="00A074D2"/>
    <w:rsid w:val="00A0755A"/>
    <w:rsid w:val="00A07A0E"/>
    <w:rsid w:val="00A07AE6"/>
    <w:rsid w:val="00A07D45"/>
    <w:rsid w:val="00A07FC4"/>
    <w:rsid w:val="00A10272"/>
    <w:rsid w:val="00A103E4"/>
    <w:rsid w:val="00A10530"/>
    <w:rsid w:val="00A10F01"/>
    <w:rsid w:val="00A10F02"/>
    <w:rsid w:val="00A11026"/>
    <w:rsid w:val="00A11168"/>
    <w:rsid w:val="00A113A6"/>
    <w:rsid w:val="00A1241E"/>
    <w:rsid w:val="00A12805"/>
    <w:rsid w:val="00A12823"/>
    <w:rsid w:val="00A12846"/>
    <w:rsid w:val="00A12F8A"/>
    <w:rsid w:val="00A1320C"/>
    <w:rsid w:val="00A132FB"/>
    <w:rsid w:val="00A13982"/>
    <w:rsid w:val="00A14393"/>
    <w:rsid w:val="00A144F9"/>
    <w:rsid w:val="00A14543"/>
    <w:rsid w:val="00A14D16"/>
    <w:rsid w:val="00A14DBF"/>
    <w:rsid w:val="00A155F7"/>
    <w:rsid w:val="00A1564A"/>
    <w:rsid w:val="00A1691C"/>
    <w:rsid w:val="00A16E8A"/>
    <w:rsid w:val="00A17176"/>
    <w:rsid w:val="00A17713"/>
    <w:rsid w:val="00A20222"/>
    <w:rsid w:val="00A204CA"/>
    <w:rsid w:val="00A205BC"/>
    <w:rsid w:val="00A20726"/>
    <w:rsid w:val="00A207FB"/>
    <w:rsid w:val="00A209D6"/>
    <w:rsid w:val="00A20A51"/>
    <w:rsid w:val="00A20FA0"/>
    <w:rsid w:val="00A21AA0"/>
    <w:rsid w:val="00A21BC3"/>
    <w:rsid w:val="00A21E09"/>
    <w:rsid w:val="00A22407"/>
    <w:rsid w:val="00A22738"/>
    <w:rsid w:val="00A243BC"/>
    <w:rsid w:val="00A24C29"/>
    <w:rsid w:val="00A25BF8"/>
    <w:rsid w:val="00A26666"/>
    <w:rsid w:val="00A26989"/>
    <w:rsid w:val="00A26A87"/>
    <w:rsid w:val="00A26CEA"/>
    <w:rsid w:val="00A26D32"/>
    <w:rsid w:val="00A2779C"/>
    <w:rsid w:val="00A27BF8"/>
    <w:rsid w:val="00A27EB3"/>
    <w:rsid w:val="00A30355"/>
    <w:rsid w:val="00A30626"/>
    <w:rsid w:val="00A3089F"/>
    <w:rsid w:val="00A30AF8"/>
    <w:rsid w:val="00A30E22"/>
    <w:rsid w:val="00A31430"/>
    <w:rsid w:val="00A320DA"/>
    <w:rsid w:val="00A32571"/>
    <w:rsid w:val="00A32BC7"/>
    <w:rsid w:val="00A337CD"/>
    <w:rsid w:val="00A34727"/>
    <w:rsid w:val="00A3585E"/>
    <w:rsid w:val="00A35865"/>
    <w:rsid w:val="00A35B76"/>
    <w:rsid w:val="00A35D19"/>
    <w:rsid w:val="00A361DC"/>
    <w:rsid w:val="00A36358"/>
    <w:rsid w:val="00A3688F"/>
    <w:rsid w:val="00A36978"/>
    <w:rsid w:val="00A36C7E"/>
    <w:rsid w:val="00A36C93"/>
    <w:rsid w:val="00A36DAB"/>
    <w:rsid w:val="00A36F5F"/>
    <w:rsid w:val="00A37330"/>
    <w:rsid w:val="00A37442"/>
    <w:rsid w:val="00A4093E"/>
    <w:rsid w:val="00A40970"/>
    <w:rsid w:val="00A409CD"/>
    <w:rsid w:val="00A40A63"/>
    <w:rsid w:val="00A40F59"/>
    <w:rsid w:val="00A41123"/>
    <w:rsid w:val="00A41708"/>
    <w:rsid w:val="00A4217E"/>
    <w:rsid w:val="00A427C5"/>
    <w:rsid w:val="00A42FFE"/>
    <w:rsid w:val="00A430EC"/>
    <w:rsid w:val="00A439E1"/>
    <w:rsid w:val="00A4401E"/>
    <w:rsid w:val="00A441F9"/>
    <w:rsid w:val="00A442C4"/>
    <w:rsid w:val="00A44484"/>
    <w:rsid w:val="00A447FC"/>
    <w:rsid w:val="00A44B10"/>
    <w:rsid w:val="00A44D17"/>
    <w:rsid w:val="00A45BEF"/>
    <w:rsid w:val="00A462CD"/>
    <w:rsid w:val="00A46482"/>
    <w:rsid w:val="00A465C1"/>
    <w:rsid w:val="00A4674B"/>
    <w:rsid w:val="00A46A60"/>
    <w:rsid w:val="00A4719F"/>
    <w:rsid w:val="00A4789E"/>
    <w:rsid w:val="00A47C96"/>
    <w:rsid w:val="00A5031D"/>
    <w:rsid w:val="00A5060E"/>
    <w:rsid w:val="00A50C91"/>
    <w:rsid w:val="00A50D96"/>
    <w:rsid w:val="00A50E19"/>
    <w:rsid w:val="00A50F64"/>
    <w:rsid w:val="00A50FBE"/>
    <w:rsid w:val="00A51C1F"/>
    <w:rsid w:val="00A51FA5"/>
    <w:rsid w:val="00A52190"/>
    <w:rsid w:val="00A52779"/>
    <w:rsid w:val="00A52B23"/>
    <w:rsid w:val="00A53152"/>
    <w:rsid w:val="00A535E5"/>
    <w:rsid w:val="00A53687"/>
    <w:rsid w:val="00A53724"/>
    <w:rsid w:val="00A53AB4"/>
    <w:rsid w:val="00A53AD4"/>
    <w:rsid w:val="00A53EFC"/>
    <w:rsid w:val="00A544EE"/>
    <w:rsid w:val="00A54B2B"/>
    <w:rsid w:val="00A55FB5"/>
    <w:rsid w:val="00A56A2E"/>
    <w:rsid w:val="00A56CD3"/>
    <w:rsid w:val="00A5761F"/>
    <w:rsid w:val="00A57A82"/>
    <w:rsid w:val="00A60284"/>
    <w:rsid w:val="00A602CD"/>
    <w:rsid w:val="00A6036B"/>
    <w:rsid w:val="00A6051D"/>
    <w:rsid w:val="00A61250"/>
    <w:rsid w:val="00A617FA"/>
    <w:rsid w:val="00A619E6"/>
    <w:rsid w:val="00A62814"/>
    <w:rsid w:val="00A62975"/>
    <w:rsid w:val="00A634EF"/>
    <w:rsid w:val="00A6356D"/>
    <w:rsid w:val="00A639D1"/>
    <w:rsid w:val="00A63F6C"/>
    <w:rsid w:val="00A64C6B"/>
    <w:rsid w:val="00A64F88"/>
    <w:rsid w:val="00A6501D"/>
    <w:rsid w:val="00A65574"/>
    <w:rsid w:val="00A657D8"/>
    <w:rsid w:val="00A6618E"/>
    <w:rsid w:val="00A663B3"/>
    <w:rsid w:val="00A665B2"/>
    <w:rsid w:val="00A665D2"/>
    <w:rsid w:val="00A66ECA"/>
    <w:rsid w:val="00A670D6"/>
    <w:rsid w:val="00A6724C"/>
    <w:rsid w:val="00A674A7"/>
    <w:rsid w:val="00A67513"/>
    <w:rsid w:val="00A6752C"/>
    <w:rsid w:val="00A703B6"/>
    <w:rsid w:val="00A704C4"/>
    <w:rsid w:val="00A708B1"/>
    <w:rsid w:val="00A71B0B"/>
    <w:rsid w:val="00A7215E"/>
    <w:rsid w:val="00A72591"/>
    <w:rsid w:val="00A72F5F"/>
    <w:rsid w:val="00A734BC"/>
    <w:rsid w:val="00A748AF"/>
    <w:rsid w:val="00A74AC6"/>
    <w:rsid w:val="00A74DF8"/>
    <w:rsid w:val="00A755A0"/>
    <w:rsid w:val="00A75B71"/>
    <w:rsid w:val="00A75C06"/>
    <w:rsid w:val="00A76C43"/>
    <w:rsid w:val="00A76D93"/>
    <w:rsid w:val="00A779C8"/>
    <w:rsid w:val="00A80324"/>
    <w:rsid w:val="00A806E3"/>
    <w:rsid w:val="00A809A6"/>
    <w:rsid w:val="00A80C6C"/>
    <w:rsid w:val="00A811BE"/>
    <w:rsid w:val="00A8141F"/>
    <w:rsid w:val="00A814C5"/>
    <w:rsid w:val="00A822B9"/>
    <w:rsid w:val="00A822F5"/>
    <w:rsid w:val="00A82346"/>
    <w:rsid w:val="00A8242F"/>
    <w:rsid w:val="00A824FC"/>
    <w:rsid w:val="00A82742"/>
    <w:rsid w:val="00A83043"/>
    <w:rsid w:val="00A831F2"/>
    <w:rsid w:val="00A831F5"/>
    <w:rsid w:val="00A83AFC"/>
    <w:rsid w:val="00A83C51"/>
    <w:rsid w:val="00A83CBB"/>
    <w:rsid w:val="00A8463D"/>
    <w:rsid w:val="00A8472E"/>
    <w:rsid w:val="00A84D3B"/>
    <w:rsid w:val="00A84DEF"/>
    <w:rsid w:val="00A85095"/>
    <w:rsid w:val="00A8594C"/>
    <w:rsid w:val="00A86204"/>
    <w:rsid w:val="00A86409"/>
    <w:rsid w:val="00A86CB0"/>
    <w:rsid w:val="00A86D77"/>
    <w:rsid w:val="00A8727E"/>
    <w:rsid w:val="00A87339"/>
    <w:rsid w:val="00A876B2"/>
    <w:rsid w:val="00A87A3E"/>
    <w:rsid w:val="00A87ABF"/>
    <w:rsid w:val="00A87D1C"/>
    <w:rsid w:val="00A900B4"/>
    <w:rsid w:val="00A9083F"/>
    <w:rsid w:val="00A913CA"/>
    <w:rsid w:val="00A913CC"/>
    <w:rsid w:val="00A91BCA"/>
    <w:rsid w:val="00A91DA8"/>
    <w:rsid w:val="00A920B6"/>
    <w:rsid w:val="00A92632"/>
    <w:rsid w:val="00A93059"/>
    <w:rsid w:val="00A9376B"/>
    <w:rsid w:val="00A94243"/>
    <w:rsid w:val="00A943CE"/>
    <w:rsid w:val="00A94859"/>
    <w:rsid w:val="00A95165"/>
    <w:rsid w:val="00A95E23"/>
    <w:rsid w:val="00A95ED4"/>
    <w:rsid w:val="00A95FC8"/>
    <w:rsid w:val="00A965BE"/>
    <w:rsid w:val="00A9671C"/>
    <w:rsid w:val="00A96C26"/>
    <w:rsid w:val="00A972C5"/>
    <w:rsid w:val="00A976B9"/>
    <w:rsid w:val="00A97742"/>
    <w:rsid w:val="00A97DE0"/>
    <w:rsid w:val="00AA10CA"/>
    <w:rsid w:val="00AA12C3"/>
    <w:rsid w:val="00AA1553"/>
    <w:rsid w:val="00AA1B3D"/>
    <w:rsid w:val="00AA284F"/>
    <w:rsid w:val="00AA2D3C"/>
    <w:rsid w:val="00AA2D65"/>
    <w:rsid w:val="00AA2F63"/>
    <w:rsid w:val="00AA32B4"/>
    <w:rsid w:val="00AA3338"/>
    <w:rsid w:val="00AA33E2"/>
    <w:rsid w:val="00AA3591"/>
    <w:rsid w:val="00AA4C5D"/>
    <w:rsid w:val="00AA4D95"/>
    <w:rsid w:val="00AA55AF"/>
    <w:rsid w:val="00AA59B4"/>
    <w:rsid w:val="00AA5B27"/>
    <w:rsid w:val="00AA5C0A"/>
    <w:rsid w:val="00AA5DDC"/>
    <w:rsid w:val="00AA60F0"/>
    <w:rsid w:val="00AA7807"/>
    <w:rsid w:val="00AA79AB"/>
    <w:rsid w:val="00AB0025"/>
    <w:rsid w:val="00AB0263"/>
    <w:rsid w:val="00AB1E4F"/>
    <w:rsid w:val="00AB237A"/>
    <w:rsid w:val="00AB2547"/>
    <w:rsid w:val="00AB2A03"/>
    <w:rsid w:val="00AB2FE3"/>
    <w:rsid w:val="00AB339D"/>
    <w:rsid w:val="00AB3963"/>
    <w:rsid w:val="00AB4A55"/>
    <w:rsid w:val="00AB4B1B"/>
    <w:rsid w:val="00AB4B5A"/>
    <w:rsid w:val="00AB4E04"/>
    <w:rsid w:val="00AB51C6"/>
    <w:rsid w:val="00AB5338"/>
    <w:rsid w:val="00AB59EF"/>
    <w:rsid w:val="00AB5D8E"/>
    <w:rsid w:val="00AB6B7E"/>
    <w:rsid w:val="00AB6CC6"/>
    <w:rsid w:val="00AB7335"/>
    <w:rsid w:val="00AB77BF"/>
    <w:rsid w:val="00AB7EEF"/>
    <w:rsid w:val="00AC0C90"/>
    <w:rsid w:val="00AC0CD7"/>
    <w:rsid w:val="00AC10F3"/>
    <w:rsid w:val="00AC122F"/>
    <w:rsid w:val="00AC1431"/>
    <w:rsid w:val="00AC1720"/>
    <w:rsid w:val="00AC1B8A"/>
    <w:rsid w:val="00AC2398"/>
    <w:rsid w:val="00AC3731"/>
    <w:rsid w:val="00AC382C"/>
    <w:rsid w:val="00AC3C7B"/>
    <w:rsid w:val="00AC3DB1"/>
    <w:rsid w:val="00AC3F0E"/>
    <w:rsid w:val="00AC43C0"/>
    <w:rsid w:val="00AC4788"/>
    <w:rsid w:val="00AC5497"/>
    <w:rsid w:val="00AC56F2"/>
    <w:rsid w:val="00AC5FB0"/>
    <w:rsid w:val="00AC6170"/>
    <w:rsid w:val="00AC623B"/>
    <w:rsid w:val="00AC6808"/>
    <w:rsid w:val="00AC7313"/>
    <w:rsid w:val="00AC7529"/>
    <w:rsid w:val="00AC78ED"/>
    <w:rsid w:val="00AC7D5F"/>
    <w:rsid w:val="00AD019B"/>
    <w:rsid w:val="00AD0465"/>
    <w:rsid w:val="00AD061D"/>
    <w:rsid w:val="00AD06C5"/>
    <w:rsid w:val="00AD1584"/>
    <w:rsid w:val="00AD1BC8"/>
    <w:rsid w:val="00AD1F92"/>
    <w:rsid w:val="00AD273D"/>
    <w:rsid w:val="00AD36D4"/>
    <w:rsid w:val="00AD397A"/>
    <w:rsid w:val="00AD3CE4"/>
    <w:rsid w:val="00AD48E8"/>
    <w:rsid w:val="00AD4E1E"/>
    <w:rsid w:val="00AD5F5C"/>
    <w:rsid w:val="00AD6294"/>
    <w:rsid w:val="00AD643A"/>
    <w:rsid w:val="00AD7E7C"/>
    <w:rsid w:val="00AE07FC"/>
    <w:rsid w:val="00AE0E78"/>
    <w:rsid w:val="00AE13F1"/>
    <w:rsid w:val="00AE18E4"/>
    <w:rsid w:val="00AE18ED"/>
    <w:rsid w:val="00AE1DA1"/>
    <w:rsid w:val="00AE30A4"/>
    <w:rsid w:val="00AE36A4"/>
    <w:rsid w:val="00AE41CB"/>
    <w:rsid w:val="00AE4706"/>
    <w:rsid w:val="00AE4AEB"/>
    <w:rsid w:val="00AE4CE0"/>
    <w:rsid w:val="00AE4F27"/>
    <w:rsid w:val="00AE564C"/>
    <w:rsid w:val="00AE592D"/>
    <w:rsid w:val="00AE642C"/>
    <w:rsid w:val="00AE6486"/>
    <w:rsid w:val="00AE72BA"/>
    <w:rsid w:val="00AE73B8"/>
    <w:rsid w:val="00AE7D2B"/>
    <w:rsid w:val="00AE7D4A"/>
    <w:rsid w:val="00AF06F8"/>
    <w:rsid w:val="00AF088E"/>
    <w:rsid w:val="00AF1098"/>
    <w:rsid w:val="00AF1330"/>
    <w:rsid w:val="00AF1A66"/>
    <w:rsid w:val="00AF28D5"/>
    <w:rsid w:val="00AF29A3"/>
    <w:rsid w:val="00AF2D23"/>
    <w:rsid w:val="00AF2F96"/>
    <w:rsid w:val="00AF4084"/>
    <w:rsid w:val="00AF41AC"/>
    <w:rsid w:val="00AF466B"/>
    <w:rsid w:val="00AF4718"/>
    <w:rsid w:val="00AF4DDB"/>
    <w:rsid w:val="00AF5474"/>
    <w:rsid w:val="00AF5553"/>
    <w:rsid w:val="00AF5739"/>
    <w:rsid w:val="00AF574D"/>
    <w:rsid w:val="00AF6A61"/>
    <w:rsid w:val="00AF7523"/>
    <w:rsid w:val="00AF7CD0"/>
    <w:rsid w:val="00B01304"/>
    <w:rsid w:val="00B01942"/>
    <w:rsid w:val="00B01BC4"/>
    <w:rsid w:val="00B01F43"/>
    <w:rsid w:val="00B021C6"/>
    <w:rsid w:val="00B0228A"/>
    <w:rsid w:val="00B0239F"/>
    <w:rsid w:val="00B02680"/>
    <w:rsid w:val="00B02F82"/>
    <w:rsid w:val="00B03C18"/>
    <w:rsid w:val="00B045A4"/>
    <w:rsid w:val="00B0470E"/>
    <w:rsid w:val="00B04AA7"/>
    <w:rsid w:val="00B04D39"/>
    <w:rsid w:val="00B05380"/>
    <w:rsid w:val="00B05399"/>
    <w:rsid w:val="00B05962"/>
    <w:rsid w:val="00B05D29"/>
    <w:rsid w:val="00B05F12"/>
    <w:rsid w:val="00B06541"/>
    <w:rsid w:val="00B06A66"/>
    <w:rsid w:val="00B06C95"/>
    <w:rsid w:val="00B06CCA"/>
    <w:rsid w:val="00B0720C"/>
    <w:rsid w:val="00B077F9"/>
    <w:rsid w:val="00B07FFD"/>
    <w:rsid w:val="00B101D1"/>
    <w:rsid w:val="00B11402"/>
    <w:rsid w:val="00B11665"/>
    <w:rsid w:val="00B1283B"/>
    <w:rsid w:val="00B12896"/>
    <w:rsid w:val="00B1347F"/>
    <w:rsid w:val="00B142C6"/>
    <w:rsid w:val="00B14980"/>
    <w:rsid w:val="00B149E2"/>
    <w:rsid w:val="00B14DCA"/>
    <w:rsid w:val="00B14F50"/>
    <w:rsid w:val="00B153C4"/>
    <w:rsid w:val="00B15449"/>
    <w:rsid w:val="00B156C7"/>
    <w:rsid w:val="00B1609A"/>
    <w:rsid w:val="00B16282"/>
    <w:rsid w:val="00B16C2F"/>
    <w:rsid w:val="00B16CE5"/>
    <w:rsid w:val="00B172CD"/>
    <w:rsid w:val="00B17AB9"/>
    <w:rsid w:val="00B17F4F"/>
    <w:rsid w:val="00B200DC"/>
    <w:rsid w:val="00B20663"/>
    <w:rsid w:val="00B20B5D"/>
    <w:rsid w:val="00B20BAF"/>
    <w:rsid w:val="00B20E15"/>
    <w:rsid w:val="00B21562"/>
    <w:rsid w:val="00B21735"/>
    <w:rsid w:val="00B2182C"/>
    <w:rsid w:val="00B21B54"/>
    <w:rsid w:val="00B223FF"/>
    <w:rsid w:val="00B227B5"/>
    <w:rsid w:val="00B22955"/>
    <w:rsid w:val="00B22963"/>
    <w:rsid w:val="00B23B25"/>
    <w:rsid w:val="00B23B39"/>
    <w:rsid w:val="00B2420A"/>
    <w:rsid w:val="00B25978"/>
    <w:rsid w:val="00B2674F"/>
    <w:rsid w:val="00B2684F"/>
    <w:rsid w:val="00B26E2C"/>
    <w:rsid w:val="00B27303"/>
    <w:rsid w:val="00B27424"/>
    <w:rsid w:val="00B275C3"/>
    <w:rsid w:val="00B30247"/>
    <w:rsid w:val="00B30F73"/>
    <w:rsid w:val="00B32268"/>
    <w:rsid w:val="00B32517"/>
    <w:rsid w:val="00B32B1E"/>
    <w:rsid w:val="00B32BE8"/>
    <w:rsid w:val="00B331B8"/>
    <w:rsid w:val="00B331CF"/>
    <w:rsid w:val="00B334DD"/>
    <w:rsid w:val="00B335AE"/>
    <w:rsid w:val="00B34472"/>
    <w:rsid w:val="00B34844"/>
    <w:rsid w:val="00B34A3F"/>
    <w:rsid w:val="00B34B2D"/>
    <w:rsid w:val="00B34C60"/>
    <w:rsid w:val="00B35BAD"/>
    <w:rsid w:val="00B35D68"/>
    <w:rsid w:val="00B35F53"/>
    <w:rsid w:val="00B36A1C"/>
    <w:rsid w:val="00B36B04"/>
    <w:rsid w:val="00B37304"/>
    <w:rsid w:val="00B37C77"/>
    <w:rsid w:val="00B40265"/>
    <w:rsid w:val="00B40551"/>
    <w:rsid w:val="00B40EC4"/>
    <w:rsid w:val="00B4167C"/>
    <w:rsid w:val="00B42409"/>
    <w:rsid w:val="00B427A9"/>
    <w:rsid w:val="00B42CE5"/>
    <w:rsid w:val="00B42DA7"/>
    <w:rsid w:val="00B42E60"/>
    <w:rsid w:val="00B42E76"/>
    <w:rsid w:val="00B43384"/>
    <w:rsid w:val="00B43529"/>
    <w:rsid w:val="00B43B6C"/>
    <w:rsid w:val="00B43BFC"/>
    <w:rsid w:val="00B44183"/>
    <w:rsid w:val="00B44C6A"/>
    <w:rsid w:val="00B4529E"/>
    <w:rsid w:val="00B452E7"/>
    <w:rsid w:val="00B45BA8"/>
    <w:rsid w:val="00B463B0"/>
    <w:rsid w:val="00B47376"/>
    <w:rsid w:val="00B47665"/>
    <w:rsid w:val="00B47700"/>
    <w:rsid w:val="00B47971"/>
    <w:rsid w:val="00B47FD1"/>
    <w:rsid w:val="00B50DE5"/>
    <w:rsid w:val="00B50F2C"/>
    <w:rsid w:val="00B516BB"/>
    <w:rsid w:val="00B51ABA"/>
    <w:rsid w:val="00B51B09"/>
    <w:rsid w:val="00B51C3B"/>
    <w:rsid w:val="00B529C2"/>
    <w:rsid w:val="00B52B0A"/>
    <w:rsid w:val="00B536BC"/>
    <w:rsid w:val="00B53AA7"/>
    <w:rsid w:val="00B53C75"/>
    <w:rsid w:val="00B54070"/>
    <w:rsid w:val="00B54463"/>
    <w:rsid w:val="00B546CD"/>
    <w:rsid w:val="00B54DF2"/>
    <w:rsid w:val="00B554E4"/>
    <w:rsid w:val="00B5554C"/>
    <w:rsid w:val="00B557D0"/>
    <w:rsid w:val="00B55943"/>
    <w:rsid w:val="00B5605F"/>
    <w:rsid w:val="00B56231"/>
    <w:rsid w:val="00B56A22"/>
    <w:rsid w:val="00B56FE4"/>
    <w:rsid w:val="00B57473"/>
    <w:rsid w:val="00B5751D"/>
    <w:rsid w:val="00B576A6"/>
    <w:rsid w:val="00B57D61"/>
    <w:rsid w:val="00B57F12"/>
    <w:rsid w:val="00B602E0"/>
    <w:rsid w:val="00B603D2"/>
    <w:rsid w:val="00B60672"/>
    <w:rsid w:val="00B60FF1"/>
    <w:rsid w:val="00B616BB"/>
    <w:rsid w:val="00B6174D"/>
    <w:rsid w:val="00B617FD"/>
    <w:rsid w:val="00B62A9E"/>
    <w:rsid w:val="00B62F24"/>
    <w:rsid w:val="00B633F3"/>
    <w:rsid w:val="00B6399C"/>
    <w:rsid w:val="00B63AA2"/>
    <w:rsid w:val="00B63C6F"/>
    <w:rsid w:val="00B63D31"/>
    <w:rsid w:val="00B642BD"/>
    <w:rsid w:val="00B64D81"/>
    <w:rsid w:val="00B650E0"/>
    <w:rsid w:val="00B65815"/>
    <w:rsid w:val="00B65973"/>
    <w:rsid w:val="00B65BEF"/>
    <w:rsid w:val="00B65FC6"/>
    <w:rsid w:val="00B669E9"/>
    <w:rsid w:val="00B671E9"/>
    <w:rsid w:val="00B673B8"/>
    <w:rsid w:val="00B6767E"/>
    <w:rsid w:val="00B70345"/>
    <w:rsid w:val="00B71444"/>
    <w:rsid w:val="00B7162E"/>
    <w:rsid w:val="00B71719"/>
    <w:rsid w:val="00B71825"/>
    <w:rsid w:val="00B71A98"/>
    <w:rsid w:val="00B72195"/>
    <w:rsid w:val="00B722E6"/>
    <w:rsid w:val="00B7241C"/>
    <w:rsid w:val="00B72636"/>
    <w:rsid w:val="00B7273A"/>
    <w:rsid w:val="00B72B33"/>
    <w:rsid w:val="00B72C3A"/>
    <w:rsid w:val="00B72D18"/>
    <w:rsid w:val="00B73A4C"/>
    <w:rsid w:val="00B744FD"/>
    <w:rsid w:val="00B74527"/>
    <w:rsid w:val="00B745B3"/>
    <w:rsid w:val="00B7538C"/>
    <w:rsid w:val="00B759C6"/>
    <w:rsid w:val="00B766D8"/>
    <w:rsid w:val="00B766FA"/>
    <w:rsid w:val="00B76753"/>
    <w:rsid w:val="00B76BAF"/>
    <w:rsid w:val="00B76D77"/>
    <w:rsid w:val="00B76EEA"/>
    <w:rsid w:val="00B7759B"/>
    <w:rsid w:val="00B808E0"/>
    <w:rsid w:val="00B809DE"/>
    <w:rsid w:val="00B80C7C"/>
    <w:rsid w:val="00B80D47"/>
    <w:rsid w:val="00B814F4"/>
    <w:rsid w:val="00B815DB"/>
    <w:rsid w:val="00B81C10"/>
    <w:rsid w:val="00B820CC"/>
    <w:rsid w:val="00B82DED"/>
    <w:rsid w:val="00B82E5E"/>
    <w:rsid w:val="00B83CC8"/>
    <w:rsid w:val="00B8409E"/>
    <w:rsid w:val="00B845C0"/>
    <w:rsid w:val="00B84843"/>
    <w:rsid w:val="00B84DB2"/>
    <w:rsid w:val="00B84DF3"/>
    <w:rsid w:val="00B84EC1"/>
    <w:rsid w:val="00B85CEB"/>
    <w:rsid w:val="00B85FB1"/>
    <w:rsid w:val="00B86AD3"/>
    <w:rsid w:val="00B90588"/>
    <w:rsid w:val="00B90699"/>
    <w:rsid w:val="00B90C6A"/>
    <w:rsid w:val="00B90D77"/>
    <w:rsid w:val="00B90E96"/>
    <w:rsid w:val="00B91494"/>
    <w:rsid w:val="00B91864"/>
    <w:rsid w:val="00B92317"/>
    <w:rsid w:val="00B9282C"/>
    <w:rsid w:val="00B93234"/>
    <w:rsid w:val="00B936FA"/>
    <w:rsid w:val="00B93752"/>
    <w:rsid w:val="00B93812"/>
    <w:rsid w:val="00B93AA4"/>
    <w:rsid w:val="00B93B11"/>
    <w:rsid w:val="00B93D6F"/>
    <w:rsid w:val="00B942C7"/>
    <w:rsid w:val="00B950F3"/>
    <w:rsid w:val="00B95117"/>
    <w:rsid w:val="00B95D9B"/>
    <w:rsid w:val="00B95E41"/>
    <w:rsid w:val="00B95EBF"/>
    <w:rsid w:val="00B96ED2"/>
    <w:rsid w:val="00B9714A"/>
    <w:rsid w:val="00B97718"/>
    <w:rsid w:val="00B97DB7"/>
    <w:rsid w:val="00BA007E"/>
    <w:rsid w:val="00BA0719"/>
    <w:rsid w:val="00BA0A80"/>
    <w:rsid w:val="00BA0C02"/>
    <w:rsid w:val="00BA0FCF"/>
    <w:rsid w:val="00BA1580"/>
    <w:rsid w:val="00BA1845"/>
    <w:rsid w:val="00BA1924"/>
    <w:rsid w:val="00BA1A4D"/>
    <w:rsid w:val="00BA1D15"/>
    <w:rsid w:val="00BA1F43"/>
    <w:rsid w:val="00BA20E5"/>
    <w:rsid w:val="00BA23DC"/>
    <w:rsid w:val="00BA3252"/>
    <w:rsid w:val="00BA33A8"/>
    <w:rsid w:val="00BA3827"/>
    <w:rsid w:val="00BA39F0"/>
    <w:rsid w:val="00BA4492"/>
    <w:rsid w:val="00BA4BF9"/>
    <w:rsid w:val="00BA555E"/>
    <w:rsid w:val="00BA5793"/>
    <w:rsid w:val="00BA58C6"/>
    <w:rsid w:val="00BA64EB"/>
    <w:rsid w:val="00BA6720"/>
    <w:rsid w:val="00BA6774"/>
    <w:rsid w:val="00BA6D68"/>
    <w:rsid w:val="00BA6E42"/>
    <w:rsid w:val="00BA71DD"/>
    <w:rsid w:val="00BA77F9"/>
    <w:rsid w:val="00BA79B2"/>
    <w:rsid w:val="00BA7F7F"/>
    <w:rsid w:val="00BB0723"/>
    <w:rsid w:val="00BB07AB"/>
    <w:rsid w:val="00BB0920"/>
    <w:rsid w:val="00BB09F8"/>
    <w:rsid w:val="00BB10A5"/>
    <w:rsid w:val="00BB126A"/>
    <w:rsid w:val="00BB18B0"/>
    <w:rsid w:val="00BB1BB1"/>
    <w:rsid w:val="00BB2785"/>
    <w:rsid w:val="00BB3363"/>
    <w:rsid w:val="00BB3774"/>
    <w:rsid w:val="00BB3DCD"/>
    <w:rsid w:val="00BB4114"/>
    <w:rsid w:val="00BB454E"/>
    <w:rsid w:val="00BB53D4"/>
    <w:rsid w:val="00BB5517"/>
    <w:rsid w:val="00BB571F"/>
    <w:rsid w:val="00BB5805"/>
    <w:rsid w:val="00BB6714"/>
    <w:rsid w:val="00BB6F5A"/>
    <w:rsid w:val="00BB70F6"/>
    <w:rsid w:val="00BC12E5"/>
    <w:rsid w:val="00BC1B4B"/>
    <w:rsid w:val="00BC1D73"/>
    <w:rsid w:val="00BC2B2A"/>
    <w:rsid w:val="00BC2FA0"/>
    <w:rsid w:val="00BC2FD3"/>
    <w:rsid w:val="00BC3109"/>
    <w:rsid w:val="00BC32A4"/>
    <w:rsid w:val="00BC32EB"/>
    <w:rsid w:val="00BC3555"/>
    <w:rsid w:val="00BC3793"/>
    <w:rsid w:val="00BC3E9F"/>
    <w:rsid w:val="00BC3ED6"/>
    <w:rsid w:val="00BC4521"/>
    <w:rsid w:val="00BC47AE"/>
    <w:rsid w:val="00BC4A00"/>
    <w:rsid w:val="00BC546D"/>
    <w:rsid w:val="00BC5C22"/>
    <w:rsid w:val="00BC5EC9"/>
    <w:rsid w:val="00BC60A4"/>
    <w:rsid w:val="00BC62F9"/>
    <w:rsid w:val="00BC6358"/>
    <w:rsid w:val="00BC69B3"/>
    <w:rsid w:val="00BC6C0D"/>
    <w:rsid w:val="00BC722F"/>
    <w:rsid w:val="00BC7453"/>
    <w:rsid w:val="00BC7472"/>
    <w:rsid w:val="00BC7E58"/>
    <w:rsid w:val="00BD0005"/>
    <w:rsid w:val="00BD07FF"/>
    <w:rsid w:val="00BD0F46"/>
    <w:rsid w:val="00BD169D"/>
    <w:rsid w:val="00BD2043"/>
    <w:rsid w:val="00BD287E"/>
    <w:rsid w:val="00BD28F7"/>
    <w:rsid w:val="00BD2AA9"/>
    <w:rsid w:val="00BD2AC2"/>
    <w:rsid w:val="00BD2E45"/>
    <w:rsid w:val="00BD2FAE"/>
    <w:rsid w:val="00BD321A"/>
    <w:rsid w:val="00BD3224"/>
    <w:rsid w:val="00BD35D0"/>
    <w:rsid w:val="00BD5148"/>
    <w:rsid w:val="00BD52ED"/>
    <w:rsid w:val="00BD534D"/>
    <w:rsid w:val="00BD5479"/>
    <w:rsid w:val="00BD5EED"/>
    <w:rsid w:val="00BD604C"/>
    <w:rsid w:val="00BD6337"/>
    <w:rsid w:val="00BD703B"/>
    <w:rsid w:val="00BD7E48"/>
    <w:rsid w:val="00BD7F39"/>
    <w:rsid w:val="00BD7F46"/>
    <w:rsid w:val="00BE09AC"/>
    <w:rsid w:val="00BE09FB"/>
    <w:rsid w:val="00BE0BFF"/>
    <w:rsid w:val="00BE0C56"/>
    <w:rsid w:val="00BE0F14"/>
    <w:rsid w:val="00BE16FB"/>
    <w:rsid w:val="00BE199C"/>
    <w:rsid w:val="00BE1C22"/>
    <w:rsid w:val="00BE26FC"/>
    <w:rsid w:val="00BE2708"/>
    <w:rsid w:val="00BE2B52"/>
    <w:rsid w:val="00BE3DCA"/>
    <w:rsid w:val="00BE3FFA"/>
    <w:rsid w:val="00BE455E"/>
    <w:rsid w:val="00BE5032"/>
    <w:rsid w:val="00BE506C"/>
    <w:rsid w:val="00BE506E"/>
    <w:rsid w:val="00BE5240"/>
    <w:rsid w:val="00BE590B"/>
    <w:rsid w:val="00BE5CBD"/>
    <w:rsid w:val="00BE5EF3"/>
    <w:rsid w:val="00BE6A13"/>
    <w:rsid w:val="00BE7AC4"/>
    <w:rsid w:val="00BF03DA"/>
    <w:rsid w:val="00BF0BAE"/>
    <w:rsid w:val="00BF0C67"/>
    <w:rsid w:val="00BF100E"/>
    <w:rsid w:val="00BF12C6"/>
    <w:rsid w:val="00BF14A0"/>
    <w:rsid w:val="00BF194F"/>
    <w:rsid w:val="00BF1B96"/>
    <w:rsid w:val="00BF2A39"/>
    <w:rsid w:val="00BF3955"/>
    <w:rsid w:val="00BF3C05"/>
    <w:rsid w:val="00BF3DFF"/>
    <w:rsid w:val="00BF3E8B"/>
    <w:rsid w:val="00BF40FF"/>
    <w:rsid w:val="00BF48DD"/>
    <w:rsid w:val="00BF4BFC"/>
    <w:rsid w:val="00BF52D6"/>
    <w:rsid w:val="00BF5BEB"/>
    <w:rsid w:val="00BF6550"/>
    <w:rsid w:val="00BF6D17"/>
    <w:rsid w:val="00BF6D97"/>
    <w:rsid w:val="00BF6EC3"/>
    <w:rsid w:val="00BF73EC"/>
    <w:rsid w:val="00BF76E3"/>
    <w:rsid w:val="00BF7E02"/>
    <w:rsid w:val="00C001F0"/>
    <w:rsid w:val="00C0034B"/>
    <w:rsid w:val="00C0035A"/>
    <w:rsid w:val="00C006CA"/>
    <w:rsid w:val="00C008F0"/>
    <w:rsid w:val="00C00C15"/>
    <w:rsid w:val="00C01589"/>
    <w:rsid w:val="00C01FE3"/>
    <w:rsid w:val="00C027ED"/>
    <w:rsid w:val="00C02BF8"/>
    <w:rsid w:val="00C02DE7"/>
    <w:rsid w:val="00C0324F"/>
    <w:rsid w:val="00C03718"/>
    <w:rsid w:val="00C03803"/>
    <w:rsid w:val="00C040D7"/>
    <w:rsid w:val="00C04164"/>
    <w:rsid w:val="00C04633"/>
    <w:rsid w:val="00C049FA"/>
    <w:rsid w:val="00C04AAA"/>
    <w:rsid w:val="00C04D31"/>
    <w:rsid w:val="00C051BB"/>
    <w:rsid w:val="00C053C7"/>
    <w:rsid w:val="00C06207"/>
    <w:rsid w:val="00C0635B"/>
    <w:rsid w:val="00C07136"/>
    <w:rsid w:val="00C074D1"/>
    <w:rsid w:val="00C07835"/>
    <w:rsid w:val="00C079B8"/>
    <w:rsid w:val="00C07D2B"/>
    <w:rsid w:val="00C1048F"/>
    <w:rsid w:val="00C10D2D"/>
    <w:rsid w:val="00C10DA4"/>
    <w:rsid w:val="00C10F1C"/>
    <w:rsid w:val="00C115A4"/>
    <w:rsid w:val="00C118D6"/>
    <w:rsid w:val="00C11A6A"/>
    <w:rsid w:val="00C11BCA"/>
    <w:rsid w:val="00C11C2F"/>
    <w:rsid w:val="00C11E7A"/>
    <w:rsid w:val="00C12B51"/>
    <w:rsid w:val="00C12D5E"/>
    <w:rsid w:val="00C136EF"/>
    <w:rsid w:val="00C1370F"/>
    <w:rsid w:val="00C140D4"/>
    <w:rsid w:val="00C1498A"/>
    <w:rsid w:val="00C14E56"/>
    <w:rsid w:val="00C14F45"/>
    <w:rsid w:val="00C14F52"/>
    <w:rsid w:val="00C153A7"/>
    <w:rsid w:val="00C159C8"/>
    <w:rsid w:val="00C15A31"/>
    <w:rsid w:val="00C15B4F"/>
    <w:rsid w:val="00C15D2D"/>
    <w:rsid w:val="00C16F69"/>
    <w:rsid w:val="00C16F7A"/>
    <w:rsid w:val="00C16F96"/>
    <w:rsid w:val="00C171DD"/>
    <w:rsid w:val="00C17208"/>
    <w:rsid w:val="00C172B7"/>
    <w:rsid w:val="00C17416"/>
    <w:rsid w:val="00C17529"/>
    <w:rsid w:val="00C17821"/>
    <w:rsid w:val="00C17A99"/>
    <w:rsid w:val="00C17D09"/>
    <w:rsid w:val="00C205D6"/>
    <w:rsid w:val="00C20F40"/>
    <w:rsid w:val="00C21277"/>
    <w:rsid w:val="00C21315"/>
    <w:rsid w:val="00C214E4"/>
    <w:rsid w:val="00C21596"/>
    <w:rsid w:val="00C219D2"/>
    <w:rsid w:val="00C21F4D"/>
    <w:rsid w:val="00C22CAB"/>
    <w:rsid w:val="00C230CC"/>
    <w:rsid w:val="00C231DB"/>
    <w:rsid w:val="00C232B2"/>
    <w:rsid w:val="00C236FE"/>
    <w:rsid w:val="00C237E9"/>
    <w:rsid w:val="00C238CB"/>
    <w:rsid w:val="00C23F8A"/>
    <w:rsid w:val="00C24116"/>
    <w:rsid w:val="00C24650"/>
    <w:rsid w:val="00C246E0"/>
    <w:rsid w:val="00C24F15"/>
    <w:rsid w:val="00C2510C"/>
    <w:rsid w:val="00C251F6"/>
    <w:rsid w:val="00C252B7"/>
    <w:rsid w:val="00C25465"/>
    <w:rsid w:val="00C25C25"/>
    <w:rsid w:val="00C267BD"/>
    <w:rsid w:val="00C26A37"/>
    <w:rsid w:val="00C26EC7"/>
    <w:rsid w:val="00C26F35"/>
    <w:rsid w:val="00C27B73"/>
    <w:rsid w:val="00C27CC7"/>
    <w:rsid w:val="00C30A04"/>
    <w:rsid w:val="00C30D95"/>
    <w:rsid w:val="00C3114C"/>
    <w:rsid w:val="00C31214"/>
    <w:rsid w:val="00C317B7"/>
    <w:rsid w:val="00C31806"/>
    <w:rsid w:val="00C3196C"/>
    <w:rsid w:val="00C31FAA"/>
    <w:rsid w:val="00C31FD4"/>
    <w:rsid w:val="00C3228A"/>
    <w:rsid w:val="00C323E7"/>
    <w:rsid w:val="00C3267B"/>
    <w:rsid w:val="00C32A09"/>
    <w:rsid w:val="00C32B28"/>
    <w:rsid w:val="00C32C18"/>
    <w:rsid w:val="00C32C84"/>
    <w:rsid w:val="00C33036"/>
    <w:rsid w:val="00C33079"/>
    <w:rsid w:val="00C33293"/>
    <w:rsid w:val="00C3388E"/>
    <w:rsid w:val="00C33CF1"/>
    <w:rsid w:val="00C34239"/>
    <w:rsid w:val="00C3499A"/>
    <w:rsid w:val="00C349C4"/>
    <w:rsid w:val="00C349D2"/>
    <w:rsid w:val="00C34A96"/>
    <w:rsid w:val="00C34E5F"/>
    <w:rsid w:val="00C3506A"/>
    <w:rsid w:val="00C35418"/>
    <w:rsid w:val="00C354D5"/>
    <w:rsid w:val="00C35B13"/>
    <w:rsid w:val="00C35B5B"/>
    <w:rsid w:val="00C35FCF"/>
    <w:rsid w:val="00C366B9"/>
    <w:rsid w:val="00C36A0B"/>
    <w:rsid w:val="00C36DC4"/>
    <w:rsid w:val="00C3700B"/>
    <w:rsid w:val="00C37BA6"/>
    <w:rsid w:val="00C404B6"/>
    <w:rsid w:val="00C4056C"/>
    <w:rsid w:val="00C40729"/>
    <w:rsid w:val="00C40BAE"/>
    <w:rsid w:val="00C40C5F"/>
    <w:rsid w:val="00C40D06"/>
    <w:rsid w:val="00C41408"/>
    <w:rsid w:val="00C41448"/>
    <w:rsid w:val="00C41E3F"/>
    <w:rsid w:val="00C42E99"/>
    <w:rsid w:val="00C43416"/>
    <w:rsid w:val="00C43721"/>
    <w:rsid w:val="00C4381C"/>
    <w:rsid w:val="00C439E4"/>
    <w:rsid w:val="00C43F9D"/>
    <w:rsid w:val="00C4447E"/>
    <w:rsid w:val="00C451C3"/>
    <w:rsid w:val="00C45552"/>
    <w:rsid w:val="00C45DFF"/>
    <w:rsid w:val="00C46195"/>
    <w:rsid w:val="00C46284"/>
    <w:rsid w:val="00C46636"/>
    <w:rsid w:val="00C471C1"/>
    <w:rsid w:val="00C47FEC"/>
    <w:rsid w:val="00C5034E"/>
    <w:rsid w:val="00C50664"/>
    <w:rsid w:val="00C50D30"/>
    <w:rsid w:val="00C50FF7"/>
    <w:rsid w:val="00C510AF"/>
    <w:rsid w:val="00C51C21"/>
    <w:rsid w:val="00C52082"/>
    <w:rsid w:val="00C538B8"/>
    <w:rsid w:val="00C54947"/>
    <w:rsid w:val="00C54A24"/>
    <w:rsid w:val="00C5546C"/>
    <w:rsid w:val="00C55647"/>
    <w:rsid w:val="00C55687"/>
    <w:rsid w:val="00C55A12"/>
    <w:rsid w:val="00C56065"/>
    <w:rsid w:val="00C56569"/>
    <w:rsid w:val="00C56C02"/>
    <w:rsid w:val="00C56D59"/>
    <w:rsid w:val="00C56FE7"/>
    <w:rsid w:val="00C573F4"/>
    <w:rsid w:val="00C57F09"/>
    <w:rsid w:val="00C57F28"/>
    <w:rsid w:val="00C601A0"/>
    <w:rsid w:val="00C601D0"/>
    <w:rsid w:val="00C6037A"/>
    <w:rsid w:val="00C604D3"/>
    <w:rsid w:val="00C60E1F"/>
    <w:rsid w:val="00C610C0"/>
    <w:rsid w:val="00C61301"/>
    <w:rsid w:val="00C61D8C"/>
    <w:rsid w:val="00C6236D"/>
    <w:rsid w:val="00C62444"/>
    <w:rsid w:val="00C62E27"/>
    <w:rsid w:val="00C632A8"/>
    <w:rsid w:val="00C6377B"/>
    <w:rsid w:val="00C638C7"/>
    <w:rsid w:val="00C6397F"/>
    <w:rsid w:val="00C63EE3"/>
    <w:rsid w:val="00C63F11"/>
    <w:rsid w:val="00C640FE"/>
    <w:rsid w:val="00C6553E"/>
    <w:rsid w:val="00C65BDE"/>
    <w:rsid w:val="00C661C4"/>
    <w:rsid w:val="00C66847"/>
    <w:rsid w:val="00C6721A"/>
    <w:rsid w:val="00C6756D"/>
    <w:rsid w:val="00C70269"/>
    <w:rsid w:val="00C7051A"/>
    <w:rsid w:val="00C70AAC"/>
    <w:rsid w:val="00C70CDF"/>
    <w:rsid w:val="00C70FCE"/>
    <w:rsid w:val="00C713B7"/>
    <w:rsid w:val="00C71A4D"/>
    <w:rsid w:val="00C72400"/>
    <w:rsid w:val="00C726A2"/>
    <w:rsid w:val="00C728DE"/>
    <w:rsid w:val="00C73039"/>
    <w:rsid w:val="00C733A6"/>
    <w:rsid w:val="00C738E3"/>
    <w:rsid w:val="00C73F9D"/>
    <w:rsid w:val="00C7401C"/>
    <w:rsid w:val="00C74619"/>
    <w:rsid w:val="00C74CD9"/>
    <w:rsid w:val="00C752BB"/>
    <w:rsid w:val="00C759C2"/>
    <w:rsid w:val="00C75C1C"/>
    <w:rsid w:val="00C75E87"/>
    <w:rsid w:val="00C75EB4"/>
    <w:rsid w:val="00C75FB1"/>
    <w:rsid w:val="00C76287"/>
    <w:rsid w:val="00C76603"/>
    <w:rsid w:val="00C76A62"/>
    <w:rsid w:val="00C772EC"/>
    <w:rsid w:val="00C773C9"/>
    <w:rsid w:val="00C779A2"/>
    <w:rsid w:val="00C77C32"/>
    <w:rsid w:val="00C801C9"/>
    <w:rsid w:val="00C8054A"/>
    <w:rsid w:val="00C805A0"/>
    <w:rsid w:val="00C81A7E"/>
    <w:rsid w:val="00C81C01"/>
    <w:rsid w:val="00C82077"/>
    <w:rsid w:val="00C82B8B"/>
    <w:rsid w:val="00C832B3"/>
    <w:rsid w:val="00C83450"/>
    <w:rsid w:val="00C83664"/>
    <w:rsid w:val="00C8385E"/>
    <w:rsid w:val="00C83A13"/>
    <w:rsid w:val="00C83DB9"/>
    <w:rsid w:val="00C84159"/>
    <w:rsid w:val="00C848B5"/>
    <w:rsid w:val="00C858D1"/>
    <w:rsid w:val="00C85E29"/>
    <w:rsid w:val="00C86F10"/>
    <w:rsid w:val="00C871A3"/>
    <w:rsid w:val="00C872BA"/>
    <w:rsid w:val="00C87A98"/>
    <w:rsid w:val="00C90182"/>
    <w:rsid w:val="00C9068C"/>
    <w:rsid w:val="00C90D9B"/>
    <w:rsid w:val="00C90FD1"/>
    <w:rsid w:val="00C9182D"/>
    <w:rsid w:val="00C91926"/>
    <w:rsid w:val="00C91986"/>
    <w:rsid w:val="00C91E35"/>
    <w:rsid w:val="00C91E4D"/>
    <w:rsid w:val="00C925F5"/>
    <w:rsid w:val="00C9263C"/>
    <w:rsid w:val="00C926EC"/>
    <w:rsid w:val="00C92967"/>
    <w:rsid w:val="00C92CA3"/>
    <w:rsid w:val="00C93B17"/>
    <w:rsid w:val="00C93DC7"/>
    <w:rsid w:val="00C93DD0"/>
    <w:rsid w:val="00C93DD1"/>
    <w:rsid w:val="00C93E2F"/>
    <w:rsid w:val="00C9402C"/>
    <w:rsid w:val="00C943F6"/>
    <w:rsid w:val="00C949CC"/>
    <w:rsid w:val="00C949F0"/>
    <w:rsid w:val="00C94A1C"/>
    <w:rsid w:val="00C94D02"/>
    <w:rsid w:val="00C94F6F"/>
    <w:rsid w:val="00C9520A"/>
    <w:rsid w:val="00C95624"/>
    <w:rsid w:val="00C95BB7"/>
    <w:rsid w:val="00C95C52"/>
    <w:rsid w:val="00C9615C"/>
    <w:rsid w:val="00C96D6E"/>
    <w:rsid w:val="00C975CD"/>
    <w:rsid w:val="00C97D90"/>
    <w:rsid w:val="00CA0A15"/>
    <w:rsid w:val="00CA0D64"/>
    <w:rsid w:val="00CA0D89"/>
    <w:rsid w:val="00CA0DA5"/>
    <w:rsid w:val="00CA0F26"/>
    <w:rsid w:val="00CA1548"/>
    <w:rsid w:val="00CA1C61"/>
    <w:rsid w:val="00CA268C"/>
    <w:rsid w:val="00CA34F0"/>
    <w:rsid w:val="00CA3589"/>
    <w:rsid w:val="00CA3AF9"/>
    <w:rsid w:val="00CA3D0C"/>
    <w:rsid w:val="00CA3E1D"/>
    <w:rsid w:val="00CA45C7"/>
    <w:rsid w:val="00CA47A1"/>
    <w:rsid w:val="00CA4899"/>
    <w:rsid w:val="00CA4BE3"/>
    <w:rsid w:val="00CA5ADA"/>
    <w:rsid w:val="00CA5CF3"/>
    <w:rsid w:val="00CA5D29"/>
    <w:rsid w:val="00CA5DE8"/>
    <w:rsid w:val="00CA654B"/>
    <w:rsid w:val="00CA68AC"/>
    <w:rsid w:val="00CA6A0F"/>
    <w:rsid w:val="00CA7116"/>
    <w:rsid w:val="00CA71CF"/>
    <w:rsid w:val="00CA753C"/>
    <w:rsid w:val="00CA7848"/>
    <w:rsid w:val="00CA7FB4"/>
    <w:rsid w:val="00CB0101"/>
    <w:rsid w:val="00CB0655"/>
    <w:rsid w:val="00CB13B1"/>
    <w:rsid w:val="00CB199B"/>
    <w:rsid w:val="00CB1DC4"/>
    <w:rsid w:val="00CB2941"/>
    <w:rsid w:val="00CB3588"/>
    <w:rsid w:val="00CB3B0B"/>
    <w:rsid w:val="00CB3C3A"/>
    <w:rsid w:val="00CB4464"/>
    <w:rsid w:val="00CB450A"/>
    <w:rsid w:val="00CB4CA4"/>
    <w:rsid w:val="00CB53BC"/>
    <w:rsid w:val="00CB5DD3"/>
    <w:rsid w:val="00CB6088"/>
    <w:rsid w:val="00CB629B"/>
    <w:rsid w:val="00CB6618"/>
    <w:rsid w:val="00CB6BB3"/>
    <w:rsid w:val="00CB70EA"/>
    <w:rsid w:val="00CB71B4"/>
    <w:rsid w:val="00CB72B8"/>
    <w:rsid w:val="00CB74EC"/>
    <w:rsid w:val="00CB7767"/>
    <w:rsid w:val="00CB7943"/>
    <w:rsid w:val="00CB799F"/>
    <w:rsid w:val="00CC093F"/>
    <w:rsid w:val="00CC12C9"/>
    <w:rsid w:val="00CC1BA9"/>
    <w:rsid w:val="00CC1F12"/>
    <w:rsid w:val="00CC202B"/>
    <w:rsid w:val="00CC2885"/>
    <w:rsid w:val="00CC2C5C"/>
    <w:rsid w:val="00CC30A6"/>
    <w:rsid w:val="00CC33B0"/>
    <w:rsid w:val="00CC37C5"/>
    <w:rsid w:val="00CC39EF"/>
    <w:rsid w:val="00CC4764"/>
    <w:rsid w:val="00CC5167"/>
    <w:rsid w:val="00CC5208"/>
    <w:rsid w:val="00CC6007"/>
    <w:rsid w:val="00CC6050"/>
    <w:rsid w:val="00CC659F"/>
    <w:rsid w:val="00CC70E8"/>
    <w:rsid w:val="00CC768D"/>
    <w:rsid w:val="00CC7A45"/>
    <w:rsid w:val="00CC7AA9"/>
    <w:rsid w:val="00CC7C17"/>
    <w:rsid w:val="00CD02D0"/>
    <w:rsid w:val="00CD0407"/>
    <w:rsid w:val="00CD0BA8"/>
    <w:rsid w:val="00CD0C53"/>
    <w:rsid w:val="00CD0DC2"/>
    <w:rsid w:val="00CD1317"/>
    <w:rsid w:val="00CD1A1F"/>
    <w:rsid w:val="00CD204E"/>
    <w:rsid w:val="00CD2386"/>
    <w:rsid w:val="00CD2645"/>
    <w:rsid w:val="00CD282E"/>
    <w:rsid w:val="00CD2872"/>
    <w:rsid w:val="00CD2A7F"/>
    <w:rsid w:val="00CD2D85"/>
    <w:rsid w:val="00CD3351"/>
    <w:rsid w:val="00CD345D"/>
    <w:rsid w:val="00CD3869"/>
    <w:rsid w:val="00CD4425"/>
    <w:rsid w:val="00CD4959"/>
    <w:rsid w:val="00CD4A75"/>
    <w:rsid w:val="00CD4C7B"/>
    <w:rsid w:val="00CD4CB1"/>
    <w:rsid w:val="00CD4CE3"/>
    <w:rsid w:val="00CD58FE"/>
    <w:rsid w:val="00CD602A"/>
    <w:rsid w:val="00CD6238"/>
    <w:rsid w:val="00CD630C"/>
    <w:rsid w:val="00CD6FC4"/>
    <w:rsid w:val="00CD7183"/>
    <w:rsid w:val="00CD728F"/>
    <w:rsid w:val="00CD73B4"/>
    <w:rsid w:val="00CD7E55"/>
    <w:rsid w:val="00CE02D0"/>
    <w:rsid w:val="00CE090C"/>
    <w:rsid w:val="00CE0AE4"/>
    <w:rsid w:val="00CE1905"/>
    <w:rsid w:val="00CE1A74"/>
    <w:rsid w:val="00CE1C57"/>
    <w:rsid w:val="00CE1EB9"/>
    <w:rsid w:val="00CE201E"/>
    <w:rsid w:val="00CE2220"/>
    <w:rsid w:val="00CE32DD"/>
    <w:rsid w:val="00CE3348"/>
    <w:rsid w:val="00CE357E"/>
    <w:rsid w:val="00CE37D7"/>
    <w:rsid w:val="00CE3E1A"/>
    <w:rsid w:val="00CE41CA"/>
    <w:rsid w:val="00CE45D4"/>
    <w:rsid w:val="00CE4B55"/>
    <w:rsid w:val="00CE4C6C"/>
    <w:rsid w:val="00CE5626"/>
    <w:rsid w:val="00CE5B3F"/>
    <w:rsid w:val="00CE5F48"/>
    <w:rsid w:val="00CE6243"/>
    <w:rsid w:val="00CE664C"/>
    <w:rsid w:val="00CE6727"/>
    <w:rsid w:val="00CE7370"/>
    <w:rsid w:val="00CF0188"/>
    <w:rsid w:val="00CF03E0"/>
    <w:rsid w:val="00CF0E66"/>
    <w:rsid w:val="00CF13D5"/>
    <w:rsid w:val="00CF1633"/>
    <w:rsid w:val="00CF18DB"/>
    <w:rsid w:val="00CF1A5F"/>
    <w:rsid w:val="00CF1BAA"/>
    <w:rsid w:val="00CF2AA0"/>
    <w:rsid w:val="00CF3774"/>
    <w:rsid w:val="00CF3A1C"/>
    <w:rsid w:val="00CF3A6B"/>
    <w:rsid w:val="00CF3D88"/>
    <w:rsid w:val="00CF457F"/>
    <w:rsid w:val="00CF4618"/>
    <w:rsid w:val="00CF6353"/>
    <w:rsid w:val="00CF6907"/>
    <w:rsid w:val="00CF6AA8"/>
    <w:rsid w:val="00CF7AD6"/>
    <w:rsid w:val="00CF7D47"/>
    <w:rsid w:val="00D0022C"/>
    <w:rsid w:val="00D00744"/>
    <w:rsid w:val="00D00E3D"/>
    <w:rsid w:val="00D01011"/>
    <w:rsid w:val="00D01435"/>
    <w:rsid w:val="00D0152F"/>
    <w:rsid w:val="00D01856"/>
    <w:rsid w:val="00D02285"/>
    <w:rsid w:val="00D022FA"/>
    <w:rsid w:val="00D0281D"/>
    <w:rsid w:val="00D02D2B"/>
    <w:rsid w:val="00D037BF"/>
    <w:rsid w:val="00D037EA"/>
    <w:rsid w:val="00D03B4D"/>
    <w:rsid w:val="00D03E0C"/>
    <w:rsid w:val="00D04FAF"/>
    <w:rsid w:val="00D05209"/>
    <w:rsid w:val="00D05ED0"/>
    <w:rsid w:val="00D05F85"/>
    <w:rsid w:val="00D06434"/>
    <w:rsid w:val="00D064F6"/>
    <w:rsid w:val="00D0667E"/>
    <w:rsid w:val="00D067FF"/>
    <w:rsid w:val="00D06C6B"/>
    <w:rsid w:val="00D06CF8"/>
    <w:rsid w:val="00D071F9"/>
    <w:rsid w:val="00D104DA"/>
    <w:rsid w:val="00D1081B"/>
    <w:rsid w:val="00D11F49"/>
    <w:rsid w:val="00D12243"/>
    <w:rsid w:val="00D12396"/>
    <w:rsid w:val="00D127EF"/>
    <w:rsid w:val="00D12E29"/>
    <w:rsid w:val="00D13596"/>
    <w:rsid w:val="00D13B34"/>
    <w:rsid w:val="00D14380"/>
    <w:rsid w:val="00D143C7"/>
    <w:rsid w:val="00D14D65"/>
    <w:rsid w:val="00D151D5"/>
    <w:rsid w:val="00D152C5"/>
    <w:rsid w:val="00D15CB7"/>
    <w:rsid w:val="00D15E7B"/>
    <w:rsid w:val="00D1654B"/>
    <w:rsid w:val="00D16C76"/>
    <w:rsid w:val="00D16CF2"/>
    <w:rsid w:val="00D17156"/>
    <w:rsid w:val="00D17D5C"/>
    <w:rsid w:val="00D17E85"/>
    <w:rsid w:val="00D17FDE"/>
    <w:rsid w:val="00D20553"/>
    <w:rsid w:val="00D20D40"/>
    <w:rsid w:val="00D20DD4"/>
    <w:rsid w:val="00D21189"/>
    <w:rsid w:val="00D2168D"/>
    <w:rsid w:val="00D21B41"/>
    <w:rsid w:val="00D22187"/>
    <w:rsid w:val="00D228B1"/>
    <w:rsid w:val="00D22A25"/>
    <w:rsid w:val="00D22ABA"/>
    <w:rsid w:val="00D23056"/>
    <w:rsid w:val="00D2318A"/>
    <w:rsid w:val="00D23744"/>
    <w:rsid w:val="00D2398B"/>
    <w:rsid w:val="00D23AAB"/>
    <w:rsid w:val="00D23B73"/>
    <w:rsid w:val="00D23CD1"/>
    <w:rsid w:val="00D23CEF"/>
    <w:rsid w:val="00D2400A"/>
    <w:rsid w:val="00D24097"/>
    <w:rsid w:val="00D2459A"/>
    <w:rsid w:val="00D247AB"/>
    <w:rsid w:val="00D24B71"/>
    <w:rsid w:val="00D250B6"/>
    <w:rsid w:val="00D25379"/>
    <w:rsid w:val="00D255BB"/>
    <w:rsid w:val="00D257A7"/>
    <w:rsid w:val="00D25B0A"/>
    <w:rsid w:val="00D25B8B"/>
    <w:rsid w:val="00D26A2F"/>
    <w:rsid w:val="00D26A52"/>
    <w:rsid w:val="00D26B9F"/>
    <w:rsid w:val="00D27199"/>
    <w:rsid w:val="00D2719D"/>
    <w:rsid w:val="00D27327"/>
    <w:rsid w:val="00D30BAA"/>
    <w:rsid w:val="00D3123C"/>
    <w:rsid w:val="00D31B6A"/>
    <w:rsid w:val="00D32124"/>
    <w:rsid w:val="00D32D11"/>
    <w:rsid w:val="00D33335"/>
    <w:rsid w:val="00D3348D"/>
    <w:rsid w:val="00D33BE3"/>
    <w:rsid w:val="00D34AB9"/>
    <w:rsid w:val="00D34DD1"/>
    <w:rsid w:val="00D34F77"/>
    <w:rsid w:val="00D35349"/>
    <w:rsid w:val="00D35443"/>
    <w:rsid w:val="00D35E32"/>
    <w:rsid w:val="00D35F3A"/>
    <w:rsid w:val="00D36371"/>
    <w:rsid w:val="00D36D03"/>
    <w:rsid w:val="00D3792D"/>
    <w:rsid w:val="00D37962"/>
    <w:rsid w:val="00D37B6B"/>
    <w:rsid w:val="00D37DE7"/>
    <w:rsid w:val="00D37F39"/>
    <w:rsid w:val="00D4005D"/>
    <w:rsid w:val="00D40225"/>
    <w:rsid w:val="00D4026F"/>
    <w:rsid w:val="00D4061F"/>
    <w:rsid w:val="00D41B09"/>
    <w:rsid w:val="00D41D73"/>
    <w:rsid w:val="00D41FE9"/>
    <w:rsid w:val="00D42462"/>
    <w:rsid w:val="00D42BDA"/>
    <w:rsid w:val="00D434A8"/>
    <w:rsid w:val="00D4350A"/>
    <w:rsid w:val="00D435D0"/>
    <w:rsid w:val="00D4367B"/>
    <w:rsid w:val="00D43CF4"/>
    <w:rsid w:val="00D43DE8"/>
    <w:rsid w:val="00D44025"/>
    <w:rsid w:val="00D44981"/>
    <w:rsid w:val="00D44A2A"/>
    <w:rsid w:val="00D45460"/>
    <w:rsid w:val="00D45679"/>
    <w:rsid w:val="00D459A4"/>
    <w:rsid w:val="00D459BD"/>
    <w:rsid w:val="00D4656E"/>
    <w:rsid w:val="00D46BDF"/>
    <w:rsid w:val="00D46C5E"/>
    <w:rsid w:val="00D47853"/>
    <w:rsid w:val="00D47985"/>
    <w:rsid w:val="00D47DCA"/>
    <w:rsid w:val="00D500D9"/>
    <w:rsid w:val="00D507DA"/>
    <w:rsid w:val="00D508AF"/>
    <w:rsid w:val="00D50AFA"/>
    <w:rsid w:val="00D521F7"/>
    <w:rsid w:val="00D52C34"/>
    <w:rsid w:val="00D531DA"/>
    <w:rsid w:val="00D5345C"/>
    <w:rsid w:val="00D535C2"/>
    <w:rsid w:val="00D54820"/>
    <w:rsid w:val="00D54CAD"/>
    <w:rsid w:val="00D553D5"/>
    <w:rsid w:val="00D556BC"/>
    <w:rsid w:val="00D556EA"/>
    <w:rsid w:val="00D558C2"/>
    <w:rsid w:val="00D55DDB"/>
    <w:rsid w:val="00D55E1F"/>
    <w:rsid w:val="00D55E47"/>
    <w:rsid w:val="00D56922"/>
    <w:rsid w:val="00D56AFF"/>
    <w:rsid w:val="00D5706A"/>
    <w:rsid w:val="00D570AD"/>
    <w:rsid w:val="00D571F1"/>
    <w:rsid w:val="00D579E7"/>
    <w:rsid w:val="00D57D59"/>
    <w:rsid w:val="00D6028C"/>
    <w:rsid w:val="00D60463"/>
    <w:rsid w:val="00D60ABF"/>
    <w:rsid w:val="00D60FC6"/>
    <w:rsid w:val="00D6138C"/>
    <w:rsid w:val="00D619FA"/>
    <w:rsid w:val="00D6232C"/>
    <w:rsid w:val="00D625A1"/>
    <w:rsid w:val="00D62E19"/>
    <w:rsid w:val="00D633DA"/>
    <w:rsid w:val="00D63793"/>
    <w:rsid w:val="00D63D3A"/>
    <w:rsid w:val="00D63E5A"/>
    <w:rsid w:val="00D63EF5"/>
    <w:rsid w:val="00D64F29"/>
    <w:rsid w:val="00D652B3"/>
    <w:rsid w:val="00D65EEF"/>
    <w:rsid w:val="00D661CD"/>
    <w:rsid w:val="00D66AB2"/>
    <w:rsid w:val="00D66EDF"/>
    <w:rsid w:val="00D675CF"/>
    <w:rsid w:val="00D67758"/>
    <w:rsid w:val="00D67836"/>
    <w:rsid w:val="00D678D9"/>
    <w:rsid w:val="00D67CD1"/>
    <w:rsid w:val="00D71342"/>
    <w:rsid w:val="00D71732"/>
    <w:rsid w:val="00D7180C"/>
    <w:rsid w:val="00D71D0C"/>
    <w:rsid w:val="00D71E1B"/>
    <w:rsid w:val="00D72D61"/>
    <w:rsid w:val="00D72EE6"/>
    <w:rsid w:val="00D7314F"/>
    <w:rsid w:val="00D73466"/>
    <w:rsid w:val="00D73658"/>
    <w:rsid w:val="00D738D6"/>
    <w:rsid w:val="00D73B89"/>
    <w:rsid w:val="00D743A9"/>
    <w:rsid w:val="00D75032"/>
    <w:rsid w:val="00D753EE"/>
    <w:rsid w:val="00D76390"/>
    <w:rsid w:val="00D765FE"/>
    <w:rsid w:val="00D765FF"/>
    <w:rsid w:val="00D77732"/>
    <w:rsid w:val="00D77F8C"/>
    <w:rsid w:val="00D80067"/>
    <w:rsid w:val="00D80763"/>
    <w:rsid w:val="00D80795"/>
    <w:rsid w:val="00D80EAF"/>
    <w:rsid w:val="00D80FCA"/>
    <w:rsid w:val="00D813D2"/>
    <w:rsid w:val="00D81BE6"/>
    <w:rsid w:val="00D81E2F"/>
    <w:rsid w:val="00D8272B"/>
    <w:rsid w:val="00D82A22"/>
    <w:rsid w:val="00D83354"/>
    <w:rsid w:val="00D83C3F"/>
    <w:rsid w:val="00D83DE9"/>
    <w:rsid w:val="00D85221"/>
    <w:rsid w:val="00D854BE"/>
    <w:rsid w:val="00D85813"/>
    <w:rsid w:val="00D859A0"/>
    <w:rsid w:val="00D859AD"/>
    <w:rsid w:val="00D85A42"/>
    <w:rsid w:val="00D85F40"/>
    <w:rsid w:val="00D8776E"/>
    <w:rsid w:val="00D87A71"/>
    <w:rsid w:val="00D87E00"/>
    <w:rsid w:val="00D87E05"/>
    <w:rsid w:val="00D87ECB"/>
    <w:rsid w:val="00D87F2D"/>
    <w:rsid w:val="00D90450"/>
    <w:rsid w:val="00D906AC"/>
    <w:rsid w:val="00D908DB"/>
    <w:rsid w:val="00D90C48"/>
    <w:rsid w:val="00D90FC9"/>
    <w:rsid w:val="00D9134D"/>
    <w:rsid w:val="00D91963"/>
    <w:rsid w:val="00D92167"/>
    <w:rsid w:val="00D923A4"/>
    <w:rsid w:val="00D932EB"/>
    <w:rsid w:val="00D934C9"/>
    <w:rsid w:val="00D9394E"/>
    <w:rsid w:val="00D93A6D"/>
    <w:rsid w:val="00D93E39"/>
    <w:rsid w:val="00D94009"/>
    <w:rsid w:val="00D94017"/>
    <w:rsid w:val="00D94098"/>
    <w:rsid w:val="00D9445D"/>
    <w:rsid w:val="00D94FF8"/>
    <w:rsid w:val="00D9515E"/>
    <w:rsid w:val="00D951A6"/>
    <w:rsid w:val="00D95221"/>
    <w:rsid w:val="00D954AA"/>
    <w:rsid w:val="00D9595F"/>
    <w:rsid w:val="00D95B57"/>
    <w:rsid w:val="00D95BDC"/>
    <w:rsid w:val="00D95E3F"/>
    <w:rsid w:val="00D9634A"/>
    <w:rsid w:val="00D9635E"/>
    <w:rsid w:val="00D9675E"/>
    <w:rsid w:val="00D96D11"/>
    <w:rsid w:val="00D9710F"/>
    <w:rsid w:val="00D9765A"/>
    <w:rsid w:val="00D979C2"/>
    <w:rsid w:val="00D97E0B"/>
    <w:rsid w:val="00DA03BD"/>
    <w:rsid w:val="00DA0596"/>
    <w:rsid w:val="00DA0E12"/>
    <w:rsid w:val="00DA0FA0"/>
    <w:rsid w:val="00DA17E0"/>
    <w:rsid w:val="00DA18CB"/>
    <w:rsid w:val="00DA25D2"/>
    <w:rsid w:val="00DA2B20"/>
    <w:rsid w:val="00DA2CEE"/>
    <w:rsid w:val="00DA2EA5"/>
    <w:rsid w:val="00DA2F7E"/>
    <w:rsid w:val="00DA315E"/>
    <w:rsid w:val="00DA35BD"/>
    <w:rsid w:val="00DA39D4"/>
    <w:rsid w:val="00DA39F4"/>
    <w:rsid w:val="00DA3BF1"/>
    <w:rsid w:val="00DA3C13"/>
    <w:rsid w:val="00DA41D3"/>
    <w:rsid w:val="00DA457F"/>
    <w:rsid w:val="00DA45BD"/>
    <w:rsid w:val="00DA471C"/>
    <w:rsid w:val="00DA4EC6"/>
    <w:rsid w:val="00DA4EDC"/>
    <w:rsid w:val="00DA51E1"/>
    <w:rsid w:val="00DA5615"/>
    <w:rsid w:val="00DA59B6"/>
    <w:rsid w:val="00DA632A"/>
    <w:rsid w:val="00DA7466"/>
    <w:rsid w:val="00DA77E1"/>
    <w:rsid w:val="00DA7954"/>
    <w:rsid w:val="00DA7A03"/>
    <w:rsid w:val="00DB0678"/>
    <w:rsid w:val="00DB0D6C"/>
    <w:rsid w:val="00DB0DB8"/>
    <w:rsid w:val="00DB1117"/>
    <w:rsid w:val="00DB1818"/>
    <w:rsid w:val="00DB19F5"/>
    <w:rsid w:val="00DB2E7E"/>
    <w:rsid w:val="00DB3173"/>
    <w:rsid w:val="00DB352B"/>
    <w:rsid w:val="00DB3C04"/>
    <w:rsid w:val="00DB4BC6"/>
    <w:rsid w:val="00DB4D7F"/>
    <w:rsid w:val="00DB663B"/>
    <w:rsid w:val="00DB67C8"/>
    <w:rsid w:val="00DB6B64"/>
    <w:rsid w:val="00DB6DE2"/>
    <w:rsid w:val="00DB73A2"/>
    <w:rsid w:val="00DB73D2"/>
    <w:rsid w:val="00DB742C"/>
    <w:rsid w:val="00DB7E32"/>
    <w:rsid w:val="00DC1185"/>
    <w:rsid w:val="00DC1A3A"/>
    <w:rsid w:val="00DC1EF8"/>
    <w:rsid w:val="00DC226E"/>
    <w:rsid w:val="00DC2B0E"/>
    <w:rsid w:val="00DC2E06"/>
    <w:rsid w:val="00DC309B"/>
    <w:rsid w:val="00DC3802"/>
    <w:rsid w:val="00DC3A63"/>
    <w:rsid w:val="00DC3F56"/>
    <w:rsid w:val="00DC4503"/>
    <w:rsid w:val="00DC4DA2"/>
    <w:rsid w:val="00DC4F18"/>
    <w:rsid w:val="00DC502F"/>
    <w:rsid w:val="00DC5261"/>
    <w:rsid w:val="00DC566E"/>
    <w:rsid w:val="00DC5A5B"/>
    <w:rsid w:val="00DC5CEF"/>
    <w:rsid w:val="00DC640E"/>
    <w:rsid w:val="00DC6490"/>
    <w:rsid w:val="00DC6614"/>
    <w:rsid w:val="00DC6CEC"/>
    <w:rsid w:val="00DC6DFC"/>
    <w:rsid w:val="00DC7CC2"/>
    <w:rsid w:val="00DD0306"/>
    <w:rsid w:val="00DD2078"/>
    <w:rsid w:val="00DD22C4"/>
    <w:rsid w:val="00DD25E1"/>
    <w:rsid w:val="00DD261C"/>
    <w:rsid w:val="00DD287B"/>
    <w:rsid w:val="00DD32F9"/>
    <w:rsid w:val="00DD3513"/>
    <w:rsid w:val="00DD38A9"/>
    <w:rsid w:val="00DD3CD9"/>
    <w:rsid w:val="00DD3F48"/>
    <w:rsid w:val="00DD46AF"/>
    <w:rsid w:val="00DD4748"/>
    <w:rsid w:val="00DD4A47"/>
    <w:rsid w:val="00DD4ABA"/>
    <w:rsid w:val="00DD4E18"/>
    <w:rsid w:val="00DD4F2B"/>
    <w:rsid w:val="00DD50A0"/>
    <w:rsid w:val="00DD52AB"/>
    <w:rsid w:val="00DD56FE"/>
    <w:rsid w:val="00DD575B"/>
    <w:rsid w:val="00DD676E"/>
    <w:rsid w:val="00DD682F"/>
    <w:rsid w:val="00DD6842"/>
    <w:rsid w:val="00DD6CD8"/>
    <w:rsid w:val="00DD7D9F"/>
    <w:rsid w:val="00DE0C14"/>
    <w:rsid w:val="00DE11A1"/>
    <w:rsid w:val="00DE174F"/>
    <w:rsid w:val="00DE1C67"/>
    <w:rsid w:val="00DE2432"/>
    <w:rsid w:val="00DE25D2"/>
    <w:rsid w:val="00DE276A"/>
    <w:rsid w:val="00DE2CDD"/>
    <w:rsid w:val="00DE2FE4"/>
    <w:rsid w:val="00DE31AA"/>
    <w:rsid w:val="00DE3725"/>
    <w:rsid w:val="00DE38EC"/>
    <w:rsid w:val="00DE3B3E"/>
    <w:rsid w:val="00DE42EC"/>
    <w:rsid w:val="00DE4329"/>
    <w:rsid w:val="00DE5334"/>
    <w:rsid w:val="00DE5C93"/>
    <w:rsid w:val="00DE6C37"/>
    <w:rsid w:val="00DE6CCB"/>
    <w:rsid w:val="00DE6DA3"/>
    <w:rsid w:val="00DE7750"/>
    <w:rsid w:val="00DE7C1C"/>
    <w:rsid w:val="00DE7EAA"/>
    <w:rsid w:val="00DF00BD"/>
    <w:rsid w:val="00DF047F"/>
    <w:rsid w:val="00DF08B1"/>
    <w:rsid w:val="00DF0B99"/>
    <w:rsid w:val="00DF1BD6"/>
    <w:rsid w:val="00DF202A"/>
    <w:rsid w:val="00DF20CA"/>
    <w:rsid w:val="00DF2B1D"/>
    <w:rsid w:val="00DF3357"/>
    <w:rsid w:val="00DF3E61"/>
    <w:rsid w:val="00DF4291"/>
    <w:rsid w:val="00DF4691"/>
    <w:rsid w:val="00DF4B9B"/>
    <w:rsid w:val="00DF53DF"/>
    <w:rsid w:val="00DF61A5"/>
    <w:rsid w:val="00DF61CE"/>
    <w:rsid w:val="00DF623F"/>
    <w:rsid w:val="00DF655F"/>
    <w:rsid w:val="00DF7B02"/>
    <w:rsid w:val="00DF7B4A"/>
    <w:rsid w:val="00DF7C20"/>
    <w:rsid w:val="00E0074D"/>
    <w:rsid w:val="00E0080D"/>
    <w:rsid w:val="00E00D98"/>
    <w:rsid w:val="00E0126C"/>
    <w:rsid w:val="00E01314"/>
    <w:rsid w:val="00E014ED"/>
    <w:rsid w:val="00E015C9"/>
    <w:rsid w:val="00E01CE6"/>
    <w:rsid w:val="00E02588"/>
    <w:rsid w:val="00E026E5"/>
    <w:rsid w:val="00E02FCE"/>
    <w:rsid w:val="00E03197"/>
    <w:rsid w:val="00E034D7"/>
    <w:rsid w:val="00E0352B"/>
    <w:rsid w:val="00E036BF"/>
    <w:rsid w:val="00E038FB"/>
    <w:rsid w:val="00E03B33"/>
    <w:rsid w:val="00E03F7D"/>
    <w:rsid w:val="00E0466B"/>
    <w:rsid w:val="00E0486C"/>
    <w:rsid w:val="00E04CAE"/>
    <w:rsid w:val="00E05E35"/>
    <w:rsid w:val="00E0606D"/>
    <w:rsid w:val="00E06398"/>
    <w:rsid w:val="00E0663B"/>
    <w:rsid w:val="00E06A3C"/>
    <w:rsid w:val="00E06F9F"/>
    <w:rsid w:val="00E075B7"/>
    <w:rsid w:val="00E075FD"/>
    <w:rsid w:val="00E07C6B"/>
    <w:rsid w:val="00E07D66"/>
    <w:rsid w:val="00E1060F"/>
    <w:rsid w:val="00E10839"/>
    <w:rsid w:val="00E10CB6"/>
    <w:rsid w:val="00E11497"/>
    <w:rsid w:val="00E114BC"/>
    <w:rsid w:val="00E11829"/>
    <w:rsid w:val="00E11BD9"/>
    <w:rsid w:val="00E11CFF"/>
    <w:rsid w:val="00E1202B"/>
    <w:rsid w:val="00E12A29"/>
    <w:rsid w:val="00E12C01"/>
    <w:rsid w:val="00E1409A"/>
    <w:rsid w:val="00E14846"/>
    <w:rsid w:val="00E15124"/>
    <w:rsid w:val="00E1533F"/>
    <w:rsid w:val="00E1544E"/>
    <w:rsid w:val="00E15C7A"/>
    <w:rsid w:val="00E15CF6"/>
    <w:rsid w:val="00E15D67"/>
    <w:rsid w:val="00E1639A"/>
    <w:rsid w:val="00E16A7B"/>
    <w:rsid w:val="00E172CD"/>
    <w:rsid w:val="00E17A49"/>
    <w:rsid w:val="00E17DFA"/>
    <w:rsid w:val="00E17FDA"/>
    <w:rsid w:val="00E20CA8"/>
    <w:rsid w:val="00E20F57"/>
    <w:rsid w:val="00E21BB9"/>
    <w:rsid w:val="00E22062"/>
    <w:rsid w:val="00E22919"/>
    <w:rsid w:val="00E2315F"/>
    <w:rsid w:val="00E23517"/>
    <w:rsid w:val="00E2403E"/>
    <w:rsid w:val="00E24E79"/>
    <w:rsid w:val="00E254FE"/>
    <w:rsid w:val="00E2589E"/>
    <w:rsid w:val="00E25C47"/>
    <w:rsid w:val="00E26408"/>
    <w:rsid w:val="00E265D9"/>
    <w:rsid w:val="00E30436"/>
    <w:rsid w:val="00E30525"/>
    <w:rsid w:val="00E30593"/>
    <w:rsid w:val="00E309EF"/>
    <w:rsid w:val="00E30AB4"/>
    <w:rsid w:val="00E30B24"/>
    <w:rsid w:val="00E30D29"/>
    <w:rsid w:val="00E31744"/>
    <w:rsid w:val="00E31840"/>
    <w:rsid w:val="00E31EFB"/>
    <w:rsid w:val="00E31FBD"/>
    <w:rsid w:val="00E3203B"/>
    <w:rsid w:val="00E32E5D"/>
    <w:rsid w:val="00E3353A"/>
    <w:rsid w:val="00E33F07"/>
    <w:rsid w:val="00E33F22"/>
    <w:rsid w:val="00E34813"/>
    <w:rsid w:val="00E34F2A"/>
    <w:rsid w:val="00E356CE"/>
    <w:rsid w:val="00E3586D"/>
    <w:rsid w:val="00E35CB8"/>
    <w:rsid w:val="00E35E22"/>
    <w:rsid w:val="00E36440"/>
    <w:rsid w:val="00E364E2"/>
    <w:rsid w:val="00E37019"/>
    <w:rsid w:val="00E376B6"/>
    <w:rsid w:val="00E37CF8"/>
    <w:rsid w:val="00E37E09"/>
    <w:rsid w:val="00E40525"/>
    <w:rsid w:val="00E4088D"/>
    <w:rsid w:val="00E40ACC"/>
    <w:rsid w:val="00E40CDC"/>
    <w:rsid w:val="00E40CE5"/>
    <w:rsid w:val="00E40E02"/>
    <w:rsid w:val="00E40E2A"/>
    <w:rsid w:val="00E41316"/>
    <w:rsid w:val="00E41367"/>
    <w:rsid w:val="00E41B7E"/>
    <w:rsid w:val="00E422F2"/>
    <w:rsid w:val="00E4287B"/>
    <w:rsid w:val="00E437B1"/>
    <w:rsid w:val="00E43A30"/>
    <w:rsid w:val="00E43B3D"/>
    <w:rsid w:val="00E44C40"/>
    <w:rsid w:val="00E457B3"/>
    <w:rsid w:val="00E45BEB"/>
    <w:rsid w:val="00E45D5C"/>
    <w:rsid w:val="00E461CC"/>
    <w:rsid w:val="00E468CE"/>
    <w:rsid w:val="00E4699D"/>
    <w:rsid w:val="00E46C08"/>
    <w:rsid w:val="00E471CF"/>
    <w:rsid w:val="00E47442"/>
    <w:rsid w:val="00E4748A"/>
    <w:rsid w:val="00E47797"/>
    <w:rsid w:val="00E47974"/>
    <w:rsid w:val="00E47B0E"/>
    <w:rsid w:val="00E50B5C"/>
    <w:rsid w:val="00E50CF6"/>
    <w:rsid w:val="00E510CF"/>
    <w:rsid w:val="00E513D1"/>
    <w:rsid w:val="00E51C32"/>
    <w:rsid w:val="00E51D1A"/>
    <w:rsid w:val="00E51ED5"/>
    <w:rsid w:val="00E5247A"/>
    <w:rsid w:val="00E5258F"/>
    <w:rsid w:val="00E5269C"/>
    <w:rsid w:val="00E527EF"/>
    <w:rsid w:val="00E53286"/>
    <w:rsid w:val="00E535C5"/>
    <w:rsid w:val="00E535C9"/>
    <w:rsid w:val="00E5454D"/>
    <w:rsid w:val="00E54965"/>
    <w:rsid w:val="00E54FC8"/>
    <w:rsid w:val="00E550D1"/>
    <w:rsid w:val="00E55478"/>
    <w:rsid w:val="00E5637D"/>
    <w:rsid w:val="00E56E9A"/>
    <w:rsid w:val="00E570E1"/>
    <w:rsid w:val="00E5727D"/>
    <w:rsid w:val="00E573AE"/>
    <w:rsid w:val="00E57514"/>
    <w:rsid w:val="00E57694"/>
    <w:rsid w:val="00E577A6"/>
    <w:rsid w:val="00E60343"/>
    <w:rsid w:val="00E611AE"/>
    <w:rsid w:val="00E61435"/>
    <w:rsid w:val="00E61F5C"/>
    <w:rsid w:val="00E62042"/>
    <w:rsid w:val="00E62835"/>
    <w:rsid w:val="00E62ABB"/>
    <w:rsid w:val="00E62ACF"/>
    <w:rsid w:val="00E62C9B"/>
    <w:rsid w:val="00E62CD3"/>
    <w:rsid w:val="00E63530"/>
    <w:rsid w:val="00E638F2"/>
    <w:rsid w:val="00E640B0"/>
    <w:rsid w:val="00E64512"/>
    <w:rsid w:val="00E6480E"/>
    <w:rsid w:val="00E64D38"/>
    <w:rsid w:val="00E65680"/>
    <w:rsid w:val="00E656FE"/>
    <w:rsid w:val="00E659FA"/>
    <w:rsid w:val="00E66132"/>
    <w:rsid w:val="00E66AFE"/>
    <w:rsid w:val="00E66C00"/>
    <w:rsid w:val="00E6743E"/>
    <w:rsid w:val="00E67F3B"/>
    <w:rsid w:val="00E67FE3"/>
    <w:rsid w:val="00E7061A"/>
    <w:rsid w:val="00E70877"/>
    <w:rsid w:val="00E71411"/>
    <w:rsid w:val="00E72044"/>
    <w:rsid w:val="00E7224C"/>
    <w:rsid w:val="00E724CE"/>
    <w:rsid w:val="00E730A1"/>
    <w:rsid w:val="00E74186"/>
    <w:rsid w:val="00E743D5"/>
    <w:rsid w:val="00E74542"/>
    <w:rsid w:val="00E748E1"/>
    <w:rsid w:val="00E74958"/>
    <w:rsid w:val="00E74A63"/>
    <w:rsid w:val="00E74E08"/>
    <w:rsid w:val="00E75141"/>
    <w:rsid w:val="00E7523D"/>
    <w:rsid w:val="00E752AD"/>
    <w:rsid w:val="00E7564D"/>
    <w:rsid w:val="00E76597"/>
    <w:rsid w:val="00E765CA"/>
    <w:rsid w:val="00E77645"/>
    <w:rsid w:val="00E77AAF"/>
    <w:rsid w:val="00E8099B"/>
    <w:rsid w:val="00E81324"/>
    <w:rsid w:val="00E8174B"/>
    <w:rsid w:val="00E81D5F"/>
    <w:rsid w:val="00E81F7E"/>
    <w:rsid w:val="00E81FB2"/>
    <w:rsid w:val="00E82442"/>
    <w:rsid w:val="00E82802"/>
    <w:rsid w:val="00E83697"/>
    <w:rsid w:val="00E836E3"/>
    <w:rsid w:val="00E83950"/>
    <w:rsid w:val="00E83A94"/>
    <w:rsid w:val="00E83DDF"/>
    <w:rsid w:val="00E84223"/>
    <w:rsid w:val="00E84472"/>
    <w:rsid w:val="00E845DA"/>
    <w:rsid w:val="00E84A60"/>
    <w:rsid w:val="00E859B6"/>
    <w:rsid w:val="00E85A9D"/>
    <w:rsid w:val="00E85F7C"/>
    <w:rsid w:val="00E868A6"/>
    <w:rsid w:val="00E869B8"/>
    <w:rsid w:val="00E86C25"/>
    <w:rsid w:val="00E87284"/>
    <w:rsid w:val="00E87743"/>
    <w:rsid w:val="00E87757"/>
    <w:rsid w:val="00E9012B"/>
    <w:rsid w:val="00E901F0"/>
    <w:rsid w:val="00E90D47"/>
    <w:rsid w:val="00E9120A"/>
    <w:rsid w:val="00E91548"/>
    <w:rsid w:val="00E9188F"/>
    <w:rsid w:val="00E91A08"/>
    <w:rsid w:val="00E91BFE"/>
    <w:rsid w:val="00E9253B"/>
    <w:rsid w:val="00E925FA"/>
    <w:rsid w:val="00E927C8"/>
    <w:rsid w:val="00E9291E"/>
    <w:rsid w:val="00E92A6F"/>
    <w:rsid w:val="00E92AE1"/>
    <w:rsid w:val="00E92CFF"/>
    <w:rsid w:val="00E93005"/>
    <w:rsid w:val="00E9316D"/>
    <w:rsid w:val="00E9349F"/>
    <w:rsid w:val="00E93517"/>
    <w:rsid w:val="00E93883"/>
    <w:rsid w:val="00E9424D"/>
    <w:rsid w:val="00E94F2A"/>
    <w:rsid w:val="00E94FF2"/>
    <w:rsid w:val="00E951E4"/>
    <w:rsid w:val="00E955DD"/>
    <w:rsid w:val="00E95835"/>
    <w:rsid w:val="00E95BC3"/>
    <w:rsid w:val="00E95D67"/>
    <w:rsid w:val="00E9606E"/>
    <w:rsid w:val="00E9629D"/>
    <w:rsid w:val="00E96364"/>
    <w:rsid w:val="00E96641"/>
    <w:rsid w:val="00E96665"/>
    <w:rsid w:val="00E969A7"/>
    <w:rsid w:val="00E9705D"/>
    <w:rsid w:val="00E9719C"/>
    <w:rsid w:val="00E977A2"/>
    <w:rsid w:val="00E97B29"/>
    <w:rsid w:val="00EA002D"/>
    <w:rsid w:val="00EA0782"/>
    <w:rsid w:val="00EA0AAC"/>
    <w:rsid w:val="00EA0F14"/>
    <w:rsid w:val="00EA1131"/>
    <w:rsid w:val="00EA1162"/>
    <w:rsid w:val="00EA1538"/>
    <w:rsid w:val="00EA1580"/>
    <w:rsid w:val="00EA1907"/>
    <w:rsid w:val="00EA2126"/>
    <w:rsid w:val="00EA2129"/>
    <w:rsid w:val="00EA2185"/>
    <w:rsid w:val="00EA25AA"/>
    <w:rsid w:val="00EA27B6"/>
    <w:rsid w:val="00EA2A01"/>
    <w:rsid w:val="00EA2B71"/>
    <w:rsid w:val="00EA2EE6"/>
    <w:rsid w:val="00EA3649"/>
    <w:rsid w:val="00EA3C91"/>
    <w:rsid w:val="00EA3D90"/>
    <w:rsid w:val="00EA3E33"/>
    <w:rsid w:val="00EA4781"/>
    <w:rsid w:val="00EA4B7F"/>
    <w:rsid w:val="00EA5297"/>
    <w:rsid w:val="00EA5FED"/>
    <w:rsid w:val="00EA6238"/>
    <w:rsid w:val="00EA6443"/>
    <w:rsid w:val="00EA66C9"/>
    <w:rsid w:val="00EA6799"/>
    <w:rsid w:val="00EA77D7"/>
    <w:rsid w:val="00EA79CC"/>
    <w:rsid w:val="00EA7BC7"/>
    <w:rsid w:val="00EB00B4"/>
    <w:rsid w:val="00EB08AC"/>
    <w:rsid w:val="00EB0992"/>
    <w:rsid w:val="00EB0C61"/>
    <w:rsid w:val="00EB10B9"/>
    <w:rsid w:val="00EB1E48"/>
    <w:rsid w:val="00EB2188"/>
    <w:rsid w:val="00EB2270"/>
    <w:rsid w:val="00EB2453"/>
    <w:rsid w:val="00EB2828"/>
    <w:rsid w:val="00EB29DD"/>
    <w:rsid w:val="00EB2B61"/>
    <w:rsid w:val="00EB2E7E"/>
    <w:rsid w:val="00EB3202"/>
    <w:rsid w:val="00EB3281"/>
    <w:rsid w:val="00EB3762"/>
    <w:rsid w:val="00EB4D1F"/>
    <w:rsid w:val="00EB552C"/>
    <w:rsid w:val="00EB5C34"/>
    <w:rsid w:val="00EB5D32"/>
    <w:rsid w:val="00EB5D89"/>
    <w:rsid w:val="00EB67F6"/>
    <w:rsid w:val="00EB6A07"/>
    <w:rsid w:val="00EB6A20"/>
    <w:rsid w:val="00EB6C11"/>
    <w:rsid w:val="00EB6FFB"/>
    <w:rsid w:val="00EB7208"/>
    <w:rsid w:val="00EB7764"/>
    <w:rsid w:val="00EB7D3B"/>
    <w:rsid w:val="00EC013F"/>
    <w:rsid w:val="00EC019A"/>
    <w:rsid w:val="00EC05B5"/>
    <w:rsid w:val="00EC0915"/>
    <w:rsid w:val="00EC0944"/>
    <w:rsid w:val="00EC0F48"/>
    <w:rsid w:val="00EC12C2"/>
    <w:rsid w:val="00EC1E9A"/>
    <w:rsid w:val="00EC1E9C"/>
    <w:rsid w:val="00EC22F4"/>
    <w:rsid w:val="00EC26C5"/>
    <w:rsid w:val="00EC2F99"/>
    <w:rsid w:val="00EC2FD2"/>
    <w:rsid w:val="00EC3D46"/>
    <w:rsid w:val="00EC4A25"/>
    <w:rsid w:val="00EC4FDC"/>
    <w:rsid w:val="00EC4FE6"/>
    <w:rsid w:val="00EC5091"/>
    <w:rsid w:val="00EC6286"/>
    <w:rsid w:val="00EC76AA"/>
    <w:rsid w:val="00EC77B7"/>
    <w:rsid w:val="00EC77E7"/>
    <w:rsid w:val="00EC7B8A"/>
    <w:rsid w:val="00ED00AB"/>
    <w:rsid w:val="00ED0117"/>
    <w:rsid w:val="00ED0231"/>
    <w:rsid w:val="00ED0253"/>
    <w:rsid w:val="00ED0EBF"/>
    <w:rsid w:val="00ED0F52"/>
    <w:rsid w:val="00ED1D1A"/>
    <w:rsid w:val="00ED2FB2"/>
    <w:rsid w:val="00ED412B"/>
    <w:rsid w:val="00ED44CB"/>
    <w:rsid w:val="00ED511E"/>
    <w:rsid w:val="00ED5222"/>
    <w:rsid w:val="00ED52FE"/>
    <w:rsid w:val="00ED5338"/>
    <w:rsid w:val="00ED53A1"/>
    <w:rsid w:val="00ED57FE"/>
    <w:rsid w:val="00ED5EB2"/>
    <w:rsid w:val="00ED5F7E"/>
    <w:rsid w:val="00ED68D0"/>
    <w:rsid w:val="00ED71FE"/>
    <w:rsid w:val="00ED73F5"/>
    <w:rsid w:val="00ED7436"/>
    <w:rsid w:val="00ED7463"/>
    <w:rsid w:val="00ED7A80"/>
    <w:rsid w:val="00EE00F2"/>
    <w:rsid w:val="00EE08AC"/>
    <w:rsid w:val="00EE143D"/>
    <w:rsid w:val="00EE165B"/>
    <w:rsid w:val="00EE168D"/>
    <w:rsid w:val="00EE184D"/>
    <w:rsid w:val="00EE1AF4"/>
    <w:rsid w:val="00EE1ECD"/>
    <w:rsid w:val="00EE2144"/>
    <w:rsid w:val="00EE22A6"/>
    <w:rsid w:val="00EE2410"/>
    <w:rsid w:val="00EE28B3"/>
    <w:rsid w:val="00EE28DC"/>
    <w:rsid w:val="00EE3161"/>
    <w:rsid w:val="00EE317F"/>
    <w:rsid w:val="00EE3966"/>
    <w:rsid w:val="00EE4594"/>
    <w:rsid w:val="00EE5403"/>
    <w:rsid w:val="00EE5CC1"/>
    <w:rsid w:val="00EE6062"/>
    <w:rsid w:val="00EE60BE"/>
    <w:rsid w:val="00EE6175"/>
    <w:rsid w:val="00EE6414"/>
    <w:rsid w:val="00EE6838"/>
    <w:rsid w:val="00EE6ACE"/>
    <w:rsid w:val="00EE6E0D"/>
    <w:rsid w:val="00EE783A"/>
    <w:rsid w:val="00EE78F3"/>
    <w:rsid w:val="00EF00B3"/>
    <w:rsid w:val="00EF03B5"/>
    <w:rsid w:val="00EF03D8"/>
    <w:rsid w:val="00EF091D"/>
    <w:rsid w:val="00EF0F9F"/>
    <w:rsid w:val="00EF106B"/>
    <w:rsid w:val="00EF118B"/>
    <w:rsid w:val="00EF11E9"/>
    <w:rsid w:val="00EF15C1"/>
    <w:rsid w:val="00EF192D"/>
    <w:rsid w:val="00EF1DDE"/>
    <w:rsid w:val="00EF2D6D"/>
    <w:rsid w:val="00EF3021"/>
    <w:rsid w:val="00EF3253"/>
    <w:rsid w:val="00EF3992"/>
    <w:rsid w:val="00EF43AA"/>
    <w:rsid w:val="00EF454D"/>
    <w:rsid w:val="00EF4C17"/>
    <w:rsid w:val="00EF540B"/>
    <w:rsid w:val="00EF574F"/>
    <w:rsid w:val="00EF612C"/>
    <w:rsid w:val="00EF6149"/>
    <w:rsid w:val="00EF61F1"/>
    <w:rsid w:val="00EF6558"/>
    <w:rsid w:val="00EF67B6"/>
    <w:rsid w:val="00EF6814"/>
    <w:rsid w:val="00EF6C36"/>
    <w:rsid w:val="00EF7175"/>
    <w:rsid w:val="00EF7E86"/>
    <w:rsid w:val="00F00104"/>
    <w:rsid w:val="00F006EC"/>
    <w:rsid w:val="00F0146B"/>
    <w:rsid w:val="00F01725"/>
    <w:rsid w:val="00F025A2"/>
    <w:rsid w:val="00F026A8"/>
    <w:rsid w:val="00F02805"/>
    <w:rsid w:val="00F036E9"/>
    <w:rsid w:val="00F03B99"/>
    <w:rsid w:val="00F03BFF"/>
    <w:rsid w:val="00F03D20"/>
    <w:rsid w:val="00F0403A"/>
    <w:rsid w:val="00F0444A"/>
    <w:rsid w:val="00F04586"/>
    <w:rsid w:val="00F0462E"/>
    <w:rsid w:val="00F04695"/>
    <w:rsid w:val="00F04CB5"/>
    <w:rsid w:val="00F05168"/>
    <w:rsid w:val="00F05B46"/>
    <w:rsid w:val="00F05DEE"/>
    <w:rsid w:val="00F05E77"/>
    <w:rsid w:val="00F063A1"/>
    <w:rsid w:val="00F06683"/>
    <w:rsid w:val="00F07388"/>
    <w:rsid w:val="00F07C50"/>
    <w:rsid w:val="00F10278"/>
    <w:rsid w:val="00F10295"/>
    <w:rsid w:val="00F107F3"/>
    <w:rsid w:val="00F10860"/>
    <w:rsid w:val="00F109D3"/>
    <w:rsid w:val="00F109E2"/>
    <w:rsid w:val="00F11C8D"/>
    <w:rsid w:val="00F1243C"/>
    <w:rsid w:val="00F12C06"/>
    <w:rsid w:val="00F12E34"/>
    <w:rsid w:val="00F13264"/>
    <w:rsid w:val="00F1329E"/>
    <w:rsid w:val="00F134B2"/>
    <w:rsid w:val="00F1358C"/>
    <w:rsid w:val="00F13A77"/>
    <w:rsid w:val="00F13AD1"/>
    <w:rsid w:val="00F13E85"/>
    <w:rsid w:val="00F143E1"/>
    <w:rsid w:val="00F14AA2"/>
    <w:rsid w:val="00F14AB7"/>
    <w:rsid w:val="00F14D26"/>
    <w:rsid w:val="00F14E4E"/>
    <w:rsid w:val="00F152EA"/>
    <w:rsid w:val="00F1532C"/>
    <w:rsid w:val="00F15830"/>
    <w:rsid w:val="00F15B27"/>
    <w:rsid w:val="00F15C30"/>
    <w:rsid w:val="00F16441"/>
    <w:rsid w:val="00F164BD"/>
    <w:rsid w:val="00F17EB4"/>
    <w:rsid w:val="00F2026E"/>
    <w:rsid w:val="00F2040C"/>
    <w:rsid w:val="00F206BE"/>
    <w:rsid w:val="00F20A0D"/>
    <w:rsid w:val="00F21114"/>
    <w:rsid w:val="00F21900"/>
    <w:rsid w:val="00F21FA2"/>
    <w:rsid w:val="00F2210A"/>
    <w:rsid w:val="00F223BB"/>
    <w:rsid w:val="00F22C32"/>
    <w:rsid w:val="00F23405"/>
    <w:rsid w:val="00F238F8"/>
    <w:rsid w:val="00F23A32"/>
    <w:rsid w:val="00F23F02"/>
    <w:rsid w:val="00F23F52"/>
    <w:rsid w:val="00F241C8"/>
    <w:rsid w:val="00F24263"/>
    <w:rsid w:val="00F2436B"/>
    <w:rsid w:val="00F24AA7"/>
    <w:rsid w:val="00F24CEA"/>
    <w:rsid w:val="00F251BB"/>
    <w:rsid w:val="00F253E9"/>
    <w:rsid w:val="00F2545E"/>
    <w:rsid w:val="00F2598A"/>
    <w:rsid w:val="00F25C15"/>
    <w:rsid w:val="00F25CB9"/>
    <w:rsid w:val="00F26070"/>
    <w:rsid w:val="00F260DC"/>
    <w:rsid w:val="00F26FB5"/>
    <w:rsid w:val="00F272DD"/>
    <w:rsid w:val="00F27446"/>
    <w:rsid w:val="00F27A74"/>
    <w:rsid w:val="00F27D33"/>
    <w:rsid w:val="00F27FD5"/>
    <w:rsid w:val="00F306F7"/>
    <w:rsid w:val="00F3097A"/>
    <w:rsid w:val="00F30AB3"/>
    <w:rsid w:val="00F30D19"/>
    <w:rsid w:val="00F31372"/>
    <w:rsid w:val="00F313C8"/>
    <w:rsid w:val="00F313D4"/>
    <w:rsid w:val="00F31418"/>
    <w:rsid w:val="00F31451"/>
    <w:rsid w:val="00F31D6D"/>
    <w:rsid w:val="00F32057"/>
    <w:rsid w:val="00F32D98"/>
    <w:rsid w:val="00F32F1A"/>
    <w:rsid w:val="00F33094"/>
    <w:rsid w:val="00F330F7"/>
    <w:rsid w:val="00F33414"/>
    <w:rsid w:val="00F3345A"/>
    <w:rsid w:val="00F33868"/>
    <w:rsid w:val="00F34276"/>
    <w:rsid w:val="00F34369"/>
    <w:rsid w:val="00F34924"/>
    <w:rsid w:val="00F34F17"/>
    <w:rsid w:val="00F35237"/>
    <w:rsid w:val="00F359AE"/>
    <w:rsid w:val="00F35E51"/>
    <w:rsid w:val="00F3604A"/>
    <w:rsid w:val="00F364EB"/>
    <w:rsid w:val="00F36ADA"/>
    <w:rsid w:val="00F36D8B"/>
    <w:rsid w:val="00F37190"/>
    <w:rsid w:val="00F37743"/>
    <w:rsid w:val="00F37888"/>
    <w:rsid w:val="00F37D05"/>
    <w:rsid w:val="00F37DF9"/>
    <w:rsid w:val="00F37E9A"/>
    <w:rsid w:val="00F408A4"/>
    <w:rsid w:val="00F40C2F"/>
    <w:rsid w:val="00F41595"/>
    <w:rsid w:val="00F4165F"/>
    <w:rsid w:val="00F4196E"/>
    <w:rsid w:val="00F41A7E"/>
    <w:rsid w:val="00F42215"/>
    <w:rsid w:val="00F42493"/>
    <w:rsid w:val="00F428D0"/>
    <w:rsid w:val="00F42C8B"/>
    <w:rsid w:val="00F4305C"/>
    <w:rsid w:val="00F4358A"/>
    <w:rsid w:val="00F43E00"/>
    <w:rsid w:val="00F4519B"/>
    <w:rsid w:val="00F451F1"/>
    <w:rsid w:val="00F459B4"/>
    <w:rsid w:val="00F4623A"/>
    <w:rsid w:val="00F4644F"/>
    <w:rsid w:val="00F46733"/>
    <w:rsid w:val="00F46C33"/>
    <w:rsid w:val="00F470A5"/>
    <w:rsid w:val="00F47B86"/>
    <w:rsid w:val="00F47C05"/>
    <w:rsid w:val="00F51067"/>
    <w:rsid w:val="00F511C8"/>
    <w:rsid w:val="00F5281C"/>
    <w:rsid w:val="00F52F06"/>
    <w:rsid w:val="00F5319A"/>
    <w:rsid w:val="00F5364A"/>
    <w:rsid w:val="00F53A04"/>
    <w:rsid w:val="00F53A44"/>
    <w:rsid w:val="00F53C85"/>
    <w:rsid w:val="00F545A6"/>
    <w:rsid w:val="00F54A31"/>
    <w:rsid w:val="00F54A3D"/>
    <w:rsid w:val="00F54CB0"/>
    <w:rsid w:val="00F5547C"/>
    <w:rsid w:val="00F57044"/>
    <w:rsid w:val="00F5782C"/>
    <w:rsid w:val="00F57900"/>
    <w:rsid w:val="00F579CD"/>
    <w:rsid w:val="00F605D5"/>
    <w:rsid w:val="00F60643"/>
    <w:rsid w:val="00F60647"/>
    <w:rsid w:val="00F60A47"/>
    <w:rsid w:val="00F619C9"/>
    <w:rsid w:val="00F61D5D"/>
    <w:rsid w:val="00F62015"/>
    <w:rsid w:val="00F629F4"/>
    <w:rsid w:val="00F62BD8"/>
    <w:rsid w:val="00F634D3"/>
    <w:rsid w:val="00F64034"/>
    <w:rsid w:val="00F653B8"/>
    <w:rsid w:val="00F65815"/>
    <w:rsid w:val="00F65C76"/>
    <w:rsid w:val="00F65EFF"/>
    <w:rsid w:val="00F662EB"/>
    <w:rsid w:val="00F666DF"/>
    <w:rsid w:val="00F66733"/>
    <w:rsid w:val="00F66777"/>
    <w:rsid w:val="00F66855"/>
    <w:rsid w:val="00F6697A"/>
    <w:rsid w:val="00F66AA6"/>
    <w:rsid w:val="00F66D63"/>
    <w:rsid w:val="00F67805"/>
    <w:rsid w:val="00F70469"/>
    <w:rsid w:val="00F706D2"/>
    <w:rsid w:val="00F708EA"/>
    <w:rsid w:val="00F70A5B"/>
    <w:rsid w:val="00F70A5F"/>
    <w:rsid w:val="00F70E22"/>
    <w:rsid w:val="00F71691"/>
    <w:rsid w:val="00F71B89"/>
    <w:rsid w:val="00F71CFF"/>
    <w:rsid w:val="00F72045"/>
    <w:rsid w:val="00F721C8"/>
    <w:rsid w:val="00F72286"/>
    <w:rsid w:val="00F725CC"/>
    <w:rsid w:val="00F72877"/>
    <w:rsid w:val="00F72A3D"/>
    <w:rsid w:val="00F72C59"/>
    <w:rsid w:val="00F72CF5"/>
    <w:rsid w:val="00F72DD9"/>
    <w:rsid w:val="00F72E4C"/>
    <w:rsid w:val="00F73270"/>
    <w:rsid w:val="00F7353C"/>
    <w:rsid w:val="00F73984"/>
    <w:rsid w:val="00F73A79"/>
    <w:rsid w:val="00F73B36"/>
    <w:rsid w:val="00F73EBB"/>
    <w:rsid w:val="00F7413B"/>
    <w:rsid w:val="00F749DE"/>
    <w:rsid w:val="00F750F6"/>
    <w:rsid w:val="00F75532"/>
    <w:rsid w:val="00F759A5"/>
    <w:rsid w:val="00F75F0A"/>
    <w:rsid w:val="00F7641D"/>
    <w:rsid w:val="00F764F1"/>
    <w:rsid w:val="00F76574"/>
    <w:rsid w:val="00F76D0E"/>
    <w:rsid w:val="00F76F8F"/>
    <w:rsid w:val="00F77513"/>
    <w:rsid w:val="00F779FB"/>
    <w:rsid w:val="00F77D29"/>
    <w:rsid w:val="00F802C0"/>
    <w:rsid w:val="00F8077E"/>
    <w:rsid w:val="00F80885"/>
    <w:rsid w:val="00F808E2"/>
    <w:rsid w:val="00F81224"/>
    <w:rsid w:val="00F81388"/>
    <w:rsid w:val="00F81951"/>
    <w:rsid w:val="00F81A68"/>
    <w:rsid w:val="00F81A93"/>
    <w:rsid w:val="00F81FE1"/>
    <w:rsid w:val="00F82467"/>
    <w:rsid w:val="00F82BE0"/>
    <w:rsid w:val="00F82CA2"/>
    <w:rsid w:val="00F8433C"/>
    <w:rsid w:val="00F8435A"/>
    <w:rsid w:val="00F843A1"/>
    <w:rsid w:val="00F8490D"/>
    <w:rsid w:val="00F8506C"/>
    <w:rsid w:val="00F853D5"/>
    <w:rsid w:val="00F85646"/>
    <w:rsid w:val="00F858E6"/>
    <w:rsid w:val="00F859A7"/>
    <w:rsid w:val="00F85F3D"/>
    <w:rsid w:val="00F8685D"/>
    <w:rsid w:val="00F86E7B"/>
    <w:rsid w:val="00F86F79"/>
    <w:rsid w:val="00F87048"/>
    <w:rsid w:val="00F870ED"/>
    <w:rsid w:val="00F87257"/>
    <w:rsid w:val="00F8781E"/>
    <w:rsid w:val="00F87A10"/>
    <w:rsid w:val="00F87C60"/>
    <w:rsid w:val="00F87CFE"/>
    <w:rsid w:val="00F90013"/>
    <w:rsid w:val="00F900A1"/>
    <w:rsid w:val="00F9051C"/>
    <w:rsid w:val="00F9117B"/>
    <w:rsid w:val="00F9176A"/>
    <w:rsid w:val="00F91B27"/>
    <w:rsid w:val="00F920E4"/>
    <w:rsid w:val="00F9254C"/>
    <w:rsid w:val="00F9260A"/>
    <w:rsid w:val="00F92B1E"/>
    <w:rsid w:val="00F92EB1"/>
    <w:rsid w:val="00F932AD"/>
    <w:rsid w:val="00F932C9"/>
    <w:rsid w:val="00F934FF"/>
    <w:rsid w:val="00F93BB6"/>
    <w:rsid w:val="00F941DF"/>
    <w:rsid w:val="00F943C6"/>
    <w:rsid w:val="00F945B9"/>
    <w:rsid w:val="00F94804"/>
    <w:rsid w:val="00F949C3"/>
    <w:rsid w:val="00F94B3B"/>
    <w:rsid w:val="00F94FB6"/>
    <w:rsid w:val="00F9535D"/>
    <w:rsid w:val="00F95800"/>
    <w:rsid w:val="00F969E2"/>
    <w:rsid w:val="00F974EF"/>
    <w:rsid w:val="00F97587"/>
    <w:rsid w:val="00F97B88"/>
    <w:rsid w:val="00FA05B6"/>
    <w:rsid w:val="00FA0674"/>
    <w:rsid w:val="00FA1075"/>
    <w:rsid w:val="00FA1266"/>
    <w:rsid w:val="00FA14A1"/>
    <w:rsid w:val="00FA1783"/>
    <w:rsid w:val="00FA179E"/>
    <w:rsid w:val="00FA17DD"/>
    <w:rsid w:val="00FA1F6E"/>
    <w:rsid w:val="00FA2275"/>
    <w:rsid w:val="00FA2430"/>
    <w:rsid w:val="00FA2AFB"/>
    <w:rsid w:val="00FA2B91"/>
    <w:rsid w:val="00FA3346"/>
    <w:rsid w:val="00FA36EA"/>
    <w:rsid w:val="00FA37F9"/>
    <w:rsid w:val="00FA3B0F"/>
    <w:rsid w:val="00FA3B80"/>
    <w:rsid w:val="00FA3C4E"/>
    <w:rsid w:val="00FA45B7"/>
    <w:rsid w:val="00FA4855"/>
    <w:rsid w:val="00FA4856"/>
    <w:rsid w:val="00FA4896"/>
    <w:rsid w:val="00FA49DD"/>
    <w:rsid w:val="00FA56D0"/>
    <w:rsid w:val="00FA599A"/>
    <w:rsid w:val="00FA5EA9"/>
    <w:rsid w:val="00FA5F7F"/>
    <w:rsid w:val="00FA5F97"/>
    <w:rsid w:val="00FA60AC"/>
    <w:rsid w:val="00FA67CA"/>
    <w:rsid w:val="00FA6A56"/>
    <w:rsid w:val="00FA768A"/>
    <w:rsid w:val="00FA7FDC"/>
    <w:rsid w:val="00FB00E8"/>
    <w:rsid w:val="00FB02CA"/>
    <w:rsid w:val="00FB041F"/>
    <w:rsid w:val="00FB0C05"/>
    <w:rsid w:val="00FB100E"/>
    <w:rsid w:val="00FB109C"/>
    <w:rsid w:val="00FB1446"/>
    <w:rsid w:val="00FB1943"/>
    <w:rsid w:val="00FB1A41"/>
    <w:rsid w:val="00FB1C5C"/>
    <w:rsid w:val="00FB2843"/>
    <w:rsid w:val="00FB2A8E"/>
    <w:rsid w:val="00FB2E8C"/>
    <w:rsid w:val="00FB2F28"/>
    <w:rsid w:val="00FB2FE5"/>
    <w:rsid w:val="00FB3315"/>
    <w:rsid w:val="00FB356D"/>
    <w:rsid w:val="00FB36FA"/>
    <w:rsid w:val="00FB3BD6"/>
    <w:rsid w:val="00FB3F92"/>
    <w:rsid w:val="00FB4173"/>
    <w:rsid w:val="00FB43A4"/>
    <w:rsid w:val="00FB43ED"/>
    <w:rsid w:val="00FB443C"/>
    <w:rsid w:val="00FB46AC"/>
    <w:rsid w:val="00FB4791"/>
    <w:rsid w:val="00FB48FD"/>
    <w:rsid w:val="00FB57E8"/>
    <w:rsid w:val="00FB589F"/>
    <w:rsid w:val="00FB6352"/>
    <w:rsid w:val="00FB661B"/>
    <w:rsid w:val="00FB678F"/>
    <w:rsid w:val="00FB67CE"/>
    <w:rsid w:val="00FB68DF"/>
    <w:rsid w:val="00FB75DF"/>
    <w:rsid w:val="00FB7876"/>
    <w:rsid w:val="00FB7E85"/>
    <w:rsid w:val="00FC07B4"/>
    <w:rsid w:val="00FC0B02"/>
    <w:rsid w:val="00FC1192"/>
    <w:rsid w:val="00FC13DC"/>
    <w:rsid w:val="00FC14CD"/>
    <w:rsid w:val="00FC16A7"/>
    <w:rsid w:val="00FC1787"/>
    <w:rsid w:val="00FC1833"/>
    <w:rsid w:val="00FC19C4"/>
    <w:rsid w:val="00FC1BAE"/>
    <w:rsid w:val="00FC1CA7"/>
    <w:rsid w:val="00FC26B4"/>
    <w:rsid w:val="00FC31A8"/>
    <w:rsid w:val="00FC32A6"/>
    <w:rsid w:val="00FC380A"/>
    <w:rsid w:val="00FC3895"/>
    <w:rsid w:val="00FC3915"/>
    <w:rsid w:val="00FC41CB"/>
    <w:rsid w:val="00FC44AB"/>
    <w:rsid w:val="00FC4A9A"/>
    <w:rsid w:val="00FC4BD0"/>
    <w:rsid w:val="00FC4C0C"/>
    <w:rsid w:val="00FC4C4D"/>
    <w:rsid w:val="00FC4CE0"/>
    <w:rsid w:val="00FC4DD0"/>
    <w:rsid w:val="00FC5B79"/>
    <w:rsid w:val="00FC5C36"/>
    <w:rsid w:val="00FC62B4"/>
    <w:rsid w:val="00FC6306"/>
    <w:rsid w:val="00FC636B"/>
    <w:rsid w:val="00FC6452"/>
    <w:rsid w:val="00FC6775"/>
    <w:rsid w:val="00FC6F39"/>
    <w:rsid w:val="00FC7586"/>
    <w:rsid w:val="00FC7C23"/>
    <w:rsid w:val="00FC7CB1"/>
    <w:rsid w:val="00FD00C8"/>
    <w:rsid w:val="00FD0181"/>
    <w:rsid w:val="00FD01EA"/>
    <w:rsid w:val="00FD0398"/>
    <w:rsid w:val="00FD09FE"/>
    <w:rsid w:val="00FD0BFD"/>
    <w:rsid w:val="00FD2098"/>
    <w:rsid w:val="00FD2437"/>
    <w:rsid w:val="00FD3B90"/>
    <w:rsid w:val="00FD3F63"/>
    <w:rsid w:val="00FD416B"/>
    <w:rsid w:val="00FD4566"/>
    <w:rsid w:val="00FD483A"/>
    <w:rsid w:val="00FD4BC5"/>
    <w:rsid w:val="00FD60E1"/>
    <w:rsid w:val="00FD70DD"/>
    <w:rsid w:val="00FE05BF"/>
    <w:rsid w:val="00FE080F"/>
    <w:rsid w:val="00FE0A1D"/>
    <w:rsid w:val="00FE0C9A"/>
    <w:rsid w:val="00FE0F5D"/>
    <w:rsid w:val="00FE106D"/>
    <w:rsid w:val="00FE1251"/>
    <w:rsid w:val="00FE19CB"/>
    <w:rsid w:val="00FE19D3"/>
    <w:rsid w:val="00FE1DAB"/>
    <w:rsid w:val="00FE2415"/>
    <w:rsid w:val="00FE24D5"/>
    <w:rsid w:val="00FE251B"/>
    <w:rsid w:val="00FE300C"/>
    <w:rsid w:val="00FE3519"/>
    <w:rsid w:val="00FE3B27"/>
    <w:rsid w:val="00FE3F1F"/>
    <w:rsid w:val="00FE3F50"/>
    <w:rsid w:val="00FE4638"/>
    <w:rsid w:val="00FE472A"/>
    <w:rsid w:val="00FE4ABD"/>
    <w:rsid w:val="00FE4B66"/>
    <w:rsid w:val="00FE4E4F"/>
    <w:rsid w:val="00FE57E2"/>
    <w:rsid w:val="00FE59A4"/>
    <w:rsid w:val="00FE63B5"/>
    <w:rsid w:val="00FE6B17"/>
    <w:rsid w:val="00FE6F7E"/>
    <w:rsid w:val="00FE6FD7"/>
    <w:rsid w:val="00FE74D5"/>
    <w:rsid w:val="00FE7555"/>
    <w:rsid w:val="00FE7D59"/>
    <w:rsid w:val="00FE7E4C"/>
    <w:rsid w:val="00FF0F1D"/>
    <w:rsid w:val="00FF0FCB"/>
    <w:rsid w:val="00FF15EA"/>
    <w:rsid w:val="00FF21E6"/>
    <w:rsid w:val="00FF2286"/>
    <w:rsid w:val="00FF2B74"/>
    <w:rsid w:val="00FF340E"/>
    <w:rsid w:val="00FF377A"/>
    <w:rsid w:val="00FF390D"/>
    <w:rsid w:val="00FF3AB4"/>
    <w:rsid w:val="00FF3B58"/>
    <w:rsid w:val="00FF3D91"/>
    <w:rsid w:val="00FF3DBC"/>
    <w:rsid w:val="00FF40E3"/>
    <w:rsid w:val="00FF456D"/>
    <w:rsid w:val="00FF4596"/>
    <w:rsid w:val="00FF477F"/>
    <w:rsid w:val="00FF54C5"/>
    <w:rsid w:val="00FF5767"/>
    <w:rsid w:val="00FF6525"/>
    <w:rsid w:val="00FF69A1"/>
    <w:rsid w:val="00FF6E3B"/>
    <w:rsid w:val="00FF7382"/>
    <w:rsid w:val="0486FDF2"/>
    <w:rsid w:val="0B4651D9"/>
    <w:rsid w:val="2B56197E"/>
    <w:rsid w:val="2C49952C"/>
    <w:rsid w:val="2D4D6E7C"/>
    <w:rsid w:val="2DE1DD23"/>
    <w:rsid w:val="2FAA7387"/>
    <w:rsid w:val="33550F7D"/>
    <w:rsid w:val="358FE61E"/>
    <w:rsid w:val="378A2519"/>
    <w:rsid w:val="37FC8074"/>
    <w:rsid w:val="42DADCF9"/>
    <w:rsid w:val="472E0BAC"/>
    <w:rsid w:val="47688409"/>
    <w:rsid w:val="47B1C731"/>
    <w:rsid w:val="4D14E4CB"/>
    <w:rsid w:val="52932CBD"/>
    <w:rsid w:val="587FA1A2"/>
    <w:rsid w:val="5A2F63CA"/>
    <w:rsid w:val="5B9F174E"/>
    <w:rsid w:val="6D2EF0DB"/>
    <w:rsid w:val="73EC1BD1"/>
    <w:rsid w:val="7D10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0F64F727-B76A-4AF5-BBCF-B9A3D0DB9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3F76B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0"/>
      </w:numPr>
      <w:contextualSpacing/>
    </w:pPr>
  </w:style>
  <w:style w:type="paragraph" w:styleId="ListParagraph">
    <w:name w:val="List Paragraph"/>
    <w:aliases w:val="Bullets,- Bullets,Lista1,?? ??,?????,????,列出段落1,中等深浅网格 1 - 着色 21,목록 단락,リスト段落,列表段落,列出段落,¥¡¡¡¡ì¬º¥¹¥È¶ÎÂä,ÁÐ³ö¶ÎÂä,列表段落1,—ño’i—Ž,¥ê¥¹¥È¶ÎÂä,1st level - Bullet List Paragraph,List Paragraph1,Lettre d'introduction,Paragrafo elenco,P,列,목록단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qFormat/>
    <w:rsid w:val="00E925FA"/>
    <w:rPr>
      <w:sz w:val="16"/>
      <w:szCs w:val="16"/>
    </w:rPr>
  </w:style>
  <w:style w:type="table" w:styleId="TableGrid">
    <w:name w:val="Table Grid"/>
    <w:basedOn w:val="TableNormal"/>
    <w:uiPriority w:val="39"/>
    <w:rsid w:val="00E92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E925FA"/>
    <w:pPr>
      <w:spacing w:before="100" w:beforeAutospacing="1" w:after="100" w:afterAutospacing="1"/>
      <w:ind w:left="720"/>
    </w:pPr>
    <w:rPr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E925FA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efaultParagraphFont"/>
    <w:rsid w:val="00E925FA"/>
    <w:rPr>
      <w:rFonts w:ascii="Segoe UI" w:hAnsi="Segoe UI" w:cs="Segoe UI" w:hint="default"/>
      <w:sz w:val="18"/>
      <w:szCs w:val="18"/>
    </w:rPr>
  </w:style>
  <w:style w:type="character" w:customStyle="1" w:styleId="ListParagraphChar">
    <w:name w:val="List Paragraph Char"/>
    <w:aliases w:val="Bullets Char,- Bullets Char,Lista1 Char,?? ?? Char,????? Char,???? Char,列出段落1 Char,中等深浅网格 1 - 着色 21 Char,목록 단락 Char,リスト段落 Char,列表段落 Char,列出段落 Char,¥¡¡¡¡ì¬º¥¹¥È¶ÎÂä Char,ÁÐ³ö¶ÎÂä Char,列表段落1 Char,—ño’i—Ž Char,¥ê¥¹¥È¶ÎÂä Char,P Char"/>
    <w:link w:val="ListParagraph"/>
    <w:uiPriority w:val="34"/>
    <w:qFormat/>
    <w:locked/>
    <w:rsid w:val="00E925FA"/>
    <w:rPr>
      <w:lang w:eastAsia="en-US"/>
    </w:rPr>
  </w:style>
  <w:style w:type="paragraph" w:styleId="Revision">
    <w:name w:val="Revision"/>
    <w:hidden/>
    <w:uiPriority w:val="99"/>
    <w:semiHidden/>
    <w:rsid w:val="006923EA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9058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0588"/>
    <w:rPr>
      <w:rFonts w:ascii="Arial" w:eastAsia="MS Mincho" w:hAnsi="Arial"/>
      <w:szCs w:val="24"/>
    </w:rPr>
  </w:style>
  <w:style w:type="character" w:styleId="Mention">
    <w:name w:val="Mention"/>
    <w:basedOn w:val="DefaultParagraphFont"/>
    <w:uiPriority w:val="99"/>
    <w:unhideWhenUsed/>
    <w:rsid w:val="006F7978"/>
    <w:rPr>
      <w:color w:val="2B579A"/>
      <w:shd w:val="clear" w:color="auto" w:fill="E1DFDD"/>
    </w:rPr>
  </w:style>
  <w:style w:type="character" w:customStyle="1" w:styleId="THChar">
    <w:name w:val="TH Char"/>
    <w:link w:val="TH"/>
    <w:qFormat/>
    <w:rsid w:val="00E1544E"/>
    <w:rPr>
      <w:rFonts w:ascii="Arial" w:hAnsi="Arial"/>
      <w:b/>
      <w:lang w:eastAsia="en-US"/>
    </w:rPr>
  </w:style>
  <w:style w:type="character" w:customStyle="1" w:styleId="B10">
    <w:name w:val="B1 (文字)"/>
    <w:link w:val="B1"/>
    <w:qFormat/>
    <w:rsid w:val="00E1544E"/>
    <w:rPr>
      <w:lang w:eastAsia="en-US"/>
    </w:rPr>
  </w:style>
  <w:style w:type="character" w:customStyle="1" w:styleId="B2Char">
    <w:name w:val="B2 Char"/>
    <w:link w:val="B2"/>
    <w:qFormat/>
    <w:rsid w:val="00E1544E"/>
    <w:rPr>
      <w:lang w:eastAsia="en-US"/>
    </w:rPr>
  </w:style>
  <w:style w:type="character" w:customStyle="1" w:styleId="TFChar">
    <w:name w:val="TF Char"/>
    <w:link w:val="TF"/>
    <w:qFormat/>
    <w:rsid w:val="00E1544E"/>
    <w:rPr>
      <w:rFonts w:ascii="Arial" w:hAnsi="Arial"/>
      <w:b/>
      <w:lang w:eastAsia="en-US"/>
    </w:rPr>
  </w:style>
  <w:style w:type="character" w:customStyle="1" w:styleId="normaltextrun">
    <w:name w:val="normaltextrun"/>
    <w:basedOn w:val="DefaultParagraphFont"/>
    <w:rsid w:val="00A111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0029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03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61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727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799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58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71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2532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0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639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858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512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36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47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2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1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362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7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6324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11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93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19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6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22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09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7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1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50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1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4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5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136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2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2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203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3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3920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936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714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870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2986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33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41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62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572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316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1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01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57817">
          <w:marLeft w:val="3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38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181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6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22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2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2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54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8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6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50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3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4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3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1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1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4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66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3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803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RBI5PAMIO524-1616901215-40712</_dlc_DocId>
    <_dlc_DocIdUrl xmlns="71c5aaf6-e6ce-465b-b873-5148d2a4c105">
      <Url>https://nokia.sharepoint.com/sites/gxp/_layouts/15/DocIdRedir.aspx?ID=RBI5PAMIO524-1616901215-40712</Url>
      <Description>RBI5PAMIO524-1616901215-40712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F5C4064-2EC3-406D-AF16-AD1EED2B2D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5441</Words>
  <Characters>31014</Characters>
  <Application>Microsoft Office Word</Application>
  <DocSecurity>0</DocSecurity>
  <Lines>258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36383</CharactersWithSpaces>
  <SharedDoc>false</SharedDoc>
  <HyperlinkBase/>
  <HLinks>
    <vt:vector size="48" baseType="variant">
      <vt:variant>
        <vt:i4>6160435</vt:i4>
      </vt:variant>
      <vt:variant>
        <vt:i4>21</vt:i4>
      </vt:variant>
      <vt:variant>
        <vt:i4>0</vt:i4>
      </vt:variant>
      <vt:variant>
        <vt:i4>5</vt:i4>
      </vt:variant>
      <vt:variant>
        <vt:lpwstr>mailto:laxman.gumaste@nokia.com</vt:lpwstr>
      </vt:variant>
      <vt:variant>
        <vt:lpwstr/>
      </vt:variant>
      <vt:variant>
        <vt:i4>5570608</vt:i4>
      </vt:variant>
      <vt:variant>
        <vt:i4>18</vt:i4>
      </vt:variant>
      <vt:variant>
        <vt:i4>0</vt:i4>
      </vt:variant>
      <vt:variant>
        <vt:i4>5</vt:i4>
      </vt:variant>
      <vt:variant>
        <vt:lpwstr>mailto:jerediah.fevold@nokia.com</vt:lpwstr>
      </vt:variant>
      <vt:variant>
        <vt:lpwstr/>
      </vt:variant>
      <vt:variant>
        <vt:i4>6619161</vt:i4>
      </vt:variant>
      <vt:variant>
        <vt:i4>15</vt:i4>
      </vt:variant>
      <vt:variant>
        <vt:i4>0</vt:i4>
      </vt:variant>
      <vt:variant>
        <vt:i4>5</vt:i4>
      </vt:variant>
      <vt:variant>
        <vt:lpwstr>mailto:keeth.jayasinghe@nokia.com</vt:lpwstr>
      </vt:variant>
      <vt:variant>
        <vt:lpwstr/>
      </vt:variant>
      <vt:variant>
        <vt:i4>3145822</vt:i4>
      </vt:variant>
      <vt:variant>
        <vt:i4>12</vt:i4>
      </vt:variant>
      <vt:variant>
        <vt:i4>0</vt:i4>
      </vt:variant>
      <vt:variant>
        <vt:i4>5</vt:i4>
      </vt:variant>
      <vt:variant>
        <vt:lpwstr>mailto:sakira.hassan@nokia.com</vt:lpwstr>
      </vt:variant>
      <vt:variant>
        <vt:lpwstr/>
      </vt:variant>
      <vt:variant>
        <vt:i4>6160435</vt:i4>
      </vt:variant>
      <vt:variant>
        <vt:i4>9</vt:i4>
      </vt:variant>
      <vt:variant>
        <vt:i4>0</vt:i4>
      </vt:variant>
      <vt:variant>
        <vt:i4>5</vt:i4>
      </vt:variant>
      <vt:variant>
        <vt:lpwstr>mailto:laxman.gumaste@nokia.com</vt:lpwstr>
      </vt:variant>
      <vt:variant>
        <vt:lpwstr/>
      </vt:variant>
      <vt:variant>
        <vt:i4>5570608</vt:i4>
      </vt:variant>
      <vt:variant>
        <vt:i4>6</vt:i4>
      </vt:variant>
      <vt:variant>
        <vt:i4>0</vt:i4>
      </vt:variant>
      <vt:variant>
        <vt:i4>5</vt:i4>
      </vt:variant>
      <vt:variant>
        <vt:lpwstr>mailto:jerediah.fevold@nokia.com</vt:lpwstr>
      </vt:variant>
      <vt:variant>
        <vt:lpwstr/>
      </vt:variant>
      <vt:variant>
        <vt:i4>4653077</vt:i4>
      </vt:variant>
      <vt:variant>
        <vt:i4>3</vt:i4>
      </vt:variant>
      <vt:variant>
        <vt:i4>0</vt:i4>
      </vt:variant>
      <vt:variant>
        <vt:i4>5</vt:i4>
      </vt:variant>
      <vt:variant>
        <vt:lpwstr>https://www.collinsdictionary.com/us/dictionary/english/activate</vt:lpwstr>
      </vt:variant>
      <vt:variant>
        <vt:lpwstr/>
      </vt:variant>
      <vt:variant>
        <vt:i4>3407997</vt:i4>
      </vt:variant>
      <vt:variant>
        <vt:i4>0</vt:i4>
      </vt:variant>
      <vt:variant>
        <vt:i4>0</vt:i4>
      </vt:variant>
      <vt:variant>
        <vt:i4>5</vt:i4>
      </vt:variant>
      <vt:variant>
        <vt:lpwstr>mailto:amir.ahmadian_tehrani@nokia.com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Jerediah Fevold (Nokia)</cp:lastModifiedBy>
  <cp:revision>5</cp:revision>
  <dcterms:created xsi:type="dcterms:W3CDTF">2025-02-06T22:41:00Z</dcterms:created>
  <dcterms:modified xsi:type="dcterms:W3CDTF">2025-02-06T23:28:00Z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90b29e95-7ee3-4eba-b6d8-bb4369cb3e5f</vt:lpwstr>
  </property>
</Properties>
</file>