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EE081" w14:textId="51865A75" w:rsidR="00C31AA0" w:rsidRPr="00C31AA0" w:rsidRDefault="00C31AA0" w:rsidP="00C31AA0">
      <w:pPr>
        <w:tabs>
          <w:tab w:val="left" w:pos="1979"/>
        </w:tabs>
        <w:spacing w:after="180" w:line="240" w:lineRule="auto"/>
        <w:ind w:left="1979" w:hanging="1979"/>
        <w:jc w:val="left"/>
        <w:rPr>
          <w:rFonts w:ascii="Arial" w:hAnsi="Arial" w:cs="Arial"/>
          <w:b/>
          <w:bCs/>
          <w:lang w:eastAsia="en-US"/>
        </w:rPr>
      </w:pPr>
      <w:bookmarkStart w:id="0" w:name="_Hlk134728972"/>
      <w:bookmarkStart w:id="1" w:name="OLE_LINK283"/>
      <w:r w:rsidRPr="00C31AA0">
        <w:rPr>
          <w:rFonts w:ascii="Arial" w:hAnsi="Arial" w:cs="Arial"/>
          <w:b/>
          <w:bCs/>
          <w:lang w:eastAsia="en-US"/>
        </w:rPr>
        <w:t>3GPP TSG-RAN-WG2 Meeting #129</w:t>
      </w:r>
      <w:r w:rsidRPr="00C31AA0">
        <w:rPr>
          <w:rFonts w:ascii="Arial" w:hAnsi="Arial" w:cs="Arial"/>
          <w:b/>
          <w:bCs/>
          <w:i/>
          <w:lang w:eastAsia="en-US"/>
        </w:rPr>
        <w:tab/>
      </w:r>
      <w:r>
        <w:rPr>
          <w:rFonts w:ascii="Arial" w:hAnsi="Arial" w:cs="Arial"/>
          <w:b/>
          <w:bCs/>
          <w:i/>
          <w:lang w:eastAsia="en-US"/>
        </w:rPr>
        <w:t xml:space="preserve">                                        </w:t>
      </w:r>
      <w:r w:rsidRPr="00C31AA0">
        <w:rPr>
          <w:rFonts w:ascii="Arial" w:hAnsi="Arial" w:cs="Arial"/>
          <w:b/>
          <w:bCs/>
          <w:lang w:eastAsia="en-US"/>
        </w:rPr>
        <w:t>R2-</w:t>
      </w:r>
      <w:r w:rsidRPr="00C31AA0">
        <w:rPr>
          <w:rFonts w:ascii="Arial" w:hAnsi="Arial" w:cs="Arial"/>
          <w:b/>
          <w:bCs/>
          <w:lang w:val="en-US" w:eastAsia="en-US"/>
        </w:rPr>
        <w:t>2</w:t>
      </w:r>
      <w:r w:rsidR="00BC73DE">
        <w:rPr>
          <w:rFonts w:ascii="Arial" w:hAnsi="Arial" w:cs="Arial"/>
          <w:b/>
          <w:bCs/>
          <w:lang w:val="en-US" w:eastAsia="en-US"/>
        </w:rPr>
        <w:t>500755</w:t>
      </w:r>
    </w:p>
    <w:p w14:paraId="1BA78F9B" w14:textId="77777777" w:rsidR="00C31AA0" w:rsidRPr="00C31AA0" w:rsidRDefault="00C31AA0" w:rsidP="00C31AA0">
      <w:pPr>
        <w:tabs>
          <w:tab w:val="left" w:pos="1979"/>
        </w:tabs>
        <w:spacing w:after="180" w:line="240" w:lineRule="auto"/>
        <w:ind w:left="1979" w:hanging="1979"/>
        <w:jc w:val="left"/>
        <w:rPr>
          <w:rFonts w:ascii="Arial" w:hAnsi="Arial" w:cs="Arial"/>
          <w:b/>
          <w:bCs/>
          <w:lang w:eastAsia="en-US"/>
        </w:rPr>
      </w:pPr>
      <w:r w:rsidRPr="00C31AA0">
        <w:rPr>
          <w:rFonts w:ascii="Arial" w:hAnsi="Arial" w:cs="Arial"/>
          <w:b/>
          <w:bCs/>
          <w:lang w:val="en-US" w:eastAsia="en-US"/>
        </w:rPr>
        <w:t>Athens, Greece, Feb 17</w:t>
      </w:r>
      <w:r w:rsidRPr="00C31AA0">
        <w:rPr>
          <w:rFonts w:ascii="Arial" w:hAnsi="Arial" w:cs="Arial"/>
          <w:b/>
          <w:bCs/>
          <w:vertAlign w:val="superscript"/>
          <w:lang w:val="en-US" w:eastAsia="en-US"/>
        </w:rPr>
        <w:t>th</w:t>
      </w:r>
      <w:r w:rsidRPr="00C31AA0">
        <w:rPr>
          <w:rFonts w:ascii="Arial" w:hAnsi="Arial" w:cs="Arial"/>
          <w:b/>
          <w:bCs/>
          <w:lang w:val="en-US" w:eastAsia="en-US"/>
        </w:rPr>
        <w:t xml:space="preserve"> - 21</w:t>
      </w:r>
      <w:r w:rsidRPr="00C31AA0">
        <w:rPr>
          <w:rFonts w:ascii="Arial" w:hAnsi="Arial" w:cs="Arial"/>
          <w:b/>
          <w:bCs/>
          <w:vertAlign w:val="superscript"/>
          <w:lang w:val="en-US" w:eastAsia="en-US"/>
        </w:rPr>
        <w:t>st</w:t>
      </w:r>
      <w:r w:rsidRPr="00C31AA0">
        <w:rPr>
          <w:rFonts w:ascii="Arial" w:hAnsi="Arial" w:cs="Arial"/>
          <w:b/>
          <w:bCs/>
          <w:lang w:val="en-US" w:eastAsia="en-US"/>
        </w:rPr>
        <w:t>, 2025</w:t>
      </w:r>
    </w:p>
    <w:p w14:paraId="06D73357" w14:textId="1B5A7FF7" w:rsidR="00003169" w:rsidRPr="00133B97" w:rsidRDefault="0041311A" w:rsidP="0041311A">
      <w:pPr>
        <w:tabs>
          <w:tab w:val="left" w:pos="1979"/>
        </w:tabs>
        <w:spacing w:after="180" w:line="240" w:lineRule="auto"/>
        <w:ind w:left="1979" w:hanging="1979"/>
        <w:jc w:val="left"/>
        <w:rPr>
          <w:rFonts w:ascii="Arial" w:eastAsia="Malgun Gothic" w:hAnsi="Arial" w:cs="Arial"/>
          <w:b/>
          <w:bCs/>
          <w:lang w:val="en-US" w:eastAsia="ko-KR"/>
        </w:rPr>
      </w:pPr>
      <w:bookmarkStart w:id="2" w:name="Source"/>
      <w:bookmarkEnd w:id="0"/>
      <w:bookmarkEnd w:id="2"/>
      <w:bookmarkEnd w:id="1"/>
      <w:r w:rsidRPr="00133B97">
        <w:rPr>
          <w:rFonts w:ascii="Arial" w:hAnsi="Arial" w:cs="Arial"/>
          <w:b/>
          <w:bCs/>
          <w:lang w:val="en-US"/>
        </w:rPr>
        <w:t>Agenda Item:</w:t>
      </w:r>
      <w:r w:rsidRPr="00133B97">
        <w:rPr>
          <w:rFonts w:ascii="Arial" w:hAnsi="Arial" w:cs="Arial"/>
          <w:b/>
          <w:bCs/>
          <w:lang w:val="en-US"/>
        </w:rPr>
        <w:tab/>
      </w:r>
      <w:r w:rsidR="00F83925" w:rsidRPr="00133B97">
        <w:rPr>
          <w:rFonts w:ascii="Arial" w:eastAsia="Malgun Gothic" w:hAnsi="Arial" w:cs="Arial"/>
          <w:b/>
          <w:bCs/>
          <w:lang w:val="en-US" w:eastAsia="ko-KR"/>
        </w:rPr>
        <w:t>8.</w:t>
      </w:r>
      <w:r w:rsidR="00856D8E" w:rsidRPr="00133B97">
        <w:rPr>
          <w:rFonts w:ascii="Arial" w:eastAsia="Malgun Gothic" w:hAnsi="Arial" w:cs="Arial"/>
          <w:b/>
          <w:bCs/>
          <w:lang w:val="en-US" w:eastAsia="ko-KR"/>
        </w:rPr>
        <w:t>1</w:t>
      </w:r>
      <w:r w:rsidR="00F83925" w:rsidRPr="00133B97">
        <w:rPr>
          <w:rFonts w:ascii="Arial" w:eastAsia="Malgun Gothic" w:hAnsi="Arial" w:cs="Arial"/>
          <w:b/>
          <w:bCs/>
          <w:lang w:val="en-US" w:eastAsia="ko-KR"/>
        </w:rPr>
        <w:t>.</w:t>
      </w:r>
      <w:r w:rsidR="00856D8E" w:rsidRPr="00133B97">
        <w:rPr>
          <w:rFonts w:ascii="Arial" w:eastAsia="Malgun Gothic" w:hAnsi="Arial" w:cs="Arial"/>
          <w:b/>
          <w:bCs/>
          <w:lang w:val="en-US" w:eastAsia="ko-KR"/>
        </w:rPr>
        <w:t>2.2</w:t>
      </w:r>
    </w:p>
    <w:p w14:paraId="08D94835" w14:textId="45A4D7B6" w:rsidR="00003169" w:rsidRPr="00133B97" w:rsidRDefault="00003169"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 xml:space="preserve">Source: </w:t>
      </w:r>
      <w:r w:rsidRPr="00133B97">
        <w:rPr>
          <w:rFonts w:ascii="Arial" w:hAnsi="Arial" w:cs="Arial"/>
          <w:b/>
          <w:bCs/>
          <w:lang w:val="en-US" w:eastAsia="en-US"/>
        </w:rPr>
        <w:tab/>
      </w:r>
      <w:r w:rsidR="00B556F2" w:rsidRPr="00133B97">
        <w:rPr>
          <w:rFonts w:ascii="Arial" w:hAnsi="Arial" w:cs="Arial"/>
          <w:b/>
          <w:bCs/>
          <w:lang w:val="en-US" w:eastAsia="en-US"/>
        </w:rPr>
        <w:t>Sharp</w:t>
      </w:r>
    </w:p>
    <w:p w14:paraId="12B3C431" w14:textId="382C4C53" w:rsidR="00003169" w:rsidRPr="00133B97"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133B97">
        <w:rPr>
          <w:rFonts w:ascii="Arial" w:hAnsi="Arial" w:cs="Arial"/>
          <w:b/>
          <w:bCs/>
          <w:lang w:val="en-US" w:eastAsia="en-US"/>
        </w:rPr>
        <w:t xml:space="preserve">Title:  </w:t>
      </w:r>
      <w:r w:rsidRPr="00133B97">
        <w:rPr>
          <w:rFonts w:ascii="Arial" w:hAnsi="Arial" w:cs="Arial"/>
          <w:b/>
          <w:bCs/>
          <w:lang w:val="en-US" w:eastAsia="en-US"/>
        </w:rPr>
        <w:tab/>
      </w:r>
      <w:r w:rsidR="00941167" w:rsidRPr="00133B97">
        <w:rPr>
          <w:rFonts w:ascii="Arial" w:hAnsi="Arial" w:cs="Arial"/>
          <w:b/>
          <w:bCs/>
          <w:lang w:val="en-US" w:eastAsia="en-US"/>
        </w:rPr>
        <w:t xml:space="preserve">On </w:t>
      </w:r>
      <w:r w:rsidR="0007208D" w:rsidRPr="00133B97">
        <w:rPr>
          <w:rFonts w:ascii="Arial" w:hAnsi="Arial" w:cs="Arial"/>
          <w:b/>
          <w:bCs/>
          <w:lang w:eastAsia="en-US"/>
        </w:rPr>
        <w:t>LCM for UE-side</w:t>
      </w:r>
      <w:r w:rsidR="00EA3173" w:rsidRPr="00133B97">
        <w:rPr>
          <w:rFonts w:ascii="Arial" w:hAnsi="Arial" w:cs="Arial"/>
          <w:b/>
          <w:bCs/>
          <w:lang w:eastAsia="en-US"/>
        </w:rPr>
        <w:t>d</w:t>
      </w:r>
      <w:r w:rsidR="007F3956">
        <w:rPr>
          <w:rFonts w:ascii="Arial" w:hAnsi="Arial" w:cs="Arial"/>
          <w:b/>
          <w:bCs/>
          <w:lang w:eastAsia="en-US"/>
        </w:rPr>
        <w:t xml:space="preserve"> Model </w:t>
      </w:r>
      <w:r w:rsidR="00C80F5A">
        <w:rPr>
          <w:rFonts w:ascii="Arial" w:hAnsi="Arial" w:cs="Arial"/>
          <w:b/>
          <w:bCs/>
          <w:lang w:eastAsia="en-US"/>
        </w:rPr>
        <w:t>for</w:t>
      </w:r>
      <w:r w:rsidR="000F6374" w:rsidRPr="00133B97">
        <w:rPr>
          <w:rFonts w:ascii="Arial" w:hAnsi="Arial" w:cs="Arial"/>
          <w:b/>
          <w:bCs/>
          <w:lang w:eastAsia="en-US"/>
        </w:rPr>
        <w:t xml:space="preserve"> </w:t>
      </w:r>
      <w:r w:rsidR="0007208D" w:rsidRPr="00133B97">
        <w:rPr>
          <w:rFonts w:ascii="Arial" w:hAnsi="Arial" w:cs="Arial"/>
          <w:b/>
          <w:bCs/>
          <w:lang w:eastAsia="en-US"/>
        </w:rPr>
        <w:t>Beam Management</w:t>
      </w:r>
      <w:r w:rsidR="006D7D41" w:rsidRPr="00133B97">
        <w:rPr>
          <w:rFonts w:ascii="Arial" w:hAnsi="Arial" w:cs="Arial"/>
          <w:b/>
          <w:bCs/>
          <w:lang w:eastAsia="en-US"/>
        </w:rPr>
        <w:t xml:space="preserve"> Use Case</w:t>
      </w:r>
    </w:p>
    <w:p w14:paraId="0E50332A" w14:textId="725E014B" w:rsidR="00656311" w:rsidRPr="00133B97" w:rsidRDefault="00656311"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Document for:</w:t>
      </w:r>
      <w:r w:rsidR="00F35AFC" w:rsidRPr="00133B97">
        <w:rPr>
          <w:rFonts w:ascii="Arial" w:hAnsi="Arial" w:cs="Arial"/>
          <w:b/>
          <w:bCs/>
          <w:lang w:val="en-US" w:eastAsia="en-US"/>
        </w:rPr>
        <w:t xml:space="preserve"> </w:t>
      </w:r>
      <w:r w:rsidR="005963E4" w:rsidRPr="00133B97">
        <w:rPr>
          <w:rFonts w:ascii="Arial" w:hAnsi="Arial" w:cs="Arial"/>
          <w:b/>
          <w:bCs/>
          <w:lang w:val="en-US" w:eastAsia="en-US"/>
        </w:rPr>
        <w:tab/>
      </w:r>
      <w:r w:rsidRPr="00133B97">
        <w:rPr>
          <w:rFonts w:ascii="Arial" w:hAnsi="Arial" w:cs="Arial"/>
          <w:b/>
          <w:bCs/>
          <w:lang w:val="en-US" w:eastAsia="en-US"/>
        </w:rPr>
        <w:t>Discussion</w:t>
      </w:r>
      <w:r w:rsidR="00582FF1" w:rsidRPr="00133B97">
        <w:rPr>
          <w:rFonts w:ascii="Arial" w:hAnsi="Arial" w:cs="Arial"/>
          <w:b/>
          <w:bCs/>
          <w:lang w:val="en-US" w:eastAsia="en-US"/>
        </w:rPr>
        <w:t xml:space="preserve"> </w:t>
      </w:r>
    </w:p>
    <w:p w14:paraId="35C79C23" w14:textId="77777777" w:rsidR="00703220" w:rsidRPr="00133B97" w:rsidRDefault="00703220" w:rsidP="00893B96">
      <w:pPr>
        <w:pStyle w:val="Heading1"/>
        <w:jc w:val="left"/>
        <w:rPr>
          <w:rFonts w:cs="Arial"/>
          <w:b/>
          <w:bCs/>
          <w:sz w:val="28"/>
          <w:szCs w:val="28"/>
        </w:rPr>
      </w:pPr>
      <w:bookmarkStart w:id="3" w:name="_Ref165266342"/>
      <w:r w:rsidRPr="00133B97">
        <w:rPr>
          <w:rFonts w:cs="Arial"/>
          <w:b/>
          <w:bCs/>
          <w:sz w:val="28"/>
          <w:szCs w:val="28"/>
        </w:rPr>
        <w:t>Introduction</w:t>
      </w:r>
      <w:bookmarkEnd w:id="3"/>
    </w:p>
    <w:p w14:paraId="7262D032" w14:textId="4FD160B8" w:rsidR="001017A8" w:rsidRPr="00133B97" w:rsidRDefault="00A26BBA" w:rsidP="00FF2CF7">
      <w:pPr>
        <w:spacing w:line="240" w:lineRule="auto"/>
        <w:rPr>
          <w:rFonts w:ascii="Arial" w:eastAsia="Malgun Gothic" w:hAnsi="Arial" w:cs="Arial"/>
          <w:lang w:val="en-US" w:eastAsia="ko-KR"/>
        </w:rPr>
      </w:pPr>
      <w:r w:rsidRPr="00133B97">
        <w:rPr>
          <w:rFonts w:ascii="Arial" w:hAnsi="Arial" w:cs="Arial"/>
          <w:lang w:val="en-US"/>
        </w:rPr>
        <w:t>In</w:t>
      </w:r>
      <w:r w:rsidR="00EA183B" w:rsidRPr="00133B97">
        <w:rPr>
          <w:rFonts w:ascii="Arial" w:hAnsi="Arial" w:cs="Arial"/>
          <w:lang w:val="en-US"/>
        </w:rPr>
        <w:t xml:space="preserve"> </w:t>
      </w:r>
      <w:r w:rsidR="00CE4F0E" w:rsidRPr="00133B97">
        <w:rPr>
          <w:rFonts w:ascii="Arial" w:eastAsia="Malgun Gothic" w:hAnsi="Arial" w:cs="Arial"/>
          <w:lang w:val="en-US" w:eastAsia="ko-KR"/>
        </w:rPr>
        <w:t>RAN</w:t>
      </w:r>
      <w:r w:rsidR="001F35E8" w:rsidRPr="00133B97">
        <w:rPr>
          <w:rFonts w:ascii="Arial" w:eastAsia="Malgun Gothic" w:hAnsi="Arial" w:cs="Arial"/>
          <w:lang w:val="en-US" w:eastAsia="ko-KR"/>
        </w:rPr>
        <w:t>2</w:t>
      </w:r>
      <w:r w:rsidR="00CE4F0E" w:rsidRPr="00133B97">
        <w:rPr>
          <w:rFonts w:ascii="Arial" w:eastAsia="Malgun Gothic" w:hAnsi="Arial" w:cs="Arial"/>
          <w:lang w:val="en-US" w:eastAsia="ko-KR"/>
        </w:rPr>
        <w:t>#1</w:t>
      </w:r>
      <w:r w:rsidR="001F35E8" w:rsidRPr="00133B97">
        <w:rPr>
          <w:rFonts w:ascii="Arial" w:eastAsia="Malgun Gothic" w:hAnsi="Arial" w:cs="Arial"/>
          <w:lang w:val="en-US" w:eastAsia="ko-KR"/>
        </w:rPr>
        <w:t>27</w:t>
      </w:r>
      <w:r w:rsidR="00CE4F0E" w:rsidRPr="00133B97">
        <w:rPr>
          <w:rFonts w:ascii="Arial" w:eastAsia="Malgun Gothic" w:hAnsi="Arial" w:cs="Arial"/>
          <w:lang w:val="en-US" w:eastAsia="ko-KR"/>
        </w:rPr>
        <w:t xml:space="preserve">, </w:t>
      </w:r>
      <w:r w:rsidR="001F35E8" w:rsidRPr="00133B97">
        <w:rPr>
          <w:rFonts w:ascii="Arial" w:eastAsia="Malgun Gothic" w:hAnsi="Arial" w:cs="Arial"/>
          <w:lang w:val="en-US" w:eastAsia="ko-KR"/>
        </w:rPr>
        <w:t>following agreements were made</w:t>
      </w:r>
      <w:r w:rsidR="00593833" w:rsidRPr="00133B97">
        <w:rPr>
          <w:rFonts w:ascii="Arial" w:eastAsia="Malgun Gothic" w:hAnsi="Arial" w:cs="Arial"/>
          <w:lang w:val="en-US" w:eastAsia="ko-KR"/>
        </w:rPr>
        <w:t xml:space="preserve"> [1]</w:t>
      </w:r>
      <w:r w:rsidR="00CE4F0E" w:rsidRPr="00133B97">
        <w:rPr>
          <w:rFonts w:ascii="Arial" w:eastAsia="Malgun Gothic" w:hAnsi="Arial" w:cs="Arial"/>
          <w:lang w:val="en-US" w:eastAsia="ko-KR"/>
        </w:rPr>
        <w:t>:</w:t>
      </w:r>
    </w:p>
    <w:tbl>
      <w:tblPr>
        <w:tblStyle w:val="10"/>
        <w:tblW w:w="10194" w:type="dxa"/>
        <w:tblInd w:w="-5" w:type="dxa"/>
        <w:tblLook w:val="04A0" w:firstRow="1" w:lastRow="0" w:firstColumn="1" w:lastColumn="0" w:noHBand="0" w:noVBand="1"/>
      </w:tblPr>
      <w:tblGrid>
        <w:gridCol w:w="10194"/>
      </w:tblGrid>
      <w:tr w:rsidR="008E2807" w:rsidRPr="00133B97" w14:paraId="7DBD3E42" w14:textId="77777777">
        <w:tc>
          <w:tcPr>
            <w:tcW w:w="10194" w:type="dxa"/>
          </w:tcPr>
          <w:p w14:paraId="1849ACAD" w14:textId="77777777" w:rsidR="008E2807" w:rsidRPr="00133B97" w:rsidRDefault="008E2807">
            <w:pPr>
              <w:tabs>
                <w:tab w:val="left" w:pos="1622"/>
              </w:tabs>
              <w:overflowPunct/>
              <w:autoSpaceDE/>
              <w:autoSpaceDN/>
              <w:adjustRightInd/>
              <w:spacing w:after="0"/>
              <w:ind w:left="363" w:hanging="363"/>
              <w:textAlignment w:val="auto"/>
              <w:rPr>
                <w:rFonts w:ascii="Arial" w:eastAsia="MS Mincho" w:hAnsi="Arial" w:cs="Arial"/>
                <w:b/>
                <w:bCs/>
                <w:szCs w:val="24"/>
              </w:rPr>
            </w:pPr>
            <w:r w:rsidRPr="00133B97">
              <w:rPr>
                <w:rFonts w:ascii="Arial" w:eastAsia="MS Mincho" w:hAnsi="Arial" w:cs="Arial"/>
                <w:b/>
                <w:bCs/>
                <w:szCs w:val="24"/>
              </w:rPr>
              <w:t>Agreements on procedures</w:t>
            </w:r>
          </w:p>
          <w:p w14:paraId="5D722F5B" w14:textId="77777777" w:rsidR="008E2807" w:rsidRPr="00133B97" w:rsidRDefault="008E2807">
            <w:pPr>
              <w:tabs>
                <w:tab w:val="left" w:pos="1622"/>
              </w:tabs>
              <w:overflowPunct/>
              <w:autoSpaceDE/>
              <w:autoSpaceDN/>
              <w:adjustRightInd/>
              <w:spacing w:after="0"/>
              <w:ind w:left="363" w:hanging="363"/>
              <w:textAlignment w:val="auto"/>
              <w:rPr>
                <w:rFonts w:ascii="Arial" w:eastAsia="MS Mincho" w:hAnsi="Arial" w:cs="Arial"/>
                <w:szCs w:val="24"/>
              </w:rPr>
            </w:pPr>
            <w:r w:rsidRPr="00133B97">
              <w:rPr>
                <w:rFonts w:ascii="Arial" w:eastAsia="MS Mincho" w:hAnsi="Arial" w:cs="Arial"/>
                <w:szCs w:val="24"/>
              </w:rPr>
              <w:t>-</w:t>
            </w:r>
            <w:r w:rsidRPr="00133B97">
              <w:rPr>
                <w:rFonts w:ascii="Arial" w:eastAsia="MS Mincho" w:hAnsi="Arial" w:cs="Arial"/>
                <w:szCs w:val="24"/>
              </w:rPr>
              <w:tab/>
              <w:t xml:space="preserve">Step 1: Network sends UECapabilityEnqiry message to initiate the procedure to a UE reporting its AI/ML supported functionalities. </w:t>
            </w:r>
          </w:p>
          <w:p w14:paraId="008F8CFB" w14:textId="77777777" w:rsidR="008E2807" w:rsidRPr="00133B97" w:rsidRDefault="008E2807">
            <w:pPr>
              <w:tabs>
                <w:tab w:val="left" w:pos="1622"/>
              </w:tabs>
              <w:overflowPunct/>
              <w:autoSpaceDE/>
              <w:autoSpaceDN/>
              <w:adjustRightInd/>
              <w:spacing w:after="0"/>
              <w:ind w:left="363" w:hanging="363"/>
              <w:textAlignment w:val="auto"/>
              <w:rPr>
                <w:rFonts w:ascii="Arial" w:eastAsia="MS Mincho" w:hAnsi="Arial" w:cs="Arial"/>
                <w:szCs w:val="24"/>
              </w:rPr>
            </w:pPr>
            <w:r w:rsidRPr="00133B97">
              <w:rPr>
                <w:rFonts w:ascii="Arial" w:eastAsia="MS Mincho" w:hAnsi="Arial" w:cs="Arial"/>
                <w:szCs w:val="24"/>
              </w:rPr>
              <w:t>-</w:t>
            </w:r>
            <w:r w:rsidRPr="00133B97">
              <w:rPr>
                <w:rFonts w:ascii="Arial" w:eastAsia="MS Mincho" w:hAnsi="Arial" w:cs="Arial"/>
                <w:szCs w:val="24"/>
              </w:rPr>
              <w:tab/>
              <w:t>Step 2: UE sends UECapablityInformation message to network, containing supported functionalities at the UE side.</w:t>
            </w:r>
          </w:p>
          <w:p w14:paraId="1E202146" w14:textId="77777777" w:rsidR="008E2807" w:rsidRPr="00133B97" w:rsidRDefault="008E2807">
            <w:pPr>
              <w:tabs>
                <w:tab w:val="left" w:pos="1622"/>
              </w:tabs>
              <w:overflowPunct/>
              <w:autoSpaceDE/>
              <w:autoSpaceDN/>
              <w:adjustRightInd/>
              <w:spacing w:after="0"/>
              <w:ind w:left="363" w:hanging="363"/>
              <w:textAlignment w:val="auto"/>
              <w:rPr>
                <w:rFonts w:ascii="Arial" w:eastAsia="MS Mincho" w:hAnsi="Arial" w:cs="Arial"/>
                <w:szCs w:val="24"/>
              </w:rPr>
            </w:pPr>
            <w:r w:rsidRPr="00133B97">
              <w:rPr>
                <w:rFonts w:ascii="Arial" w:eastAsia="MS Mincho" w:hAnsi="Arial" w:cs="Arial"/>
                <w:szCs w:val="24"/>
              </w:rPr>
              <w:t>-</w:t>
            </w:r>
            <w:r w:rsidRPr="00133B97">
              <w:rPr>
                <w:rFonts w:ascii="Arial" w:eastAsia="MS Mincho" w:hAnsi="Arial" w:cs="Arial"/>
                <w:szCs w:val="24"/>
              </w:rPr>
              <w:tab/>
              <w:t>“Step 3”: Following configurations are provided from NW to UE:</w:t>
            </w:r>
          </w:p>
          <w:p w14:paraId="51A934B9" w14:textId="77777777" w:rsidR="008E2807" w:rsidRPr="00133B97" w:rsidRDefault="008E2807">
            <w:pPr>
              <w:tabs>
                <w:tab w:val="left" w:pos="1622"/>
              </w:tabs>
              <w:overflowPunct/>
              <w:autoSpaceDE/>
              <w:autoSpaceDN/>
              <w:adjustRightInd/>
              <w:spacing w:after="0"/>
              <w:ind w:left="726" w:hanging="363"/>
              <w:textAlignment w:val="auto"/>
              <w:rPr>
                <w:rFonts w:ascii="Arial" w:eastAsia="MS Mincho" w:hAnsi="Arial" w:cs="Arial"/>
                <w:szCs w:val="24"/>
              </w:rPr>
            </w:pPr>
            <w:r w:rsidRPr="00133B97">
              <w:rPr>
                <w:rFonts w:ascii="Arial" w:eastAsia="MS Mincho" w:hAnsi="Arial" w:cs="Arial"/>
                <w:szCs w:val="24"/>
              </w:rPr>
              <w:t>1) UE is allowed to do UAI reporting via OtherConfig.</w:t>
            </w:r>
          </w:p>
          <w:p w14:paraId="63588EAF" w14:textId="77777777" w:rsidR="008E2807" w:rsidRPr="00133B97" w:rsidRDefault="008E2807">
            <w:pPr>
              <w:tabs>
                <w:tab w:val="left" w:pos="1622"/>
              </w:tabs>
              <w:overflowPunct/>
              <w:autoSpaceDE/>
              <w:autoSpaceDN/>
              <w:adjustRightInd/>
              <w:spacing w:after="0"/>
              <w:ind w:left="726" w:hanging="363"/>
              <w:textAlignment w:val="auto"/>
              <w:rPr>
                <w:rFonts w:ascii="Arial" w:eastAsia="MS Mincho" w:hAnsi="Arial" w:cs="Arial"/>
                <w:szCs w:val="24"/>
              </w:rPr>
            </w:pPr>
            <w:r w:rsidRPr="00133B97">
              <w:rPr>
                <w:rFonts w:ascii="Arial" w:eastAsia="MS Mincho" w:hAnsi="Arial" w:cs="Arial"/>
                <w:szCs w:val="24"/>
              </w:rPr>
              <w:t xml:space="preserve">2) Network may provide NW-side additional condition.  FFS on the RRC signalling and whether it is mandatory or optional. </w:t>
            </w:r>
          </w:p>
          <w:p w14:paraId="5766C044" w14:textId="4DA009ED" w:rsidR="008E2807" w:rsidRPr="00133B97" w:rsidRDefault="008E2807">
            <w:pPr>
              <w:tabs>
                <w:tab w:val="left" w:pos="1622"/>
              </w:tabs>
              <w:overflowPunct/>
              <w:autoSpaceDE/>
              <w:autoSpaceDN/>
              <w:adjustRightInd/>
              <w:spacing w:after="0"/>
              <w:ind w:left="726" w:hanging="363"/>
              <w:textAlignment w:val="auto"/>
              <w:rPr>
                <w:rFonts w:ascii="Arial" w:eastAsia="MS Mincho" w:hAnsi="Arial" w:cs="Arial"/>
                <w:szCs w:val="24"/>
              </w:rPr>
            </w:pPr>
            <w:r w:rsidRPr="00133B97">
              <w:rPr>
                <w:rFonts w:ascii="Arial" w:eastAsia="MS Mincho" w:hAnsi="Arial" w:cs="Arial"/>
                <w:szCs w:val="24"/>
              </w:rPr>
              <w:t xml:space="preserve">3) </w:t>
            </w:r>
            <w:r w:rsidRPr="00133B97">
              <w:rPr>
                <w:rFonts w:ascii="Arial" w:eastAsia="MS Mincho" w:hAnsi="Arial" w:cs="Arial"/>
                <w:szCs w:val="24"/>
                <w:highlight w:val="cyan"/>
              </w:rPr>
              <w:t>FFS on configuration (e.g. inference configuration) of supported functionalities. FFS on the content of configuration.</w:t>
            </w:r>
          </w:p>
          <w:p w14:paraId="1BEAD1BD" w14:textId="1678DAAE" w:rsidR="008E2807" w:rsidRPr="00133B97" w:rsidRDefault="008E2807">
            <w:pPr>
              <w:tabs>
                <w:tab w:val="left" w:pos="1622"/>
              </w:tabs>
              <w:overflowPunct/>
              <w:autoSpaceDE/>
              <w:autoSpaceDN/>
              <w:adjustRightInd/>
              <w:spacing w:after="0"/>
              <w:ind w:left="363" w:hanging="363"/>
              <w:textAlignment w:val="auto"/>
              <w:rPr>
                <w:rFonts w:ascii="Arial" w:eastAsia="MS Mincho" w:hAnsi="Arial" w:cs="Arial"/>
                <w:szCs w:val="24"/>
              </w:rPr>
            </w:pPr>
            <w:r w:rsidRPr="00133B97">
              <w:rPr>
                <w:rFonts w:ascii="Arial" w:eastAsia="MS Mincho" w:hAnsi="Arial" w:cs="Arial"/>
                <w:szCs w:val="24"/>
              </w:rPr>
              <w:t>-</w:t>
            </w:r>
            <w:r w:rsidRPr="00133B97">
              <w:rPr>
                <w:rFonts w:ascii="Arial" w:eastAsia="MS Mincho" w:hAnsi="Arial" w:cs="Arial"/>
                <w:szCs w:val="24"/>
              </w:rPr>
              <w:tab/>
              <w:t xml:space="preserve">UE decides the applicable functionalities based on NW-side additional conditions (if provided), UE-side additional conditions (internally known by UE) and model availability in device. </w:t>
            </w:r>
            <w:r w:rsidRPr="00133B97">
              <w:rPr>
                <w:rFonts w:ascii="Arial" w:eastAsia="MS Mincho" w:hAnsi="Arial" w:cs="Arial"/>
                <w:szCs w:val="24"/>
                <w:highlight w:val="cyan"/>
              </w:rPr>
              <w:t xml:space="preserve">FFS whether other configuration can </w:t>
            </w:r>
            <w:r w:rsidR="0021378F" w:rsidRPr="00133B97">
              <w:rPr>
                <w:rFonts w:ascii="Arial" w:eastAsia="MS Mincho" w:hAnsi="Arial" w:cs="Arial"/>
                <w:szCs w:val="24"/>
                <w:highlight w:val="cyan"/>
              </w:rPr>
              <w:t>be considered</w:t>
            </w:r>
            <w:r w:rsidRPr="00133B97">
              <w:rPr>
                <w:rFonts w:ascii="Arial" w:eastAsia="MS Mincho" w:hAnsi="Arial" w:cs="Arial"/>
                <w:szCs w:val="24"/>
                <w:highlight w:val="cyan"/>
              </w:rPr>
              <w:t xml:space="preserve"> by UE (e.g. inference configuration).  FFS  how the applicable functionality is decided if NW-side additional condition is not provided in step 3.</w:t>
            </w:r>
            <w:r w:rsidRPr="00133B97">
              <w:rPr>
                <w:rFonts w:ascii="Arial" w:eastAsia="MS Mincho" w:hAnsi="Arial" w:cs="Arial"/>
                <w:i/>
                <w:iCs/>
                <w:szCs w:val="24"/>
              </w:rPr>
              <w:t xml:space="preserve">   </w:t>
            </w:r>
          </w:p>
          <w:p w14:paraId="1A7CFBC1" w14:textId="77777777" w:rsidR="008E2807" w:rsidRPr="00133B97" w:rsidRDefault="008E2807">
            <w:pPr>
              <w:tabs>
                <w:tab w:val="left" w:pos="1622"/>
              </w:tabs>
              <w:overflowPunct/>
              <w:autoSpaceDE/>
              <w:autoSpaceDN/>
              <w:adjustRightInd/>
              <w:spacing w:after="0"/>
              <w:ind w:left="363" w:hanging="363"/>
              <w:textAlignment w:val="auto"/>
              <w:rPr>
                <w:rFonts w:ascii="Arial" w:eastAsia="MS Mincho" w:hAnsi="Arial" w:cs="Arial"/>
                <w:szCs w:val="24"/>
              </w:rPr>
            </w:pPr>
            <w:r w:rsidRPr="00133B97">
              <w:rPr>
                <w:rFonts w:ascii="Arial" w:eastAsia="MS Mincho" w:hAnsi="Arial" w:cs="Arial"/>
                <w:szCs w:val="24"/>
              </w:rPr>
              <w:t>-</w:t>
            </w:r>
            <w:r w:rsidRPr="00133B97">
              <w:rPr>
                <w:rFonts w:ascii="Arial" w:eastAsia="MS Mincho" w:hAnsi="Arial" w:cs="Arial"/>
                <w:szCs w:val="24"/>
              </w:rPr>
              <w:tab/>
              <w:t xml:space="preserve">“Step 4”: UE reports applicable functionality in the following scenarios: </w:t>
            </w:r>
          </w:p>
          <w:p w14:paraId="47D2E884" w14:textId="77777777" w:rsidR="008E2807" w:rsidRPr="00133B97" w:rsidRDefault="008E2807">
            <w:pPr>
              <w:tabs>
                <w:tab w:val="left" w:pos="1622"/>
              </w:tabs>
              <w:overflowPunct/>
              <w:autoSpaceDE/>
              <w:autoSpaceDN/>
              <w:adjustRightInd/>
              <w:spacing w:after="0"/>
              <w:ind w:left="726" w:hanging="363"/>
              <w:textAlignment w:val="auto"/>
              <w:rPr>
                <w:rFonts w:ascii="Arial" w:eastAsia="MS Mincho" w:hAnsi="Arial" w:cs="Arial"/>
                <w:szCs w:val="24"/>
              </w:rPr>
            </w:pPr>
            <w:r w:rsidRPr="00133B97">
              <w:rPr>
                <w:rFonts w:ascii="Arial" w:eastAsia="MS Mincho" w:hAnsi="Arial" w:cs="Arial"/>
                <w:szCs w:val="24"/>
              </w:rPr>
              <w:t>1) Upon being configured to provide applicable functionality and upon change of applicable functionality via UAI</w:t>
            </w:r>
          </w:p>
          <w:p w14:paraId="012EDBC9" w14:textId="77777777" w:rsidR="008E2807" w:rsidRPr="00133B97" w:rsidRDefault="008E2807">
            <w:pPr>
              <w:tabs>
                <w:tab w:val="left" w:pos="1622"/>
              </w:tabs>
              <w:overflowPunct/>
              <w:autoSpaceDE/>
              <w:autoSpaceDN/>
              <w:adjustRightInd/>
              <w:spacing w:after="0"/>
              <w:ind w:left="726" w:hanging="363"/>
              <w:textAlignment w:val="auto"/>
              <w:rPr>
                <w:rFonts w:ascii="Arial" w:eastAsia="MS Mincho" w:hAnsi="Arial" w:cs="Arial"/>
                <w:szCs w:val="24"/>
              </w:rPr>
            </w:pPr>
            <w:r w:rsidRPr="00133B97">
              <w:rPr>
                <w:rFonts w:ascii="Arial" w:eastAsia="MS Mincho" w:hAnsi="Arial" w:cs="Arial"/>
                <w:szCs w:val="24"/>
              </w:rPr>
              <w:t xml:space="preserve">2) As response to NW-side additional condition requesting applicable functionality reporting in step 3, </w:t>
            </w:r>
            <w:r w:rsidRPr="00133B97">
              <w:rPr>
                <w:rFonts w:ascii="Arial" w:eastAsia="MS Mincho" w:hAnsi="Arial" w:cs="Arial"/>
                <w:szCs w:val="24"/>
                <w:highlight w:val="cyan"/>
              </w:rPr>
              <w:t>FFS other network configuration (e.g. inference configuration), FFS via UAI or RRCReconfigurationComplete, etc</w:t>
            </w:r>
            <w:r w:rsidRPr="00133B97">
              <w:rPr>
                <w:rFonts w:ascii="Arial" w:eastAsia="MS Mincho" w:hAnsi="Arial" w:cs="Arial"/>
                <w:szCs w:val="24"/>
              </w:rPr>
              <w:t xml:space="preserve"> </w:t>
            </w:r>
          </w:p>
          <w:p w14:paraId="7DB25A99" w14:textId="77777777" w:rsidR="008E2807" w:rsidRPr="00133B97" w:rsidRDefault="008E2807">
            <w:pPr>
              <w:tabs>
                <w:tab w:val="left" w:pos="1622"/>
              </w:tabs>
              <w:overflowPunct/>
              <w:autoSpaceDE/>
              <w:autoSpaceDN/>
              <w:adjustRightInd/>
              <w:spacing w:after="0"/>
              <w:ind w:left="363" w:hanging="363"/>
              <w:textAlignment w:val="auto"/>
              <w:rPr>
                <w:rFonts w:ascii="Arial" w:eastAsia="MS Mincho" w:hAnsi="Arial" w:cs="Arial"/>
                <w:szCs w:val="24"/>
              </w:rPr>
            </w:pPr>
            <w:r w:rsidRPr="00133B97">
              <w:rPr>
                <w:rFonts w:ascii="Arial" w:eastAsia="MS Mincho" w:hAnsi="Arial" w:cs="Arial"/>
                <w:szCs w:val="24"/>
              </w:rPr>
              <w:t>-</w:t>
            </w:r>
            <w:r w:rsidRPr="00133B97">
              <w:rPr>
                <w:rFonts w:ascii="Arial" w:eastAsia="MS Mincho" w:hAnsi="Arial" w:cs="Arial"/>
                <w:szCs w:val="24"/>
              </w:rPr>
              <w:tab/>
              <w:t xml:space="preserve">Step 5: </w:t>
            </w:r>
          </w:p>
          <w:p w14:paraId="3E4AA2B5" w14:textId="77777777" w:rsidR="008E2807" w:rsidRPr="00133B97" w:rsidRDefault="008E2807">
            <w:pPr>
              <w:tabs>
                <w:tab w:val="left" w:pos="1622"/>
              </w:tabs>
              <w:overflowPunct/>
              <w:autoSpaceDE/>
              <w:autoSpaceDN/>
              <w:adjustRightInd/>
              <w:spacing w:after="0"/>
              <w:ind w:left="726" w:hanging="363"/>
              <w:textAlignment w:val="auto"/>
              <w:rPr>
                <w:rFonts w:ascii="Arial" w:eastAsia="MS Mincho" w:hAnsi="Arial" w:cs="Arial"/>
                <w:szCs w:val="24"/>
              </w:rPr>
            </w:pPr>
            <w:r w:rsidRPr="00133B97">
              <w:rPr>
                <w:rFonts w:ascii="Arial" w:eastAsia="MS Mincho" w:hAnsi="Arial" w:cs="Arial"/>
                <w:szCs w:val="24"/>
              </w:rPr>
              <w:t xml:space="preserve">1) Network configures inference configuration to UE after applicable functionality reporting, </w:t>
            </w:r>
            <w:r w:rsidRPr="00133B97">
              <w:rPr>
                <w:rFonts w:ascii="Arial" w:eastAsia="MS Mincho" w:hAnsi="Arial" w:cs="Arial"/>
                <w:szCs w:val="24"/>
                <w:highlight w:val="cyan"/>
              </w:rPr>
              <w:t>if inference configuration based on supported functionality is not provided in Step 3</w:t>
            </w:r>
            <w:r w:rsidRPr="00133B97">
              <w:rPr>
                <w:rFonts w:ascii="Arial" w:eastAsia="MS Mincho" w:hAnsi="Arial" w:cs="Arial"/>
                <w:szCs w:val="24"/>
              </w:rPr>
              <w:t xml:space="preserve"> (i.e. inference configuration is provided in Step 5). </w:t>
            </w:r>
          </w:p>
          <w:p w14:paraId="5050DA30" w14:textId="77777777" w:rsidR="008E2807" w:rsidRPr="007862D6" w:rsidRDefault="008E2807">
            <w:pPr>
              <w:tabs>
                <w:tab w:val="left" w:pos="1622"/>
              </w:tabs>
              <w:overflowPunct/>
              <w:autoSpaceDE/>
              <w:autoSpaceDN/>
              <w:adjustRightInd/>
              <w:spacing w:after="0"/>
              <w:ind w:left="726" w:hanging="363"/>
              <w:textAlignment w:val="auto"/>
              <w:rPr>
                <w:rFonts w:ascii="Arial" w:eastAsia="MS Mincho" w:hAnsi="Arial" w:cs="Arial"/>
                <w:szCs w:val="24"/>
              </w:rPr>
            </w:pPr>
            <w:r w:rsidRPr="00133B97">
              <w:rPr>
                <w:rFonts w:ascii="Arial" w:eastAsia="MS Mincho" w:hAnsi="Arial" w:cs="Arial"/>
                <w:szCs w:val="24"/>
              </w:rPr>
              <w:t xml:space="preserve">2) If </w:t>
            </w:r>
            <w:r w:rsidRPr="007862D6">
              <w:rPr>
                <w:rFonts w:ascii="Arial" w:eastAsia="MS Mincho" w:hAnsi="Arial" w:cs="Arial"/>
                <w:szCs w:val="24"/>
              </w:rPr>
              <w:t xml:space="preserve">inference configuration based on </w:t>
            </w:r>
            <w:r w:rsidRPr="00AE694F">
              <w:rPr>
                <w:rFonts w:ascii="Arial" w:eastAsia="MS Mincho" w:hAnsi="Arial" w:cs="Arial"/>
                <w:szCs w:val="24"/>
              </w:rPr>
              <w:t>supported functionality is provided in Step 3, it is up to network implementation whether to provide an updated configuration or not.</w:t>
            </w:r>
            <w:r w:rsidRPr="007862D6">
              <w:rPr>
                <w:rFonts w:ascii="Arial" w:eastAsia="MS Mincho" w:hAnsi="Arial" w:cs="Arial"/>
                <w:szCs w:val="24"/>
              </w:rPr>
              <w:t xml:space="preserve"> </w:t>
            </w:r>
          </w:p>
          <w:p w14:paraId="48CF3482" w14:textId="77777777" w:rsidR="008E2807" w:rsidRPr="00133B97" w:rsidRDefault="008E2807">
            <w:pPr>
              <w:tabs>
                <w:tab w:val="left" w:pos="1622"/>
              </w:tabs>
              <w:overflowPunct/>
              <w:autoSpaceDE/>
              <w:autoSpaceDN/>
              <w:adjustRightInd/>
              <w:spacing w:after="0"/>
              <w:ind w:left="363" w:hanging="363"/>
              <w:textAlignment w:val="auto"/>
              <w:rPr>
                <w:rFonts w:ascii="Arial" w:eastAsia="MS Mincho" w:hAnsi="Arial" w:cs="Arial"/>
                <w:szCs w:val="24"/>
              </w:rPr>
            </w:pPr>
            <w:r w:rsidRPr="007862D6">
              <w:rPr>
                <w:rFonts w:ascii="Arial" w:eastAsia="MS Mincho" w:hAnsi="Arial" w:cs="Arial"/>
                <w:szCs w:val="24"/>
              </w:rPr>
              <w:t>-</w:t>
            </w:r>
            <w:r w:rsidRPr="007862D6">
              <w:rPr>
                <w:rFonts w:ascii="Arial" w:eastAsia="MS Mincho" w:hAnsi="Arial" w:cs="Arial"/>
                <w:szCs w:val="24"/>
              </w:rPr>
              <w:tab/>
            </w:r>
            <w:r w:rsidRPr="00AE694F">
              <w:rPr>
                <w:rFonts w:ascii="Arial" w:eastAsia="MS Mincho" w:hAnsi="Arial" w:cs="Arial"/>
                <w:szCs w:val="24"/>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w:t>
            </w:r>
            <w:r w:rsidRPr="007862D6">
              <w:rPr>
                <w:rFonts w:ascii="Arial" w:eastAsia="MS Mincho" w:hAnsi="Arial" w:cs="Arial"/>
                <w:szCs w:val="24"/>
              </w:rPr>
              <w:t xml:space="preserve"> FFS on additional L1/L2 signaling for activation/deactivation. </w:t>
            </w:r>
            <w:r w:rsidRPr="00AE694F">
              <w:rPr>
                <w:rFonts w:ascii="Arial" w:eastAsia="MS Mincho" w:hAnsi="Arial" w:cs="Arial"/>
                <w:szCs w:val="24"/>
              </w:rPr>
              <w:t xml:space="preserve"> FFS if multiple applicable functionalities can be activated at the same time.   FFS what is the granularity of functionality</w:t>
            </w:r>
          </w:p>
          <w:p w14:paraId="3593AF6A" w14:textId="23E407CA" w:rsidR="008E2807" w:rsidRPr="00133B97" w:rsidRDefault="008E2807" w:rsidP="00A01C93">
            <w:pPr>
              <w:tabs>
                <w:tab w:val="left" w:pos="1622"/>
              </w:tabs>
              <w:overflowPunct/>
              <w:autoSpaceDE/>
              <w:autoSpaceDN/>
              <w:adjustRightInd/>
              <w:spacing w:after="0"/>
              <w:ind w:left="363" w:hanging="363"/>
              <w:textAlignment w:val="auto"/>
              <w:rPr>
                <w:rFonts w:ascii="Arial" w:eastAsia="MS Mincho" w:hAnsi="Arial" w:cs="Arial"/>
                <w:szCs w:val="24"/>
              </w:rPr>
            </w:pPr>
            <w:r w:rsidRPr="00133B97">
              <w:rPr>
                <w:rFonts w:ascii="Arial" w:eastAsia="MS Mincho" w:hAnsi="Arial" w:cs="Arial"/>
                <w:szCs w:val="24"/>
              </w:rPr>
              <w:t xml:space="preserve">-     We will write an LS to RAN1 to provide our agreements and ask specific questions that RAN2 needs to enable progress. </w:t>
            </w:r>
          </w:p>
        </w:tc>
      </w:tr>
    </w:tbl>
    <w:p w14:paraId="5B893709" w14:textId="77777777" w:rsidR="008C0E9D" w:rsidRPr="00133B97" w:rsidRDefault="008C0E9D" w:rsidP="005A1548">
      <w:pPr>
        <w:rPr>
          <w:rFonts w:ascii="Arial" w:hAnsi="Arial" w:cs="Arial"/>
        </w:rPr>
      </w:pPr>
    </w:p>
    <w:p w14:paraId="53442ADF" w14:textId="39E74D5C" w:rsidR="00472FCB" w:rsidRDefault="008C0E9D" w:rsidP="008C0E9D">
      <w:pPr>
        <w:spacing w:line="240" w:lineRule="auto"/>
        <w:rPr>
          <w:rFonts w:ascii="Arial" w:eastAsia="Malgun Gothic" w:hAnsi="Arial" w:cs="Arial"/>
          <w:lang w:val="en-US" w:eastAsia="ko-KR"/>
        </w:rPr>
      </w:pPr>
      <w:r w:rsidRPr="00133B97">
        <w:rPr>
          <w:rFonts w:ascii="Arial" w:hAnsi="Arial" w:cs="Arial"/>
          <w:lang w:val="en-US"/>
        </w:rPr>
        <w:lastRenderedPageBreak/>
        <w:t xml:space="preserve">In </w:t>
      </w:r>
      <w:r w:rsidRPr="00133B97">
        <w:rPr>
          <w:rFonts w:ascii="Arial" w:eastAsia="Malgun Gothic" w:hAnsi="Arial" w:cs="Arial"/>
          <w:lang w:val="en-US" w:eastAsia="ko-KR"/>
        </w:rPr>
        <w:t>RAN2#127bis, following agreements were made [2]:</w:t>
      </w:r>
    </w:p>
    <w:p w14:paraId="15A9C52B" w14:textId="77777777" w:rsidR="0021743C" w:rsidRPr="00133B97" w:rsidRDefault="0021743C" w:rsidP="008C0E9D">
      <w:pPr>
        <w:spacing w:line="240" w:lineRule="auto"/>
        <w:rPr>
          <w:rFonts w:ascii="Arial" w:eastAsia="Malgun Gothic" w:hAnsi="Arial" w:cs="Arial"/>
          <w:lang w:val="en-US" w:eastAsia="ko-KR"/>
        </w:rPr>
      </w:pPr>
    </w:p>
    <w:tbl>
      <w:tblPr>
        <w:tblStyle w:val="10"/>
        <w:tblW w:w="10194" w:type="dxa"/>
        <w:tblInd w:w="-5" w:type="dxa"/>
        <w:tblLook w:val="04A0" w:firstRow="1" w:lastRow="0" w:firstColumn="1" w:lastColumn="0" w:noHBand="0" w:noVBand="1"/>
      </w:tblPr>
      <w:tblGrid>
        <w:gridCol w:w="10194"/>
      </w:tblGrid>
      <w:tr w:rsidR="00190175" w:rsidRPr="00133B97" w14:paraId="3EE69446" w14:textId="77777777" w:rsidTr="16F0968F">
        <w:tc>
          <w:tcPr>
            <w:tcW w:w="10194" w:type="dxa"/>
          </w:tcPr>
          <w:p w14:paraId="085B997B" w14:textId="77777777" w:rsidR="00190175" w:rsidRPr="00133B97" w:rsidRDefault="00190175" w:rsidP="00190175">
            <w:pPr>
              <w:tabs>
                <w:tab w:val="left" w:pos="1622"/>
              </w:tabs>
              <w:overflowPunct/>
              <w:autoSpaceDE/>
              <w:autoSpaceDN/>
              <w:adjustRightInd/>
              <w:spacing w:after="0"/>
              <w:ind w:left="363" w:hanging="363"/>
              <w:textAlignment w:val="auto"/>
              <w:rPr>
                <w:rFonts w:ascii="Arial" w:eastAsia="MS Mincho" w:hAnsi="Arial" w:cs="Arial"/>
                <w:b/>
                <w:bCs/>
                <w:szCs w:val="24"/>
                <w:lang w:val="en-US"/>
              </w:rPr>
            </w:pPr>
            <w:r w:rsidRPr="00133B97">
              <w:rPr>
                <w:rFonts w:ascii="Arial" w:eastAsia="MS Mincho" w:hAnsi="Arial" w:cs="Arial"/>
                <w:b/>
                <w:bCs/>
                <w:szCs w:val="24"/>
                <w:lang w:val="en-US"/>
              </w:rPr>
              <w:t>Agreements for BM</w:t>
            </w:r>
          </w:p>
          <w:p w14:paraId="3D1BC911" w14:textId="77777777" w:rsidR="00190175" w:rsidRPr="00133B97" w:rsidRDefault="00190175" w:rsidP="00190175">
            <w:pPr>
              <w:numPr>
                <w:ilvl w:val="0"/>
                <w:numId w:val="15"/>
              </w:numPr>
              <w:tabs>
                <w:tab w:val="left" w:pos="1622"/>
              </w:tabs>
              <w:overflowPunct/>
              <w:autoSpaceDE/>
              <w:autoSpaceDN/>
              <w:adjustRightInd/>
              <w:spacing w:after="0"/>
              <w:textAlignment w:val="auto"/>
              <w:rPr>
                <w:rFonts w:ascii="Arial" w:eastAsia="MS Mincho" w:hAnsi="Arial" w:cs="Arial"/>
                <w:szCs w:val="24"/>
                <w:highlight w:val="cyan"/>
                <w:lang w:val="en-US"/>
              </w:rPr>
            </w:pPr>
            <w:r w:rsidRPr="00133B97">
              <w:rPr>
                <w:rFonts w:ascii="Arial" w:eastAsia="MS Mincho" w:hAnsi="Arial" w:cs="Arial"/>
                <w:szCs w:val="24"/>
                <w:highlight w:val="cyan"/>
                <w:lang w:val="en-US"/>
              </w:rPr>
              <w:t xml:space="preserve">UAI is supported and RRCReconfigurationComplete message can be used to report applicable functionality.   We should aim to align the design on how the applicable functionality are signaled.   FFS on the applicability reporting content.   </w:t>
            </w:r>
          </w:p>
          <w:p w14:paraId="6DFD72A8" w14:textId="6D059D9F" w:rsidR="00190175" w:rsidRPr="00133B97" w:rsidRDefault="00190175" w:rsidP="00190175">
            <w:pPr>
              <w:numPr>
                <w:ilvl w:val="0"/>
                <w:numId w:val="15"/>
              </w:numPr>
              <w:tabs>
                <w:tab w:val="left" w:pos="1622"/>
              </w:tabs>
              <w:overflowPunct/>
              <w:autoSpaceDE/>
              <w:autoSpaceDN/>
              <w:adjustRightInd/>
              <w:spacing w:after="0"/>
              <w:textAlignment w:val="auto"/>
              <w:rPr>
                <w:rFonts w:ascii="Arial" w:eastAsia="MS Mincho" w:hAnsi="Arial" w:cs="Arial"/>
              </w:rPr>
            </w:pPr>
            <w:r w:rsidRPr="16F0968F">
              <w:rPr>
                <w:rFonts w:ascii="Arial" w:eastAsia="MS Mincho" w:hAnsi="Arial" w:cs="Arial"/>
                <w:highlight w:val="cyan"/>
              </w:rPr>
              <w:t>FFS if inference configuration can be signaled in step3</w:t>
            </w:r>
            <w:r w:rsidRPr="16F0968F">
              <w:rPr>
                <w:rFonts w:ascii="Arial" w:eastAsia="MS Mincho" w:hAnsi="Arial" w:cs="Arial"/>
              </w:rPr>
              <w:t xml:space="preserve">.  </w:t>
            </w:r>
          </w:p>
          <w:p w14:paraId="2F247CEF" w14:textId="77777777" w:rsidR="00190175" w:rsidRPr="00133B97" w:rsidRDefault="00190175" w:rsidP="00190175">
            <w:pPr>
              <w:numPr>
                <w:ilvl w:val="0"/>
                <w:numId w:val="15"/>
              </w:numPr>
              <w:tabs>
                <w:tab w:val="left" w:pos="1622"/>
              </w:tabs>
              <w:overflowPunct/>
              <w:autoSpaceDE/>
              <w:autoSpaceDN/>
              <w:adjustRightInd/>
              <w:spacing w:after="0"/>
              <w:textAlignment w:val="auto"/>
              <w:rPr>
                <w:rFonts w:ascii="Arial" w:eastAsia="MS Mincho" w:hAnsi="Arial" w:cs="Arial"/>
                <w:szCs w:val="24"/>
                <w:lang w:val="en-US"/>
              </w:rPr>
            </w:pPr>
            <w:r w:rsidRPr="00AE694F">
              <w:rPr>
                <w:rFonts w:ascii="Arial" w:eastAsia="MS Mincho" w:hAnsi="Arial" w:cs="Arial"/>
                <w:szCs w:val="24"/>
                <w:highlight w:val="cyan"/>
                <w:lang w:val="en-US"/>
              </w:rPr>
              <w:t>UE can report to the network when an applicable AI functionality becomes non-applicable.  FFS how this is signaled (e.g. explicitly/implicitly).</w:t>
            </w:r>
            <w:r w:rsidRPr="00133B97">
              <w:rPr>
                <w:rFonts w:ascii="Arial" w:eastAsia="MS Mincho" w:hAnsi="Arial" w:cs="Arial"/>
                <w:szCs w:val="24"/>
                <w:lang w:val="en-US"/>
              </w:rPr>
              <w:t xml:space="preserve">  Consider different scenarios, whether it is regarding an active functionality)</w:t>
            </w:r>
          </w:p>
          <w:p w14:paraId="25D9B7DD" w14:textId="77777777" w:rsidR="00190175" w:rsidRPr="00133B97" w:rsidRDefault="00190175" w:rsidP="00190175">
            <w:pPr>
              <w:numPr>
                <w:ilvl w:val="0"/>
                <w:numId w:val="15"/>
              </w:numPr>
              <w:tabs>
                <w:tab w:val="left" w:pos="1622"/>
              </w:tabs>
              <w:overflowPunct/>
              <w:autoSpaceDE/>
              <w:autoSpaceDN/>
              <w:adjustRightInd/>
              <w:spacing w:after="0"/>
              <w:textAlignment w:val="auto"/>
              <w:rPr>
                <w:rFonts w:ascii="Arial" w:eastAsia="MS Mincho" w:hAnsi="Arial" w:cs="Arial"/>
                <w:szCs w:val="24"/>
                <w:lang w:val="en-US"/>
              </w:rPr>
            </w:pPr>
            <w:r w:rsidRPr="00133B97">
              <w:rPr>
                <w:rFonts w:ascii="Arial" w:eastAsia="MS Mincho" w:hAnsi="Arial" w:cs="Arial"/>
                <w:szCs w:val="24"/>
                <w:lang w:val="en-US"/>
              </w:rPr>
              <w:t xml:space="preserve">Data collection initiation and configuration for data collection is under network control.  FFS how the NW determines whether data collection should be initiated (e.g. via UE requests (UE directly or UE server)  </w:t>
            </w:r>
          </w:p>
          <w:p w14:paraId="2C6F675D" w14:textId="77777777" w:rsidR="00190175" w:rsidRPr="00133B97" w:rsidRDefault="00190175" w:rsidP="00190175">
            <w:pPr>
              <w:numPr>
                <w:ilvl w:val="0"/>
                <w:numId w:val="15"/>
              </w:numPr>
              <w:tabs>
                <w:tab w:val="left" w:pos="1622"/>
              </w:tabs>
              <w:overflowPunct/>
              <w:autoSpaceDE/>
              <w:autoSpaceDN/>
              <w:adjustRightInd/>
              <w:spacing w:after="0"/>
              <w:textAlignment w:val="auto"/>
              <w:rPr>
                <w:rFonts w:ascii="Arial" w:eastAsia="MS Mincho" w:hAnsi="Arial" w:cs="Arial"/>
                <w:szCs w:val="24"/>
                <w:lang w:val="en-US"/>
              </w:rPr>
            </w:pPr>
            <w:r w:rsidRPr="00133B97">
              <w:rPr>
                <w:rFonts w:ascii="Arial" w:eastAsia="MS Mincho" w:hAnsi="Arial" w:cs="Arial"/>
                <w:szCs w:val="24"/>
                <w:lang w:val="en-US"/>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7532F4CF" w14:textId="46B44DBB" w:rsidR="00190175" w:rsidRPr="00133B97" w:rsidRDefault="00190175" w:rsidP="00190175">
            <w:pPr>
              <w:numPr>
                <w:ilvl w:val="0"/>
                <w:numId w:val="15"/>
              </w:numPr>
              <w:tabs>
                <w:tab w:val="left" w:pos="1622"/>
              </w:tabs>
              <w:overflowPunct/>
              <w:autoSpaceDE/>
              <w:autoSpaceDN/>
              <w:adjustRightInd/>
              <w:spacing w:after="0"/>
              <w:textAlignment w:val="auto"/>
              <w:rPr>
                <w:rFonts w:ascii="Arial" w:eastAsia="MS Mincho" w:hAnsi="Arial" w:cs="Arial"/>
                <w:szCs w:val="24"/>
                <w:lang w:val="en-US"/>
              </w:rPr>
            </w:pPr>
            <w:r w:rsidRPr="00133B97">
              <w:rPr>
                <w:rFonts w:ascii="Arial" w:eastAsia="MS Mincho" w:hAnsi="Arial" w:cs="Arial"/>
                <w:szCs w:val="24"/>
                <w:lang w:val="en-US"/>
              </w:rPr>
              <w:t>For now, RAN2 will not define terminology specific to the activation or deactivation for AI/ML models.  Can come back to this discussion later.</w:t>
            </w:r>
          </w:p>
        </w:tc>
      </w:tr>
    </w:tbl>
    <w:p w14:paraId="6E37EE28" w14:textId="76F2898F" w:rsidR="00190175" w:rsidRDefault="00190175" w:rsidP="005A1548">
      <w:pPr>
        <w:rPr>
          <w:rFonts w:ascii="Arial" w:hAnsi="Arial" w:cs="Arial"/>
        </w:rPr>
      </w:pPr>
    </w:p>
    <w:p w14:paraId="79E689F1" w14:textId="356A0679" w:rsidR="000E1A05" w:rsidRDefault="0069794A" w:rsidP="00B236D1">
      <w:pPr>
        <w:spacing w:line="240" w:lineRule="auto"/>
        <w:rPr>
          <w:rFonts w:ascii="Arial" w:hAnsi="Arial" w:cs="Arial"/>
        </w:rPr>
      </w:pPr>
      <w:r w:rsidRPr="00133B97">
        <w:rPr>
          <w:rFonts w:ascii="Arial" w:hAnsi="Arial" w:cs="Arial"/>
          <w:lang w:val="en-US"/>
        </w:rPr>
        <w:t xml:space="preserve">In </w:t>
      </w:r>
      <w:r w:rsidRPr="00133B97">
        <w:rPr>
          <w:rFonts w:ascii="Arial" w:eastAsia="Malgun Gothic" w:hAnsi="Arial" w:cs="Arial"/>
          <w:lang w:val="en-US" w:eastAsia="ko-KR"/>
        </w:rPr>
        <w:t>RAN2#12</w:t>
      </w:r>
      <w:r>
        <w:rPr>
          <w:rFonts w:ascii="Arial" w:eastAsia="Malgun Gothic" w:hAnsi="Arial" w:cs="Arial"/>
          <w:lang w:val="en-US" w:eastAsia="ko-KR"/>
        </w:rPr>
        <w:t>8</w:t>
      </w:r>
      <w:r w:rsidRPr="00133B97">
        <w:rPr>
          <w:rFonts w:ascii="Arial" w:eastAsia="Malgun Gothic" w:hAnsi="Arial" w:cs="Arial"/>
          <w:lang w:val="en-US" w:eastAsia="ko-KR"/>
        </w:rPr>
        <w:t>, following agreements were made [</w:t>
      </w:r>
      <w:r w:rsidR="00B236D1">
        <w:rPr>
          <w:rFonts w:ascii="Arial" w:eastAsia="Malgun Gothic" w:hAnsi="Arial" w:cs="Arial"/>
          <w:lang w:val="en-US" w:eastAsia="ko-KR"/>
        </w:rPr>
        <w:t>3</w:t>
      </w:r>
      <w:r w:rsidRPr="00133B97">
        <w:rPr>
          <w:rFonts w:ascii="Arial" w:eastAsia="Malgun Gothic" w:hAnsi="Arial" w:cs="Arial"/>
          <w:lang w:val="en-US" w:eastAsia="ko-KR"/>
        </w:rPr>
        <w:t>]</w:t>
      </w:r>
      <w:r w:rsidR="00B236D1">
        <w:rPr>
          <w:rFonts w:ascii="Arial" w:eastAsia="Malgun Gothic" w:hAnsi="Arial" w:cs="Arial"/>
          <w:lang w:val="en-US" w:eastAsia="ko-KR"/>
        </w:rPr>
        <w:t>:</w:t>
      </w:r>
    </w:p>
    <w:p w14:paraId="15DAF4E9" w14:textId="44AE9DBF" w:rsidR="00EB2EDC" w:rsidRPr="0069794A" w:rsidRDefault="00EB2EDC" w:rsidP="00B236D1">
      <w:pPr>
        <w:spacing w:line="240" w:lineRule="auto"/>
        <w:rPr>
          <w:rFonts w:ascii="Arial" w:eastAsia="MS Mincho" w:hAnsi="Arial" w:cs="Arial"/>
          <w:b/>
          <w:bCs/>
          <w:szCs w:val="24"/>
          <w:lang w:val="en-US" w:eastAsia="en-GB"/>
        </w:rPr>
      </w:pPr>
      <w:r w:rsidRPr="0069794A">
        <w:rPr>
          <w:rFonts w:ascii="Arial" w:eastAsia="MS Mincho" w:hAnsi="Arial" w:cs="Arial"/>
          <w:b/>
          <w:bCs/>
          <w:szCs w:val="24"/>
          <w:lang w:val="en-US" w:eastAsia="en-GB"/>
        </w:rPr>
        <w:t xml:space="preserve">Agreements </w:t>
      </w:r>
    </w:p>
    <w:p w14:paraId="0BF25E39" w14:textId="77777777" w:rsidR="00EB2EDC" w:rsidRPr="00C86714" w:rsidRDefault="00EB2EDC" w:rsidP="007E5021">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textAlignment w:val="auto"/>
        <w:rPr>
          <w:rFonts w:ascii="Arial" w:eastAsia="MS Mincho" w:hAnsi="Arial" w:cs="Arial"/>
          <w:szCs w:val="24"/>
          <w:lang w:val="en-US" w:eastAsia="en-GB"/>
        </w:rPr>
      </w:pPr>
      <w:r w:rsidRPr="00C86714">
        <w:rPr>
          <w:rFonts w:ascii="Arial" w:eastAsia="MS Mincho" w:hAnsi="Arial" w:cs="Arial"/>
          <w:szCs w:val="24"/>
          <w:lang w:val="en-US" w:eastAsia="en-GB"/>
        </w:rPr>
        <w:t>When a functionality configured by the network to be reported via UAI, becomes from non-applicable to applicable, the UE can reports it to the network.   FFS detailed design</w:t>
      </w:r>
    </w:p>
    <w:p w14:paraId="6C15606F" w14:textId="77777777" w:rsidR="00EB2EDC" w:rsidRPr="00C86714" w:rsidRDefault="00EB2EDC" w:rsidP="007E5021">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textAlignment w:val="auto"/>
        <w:rPr>
          <w:rFonts w:ascii="Arial" w:eastAsia="MS Mincho" w:hAnsi="Arial" w:cs="Arial"/>
          <w:szCs w:val="24"/>
          <w:lang w:val="en-US" w:eastAsia="en-GB"/>
        </w:rPr>
      </w:pPr>
      <w:r w:rsidRPr="00C86714">
        <w:rPr>
          <w:rFonts w:ascii="Arial" w:eastAsia="MS Mincho" w:hAnsi="Arial" w:cs="Arial"/>
          <w:szCs w:val="24"/>
          <w:lang w:val="en-US" w:eastAsia="en-GB"/>
        </w:rPr>
        <w:t>When a functionality becomes non-applicable the UE doesn’t autonomously deactivate. NW is expected to deactivate active functionality when it receives report from UE that it is non-applicable.</w:t>
      </w:r>
    </w:p>
    <w:p w14:paraId="0B217737" w14:textId="77777777" w:rsidR="00EB2EDC" w:rsidRPr="00C86714" w:rsidRDefault="00EB2EDC" w:rsidP="007E5021">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textAlignment w:val="auto"/>
        <w:rPr>
          <w:rFonts w:ascii="Arial" w:eastAsia="MS Mincho" w:hAnsi="Arial" w:cs="Arial"/>
          <w:szCs w:val="24"/>
          <w:lang w:val="en-US" w:eastAsia="en-GB"/>
        </w:rPr>
      </w:pPr>
      <w:r w:rsidRPr="00C86714">
        <w:rPr>
          <w:rFonts w:ascii="Arial" w:eastAsia="MS Mincho" w:hAnsi="Arial" w:cs="Arial"/>
          <w:szCs w:val="24"/>
          <w:lang w:val="en-US" w:eastAsia="en-GB"/>
        </w:rPr>
        <w:t>FFS whether the UE reports explicitly “non-applicable” functionality when there is a change of applicability.   Verify this aligns with RAN1 configuration design</w:t>
      </w:r>
    </w:p>
    <w:p w14:paraId="1DE73A3F" w14:textId="77777777" w:rsidR="00EB2EDC" w:rsidRPr="00C86714" w:rsidRDefault="00EB2EDC" w:rsidP="007E5021">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textAlignment w:val="auto"/>
        <w:rPr>
          <w:rFonts w:ascii="Arial" w:eastAsia="MS Mincho" w:hAnsi="Arial" w:cs="Arial"/>
          <w:szCs w:val="24"/>
          <w:lang w:val="en-US" w:eastAsia="en-GB"/>
        </w:rPr>
      </w:pPr>
      <w:r w:rsidRPr="007918E9">
        <w:rPr>
          <w:rFonts w:ascii="Arial" w:eastAsia="MS Mincho" w:hAnsi="Arial" w:cs="Arial"/>
          <w:szCs w:val="24"/>
          <w:highlight w:val="cyan"/>
          <w:lang w:val="en-US" w:eastAsia="en-GB"/>
        </w:rPr>
        <w:t>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w:t>
      </w:r>
      <w:r w:rsidRPr="00C86714">
        <w:rPr>
          <w:rFonts w:ascii="Arial" w:eastAsia="MS Mincho" w:hAnsi="Arial" w:cs="Arial"/>
          <w:szCs w:val="24"/>
          <w:lang w:val="en-US" w:eastAsia="en-GB"/>
        </w:rPr>
        <w:t xml:space="preserve">, and the UE in response transmits the applicability report (either in </w:t>
      </w:r>
      <w:r w:rsidRPr="007918E9">
        <w:rPr>
          <w:rFonts w:ascii="Arial" w:eastAsia="MS Mincho" w:hAnsi="Arial" w:cs="Arial"/>
          <w:szCs w:val="24"/>
          <w:highlight w:val="cyan"/>
          <w:lang w:val="en-US" w:eastAsia="en-GB"/>
        </w:rPr>
        <w:t>RRCReconfigurationComplete or in UAI) to the target gNB after completing the handover</w:t>
      </w:r>
      <w:r w:rsidRPr="00C86714">
        <w:rPr>
          <w:rFonts w:ascii="Arial" w:eastAsia="MS Mincho" w:hAnsi="Arial" w:cs="Arial"/>
          <w:szCs w:val="24"/>
          <w:lang w:val="en-US" w:eastAsia="en-GB"/>
        </w:rPr>
        <w:t xml:space="preserve">.   </w:t>
      </w:r>
    </w:p>
    <w:p w14:paraId="4AB23E61" w14:textId="77777777" w:rsidR="00EB2EDC" w:rsidRPr="00C86714" w:rsidRDefault="00EB2EDC" w:rsidP="007E5021">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textAlignment w:val="auto"/>
        <w:rPr>
          <w:rFonts w:ascii="Arial" w:eastAsia="MS Mincho" w:hAnsi="Arial" w:cs="Arial"/>
          <w:szCs w:val="24"/>
          <w:lang w:val="en-US" w:eastAsia="en-GB"/>
        </w:rPr>
      </w:pPr>
      <w:r w:rsidRPr="00C86714">
        <w:rPr>
          <w:rFonts w:ascii="Arial" w:eastAsia="MS Mincho" w:hAnsi="Arial" w:cs="Arial"/>
          <w:szCs w:val="24"/>
          <w:lang w:val="en-US" w:eastAsia="en-GB"/>
        </w:rPr>
        <w:t xml:space="preserve">Source cell UAI (as is) can be sent from source cell to target cell using existing signaling.   No further optimizations will be considered in RAN2 related to UAI.  </w:t>
      </w:r>
    </w:p>
    <w:p w14:paraId="330FF19F" w14:textId="77777777" w:rsidR="00EB2EDC" w:rsidRPr="00C86714" w:rsidRDefault="00EB2EDC" w:rsidP="007E5021">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textAlignment w:val="auto"/>
        <w:rPr>
          <w:rFonts w:ascii="Arial" w:eastAsia="MS Mincho" w:hAnsi="Arial" w:cs="Arial"/>
          <w:szCs w:val="24"/>
          <w:lang w:val="en-US" w:eastAsia="en-GB"/>
        </w:rPr>
      </w:pPr>
      <w:r w:rsidRPr="00C86714">
        <w:rPr>
          <w:rFonts w:ascii="Arial" w:eastAsia="MS Mincho" w:hAnsi="Arial" w:cs="Arial"/>
          <w:szCs w:val="24"/>
          <w:lang w:val="en-US" w:eastAsia="en-GB"/>
        </w:rPr>
        <w:t>For BM use case for UE-side model, data collection related configuration(s) (e.g., measurement resources configuration) and associated ID(s) can be included in training data collection configuration.</w:t>
      </w:r>
    </w:p>
    <w:p w14:paraId="05B52733" w14:textId="77777777" w:rsidR="00EB2EDC" w:rsidRPr="00C86714" w:rsidRDefault="00EB2EDC" w:rsidP="007E5021">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textAlignment w:val="auto"/>
        <w:rPr>
          <w:rFonts w:ascii="Arial" w:eastAsia="MS Mincho" w:hAnsi="Arial" w:cs="Arial"/>
          <w:szCs w:val="24"/>
          <w:lang w:val="en-US" w:eastAsia="en-GB"/>
        </w:rPr>
      </w:pPr>
      <w:r w:rsidRPr="00C86714">
        <w:rPr>
          <w:rFonts w:ascii="Arial" w:eastAsia="MS Mincho" w:hAnsi="Arial" w:cs="Arial"/>
          <w:szCs w:val="24"/>
          <w:lang w:val="en-US" w:eastAsia="en-GB"/>
        </w:rPr>
        <w:t xml:space="preserve">For data collection configuration UE-side model training, the UE can send a request for data collection.   FFS what the request contains.    </w:t>
      </w:r>
    </w:p>
    <w:p w14:paraId="11AD791E" w14:textId="77777777" w:rsidR="00EB2EDC" w:rsidRPr="00C86714" w:rsidRDefault="00EB2EDC" w:rsidP="007E5021">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textAlignment w:val="auto"/>
        <w:rPr>
          <w:rFonts w:ascii="Arial" w:eastAsia="MS Mincho" w:hAnsi="Arial" w:cs="Arial"/>
          <w:szCs w:val="24"/>
          <w:lang w:val="en-US" w:eastAsia="en-GB"/>
        </w:rPr>
      </w:pPr>
      <w:r w:rsidRPr="00C86714">
        <w:rPr>
          <w:rFonts w:ascii="Arial" w:eastAsia="MS Mincho" w:hAnsi="Arial" w:cs="Arial"/>
          <w:szCs w:val="24"/>
          <w:lang w:val="en-US" w:eastAsia="en-GB"/>
        </w:rPr>
        <w:lastRenderedPageBreak/>
        <w:t xml:space="preserve">The network can provide the data collection configuration (at any point in time), with or without UE request.    </w:t>
      </w:r>
    </w:p>
    <w:p w14:paraId="470C201B" w14:textId="77777777" w:rsidR="00EB2EDC" w:rsidRDefault="00EB2EDC" w:rsidP="007E5021">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textAlignment w:val="auto"/>
        <w:rPr>
          <w:rFonts w:ascii="Arial" w:eastAsia="MS Mincho" w:hAnsi="Arial" w:cs="Arial"/>
          <w:szCs w:val="24"/>
          <w:lang w:val="en-US" w:eastAsia="en-GB"/>
        </w:rPr>
      </w:pPr>
      <w:r w:rsidRPr="00C86714">
        <w:rPr>
          <w:rFonts w:ascii="Arial" w:eastAsia="MS Mincho" w:hAnsi="Arial" w:cs="Arial"/>
          <w:szCs w:val="24"/>
          <w:lang w:val="en-US" w:eastAsia="en-GB"/>
        </w:rPr>
        <w:t>The following methods for network control of the initiation and configuration for data collection:</w:t>
      </w:r>
    </w:p>
    <w:p w14:paraId="2490D8C9" w14:textId="78CF3507" w:rsidR="007E5021" w:rsidRPr="007E5021" w:rsidRDefault="0069794A" w:rsidP="0069794A">
      <w:pPr>
        <w:pBdr>
          <w:top w:val="single" w:sz="4" w:space="1" w:color="auto"/>
          <w:left w:val="single" w:sz="4" w:space="4" w:color="auto"/>
          <w:bottom w:val="single" w:sz="4" w:space="1" w:color="auto"/>
          <w:right w:val="single" w:sz="4" w:space="4" w:color="auto"/>
        </w:pBdr>
        <w:tabs>
          <w:tab w:val="left" w:pos="1622"/>
        </w:tabs>
        <w:overflowPunct/>
        <w:autoSpaceDE/>
        <w:autoSpaceDN/>
        <w:adjustRightInd/>
        <w:textAlignment w:val="auto"/>
        <w:rPr>
          <w:rFonts w:ascii="Arial" w:eastAsia="MS Mincho" w:hAnsi="Arial" w:cs="Arial"/>
          <w:szCs w:val="24"/>
          <w:lang w:val="en-US" w:eastAsia="en-GB"/>
        </w:rPr>
      </w:pPr>
      <w:r>
        <w:rPr>
          <w:rFonts w:ascii="Arial" w:eastAsia="MS Mincho" w:hAnsi="Arial" w:cs="Arial"/>
          <w:szCs w:val="24"/>
          <w:lang w:val="en-US" w:eastAsia="en-GB"/>
        </w:rPr>
        <w:t xml:space="preserve">      </w:t>
      </w:r>
      <w:r w:rsidR="007E5021" w:rsidRPr="007E5021">
        <w:rPr>
          <w:rFonts w:ascii="Arial" w:eastAsia="MS Mincho" w:hAnsi="Arial" w:cs="Arial"/>
          <w:szCs w:val="24"/>
          <w:lang w:val="en-US" w:eastAsia="en-GB"/>
        </w:rPr>
        <w:t>- The network can decide when to start/stop the data collection and send configuration.</w:t>
      </w:r>
    </w:p>
    <w:p w14:paraId="14D1112E" w14:textId="3DD4BC2C" w:rsidR="007E5021" w:rsidRPr="007E5021" w:rsidRDefault="0069794A" w:rsidP="0069794A">
      <w:pPr>
        <w:pBdr>
          <w:top w:val="single" w:sz="4" w:space="1" w:color="auto"/>
          <w:left w:val="single" w:sz="4" w:space="4" w:color="auto"/>
          <w:bottom w:val="single" w:sz="4" w:space="1" w:color="auto"/>
          <w:right w:val="single" w:sz="4" w:space="4" w:color="auto"/>
        </w:pBdr>
        <w:tabs>
          <w:tab w:val="left" w:pos="1622"/>
        </w:tabs>
        <w:overflowPunct/>
        <w:autoSpaceDE/>
        <w:autoSpaceDN/>
        <w:adjustRightInd/>
        <w:textAlignment w:val="auto"/>
        <w:rPr>
          <w:rFonts w:ascii="Arial" w:eastAsia="MS Mincho" w:hAnsi="Arial" w:cs="Arial"/>
          <w:szCs w:val="24"/>
          <w:lang w:val="en-US" w:eastAsia="en-GB"/>
        </w:rPr>
      </w:pPr>
      <w:r>
        <w:rPr>
          <w:rFonts w:ascii="Arial" w:eastAsia="MS Mincho" w:hAnsi="Arial" w:cs="Arial"/>
          <w:szCs w:val="24"/>
          <w:lang w:val="en-US" w:eastAsia="en-GB"/>
        </w:rPr>
        <w:t xml:space="preserve">      </w:t>
      </w:r>
      <w:r w:rsidR="007E5021" w:rsidRPr="007E5021">
        <w:rPr>
          <w:rFonts w:ascii="Arial" w:eastAsia="MS Mincho" w:hAnsi="Arial" w:cs="Arial"/>
          <w:szCs w:val="24"/>
          <w:lang w:val="en-US" w:eastAsia="en-GB"/>
        </w:rPr>
        <w:t>- The network can configure whether UE is allowed to initiate request for data collection.</w:t>
      </w:r>
    </w:p>
    <w:p w14:paraId="6C629CCE" w14:textId="77777777" w:rsidR="00EB2EDC" w:rsidRPr="00C86714" w:rsidRDefault="00EB2EDC" w:rsidP="007E5021">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textAlignment w:val="auto"/>
        <w:rPr>
          <w:lang w:val="en-US"/>
        </w:rPr>
      </w:pPr>
      <w:r w:rsidRPr="00C86714">
        <w:rPr>
          <w:rFonts w:ascii="Arial" w:eastAsia="MS Mincho" w:hAnsi="Arial" w:cs="Arial"/>
          <w:szCs w:val="24"/>
          <w:lang w:val="en-US" w:eastAsia="en-GB"/>
        </w:rPr>
        <w:t>FFS whether an indication from UE to network is needed when UE can’t perform data collection based on received configuration</w:t>
      </w:r>
      <w:r w:rsidRPr="00C86714">
        <w:rPr>
          <w:lang w:val="en-US"/>
        </w:rPr>
        <w:t xml:space="preserve"> </w:t>
      </w:r>
    </w:p>
    <w:p w14:paraId="7E9ABFFC" w14:textId="77777777" w:rsidR="00EB2EDC" w:rsidRDefault="00EB2EDC" w:rsidP="005A1548">
      <w:pPr>
        <w:rPr>
          <w:rFonts w:ascii="Arial" w:hAnsi="Arial" w:cs="Arial"/>
        </w:rPr>
      </w:pPr>
    </w:p>
    <w:p w14:paraId="2B3C7305" w14:textId="408EDAF2" w:rsidR="00E56FD8" w:rsidRDefault="001017A8" w:rsidP="005A1548">
      <w:pPr>
        <w:rPr>
          <w:rFonts w:ascii="Arial" w:hAnsi="Arial" w:cs="Arial"/>
        </w:rPr>
      </w:pPr>
      <w:r w:rsidRPr="00133B97">
        <w:rPr>
          <w:rFonts w:ascii="Arial" w:hAnsi="Arial" w:cs="Arial"/>
        </w:rPr>
        <w:t xml:space="preserve">In this </w:t>
      </w:r>
      <w:r w:rsidR="00C06DF4" w:rsidRPr="00133B97">
        <w:rPr>
          <w:rFonts w:ascii="Arial" w:hAnsi="Arial" w:cs="Arial"/>
        </w:rPr>
        <w:t xml:space="preserve">document, we </w:t>
      </w:r>
      <w:r w:rsidR="00C84DD3" w:rsidRPr="00133B97">
        <w:rPr>
          <w:rFonts w:ascii="Arial" w:hAnsi="Arial" w:cs="Arial"/>
        </w:rPr>
        <w:t>discuss signaling methods to configure the UE</w:t>
      </w:r>
      <w:r w:rsidR="00223A82">
        <w:rPr>
          <w:rFonts w:ascii="Arial" w:hAnsi="Arial" w:cs="Arial"/>
        </w:rPr>
        <w:t xml:space="preserve"> with</w:t>
      </w:r>
      <w:r w:rsidR="00C84DD3" w:rsidRPr="00133B97">
        <w:rPr>
          <w:rFonts w:ascii="Arial" w:hAnsi="Arial" w:cs="Arial"/>
        </w:rPr>
        <w:t xml:space="preserve"> conditions for</w:t>
      </w:r>
      <w:r w:rsidR="00F74944">
        <w:rPr>
          <w:rFonts w:ascii="Arial" w:hAnsi="Arial" w:cs="Arial"/>
        </w:rPr>
        <w:t xml:space="preserve"> determining and</w:t>
      </w:r>
      <w:r w:rsidR="00C84DD3" w:rsidRPr="00133B97">
        <w:rPr>
          <w:rFonts w:ascii="Arial" w:hAnsi="Arial" w:cs="Arial"/>
        </w:rPr>
        <w:t xml:space="preserve"> reporting applicable functionalities. We also discuss</w:t>
      </w:r>
      <w:r w:rsidR="000E1A05">
        <w:rPr>
          <w:rFonts w:ascii="Arial" w:hAnsi="Arial" w:cs="Arial"/>
        </w:rPr>
        <w:t xml:space="preserve"> the scenario where network or the UE may indicate their preferred or default configurations associated with a functionality.</w:t>
      </w:r>
      <w:r w:rsidR="00A9546C">
        <w:rPr>
          <w:rFonts w:ascii="Arial" w:hAnsi="Arial" w:cs="Arial"/>
        </w:rPr>
        <w:t xml:space="preserve"> </w:t>
      </w:r>
      <w:r w:rsidR="00E56FD8" w:rsidRPr="00E56FD8">
        <w:rPr>
          <w:rFonts w:ascii="Arial" w:hAnsi="Arial" w:cs="Arial"/>
        </w:rPr>
        <w:t xml:space="preserve">Additionally, the document discusses issues associated with the reporting of </w:t>
      </w:r>
      <w:r w:rsidR="00E65FD0">
        <w:rPr>
          <w:rFonts w:ascii="Arial" w:hAnsi="Arial" w:cs="Arial"/>
        </w:rPr>
        <w:t>target gNB</w:t>
      </w:r>
      <w:r w:rsidR="00E56FD8" w:rsidRPr="00E56FD8">
        <w:rPr>
          <w:rFonts w:ascii="Arial" w:hAnsi="Arial" w:cs="Arial"/>
        </w:rPr>
        <w:t xml:space="preserve"> applicab</w:t>
      </w:r>
      <w:r w:rsidR="00E65FD0">
        <w:rPr>
          <w:rFonts w:ascii="Arial" w:hAnsi="Arial" w:cs="Arial"/>
        </w:rPr>
        <w:t>le functionality after the handover</w:t>
      </w:r>
      <w:r w:rsidR="00E56FD8" w:rsidRPr="00E56FD8">
        <w:rPr>
          <w:rFonts w:ascii="Arial" w:hAnsi="Arial" w:cs="Arial"/>
        </w:rPr>
        <w:t>.</w:t>
      </w:r>
    </w:p>
    <w:p w14:paraId="56578B9F" w14:textId="34C8624F" w:rsidR="001676DC" w:rsidRPr="00912F0D" w:rsidRDefault="000D0CDA" w:rsidP="00912F0D">
      <w:pPr>
        <w:pStyle w:val="Heading1"/>
        <w:jc w:val="left"/>
        <w:rPr>
          <w:rFonts w:cs="Arial"/>
          <w:b/>
          <w:bCs/>
          <w:sz w:val="28"/>
          <w:szCs w:val="28"/>
        </w:rPr>
      </w:pPr>
      <w:r w:rsidRPr="00133B97">
        <w:rPr>
          <w:rFonts w:cs="Arial"/>
          <w:b/>
          <w:bCs/>
          <w:sz w:val="28"/>
          <w:szCs w:val="28"/>
        </w:rPr>
        <w:t>Discussion</w:t>
      </w:r>
      <w:r w:rsidR="00904A81" w:rsidRPr="00133B97">
        <w:rPr>
          <w:rFonts w:cs="Arial"/>
          <w:b/>
          <w:bCs/>
          <w:sz w:val="28"/>
          <w:szCs w:val="28"/>
        </w:rPr>
        <w:t xml:space="preserve"> on Applicable Functionality Reporting</w:t>
      </w:r>
    </w:p>
    <w:p w14:paraId="3B504871" w14:textId="77777777" w:rsidR="001676DC" w:rsidRPr="00AE694F" w:rsidRDefault="001676DC" w:rsidP="001676DC">
      <w:pPr>
        <w:pStyle w:val="NormalWeb"/>
        <w:jc w:val="both"/>
        <w:rPr>
          <w:rFonts w:ascii="Arial" w:eastAsia="SimSun" w:hAnsi="Arial" w:cs="Arial"/>
          <w:sz w:val="22"/>
          <w:szCs w:val="20"/>
        </w:rPr>
      </w:pPr>
      <w:r w:rsidRPr="00AE694F">
        <w:rPr>
          <w:rFonts w:ascii="Arial" w:eastAsia="SimSun" w:hAnsi="Arial" w:cs="Arial"/>
          <w:sz w:val="22"/>
          <w:szCs w:val="20"/>
        </w:rPr>
        <w:t xml:space="preserve">In RAN1’s </w:t>
      </w:r>
      <w:r w:rsidRPr="00AE694F">
        <w:rPr>
          <w:rFonts w:ascii="Arial" w:eastAsia="SimSun" w:hAnsi="Arial" w:cs="Arial" w:hint="eastAsia"/>
          <w:sz w:val="22"/>
          <w:szCs w:val="20"/>
        </w:rPr>
        <w:t xml:space="preserve">discussion </w:t>
      </w:r>
      <w:r w:rsidRPr="00AE694F">
        <w:rPr>
          <w:rFonts w:ascii="Arial" w:eastAsia="SimSun" w:hAnsi="Arial" w:cs="Arial"/>
          <w:sz w:val="22"/>
          <w:szCs w:val="20"/>
        </w:rPr>
        <w:t>of RAN 2 terminologies</w:t>
      </w:r>
      <w:r w:rsidRPr="00AE694F">
        <w:rPr>
          <w:rFonts w:ascii="Arial" w:eastAsia="SimSun" w:hAnsi="Arial" w:cs="Arial" w:hint="eastAsia"/>
          <w:sz w:val="22"/>
          <w:szCs w:val="20"/>
        </w:rPr>
        <w:t xml:space="preserve"> on beam management</w:t>
      </w:r>
      <w:r w:rsidRPr="00AE694F">
        <w:rPr>
          <w:rFonts w:ascii="Arial" w:eastAsia="SimSun" w:hAnsi="Arial" w:cs="Arial"/>
          <w:sz w:val="22"/>
          <w:szCs w:val="20"/>
        </w:rPr>
        <w:t xml:space="preserve">, </w:t>
      </w:r>
    </w:p>
    <w:p w14:paraId="1C1F2ADC" w14:textId="093094A7" w:rsidR="00912F0D" w:rsidRPr="00AE694F" w:rsidRDefault="001676DC" w:rsidP="00AE694F">
      <w:pPr>
        <w:pStyle w:val="NormalWeb"/>
        <w:numPr>
          <w:ilvl w:val="0"/>
          <w:numId w:val="19"/>
        </w:numPr>
        <w:jc w:val="both"/>
        <w:rPr>
          <w:rFonts w:ascii="Arial" w:eastAsia="SimSun" w:hAnsi="Arial" w:cs="Arial"/>
          <w:sz w:val="22"/>
          <w:szCs w:val="20"/>
        </w:rPr>
      </w:pPr>
      <w:r w:rsidRPr="00AE694F">
        <w:rPr>
          <w:rFonts w:ascii="Arial" w:eastAsia="SimSun" w:hAnsi="Arial" w:cs="Arial"/>
          <w:sz w:val="22"/>
          <w:szCs w:val="20"/>
        </w:rPr>
        <w:t>The</w:t>
      </w:r>
      <w:r w:rsidRPr="00AE694F">
        <w:rPr>
          <w:rFonts w:ascii="Arial" w:eastAsia="SimSun" w:hAnsi="Arial" w:cs="Arial" w:hint="eastAsia"/>
          <w:sz w:val="22"/>
          <w:szCs w:val="20"/>
        </w:rPr>
        <w:t xml:space="preserve"> concept/terminology</w:t>
      </w:r>
      <w:r w:rsidRPr="00AE694F">
        <w:rPr>
          <w:rFonts w:ascii="Arial" w:eastAsia="SimSun" w:hAnsi="Arial" w:cs="Arial"/>
          <w:sz w:val="22"/>
          <w:szCs w:val="20"/>
        </w:rPr>
        <w:t xml:space="preserve"> “functionality” of Supported functionalities may refer to UE-capability information/parameters i.e., Rel-19 AI/ML-enabled Features/FGs </w:t>
      </w:r>
    </w:p>
    <w:p w14:paraId="7B003AF3" w14:textId="6150EC1B" w:rsidR="004505D4" w:rsidRPr="00BC4F84" w:rsidRDefault="001676DC" w:rsidP="00BC4F84">
      <w:pPr>
        <w:pStyle w:val="NormalWeb"/>
        <w:numPr>
          <w:ilvl w:val="0"/>
          <w:numId w:val="19"/>
        </w:numPr>
        <w:jc w:val="both"/>
        <w:rPr>
          <w:rFonts w:ascii="Arial" w:eastAsia="SimSun" w:hAnsi="Arial" w:cs="Arial"/>
          <w:sz w:val="22"/>
          <w:szCs w:val="20"/>
        </w:rPr>
      </w:pPr>
      <w:r w:rsidRPr="00AE694F">
        <w:rPr>
          <w:rFonts w:ascii="Arial" w:eastAsia="SimSun" w:hAnsi="Arial" w:cs="Arial"/>
          <w:sz w:val="22"/>
          <w:szCs w:val="20"/>
        </w:rPr>
        <w:t xml:space="preserve">The </w:t>
      </w:r>
      <w:r w:rsidRPr="00AE694F">
        <w:rPr>
          <w:rFonts w:ascii="Arial" w:eastAsia="SimSun" w:hAnsi="Arial" w:cs="Arial" w:hint="eastAsia"/>
          <w:sz w:val="22"/>
          <w:szCs w:val="20"/>
        </w:rPr>
        <w:t>concept/terminology</w:t>
      </w:r>
      <w:r w:rsidRPr="00AE694F">
        <w:rPr>
          <w:rFonts w:ascii="Arial" w:eastAsia="SimSun" w:hAnsi="Arial" w:cs="Arial"/>
          <w:sz w:val="22"/>
          <w:szCs w:val="20"/>
        </w:rPr>
        <w:t xml:space="preserve"> “functionality” of Applicable functionalities may refer to CSI-</w:t>
      </w:r>
      <w:r w:rsidRPr="00AE694F">
        <w:rPr>
          <w:rFonts w:ascii="Arial" w:eastAsia="SimSun" w:hAnsi="Arial" w:cs="Arial"/>
          <w:i/>
          <w:iCs/>
          <w:sz w:val="22"/>
          <w:szCs w:val="20"/>
        </w:rPr>
        <w:t>ReportConfig</w:t>
      </w:r>
      <w:r w:rsidRPr="00AE694F">
        <w:rPr>
          <w:rFonts w:ascii="Arial" w:eastAsia="SimSun" w:hAnsi="Arial" w:cs="Arial"/>
          <w:sz w:val="22"/>
          <w:szCs w:val="20"/>
        </w:rPr>
        <w:t xml:space="preserve"> for inference configuration or a set of inference related parameters </w:t>
      </w:r>
    </w:p>
    <w:p w14:paraId="77ACC332" w14:textId="68A1F71E" w:rsidR="001676DC" w:rsidRPr="00654408" w:rsidRDefault="001676DC" w:rsidP="00AE694F">
      <w:pPr>
        <w:pStyle w:val="NormalWeb"/>
        <w:numPr>
          <w:ilvl w:val="0"/>
          <w:numId w:val="19"/>
        </w:numPr>
        <w:jc w:val="both"/>
        <w:rPr>
          <w:rFonts w:ascii="Arial" w:eastAsia="SimSun" w:hAnsi="Arial" w:cs="Arial"/>
          <w:sz w:val="22"/>
          <w:szCs w:val="20"/>
        </w:rPr>
      </w:pPr>
      <w:r w:rsidRPr="00AE694F">
        <w:rPr>
          <w:rFonts w:ascii="Arial" w:eastAsia="SimSun" w:hAnsi="Arial" w:cs="Arial"/>
          <w:sz w:val="22"/>
          <w:szCs w:val="20"/>
        </w:rPr>
        <w:t>The Activated functionalities</w:t>
      </w:r>
      <w:r w:rsidRPr="00AE694F">
        <w:rPr>
          <w:rFonts w:ascii="Arial" w:eastAsia="SimSun" w:hAnsi="Arial" w:cs="Arial" w:hint="eastAsia"/>
          <w:sz w:val="22"/>
          <w:szCs w:val="20"/>
        </w:rPr>
        <w:t xml:space="preserve"> </w:t>
      </w:r>
      <w:r w:rsidRPr="00AE694F">
        <w:rPr>
          <w:rFonts w:ascii="Arial" w:eastAsia="SimSun" w:hAnsi="Arial" w:cs="Arial"/>
          <w:sz w:val="22"/>
          <w:szCs w:val="20"/>
        </w:rPr>
        <w:t xml:space="preserve">may </w:t>
      </w:r>
      <w:r w:rsidRPr="00AE694F">
        <w:rPr>
          <w:rFonts w:ascii="Arial" w:eastAsia="SimSun" w:hAnsi="Arial" w:cs="Arial" w:hint="eastAsia"/>
          <w:sz w:val="22"/>
          <w:szCs w:val="20"/>
        </w:rPr>
        <w:t>be enabled based on CSI framework.</w:t>
      </w:r>
    </w:p>
    <w:p w14:paraId="70474EE1" w14:textId="728B3009" w:rsidR="003907CC" w:rsidRPr="00AE694F" w:rsidRDefault="003907CC" w:rsidP="003907CC">
      <w:pPr>
        <w:spacing w:after="180"/>
        <w:jc w:val="left"/>
        <w:rPr>
          <w:rFonts w:ascii="Arial" w:hAnsi="Arial" w:cs="Arial"/>
        </w:rPr>
      </w:pPr>
      <w:r w:rsidRPr="00AE694F">
        <w:rPr>
          <w:rFonts w:ascii="Arial" w:hAnsi="Arial" w:cs="Arial"/>
        </w:rPr>
        <w:t>RAN2 further has made following agreements and signalling procedure (</w:t>
      </w:r>
      <w:r w:rsidR="008C3871" w:rsidRPr="00AE694F">
        <w:rPr>
          <w:rFonts w:ascii="Arial" w:hAnsi="Arial" w:cs="Arial"/>
        </w:rPr>
        <w:t>as shown in the figure below</w:t>
      </w:r>
      <w:r w:rsidRPr="00AE694F">
        <w:rPr>
          <w:rFonts w:ascii="Arial" w:hAnsi="Arial" w:cs="Arial"/>
        </w:rPr>
        <w:t>) on applicable functionality reporting for beam management UE-sided model:</w:t>
      </w:r>
    </w:p>
    <w:p w14:paraId="6C723AD3" w14:textId="77777777" w:rsidR="00C14C26" w:rsidRPr="00133B97" w:rsidRDefault="003907CC" w:rsidP="005A1548">
      <w:pPr>
        <w:keepNext/>
        <w:spacing w:after="180"/>
        <w:jc w:val="center"/>
        <w:rPr>
          <w:rFonts w:ascii="Arial" w:hAnsi="Arial" w:cs="Arial"/>
        </w:rPr>
      </w:pPr>
      <w:r w:rsidRPr="00133B97">
        <w:rPr>
          <w:rFonts w:ascii="Arial" w:eastAsia="DengXian" w:hAnsi="Arial" w:cs="Arial"/>
          <w:noProof/>
          <w:kern w:val="2"/>
          <w:szCs w:val="24"/>
          <w:lang w:val="en-US"/>
          <w14:ligatures w14:val="standardContextual"/>
        </w:rPr>
        <w:drawing>
          <wp:inline distT="0" distB="0" distL="0" distR="0" wp14:anchorId="51818139" wp14:editId="052BC29B">
            <wp:extent cx="3438525" cy="2685986"/>
            <wp:effectExtent l="0" t="0" r="0" b="635"/>
            <wp:docPr id="12995966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7067" cy="2692658"/>
                    </a:xfrm>
                    <a:prstGeom prst="rect">
                      <a:avLst/>
                    </a:prstGeom>
                    <a:noFill/>
                    <a:ln>
                      <a:noFill/>
                    </a:ln>
                  </pic:spPr>
                </pic:pic>
              </a:graphicData>
            </a:graphic>
          </wp:inline>
        </w:drawing>
      </w:r>
    </w:p>
    <w:p w14:paraId="7334813C" w14:textId="6847365C" w:rsidR="003505CF" w:rsidRDefault="00C14C26" w:rsidP="00E402D3">
      <w:pPr>
        <w:spacing w:after="180"/>
        <w:jc w:val="center"/>
        <w:rPr>
          <w:rFonts w:ascii="Arial" w:eastAsia="Times New Roman" w:hAnsi="Arial" w:cs="Arial"/>
          <w:sz w:val="20"/>
        </w:rPr>
      </w:pPr>
      <w:r w:rsidRPr="00133B97">
        <w:rPr>
          <w:rFonts w:ascii="Arial" w:hAnsi="Arial" w:cs="Arial"/>
        </w:rPr>
        <w:t xml:space="preserve">Figure </w:t>
      </w:r>
      <w:r w:rsidRPr="00133B97">
        <w:rPr>
          <w:rFonts w:ascii="Arial" w:hAnsi="Arial" w:cs="Arial"/>
        </w:rPr>
        <w:fldChar w:fldCharType="begin"/>
      </w:r>
      <w:r w:rsidRPr="00133B97">
        <w:rPr>
          <w:rFonts w:ascii="Arial" w:hAnsi="Arial" w:cs="Arial"/>
        </w:rPr>
        <w:instrText xml:space="preserve"> SEQ Figure \* ARABIC </w:instrText>
      </w:r>
      <w:r w:rsidRPr="00133B97">
        <w:rPr>
          <w:rFonts w:ascii="Arial" w:hAnsi="Arial" w:cs="Arial"/>
        </w:rPr>
        <w:fldChar w:fldCharType="separate"/>
      </w:r>
      <w:r w:rsidRPr="00133B97">
        <w:rPr>
          <w:rFonts w:ascii="Arial" w:hAnsi="Arial" w:cs="Arial"/>
          <w:noProof/>
        </w:rPr>
        <w:t>1</w:t>
      </w:r>
      <w:r w:rsidRPr="00133B97">
        <w:rPr>
          <w:rFonts w:ascii="Arial" w:hAnsi="Arial" w:cs="Arial"/>
        </w:rPr>
        <w:fldChar w:fldCharType="end"/>
      </w:r>
      <w:r w:rsidR="00D91C47" w:rsidRPr="00133B97">
        <w:rPr>
          <w:rFonts w:ascii="Arial" w:hAnsi="Arial" w:cs="Arial"/>
        </w:rPr>
        <w:t>:</w:t>
      </w:r>
      <w:r w:rsidR="00253D7E" w:rsidRPr="00133B97">
        <w:rPr>
          <w:rFonts w:ascii="Arial" w:hAnsi="Arial" w:cs="Arial"/>
        </w:rPr>
        <w:t xml:space="preserve"> S</w:t>
      </w:r>
      <w:r w:rsidR="00D91C47" w:rsidRPr="00133B97">
        <w:rPr>
          <w:rFonts w:ascii="Arial" w:hAnsi="Arial" w:cs="Arial"/>
        </w:rPr>
        <w:t>ignaling flow</w:t>
      </w:r>
      <w:r w:rsidR="002C2F29" w:rsidRPr="00133B97">
        <w:rPr>
          <w:rFonts w:ascii="Arial" w:hAnsi="Arial" w:cs="Arial"/>
        </w:rPr>
        <w:t xml:space="preserve"> for applicable functionality reporting</w:t>
      </w:r>
    </w:p>
    <w:p w14:paraId="0AD4EC7C" w14:textId="77777777" w:rsidR="003505CF" w:rsidRDefault="003505CF" w:rsidP="005A1548">
      <w:pPr>
        <w:spacing w:after="180"/>
        <w:jc w:val="left"/>
        <w:rPr>
          <w:rFonts w:ascii="Arial" w:eastAsia="Times New Roman" w:hAnsi="Arial" w:cs="Arial"/>
          <w:sz w:val="20"/>
        </w:rPr>
      </w:pPr>
    </w:p>
    <w:p w14:paraId="27B8F741" w14:textId="77777777" w:rsidR="00D50F64" w:rsidRDefault="00D50F64" w:rsidP="005A1548">
      <w:pPr>
        <w:spacing w:after="180"/>
        <w:jc w:val="left"/>
        <w:rPr>
          <w:rFonts w:ascii="Arial" w:hAnsi="Arial" w:cs="Arial"/>
        </w:rPr>
      </w:pPr>
    </w:p>
    <w:p w14:paraId="356EA53B" w14:textId="6DB083B0" w:rsidR="008C3871" w:rsidRPr="00133B97" w:rsidRDefault="00C64664" w:rsidP="005A1548">
      <w:pPr>
        <w:spacing w:after="180"/>
        <w:jc w:val="left"/>
        <w:rPr>
          <w:rFonts w:ascii="Arial" w:hAnsi="Arial" w:cs="Arial"/>
        </w:rPr>
      </w:pPr>
      <w:r w:rsidRPr="00AE694F">
        <w:rPr>
          <w:rFonts w:ascii="Arial" w:hAnsi="Arial" w:cs="Arial"/>
        </w:rPr>
        <w:lastRenderedPageBreak/>
        <w:t>We propose to</w:t>
      </w:r>
      <w:r w:rsidR="00DE2B9C" w:rsidRPr="00AE694F">
        <w:rPr>
          <w:rFonts w:ascii="Arial" w:hAnsi="Arial" w:cs="Arial"/>
        </w:rPr>
        <w:t xml:space="preserve"> introduce the following aspects </w:t>
      </w:r>
      <w:r w:rsidR="000C0327" w:rsidRPr="00AE694F">
        <w:rPr>
          <w:rFonts w:ascii="Arial" w:hAnsi="Arial" w:cs="Arial"/>
        </w:rPr>
        <w:t>for the agreed signalling flow</w:t>
      </w:r>
      <w:r w:rsidR="00EC1EFE" w:rsidRPr="00AE694F">
        <w:rPr>
          <w:rFonts w:ascii="Arial" w:hAnsi="Arial" w:cs="Arial"/>
        </w:rPr>
        <w:t>:</w:t>
      </w:r>
    </w:p>
    <w:p w14:paraId="01655789" w14:textId="0EFD5BF0" w:rsidR="00663255" w:rsidRPr="00133B97" w:rsidRDefault="007F79EE" w:rsidP="001F35E8">
      <w:pPr>
        <w:rPr>
          <w:rFonts w:ascii="Arial" w:hAnsi="Arial" w:cs="Arial"/>
        </w:rPr>
      </w:pPr>
      <w:r w:rsidRPr="00133B97">
        <w:rPr>
          <w:rFonts w:ascii="Arial" w:hAnsi="Arial" w:cs="Arial"/>
          <w:b/>
          <w:bCs/>
        </w:rPr>
        <w:t>Step 3</w:t>
      </w:r>
      <w:r w:rsidR="00655FC1" w:rsidRPr="00133B97">
        <w:rPr>
          <w:rFonts w:ascii="Arial" w:hAnsi="Arial" w:cs="Arial"/>
          <w:b/>
          <w:bCs/>
        </w:rPr>
        <w:t xml:space="preserve"> as shown in Fig. 1,</w:t>
      </w:r>
      <w:r w:rsidRPr="00133B97">
        <w:rPr>
          <w:rFonts w:ascii="Arial" w:hAnsi="Arial" w:cs="Arial"/>
        </w:rPr>
        <w:t xml:space="preserve"> only outlines the configuration elements</w:t>
      </w:r>
      <w:r w:rsidR="00EB3BA0">
        <w:rPr>
          <w:rFonts w:ascii="Arial" w:hAnsi="Arial" w:cs="Arial"/>
        </w:rPr>
        <w:t xml:space="preserve"> i.e. </w:t>
      </w:r>
      <w:r w:rsidR="00F6732B">
        <w:rPr>
          <w:rFonts w:ascii="Arial" w:hAnsi="Arial" w:cs="Arial"/>
        </w:rPr>
        <w:t xml:space="preserve">applicability report </w:t>
      </w:r>
      <w:r w:rsidR="00EB3BA0">
        <w:rPr>
          <w:rFonts w:ascii="Arial" w:hAnsi="Arial" w:cs="Arial"/>
        </w:rPr>
        <w:t xml:space="preserve">is </w:t>
      </w:r>
      <w:r w:rsidR="00F6732B">
        <w:rPr>
          <w:rFonts w:ascii="Arial" w:hAnsi="Arial" w:cs="Arial"/>
        </w:rPr>
        <w:t>configured</w:t>
      </w:r>
      <w:r w:rsidRPr="00133B97">
        <w:rPr>
          <w:rFonts w:ascii="Arial" w:hAnsi="Arial" w:cs="Arial"/>
        </w:rPr>
        <w:t>, without addressing how</w:t>
      </w:r>
      <w:r w:rsidR="007466D4">
        <w:rPr>
          <w:rFonts w:ascii="Arial" w:hAnsi="Arial" w:cs="Arial"/>
        </w:rPr>
        <w:t xml:space="preserve"> </w:t>
      </w:r>
      <w:r w:rsidR="001D550A">
        <w:rPr>
          <w:rFonts w:ascii="Arial" w:hAnsi="Arial" w:cs="Arial"/>
        </w:rPr>
        <w:t>the UE</w:t>
      </w:r>
      <w:r w:rsidR="007466D4">
        <w:rPr>
          <w:rFonts w:ascii="Arial" w:hAnsi="Arial" w:cs="Arial"/>
        </w:rPr>
        <w:t xml:space="preserve"> determine</w:t>
      </w:r>
      <w:r w:rsidR="001D550A">
        <w:rPr>
          <w:rFonts w:ascii="Arial" w:hAnsi="Arial" w:cs="Arial"/>
        </w:rPr>
        <w:t>s</w:t>
      </w:r>
      <w:r w:rsidR="007466D4">
        <w:rPr>
          <w:rFonts w:ascii="Arial" w:hAnsi="Arial" w:cs="Arial"/>
        </w:rPr>
        <w:t xml:space="preserve"> applicability of a functionality</w:t>
      </w:r>
      <w:r w:rsidRPr="00133B97">
        <w:rPr>
          <w:rFonts w:ascii="Arial" w:hAnsi="Arial" w:cs="Arial"/>
        </w:rPr>
        <w:t xml:space="preserve">, </w:t>
      </w:r>
      <w:r w:rsidR="00EB3AC5">
        <w:rPr>
          <w:rFonts w:ascii="Arial" w:hAnsi="Arial" w:cs="Arial"/>
        </w:rPr>
        <w:t xml:space="preserve">and when </w:t>
      </w:r>
      <w:r w:rsidRPr="00133B97">
        <w:rPr>
          <w:rFonts w:ascii="Arial" w:hAnsi="Arial" w:cs="Arial"/>
        </w:rPr>
        <w:t>or under what conditions the functionalities should be reported by the UE</w:t>
      </w:r>
      <w:r w:rsidR="001D550A">
        <w:rPr>
          <w:rFonts w:ascii="Arial" w:hAnsi="Arial" w:cs="Arial"/>
        </w:rPr>
        <w:t xml:space="preserve"> to the network</w:t>
      </w:r>
      <w:r w:rsidRPr="00133B97">
        <w:rPr>
          <w:rFonts w:ascii="Arial" w:hAnsi="Arial" w:cs="Arial"/>
        </w:rPr>
        <w:t>. These aspects—timing, triggering conditions, and the mechanism for functionality reporting—are critical for ensuring that the network can receive and act on reports effectively, especially in scenarios</w:t>
      </w:r>
      <w:r w:rsidR="00362C35" w:rsidRPr="00133B97">
        <w:rPr>
          <w:rFonts w:ascii="Arial" w:hAnsi="Arial" w:cs="Arial"/>
        </w:rPr>
        <w:t xml:space="preserve"> </w:t>
      </w:r>
      <w:r w:rsidRPr="00133B97">
        <w:rPr>
          <w:rFonts w:ascii="Arial" w:hAnsi="Arial" w:cs="Arial"/>
        </w:rPr>
        <w:t>where AI/ML functionalities may dynamically change.</w:t>
      </w:r>
      <w:r w:rsidR="0046231C" w:rsidRPr="00133B97">
        <w:rPr>
          <w:rFonts w:ascii="Arial" w:hAnsi="Arial" w:cs="Arial"/>
        </w:rPr>
        <w:t xml:space="preserve"> </w:t>
      </w:r>
    </w:p>
    <w:p w14:paraId="0D94D8C1" w14:textId="77777777" w:rsidR="0054066C" w:rsidRDefault="0054066C" w:rsidP="0054066C">
      <w:pPr>
        <w:rPr>
          <w:rFonts w:ascii="Arial" w:hAnsi="Arial" w:cs="Arial"/>
          <w:b/>
          <w:bCs/>
        </w:rPr>
      </w:pPr>
      <w:r w:rsidRPr="00133B97">
        <w:rPr>
          <w:rFonts w:ascii="Arial" w:hAnsi="Arial" w:cs="Arial"/>
          <w:b/>
          <w:bCs/>
        </w:rPr>
        <w:t xml:space="preserve">Observation </w:t>
      </w:r>
      <w:r>
        <w:rPr>
          <w:rFonts w:ascii="Arial" w:hAnsi="Arial" w:cs="Arial"/>
          <w:b/>
          <w:bCs/>
        </w:rPr>
        <w:t>1</w:t>
      </w:r>
      <w:r w:rsidRPr="00133B97">
        <w:rPr>
          <w:rFonts w:ascii="Arial" w:hAnsi="Arial" w:cs="Arial"/>
          <w:b/>
          <w:bCs/>
        </w:rPr>
        <w:t xml:space="preserve">: Step 3 only outlines the configuration elements, without addressing </w:t>
      </w:r>
      <w:r>
        <w:rPr>
          <w:rFonts w:ascii="Arial" w:hAnsi="Arial" w:cs="Arial"/>
          <w:b/>
          <w:bCs/>
        </w:rPr>
        <w:t>how the applicability of a functionality is decided</w:t>
      </w:r>
      <w:r w:rsidRPr="00133B97">
        <w:rPr>
          <w:rFonts w:ascii="Arial" w:hAnsi="Arial" w:cs="Arial"/>
          <w:b/>
          <w:bCs/>
        </w:rPr>
        <w:t xml:space="preserve"> or under what conditions the applicable functionalities should be reported by the UE</w:t>
      </w:r>
      <w:r>
        <w:rPr>
          <w:rFonts w:ascii="Arial" w:hAnsi="Arial" w:cs="Arial"/>
          <w:b/>
          <w:bCs/>
        </w:rPr>
        <w:t>.</w:t>
      </w:r>
    </w:p>
    <w:p w14:paraId="61EFEC0F" w14:textId="2D9E3D69" w:rsidR="000E4B54" w:rsidRPr="00133B97" w:rsidRDefault="00711B78" w:rsidP="00711B78">
      <w:pPr>
        <w:rPr>
          <w:rFonts w:ascii="Arial" w:hAnsi="Arial" w:cs="Arial"/>
        </w:rPr>
      </w:pPr>
      <w:r w:rsidRPr="00133B97">
        <w:rPr>
          <w:rFonts w:ascii="Arial" w:hAnsi="Arial" w:cs="Arial"/>
        </w:rPr>
        <w:t xml:space="preserve">In </w:t>
      </w:r>
      <w:r w:rsidR="00FB67E6" w:rsidRPr="00133B97">
        <w:rPr>
          <w:rFonts w:ascii="Arial" w:hAnsi="Arial" w:cs="Arial"/>
        </w:rPr>
        <w:t>legacy</w:t>
      </w:r>
      <w:r w:rsidRPr="00133B97">
        <w:rPr>
          <w:rFonts w:ascii="Arial" w:hAnsi="Arial" w:cs="Arial"/>
        </w:rPr>
        <w:t>, non-AI/ML-based networks, feature</w:t>
      </w:r>
      <w:r w:rsidR="00F413BF">
        <w:rPr>
          <w:rFonts w:ascii="Arial" w:hAnsi="Arial" w:cs="Arial"/>
        </w:rPr>
        <w:t>’s</w:t>
      </w:r>
      <w:r w:rsidRPr="00133B97">
        <w:rPr>
          <w:rFonts w:ascii="Arial" w:hAnsi="Arial" w:cs="Arial"/>
        </w:rPr>
        <w:t xml:space="preserve"> configuration and activation are typically performed simultaneously. </w:t>
      </w:r>
      <w:r w:rsidR="000E4B54" w:rsidRPr="00133B97">
        <w:rPr>
          <w:rFonts w:ascii="Arial" w:hAnsi="Arial" w:cs="Arial"/>
        </w:rPr>
        <w:t>If the UE is unable to comply with the provided configuration, it encounters radio link issues that may affect its connectivity or performance.</w:t>
      </w:r>
    </w:p>
    <w:p w14:paraId="2D4E7C89" w14:textId="5C3F1A46" w:rsidR="00BC1DCE" w:rsidRDefault="00711B78" w:rsidP="00711B78">
      <w:pPr>
        <w:rPr>
          <w:rFonts w:ascii="Arial" w:hAnsi="Arial" w:cs="Arial"/>
        </w:rPr>
      </w:pPr>
      <w:r w:rsidRPr="00133B97">
        <w:rPr>
          <w:rFonts w:ascii="Arial" w:hAnsi="Arial" w:cs="Arial"/>
        </w:rPr>
        <w:t>However, AI/ML-based functionalities introduce a new dynamic: the network may need to frequently update or provide new configurations</w:t>
      </w:r>
      <w:r w:rsidR="00D3575D">
        <w:rPr>
          <w:rFonts w:ascii="Arial" w:hAnsi="Arial" w:cs="Arial"/>
        </w:rPr>
        <w:t xml:space="preserve"> (e.g. in CSI-</w:t>
      </w:r>
      <w:r w:rsidR="00D3575D" w:rsidRPr="00AE694F">
        <w:rPr>
          <w:rFonts w:ascii="Arial" w:hAnsi="Arial" w:cs="Arial"/>
          <w:i/>
          <w:iCs/>
        </w:rPr>
        <w:t>ReportConfig</w:t>
      </w:r>
      <w:r w:rsidR="00D3575D">
        <w:rPr>
          <w:rFonts w:ascii="Arial" w:hAnsi="Arial" w:cs="Arial"/>
        </w:rPr>
        <w:t>)</w:t>
      </w:r>
      <w:r w:rsidRPr="00133B97">
        <w:rPr>
          <w:rFonts w:ascii="Arial" w:hAnsi="Arial" w:cs="Arial"/>
        </w:rPr>
        <w:t xml:space="preserve"> as applicable functionalities change. These changes can be triggered by modifications in network-side additional conditions</w:t>
      </w:r>
      <w:r w:rsidR="00A210A3">
        <w:rPr>
          <w:rFonts w:ascii="Arial" w:hAnsi="Arial" w:cs="Arial"/>
        </w:rPr>
        <w:t xml:space="preserve"> or associated IDs</w:t>
      </w:r>
      <w:r w:rsidRPr="00133B97">
        <w:rPr>
          <w:rFonts w:ascii="Arial" w:hAnsi="Arial" w:cs="Arial"/>
        </w:rPr>
        <w:t xml:space="preserve">, UE-side </w:t>
      </w:r>
      <w:r w:rsidRPr="00AE694F">
        <w:rPr>
          <w:rFonts w:ascii="Arial" w:hAnsi="Arial" w:cs="Arial"/>
          <w:b/>
          <w:bCs/>
        </w:rPr>
        <w:t>additional conditions, or</w:t>
      </w:r>
      <w:r w:rsidRPr="00133B97">
        <w:rPr>
          <w:rFonts w:ascii="Arial" w:hAnsi="Arial" w:cs="Arial"/>
        </w:rPr>
        <w:t xml:space="preserve"> </w:t>
      </w:r>
      <w:r w:rsidR="008B6D03" w:rsidRPr="00133B97">
        <w:rPr>
          <w:rFonts w:ascii="Arial" w:hAnsi="Arial" w:cs="Arial"/>
        </w:rPr>
        <w:t xml:space="preserve">when a specific AI/ML model becomes </w:t>
      </w:r>
      <w:r w:rsidR="00A74FE2" w:rsidRPr="00133B97">
        <w:rPr>
          <w:rFonts w:ascii="Arial" w:hAnsi="Arial" w:cs="Arial"/>
          <w:lang w:val="en-US"/>
        </w:rPr>
        <w:t>(un)</w:t>
      </w:r>
      <w:r w:rsidR="008B6D03" w:rsidRPr="00133B97">
        <w:rPr>
          <w:rFonts w:ascii="Arial" w:hAnsi="Arial" w:cs="Arial"/>
        </w:rPr>
        <w:t>available</w:t>
      </w:r>
      <w:r w:rsidR="00D66F5B" w:rsidRPr="00133B97">
        <w:rPr>
          <w:rFonts w:ascii="Arial" w:hAnsi="Arial" w:cs="Arial"/>
          <w:lang w:val="en-US"/>
        </w:rPr>
        <w:t xml:space="preserve"> or due to the </w:t>
      </w:r>
      <w:r w:rsidR="00D847CD" w:rsidRPr="00133B97">
        <w:rPr>
          <w:rFonts w:ascii="Arial" w:hAnsi="Arial" w:cs="Arial"/>
          <w:lang w:val="en-US"/>
        </w:rPr>
        <w:t xml:space="preserve">change in </w:t>
      </w:r>
      <w:r w:rsidR="00D66F5B" w:rsidRPr="00133B97">
        <w:rPr>
          <w:rFonts w:ascii="Arial" w:hAnsi="Arial" w:cs="Arial"/>
          <w:lang w:val="en-US"/>
        </w:rPr>
        <w:t>behavior and performance</w:t>
      </w:r>
      <w:r w:rsidR="00883A86" w:rsidRPr="00133B97">
        <w:rPr>
          <w:rFonts w:ascii="Arial" w:hAnsi="Arial" w:cs="Arial"/>
          <w:lang w:val="en-US"/>
        </w:rPr>
        <w:t xml:space="preserve"> of functionality(s) itself</w:t>
      </w:r>
      <w:r w:rsidRPr="00133B97">
        <w:rPr>
          <w:rFonts w:ascii="Arial" w:hAnsi="Arial" w:cs="Arial"/>
        </w:rPr>
        <w:t>.</w:t>
      </w:r>
    </w:p>
    <w:p w14:paraId="4C765780" w14:textId="1E84F7B6" w:rsidR="00BC1DCE" w:rsidRDefault="00BC1DCE" w:rsidP="00711B78">
      <w:pPr>
        <w:rPr>
          <w:rFonts w:ascii="Arial" w:hAnsi="Arial" w:cs="Arial"/>
        </w:rPr>
      </w:pPr>
      <w:r w:rsidRPr="00D961F5">
        <w:rPr>
          <w:rFonts w:ascii="Arial" w:hAnsi="Arial" w:cs="Arial"/>
        </w:rPr>
        <w:t>In [</w:t>
      </w:r>
      <w:r w:rsidR="00B52F2B">
        <w:rPr>
          <w:rFonts w:ascii="Arial" w:hAnsi="Arial" w:cs="Arial"/>
        </w:rPr>
        <w:t>4</w:t>
      </w:r>
      <w:r w:rsidRPr="00D961F5">
        <w:rPr>
          <w:rFonts w:ascii="Arial" w:hAnsi="Arial" w:cs="Arial"/>
        </w:rPr>
        <w:t>], RAN 1 made the following agreements on Step 3</w:t>
      </w:r>
      <w:r w:rsidR="00D268FA">
        <w:rPr>
          <w:rFonts w:ascii="Arial" w:hAnsi="Arial" w:cs="Arial"/>
        </w:rPr>
        <w:t>, 4 and 5 of</w:t>
      </w:r>
      <w:r w:rsidRPr="00D961F5">
        <w:rPr>
          <w:rFonts w:ascii="Arial" w:hAnsi="Arial" w:cs="Arial"/>
        </w:rPr>
        <w:t xml:space="preserve"> Fig. 1 related to the Questions from RAN 2</w:t>
      </w:r>
      <w:r>
        <w:rPr>
          <w:rFonts w:ascii="Arial" w:hAnsi="Arial" w:cs="Arial"/>
        </w:rPr>
        <w:t xml:space="preserve"> LS</w:t>
      </w:r>
      <w:r w:rsidRPr="00D961F5">
        <w:rPr>
          <w:rFonts w:ascii="Arial" w:hAnsi="Arial" w:cs="Arial"/>
        </w:rPr>
        <w:t>:</w:t>
      </w: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D268FA" w:rsidRPr="002F5B54" w14:paraId="597E0997" w14:textId="77777777" w:rsidTr="00D268FA">
        <w:tc>
          <w:tcPr>
            <w:tcW w:w="9736" w:type="dxa"/>
            <w:shd w:val="clear" w:color="auto" w:fill="auto"/>
          </w:tcPr>
          <w:p w14:paraId="1D9A39C5" w14:textId="77777777" w:rsidR="00D268FA" w:rsidRDefault="00D268FA" w:rsidP="00D961F5">
            <w:pPr>
              <w:spacing w:after="0"/>
              <w:rPr>
                <w:rFonts w:eastAsia="DengXian"/>
                <w:highlight w:val="green"/>
              </w:rPr>
            </w:pPr>
            <w:r>
              <w:rPr>
                <w:rFonts w:eastAsia="DengXian" w:hint="eastAsia"/>
                <w:highlight w:val="green"/>
              </w:rPr>
              <w:t>Agreement</w:t>
            </w:r>
          </w:p>
          <w:p w14:paraId="40A6EA85" w14:textId="77777777" w:rsidR="00D268FA" w:rsidRDefault="00D268FA" w:rsidP="00D268FA">
            <w:pPr>
              <w:numPr>
                <w:ilvl w:val="0"/>
                <w:numId w:val="20"/>
              </w:numPr>
              <w:overflowPunct/>
              <w:autoSpaceDE/>
              <w:autoSpaceDN/>
              <w:snapToGrid w:val="0"/>
              <w:spacing w:after="0" w:line="240" w:lineRule="auto"/>
              <w:jc w:val="left"/>
              <w:textAlignment w:val="auto"/>
              <w:rPr>
                <w:rFonts w:eastAsia="Times New Roman" w:cs="Times"/>
              </w:rPr>
            </w:pPr>
            <w:r>
              <w:rPr>
                <w:rFonts w:eastAsia="Times New Roman" w:cs="Times"/>
              </w:rPr>
              <w:t>In Step 3, following configurations are provided from NW to UE:</w:t>
            </w:r>
          </w:p>
          <w:p w14:paraId="5E7FD3BF" w14:textId="77777777" w:rsidR="00D268FA" w:rsidRDefault="00D268FA" w:rsidP="00D268FA">
            <w:pPr>
              <w:numPr>
                <w:ilvl w:val="1"/>
                <w:numId w:val="20"/>
              </w:numPr>
              <w:overflowPunct/>
              <w:autoSpaceDE/>
              <w:autoSpaceDN/>
              <w:snapToGrid w:val="0"/>
              <w:spacing w:after="0" w:line="240" w:lineRule="auto"/>
              <w:jc w:val="left"/>
              <w:textAlignment w:val="auto"/>
              <w:rPr>
                <w:rFonts w:eastAsia="Times New Roman" w:cs="Times"/>
              </w:rPr>
            </w:pPr>
            <w:r>
              <w:rPr>
                <w:rFonts w:eastAsia="Times New Roman" w:cs="Times"/>
              </w:rPr>
              <w:t>UE is allowed to do UAI reporting via </w:t>
            </w:r>
            <w:r>
              <w:rPr>
                <w:rFonts w:eastAsia="Times New Roman" w:cs="Times"/>
                <w:i/>
                <w:iCs/>
              </w:rPr>
              <w:t>OtherConfig,</w:t>
            </w:r>
          </w:p>
          <w:p w14:paraId="68EB21A6" w14:textId="77777777" w:rsidR="00D268FA" w:rsidRDefault="00D268FA" w:rsidP="00D268FA">
            <w:pPr>
              <w:numPr>
                <w:ilvl w:val="1"/>
                <w:numId w:val="20"/>
              </w:numPr>
              <w:overflowPunct/>
              <w:autoSpaceDE/>
              <w:autoSpaceDN/>
              <w:snapToGrid w:val="0"/>
              <w:spacing w:after="0" w:line="240" w:lineRule="auto"/>
              <w:jc w:val="left"/>
              <w:textAlignment w:val="auto"/>
              <w:rPr>
                <w:rFonts w:eastAsia="Times New Roman" w:cs="Times"/>
              </w:rPr>
            </w:pPr>
            <w:r>
              <w:rPr>
                <w:rFonts w:eastAsia="Times New Roman" w:cs="Times"/>
              </w:rPr>
              <w:t xml:space="preserve">The applicability report is based on A) and/or B) </w:t>
            </w:r>
          </w:p>
          <w:p w14:paraId="1F76C04A" w14:textId="77777777" w:rsidR="00D268FA" w:rsidRDefault="00D268FA" w:rsidP="00D268FA">
            <w:pPr>
              <w:numPr>
                <w:ilvl w:val="2"/>
                <w:numId w:val="20"/>
              </w:numPr>
              <w:overflowPunct/>
              <w:autoSpaceDE/>
              <w:autoSpaceDN/>
              <w:snapToGrid w:val="0"/>
              <w:spacing w:after="0" w:line="240" w:lineRule="auto"/>
              <w:jc w:val="left"/>
              <w:textAlignment w:val="auto"/>
              <w:rPr>
                <w:rFonts w:eastAsia="Times New Roman" w:cs="Times"/>
              </w:rPr>
            </w:pPr>
            <w:r>
              <w:rPr>
                <w:rFonts w:eastAsia="Times New Roman" w:cs="Times"/>
              </w:rPr>
              <w:t xml:space="preserve">It is up to RAN 2 to design the container </w:t>
            </w:r>
          </w:p>
          <w:p w14:paraId="29BB8856" w14:textId="77777777" w:rsidR="00D268FA" w:rsidRDefault="00D268FA" w:rsidP="00D268FA">
            <w:pPr>
              <w:numPr>
                <w:ilvl w:val="2"/>
                <w:numId w:val="20"/>
              </w:numPr>
              <w:overflowPunct/>
              <w:autoSpaceDE/>
              <w:autoSpaceDN/>
              <w:snapToGrid w:val="0"/>
              <w:spacing w:after="0" w:line="240" w:lineRule="auto"/>
              <w:jc w:val="left"/>
              <w:textAlignment w:val="auto"/>
              <w:rPr>
                <w:rFonts w:eastAsia="Times New Roman" w:cs="Times"/>
              </w:rPr>
            </w:pPr>
            <w:r>
              <w:rPr>
                <w:rFonts w:eastAsia="Times New Roman" w:cs="Times"/>
              </w:rPr>
              <w:t>A) one or more of </w:t>
            </w:r>
            <w:r>
              <w:rPr>
                <w:rFonts w:eastAsia="Times New Roman" w:cs="Times"/>
                <w:i/>
                <w:iCs/>
              </w:rPr>
              <w:t>CSI-ReportConfig</w:t>
            </w:r>
            <w:r>
              <w:rPr>
                <w:rFonts w:eastAsia="Times New Roman" w:cs="Times"/>
              </w:rPr>
              <w:t xml:space="preserve"> for inference configuration</w:t>
            </w:r>
            <w:r>
              <w:rPr>
                <w:rFonts w:eastAsia="Times New Roman" w:cs="Times"/>
                <w:i/>
                <w:iCs/>
              </w:rPr>
              <w:t> </w:t>
            </w:r>
            <w:r>
              <w:rPr>
                <w:rFonts w:eastAsia="Times New Roman" w:cs="Times"/>
              </w:rPr>
              <w:t>(wherein the associated ID may be configured in CSI framework as working assumption applied)</w:t>
            </w:r>
            <w:r>
              <w:rPr>
                <w:rFonts w:eastAsia="Times New Roman" w:cs="Times"/>
                <w:i/>
                <w:iCs/>
              </w:rPr>
              <w:t xml:space="preserve"> </w:t>
            </w:r>
          </w:p>
          <w:p w14:paraId="1A6A2097" w14:textId="77777777" w:rsidR="00D268FA" w:rsidRDefault="00D268FA" w:rsidP="00D268FA">
            <w:pPr>
              <w:numPr>
                <w:ilvl w:val="3"/>
                <w:numId w:val="20"/>
              </w:numPr>
              <w:overflowPunct/>
              <w:autoSpaceDE/>
              <w:autoSpaceDN/>
              <w:snapToGrid w:val="0"/>
              <w:spacing w:after="0" w:line="240" w:lineRule="auto"/>
              <w:jc w:val="left"/>
              <w:textAlignment w:val="auto"/>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470F00F" w14:textId="77777777" w:rsidR="00D268FA" w:rsidRDefault="00D268FA" w:rsidP="00D268FA">
            <w:pPr>
              <w:numPr>
                <w:ilvl w:val="2"/>
                <w:numId w:val="20"/>
              </w:numPr>
              <w:overflowPunct/>
              <w:autoSpaceDE/>
              <w:autoSpaceDN/>
              <w:snapToGrid w:val="0"/>
              <w:spacing w:after="0" w:line="240" w:lineRule="auto"/>
              <w:jc w:val="left"/>
              <w:textAlignment w:val="auto"/>
              <w:rPr>
                <w:rFonts w:eastAsia="Times New Roman" w:cs="Times"/>
              </w:rPr>
            </w:pPr>
            <w:r>
              <w:rPr>
                <w:rFonts w:eastAsia="Times New Roman" w:cs="Times"/>
              </w:rPr>
              <w:t>B) One set or multiple sets of inference related parameters for applicability report only (not for inference)</w:t>
            </w:r>
          </w:p>
          <w:p w14:paraId="2BB659ED" w14:textId="77777777" w:rsidR="00D268FA" w:rsidRDefault="00D268FA" w:rsidP="00D268FA">
            <w:pPr>
              <w:numPr>
                <w:ilvl w:val="3"/>
                <w:numId w:val="20"/>
              </w:numPr>
              <w:overflowPunct/>
              <w:autoSpaceDE/>
              <w:autoSpaceDN/>
              <w:snapToGrid w:val="0"/>
              <w:spacing w:after="0" w:line="240" w:lineRule="auto"/>
              <w:jc w:val="left"/>
              <w:textAlignment w:val="auto"/>
              <w:rPr>
                <w:rFonts w:eastAsia="Times New Roman" w:cs="Times"/>
              </w:rPr>
            </w:pPr>
            <w:r>
              <w:rPr>
                <w:rFonts w:eastAsia="Times New Roman" w:cs="Times"/>
              </w:rPr>
              <w:t>It is up to RAN2 to design the container.</w:t>
            </w:r>
          </w:p>
          <w:p w14:paraId="0DA490EC" w14:textId="77777777" w:rsidR="00D268FA" w:rsidRDefault="00D268FA" w:rsidP="00D268FA">
            <w:pPr>
              <w:numPr>
                <w:ilvl w:val="3"/>
                <w:numId w:val="20"/>
              </w:numPr>
              <w:overflowPunct/>
              <w:autoSpaceDE/>
              <w:autoSpaceDN/>
              <w:snapToGrid w:val="0"/>
              <w:spacing w:after="0" w:line="240" w:lineRule="auto"/>
              <w:jc w:val="left"/>
              <w:textAlignment w:val="auto"/>
              <w:rPr>
                <w:rFonts w:eastAsia="Times New Roman" w:cs="Times"/>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7D586D92" w14:textId="77777777" w:rsidR="00D268FA" w:rsidRDefault="00D268FA" w:rsidP="00D268FA">
            <w:pPr>
              <w:numPr>
                <w:ilvl w:val="4"/>
                <w:numId w:val="20"/>
              </w:numPr>
              <w:overflowPunct/>
              <w:autoSpaceDE/>
              <w:autoSpaceDN/>
              <w:snapToGrid w:val="0"/>
              <w:spacing w:after="0" w:line="240" w:lineRule="auto"/>
              <w:jc w:val="left"/>
              <w:textAlignment w:val="auto"/>
              <w:rPr>
                <w:rFonts w:eastAsia="Times New Roman" w:cs="Times"/>
              </w:rPr>
            </w:pPr>
            <w:r>
              <w:rPr>
                <w:rFonts w:eastAsia="Times New Roman" w:cs="Times"/>
              </w:rPr>
              <w:t>the associated ID</w:t>
            </w:r>
          </w:p>
          <w:p w14:paraId="447070F3" w14:textId="77777777" w:rsidR="00D268FA" w:rsidRDefault="00D268FA" w:rsidP="00D268FA">
            <w:pPr>
              <w:numPr>
                <w:ilvl w:val="5"/>
                <w:numId w:val="20"/>
              </w:numPr>
              <w:overflowPunct/>
              <w:autoSpaceDE/>
              <w:autoSpaceDN/>
              <w:snapToGrid w:val="0"/>
              <w:spacing w:after="0" w:line="240" w:lineRule="auto"/>
              <w:jc w:val="left"/>
              <w:textAlignment w:val="auto"/>
              <w:rPr>
                <w:rFonts w:eastAsia="Times New Roman" w:cs="Times"/>
              </w:rPr>
            </w:pPr>
            <w:r>
              <w:rPr>
                <w:rFonts w:eastAsia="Times New Roman" w:cs="Times"/>
              </w:rPr>
              <w:t xml:space="preserve">Note: this doesn’t imply the associated ID is mandatory </w:t>
            </w:r>
          </w:p>
          <w:p w14:paraId="28A9FE4F" w14:textId="77777777" w:rsidR="00D268FA" w:rsidRDefault="00D268FA" w:rsidP="00D268FA">
            <w:pPr>
              <w:numPr>
                <w:ilvl w:val="4"/>
                <w:numId w:val="20"/>
              </w:numPr>
              <w:overflowPunct/>
              <w:autoSpaceDE/>
              <w:autoSpaceDN/>
              <w:snapToGrid w:val="0"/>
              <w:spacing w:after="0" w:line="240" w:lineRule="auto"/>
              <w:jc w:val="left"/>
              <w:textAlignment w:val="auto"/>
              <w:rPr>
                <w:rFonts w:eastAsia="Times New Roman" w:cs="Times"/>
              </w:rPr>
            </w:pPr>
            <w:r>
              <w:rPr>
                <w:rFonts w:eastAsia="Times New Roman" w:cs="Times"/>
              </w:rPr>
              <w:t>Set A related information</w:t>
            </w:r>
          </w:p>
          <w:p w14:paraId="1C8DE2FC" w14:textId="77777777" w:rsidR="00D268FA" w:rsidRDefault="00D268FA" w:rsidP="00D268FA">
            <w:pPr>
              <w:numPr>
                <w:ilvl w:val="4"/>
                <w:numId w:val="20"/>
              </w:numPr>
              <w:overflowPunct/>
              <w:autoSpaceDE/>
              <w:autoSpaceDN/>
              <w:snapToGrid w:val="0"/>
              <w:spacing w:after="0" w:line="240" w:lineRule="auto"/>
              <w:jc w:val="left"/>
              <w:textAlignment w:val="auto"/>
              <w:rPr>
                <w:rFonts w:eastAsia="Times New Roman" w:cs="Times"/>
              </w:rPr>
            </w:pPr>
            <w:r>
              <w:rPr>
                <w:rFonts w:eastAsia="Times New Roman" w:cs="Times"/>
              </w:rPr>
              <w:t>Set B related information</w:t>
            </w:r>
          </w:p>
          <w:p w14:paraId="0A499F90" w14:textId="77777777" w:rsidR="00D268FA" w:rsidRDefault="00D268FA" w:rsidP="00D268FA">
            <w:pPr>
              <w:numPr>
                <w:ilvl w:val="4"/>
                <w:numId w:val="20"/>
              </w:numPr>
              <w:overflowPunct/>
              <w:autoSpaceDE/>
              <w:autoSpaceDN/>
              <w:snapToGrid w:val="0"/>
              <w:spacing w:after="0" w:line="240" w:lineRule="auto"/>
              <w:jc w:val="left"/>
              <w:textAlignment w:val="auto"/>
              <w:rPr>
                <w:rFonts w:eastAsia="Times New Roman" w:cs="Times"/>
              </w:rPr>
            </w:pPr>
            <w:r>
              <w:rPr>
                <w:rFonts w:eastAsia="Times New Roman" w:cs="Times"/>
              </w:rPr>
              <w:t>Report content related information </w:t>
            </w:r>
          </w:p>
          <w:p w14:paraId="457B0BC3" w14:textId="77777777" w:rsidR="00D268FA" w:rsidRDefault="00D268FA" w:rsidP="00D268FA">
            <w:pPr>
              <w:numPr>
                <w:ilvl w:val="4"/>
                <w:numId w:val="20"/>
              </w:numPr>
              <w:overflowPunct/>
              <w:autoSpaceDE/>
              <w:autoSpaceDN/>
              <w:snapToGrid w:val="0"/>
              <w:spacing w:after="0" w:line="240" w:lineRule="auto"/>
              <w:jc w:val="left"/>
              <w:textAlignment w:val="auto"/>
              <w:rPr>
                <w:rFonts w:eastAsia="Times New Roman" w:cs="Times"/>
              </w:rPr>
            </w:pPr>
            <w:r>
              <w:rPr>
                <w:rFonts w:eastAsia="Times New Roman" w:cs="Times"/>
              </w:rPr>
              <w:t>For BM-Case 2, </w:t>
            </w:r>
          </w:p>
          <w:p w14:paraId="1C7F1760" w14:textId="77777777" w:rsidR="00D268FA" w:rsidRDefault="00D268FA" w:rsidP="00D268FA">
            <w:pPr>
              <w:numPr>
                <w:ilvl w:val="5"/>
                <w:numId w:val="20"/>
              </w:numPr>
              <w:overflowPunct/>
              <w:autoSpaceDE/>
              <w:autoSpaceDN/>
              <w:snapToGrid w:val="0"/>
              <w:spacing w:after="0" w:line="240" w:lineRule="auto"/>
              <w:jc w:val="left"/>
              <w:textAlignment w:val="auto"/>
              <w:rPr>
                <w:rFonts w:eastAsia="Times New Roman" w:cs="Times"/>
              </w:rPr>
            </w:pPr>
            <w:r>
              <w:rPr>
                <w:rFonts w:eastAsia="Times New Roman" w:cs="Times"/>
              </w:rPr>
              <w:t>Time instances related information for measurements</w:t>
            </w:r>
          </w:p>
          <w:p w14:paraId="52B0880E" w14:textId="77777777" w:rsidR="00D268FA" w:rsidRDefault="00D268FA" w:rsidP="00D268FA">
            <w:pPr>
              <w:numPr>
                <w:ilvl w:val="5"/>
                <w:numId w:val="20"/>
              </w:numPr>
              <w:overflowPunct/>
              <w:autoSpaceDE/>
              <w:autoSpaceDN/>
              <w:snapToGrid w:val="0"/>
              <w:spacing w:after="0" w:line="240" w:lineRule="auto"/>
              <w:jc w:val="left"/>
              <w:textAlignment w:val="auto"/>
              <w:rPr>
                <w:rFonts w:eastAsia="Times New Roman" w:cs="Times"/>
              </w:rPr>
            </w:pPr>
            <w:r>
              <w:rPr>
                <w:rFonts w:eastAsia="Times New Roman" w:cs="Times"/>
              </w:rPr>
              <w:t>Time instances related information for prediction</w:t>
            </w:r>
          </w:p>
          <w:p w14:paraId="5960542E" w14:textId="77777777" w:rsidR="00D268FA" w:rsidRDefault="00D268FA" w:rsidP="00D268FA">
            <w:pPr>
              <w:numPr>
                <w:ilvl w:val="0"/>
                <w:numId w:val="20"/>
              </w:numPr>
              <w:overflowPunct/>
              <w:autoSpaceDE/>
              <w:autoSpaceDN/>
              <w:snapToGrid w:val="0"/>
              <w:spacing w:after="0" w:line="240" w:lineRule="auto"/>
              <w:jc w:val="left"/>
              <w:textAlignment w:val="auto"/>
              <w:rPr>
                <w:rFonts w:eastAsia="Times New Roman" w:cs="Times"/>
              </w:rPr>
            </w:pPr>
            <w:r>
              <w:rPr>
                <w:rFonts w:eastAsia="Times New Roman" w:cs="Times"/>
              </w:rPr>
              <w:t>In Step 4, UE reports applicability for all the above A) one or more </w:t>
            </w:r>
            <w:r>
              <w:rPr>
                <w:rFonts w:eastAsia="Times New Roman" w:cs="Times"/>
                <w:i/>
                <w:iCs/>
              </w:rPr>
              <w:t>CSI-ReportConfig </w:t>
            </w:r>
            <w:r>
              <w:rPr>
                <w:rFonts w:eastAsia="Times New Roman" w:cs="Times"/>
              </w:rPr>
              <w:t>and/or B) set(s) of inference related parameters </w:t>
            </w:r>
          </w:p>
          <w:p w14:paraId="5F8A5368" w14:textId="77777777" w:rsidR="00D268FA" w:rsidRDefault="00D268FA" w:rsidP="00D268FA">
            <w:pPr>
              <w:numPr>
                <w:ilvl w:val="1"/>
                <w:numId w:val="20"/>
              </w:numPr>
              <w:overflowPunct/>
              <w:autoSpaceDE/>
              <w:autoSpaceDN/>
              <w:snapToGrid w:val="0"/>
              <w:spacing w:after="0" w:line="240" w:lineRule="auto"/>
              <w:jc w:val="left"/>
              <w:textAlignment w:val="auto"/>
              <w:rPr>
                <w:rFonts w:eastAsia="Times New Roman" w:cs="Times"/>
              </w:rPr>
            </w:pPr>
            <w:r>
              <w:rPr>
                <w:rFonts w:eastAsia="Times New Roman" w:cs="Times"/>
              </w:rPr>
              <w:t>FFS on whether/what other information along with the applicability is needed</w:t>
            </w:r>
          </w:p>
          <w:p w14:paraId="58AEAFCC" w14:textId="77777777" w:rsidR="00D268FA" w:rsidRDefault="00D268FA" w:rsidP="00D268FA">
            <w:pPr>
              <w:numPr>
                <w:ilvl w:val="1"/>
                <w:numId w:val="20"/>
              </w:numPr>
              <w:overflowPunct/>
              <w:autoSpaceDE/>
              <w:autoSpaceDN/>
              <w:snapToGrid w:val="0"/>
              <w:spacing w:after="0" w:line="240" w:lineRule="auto"/>
              <w:jc w:val="left"/>
              <w:textAlignment w:val="auto"/>
              <w:rPr>
                <w:rFonts w:eastAsia="Times New Roman" w:cs="Times"/>
              </w:rPr>
            </w:pPr>
            <w:r>
              <w:rPr>
                <w:rFonts w:eastAsia="Times New Roman" w:cs="Times"/>
              </w:rPr>
              <w:t>If</w:t>
            </w:r>
            <w:r>
              <w:rPr>
                <w:rFonts w:eastAsia="Times New Roman"/>
              </w:rPr>
              <w:t> A)</w:t>
            </w:r>
            <w:r>
              <w:rPr>
                <w:rFonts w:eastAsia="Times New Roman"/>
                <w:i/>
                <w:iCs/>
              </w:rPr>
              <w:t> </w:t>
            </w:r>
            <w:r>
              <w:rPr>
                <w:rFonts w:eastAsia="Times New Roman" w:cs="Times"/>
              </w:rPr>
              <w:t xml:space="preserve">is configured in Step 3, </w:t>
            </w:r>
          </w:p>
          <w:p w14:paraId="409AF7FB" w14:textId="77777777" w:rsidR="00D268FA" w:rsidRDefault="00D268FA" w:rsidP="00D268FA">
            <w:pPr>
              <w:numPr>
                <w:ilvl w:val="2"/>
                <w:numId w:val="20"/>
              </w:numPr>
              <w:overflowPunct/>
              <w:autoSpaceDE/>
              <w:autoSpaceDN/>
              <w:snapToGrid w:val="0"/>
              <w:spacing w:after="0" w:line="240" w:lineRule="auto"/>
              <w:jc w:val="left"/>
              <w:textAlignment w:val="auto"/>
              <w:rPr>
                <w:rFonts w:eastAsia="Times New Roman" w:cs="Times"/>
              </w:rPr>
            </w:pPr>
            <w:r>
              <w:rPr>
                <w:rFonts w:eastAsia="Times New Roman" w:cs="Times"/>
              </w:rPr>
              <w:lastRenderedPageBreak/>
              <w:t>Applicable aperiodic CSI Report and semi-persistent CSI report can be activated/triggered by NW after the applicability reported.  </w:t>
            </w:r>
          </w:p>
          <w:p w14:paraId="14282DFB" w14:textId="77777777" w:rsidR="00D268FA" w:rsidRDefault="00D268FA" w:rsidP="00D268FA">
            <w:pPr>
              <w:numPr>
                <w:ilvl w:val="2"/>
                <w:numId w:val="20"/>
              </w:numPr>
              <w:overflowPunct/>
              <w:autoSpaceDE/>
              <w:autoSpaceDN/>
              <w:snapToGrid w:val="0"/>
              <w:spacing w:after="0" w:line="240" w:lineRule="auto"/>
              <w:jc w:val="left"/>
              <w:textAlignment w:val="auto"/>
              <w:rPr>
                <w:rFonts w:eastAsia="Times New Roman" w:cs="Times"/>
              </w:rPr>
            </w:pPr>
            <w:r>
              <w:rPr>
                <w:rFonts w:eastAsia="Times New Roman" w:cs="Times"/>
              </w:rPr>
              <w:t xml:space="preserve">Applicable periodic CSI Report is considered as activated only if the applicability of the corresponding </w:t>
            </w:r>
            <w:r>
              <w:rPr>
                <w:rFonts w:eastAsia="Times New Roman" w:cs="Times"/>
                <w:i/>
                <w:iCs/>
              </w:rPr>
              <w:t>CSI-ReportConfig </w:t>
            </w:r>
            <w:r>
              <w:rPr>
                <w:rFonts w:eastAsia="Times New Roman" w:cs="Times"/>
              </w:rPr>
              <w:t>is reported in </w:t>
            </w:r>
            <w:r>
              <w:rPr>
                <w:rFonts w:eastAsia="Times New Roman" w:cs="Times"/>
                <w:i/>
                <w:iCs/>
              </w:rPr>
              <w:t>RRCReconfigurationComplete.</w:t>
            </w:r>
          </w:p>
          <w:p w14:paraId="6478A8D5" w14:textId="77777777" w:rsidR="00D268FA" w:rsidRDefault="00D268FA" w:rsidP="00D268FA">
            <w:pPr>
              <w:numPr>
                <w:ilvl w:val="0"/>
                <w:numId w:val="20"/>
              </w:numPr>
              <w:overflowPunct/>
              <w:autoSpaceDE/>
              <w:autoSpaceDN/>
              <w:snapToGrid w:val="0"/>
              <w:spacing w:after="0" w:line="240" w:lineRule="auto"/>
              <w:jc w:val="left"/>
              <w:textAlignment w:val="auto"/>
              <w:rPr>
                <w:rFonts w:eastAsia="Times New Roman" w:cs="Times"/>
              </w:rPr>
            </w:pPr>
            <w:r>
              <w:rPr>
                <w:rFonts w:eastAsia="Times New Roman" w:cs="Times"/>
              </w:rPr>
              <w:t>In Step 5, NW can optionally configure </w:t>
            </w:r>
            <w:r>
              <w:rPr>
                <w:rFonts w:eastAsia="Times New Roman" w:cs="Times"/>
                <w:i/>
                <w:iCs/>
              </w:rPr>
              <w:t>CSI-ReportConfig</w:t>
            </w:r>
            <w:r>
              <w:rPr>
                <w:rFonts w:eastAsia="Times New Roman" w:cs="Times"/>
              </w:rPr>
              <w:t> for inference configuration in </w:t>
            </w:r>
            <w:r>
              <w:rPr>
                <w:rFonts w:eastAsia="Times New Roman" w:cs="Times"/>
                <w:i/>
                <w:iCs/>
              </w:rPr>
              <w:t>RRCReconfiguration</w:t>
            </w:r>
            <w:r>
              <w:rPr>
                <w:rFonts w:eastAsia="Times New Roman" w:cs="Times"/>
              </w:rPr>
              <w:t>, where the associated ID may be configured in CSI framework as working assumption applied.</w:t>
            </w:r>
          </w:p>
          <w:p w14:paraId="03F1EB7E" w14:textId="77777777" w:rsidR="00D268FA" w:rsidRDefault="00D268FA" w:rsidP="00D268FA">
            <w:pPr>
              <w:numPr>
                <w:ilvl w:val="1"/>
                <w:numId w:val="20"/>
              </w:numPr>
              <w:overflowPunct/>
              <w:autoSpaceDE/>
              <w:autoSpaceDN/>
              <w:snapToGrid w:val="0"/>
              <w:spacing w:after="0" w:line="240" w:lineRule="auto"/>
              <w:jc w:val="left"/>
              <w:textAlignment w:val="auto"/>
              <w:rPr>
                <w:rFonts w:eastAsia="Times New Roman" w:cs="Times"/>
              </w:rPr>
            </w:pPr>
            <w:r>
              <w:rPr>
                <w:rFonts w:eastAsia="Times New Roman" w:cs="Times"/>
              </w:rPr>
              <w:t>Note: Step 5 may be optional if UE has already been configured with </w:t>
            </w:r>
            <w:r>
              <w:rPr>
                <w:rFonts w:eastAsia="Times New Roman" w:cs="Times"/>
                <w:i/>
                <w:iCs/>
              </w:rPr>
              <w:t>CSI-ReportConfig</w:t>
            </w:r>
            <w:r>
              <w:rPr>
                <w:rFonts w:eastAsia="Times New Roman" w:cs="Times"/>
              </w:rPr>
              <w:t xml:space="preserve"> in Step 3</w:t>
            </w:r>
          </w:p>
          <w:p w14:paraId="72E3FAC4" w14:textId="77777777" w:rsidR="00D268FA" w:rsidRDefault="00D268FA" w:rsidP="00D961F5">
            <w:pPr>
              <w:snapToGrid w:val="0"/>
              <w:rPr>
                <w:rFonts w:eastAsia="Times New Roman" w:cs="Times"/>
              </w:rPr>
            </w:pPr>
          </w:p>
          <w:p w14:paraId="2F1821AC" w14:textId="77777777" w:rsidR="00D268FA" w:rsidRDefault="00D268FA" w:rsidP="00D961F5">
            <w:pPr>
              <w:spacing w:after="0"/>
              <w:rPr>
                <w:rFonts w:eastAsia="DengXian"/>
                <w:highlight w:val="green"/>
              </w:rPr>
            </w:pPr>
            <w:r>
              <w:rPr>
                <w:rFonts w:eastAsia="DengXian" w:hint="eastAsia"/>
                <w:highlight w:val="green"/>
              </w:rPr>
              <w:t>Agreement</w:t>
            </w:r>
          </w:p>
          <w:p w14:paraId="4BD08FB0" w14:textId="77777777" w:rsidR="00D268FA" w:rsidRDefault="00D268FA" w:rsidP="00D961F5">
            <w:pPr>
              <w:rPr>
                <w:rFonts w:eastAsia="DengXian"/>
              </w:rPr>
            </w:pPr>
            <w:r>
              <w:rPr>
                <w:rFonts w:eastAsia="DengXian" w:hint="eastAsia"/>
              </w:rPr>
              <w:t>For beam management, m</w:t>
            </w:r>
            <w:r w:rsidRPr="002F5B54">
              <w:t>ultiple CSI reports for inference for UE-side model can be configured/activated</w:t>
            </w:r>
            <w:r>
              <w:rPr>
                <w:rFonts w:eastAsia="DengXian" w:hint="eastAsia"/>
              </w:rPr>
              <w:t>/</w:t>
            </w:r>
            <w:r>
              <w:rPr>
                <w:rFonts w:eastAsia="DengXian"/>
              </w:rPr>
              <w:t>triggered</w:t>
            </w:r>
            <w:r w:rsidRPr="002F5B54">
              <w:t>, which is up to UE capability</w:t>
            </w:r>
            <w:r>
              <w:rPr>
                <w:rFonts w:eastAsia="DengXian" w:hint="eastAsia"/>
              </w:rPr>
              <w:t>.</w:t>
            </w:r>
          </w:p>
          <w:p w14:paraId="1B25225D" w14:textId="77777777" w:rsidR="00D268FA" w:rsidRDefault="00D268FA" w:rsidP="00D961F5">
            <w:pPr>
              <w:snapToGrid w:val="0"/>
              <w:spacing w:after="0"/>
              <w:rPr>
                <w:rFonts w:eastAsia="DengXian"/>
              </w:rPr>
            </w:pPr>
          </w:p>
          <w:p w14:paraId="7AA411F0" w14:textId="77777777" w:rsidR="00D268FA" w:rsidRPr="00DC787E" w:rsidRDefault="00D268FA" w:rsidP="00D961F5">
            <w:pPr>
              <w:spacing w:after="0"/>
              <w:rPr>
                <w:rFonts w:eastAsia="DengXian"/>
              </w:rPr>
            </w:pPr>
            <w:r w:rsidRPr="00DC787E">
              <w:rPr>
                <w:rFonts w:eastAsia="DengXian"/>
              </w:rPr>
              <w:t>Conclusion</w:t>
            </w:r>
          </w:p>
          <w:p w14:paraId="03512152" w14:textId="77777777" w:rsidR="00D268FA" w:rsidRPr="00DC787E" w:rsidRDefault="00D268FA" w:rsidP="00D961F5">
            <w:pPr>
              <w:spacing w:after="0"/>
              <w:rPr>
                <w:rFonts w:cs="Arial"/>
              </w:rPr>
            </w:pPr>
            <w:r w:rsidRPr="00DC787E">
              <w:rPr>
                <w:rFonts w:cs="Arial"/>
              </w:rPr>
              <w:t xml:space="preserve">For the </w:t>
            </w:r>
            <w:r w:rsidRPr="00DC787E">
              <w:rPr>
                <w:rFonts w:eastAsia="Times New Roman" w:cs="Times"/>
                <w:i/>
                <w:iCs/>
              </w:rPr>
              <w:t>CSI-ReportConfig</w:t>
            </w:r>
            <w:r w:rsidRPr="00DC787E">
              <w:rPr>
                <w:rFonts w:eastAsia="Times New Roman" w:cs="Times"/>
              </w:rPr>
              <w:t xml:space="preserve"> for inference configuration provided in </w:t>
            </w:r>
            <w:r w:rsidRPr="00DC787E">
              <w:rPr>
                <w:rFonts w:cs="Arial"/>
              </w:rPr>
              <w:t>Step 5,</w:t>
            </w:r>
          </w:p>
          <w:p w14:paraId="5A780773" w14:textId="77777777" w:rsidR="00D268FA" w:rsidRPr="00DC787E" w:rsidRDefault="00D268FA" w:rsidP="00D268FA">
            <w:pPr>
              <w:pStyle w:val="ListParagraph"/>
              <w:numPr>
                <w:ilvl w:val="0"/>
                <w:numId w:val="21"/>
              </w:numPr>
              <w:ind w:firstLineChars="0"/>
              <w:contextualSpacing/>
              <w:rPr>
                <w:rFonts w:eastAsia="Times New Roman" w:cs="Times"/>
                <w:sz w:val="20"/>
                <w:szCs w:val="20"/>
                <w:lang w:eastAsia="zh-CN"/>
              </w:rPr>
            </w:pPr>
            <w:r w:rsidRPr="00DC787E">
              <w:rPr>
                <w:rFonts w:eastAsia="Times New Roman" w:cs="Times"/>
                <w:sz w:val="20"/>
                <w:szCs w:val="20"/>
                <w:lang w:eastAsia="zh-CN"/>
              </w:rPr>
              <w:t xml:space="preserve">aperiodic CSI Report and semi-persistent CSI report can be activated/triggered by NW after </w:t>
            </w:r>
            <w:r w:rsidRPr="00DC787E">
              <w:rPr>
                <w:rFonts w:eastAsia="Times New Roman" w:cs="Times"/>
                <w:i/>
                <w:iCs/>
                <w:sz w:val="20"/>
                <w:szCs w:val="20"/>
                <w:lang w:eastAsia="zh-CN"/>
              </w:rPr>
              <w:t>RRCReconfigurationComplete</w:t>
            </w:r>
            <w:r w:rsidRPr="00DC787E">
              <w:rPr>
                <w:rFonts w:eastAsia="Times New Roman" w:cs="Times"/>
                <w:sz w:val="20"/>
                <w:szCs w:val="20"/>
                <w:lang w:eastAsia="zh-CN"/>
              </w:rPr>
              <w:t>.</w:t>
            </w:r>
          </w:p>
          <w:p w14:paraId="49C2BD9E" w14:textId="77777777" w:rsidR="00D268FA" w:rsidRPr="00DC787E" w:rsidRDefault="00D268FA" w:rsidP="00D268FA">
            <w:pPr>
              <w:pStyle w:val="ListParagraph"/>
              <w:numPr>
                <w:ilvl w:val="0"/>
                <w:numId w:val="21"/>
              </w:numPr>
              <w:ind w:firstLineChars="0"/>
              <w:contextualSpacing/>
              <w:rPr>
                <w:rFonts w:eastAsia="Times New Roman" w:cs="Times"/>
                <w:sz w:val="20"/>
                <w:szCs w:val="20"/>
                <w:lang w:eastAsia="zh-CN"/>
              </w:rPr>
            </w:pPr>
            <w:r w:rsidRPr="00DC787E">
              <w:rPr>
                <w:rFonts w:eastAsia="Times New Roman" w:cs="Times"/>
                <w:sz w:val="20"/>
                <w:szCs w:val="20"/>
                <w:lang w:eastAsia="zh-CN"/>
              </w:rPr>
              <w:t xml:space="preserve">periodic CSI Report is considered as activated after </w:t>
            </w:r>
            <w:r w:rsidRPr="00DC787E">
              <w:rPr>
                <w:rFonts w:eastAsia="Times New Roman" w:cs="Times"/>
                <w:i/>
                <w:iCs/>
                <w:sz w:val="20"/>
                <w:szCs w:val="20"/>
                <w:lang w:eastAsia="zh-CN"/>
              </w:rPr>
              <w:t>RRCReconfigurationComplete</w:t>
            </w:r>
            <w:r w:rsidRPr="00DC787E">
              <w:rPr>
                <w:rFonts w:eastAsia="Times New Roman" w:cs="Times"/>
                <w:sz w:val="20"/>
                <w:szCs w:val="20"/>
                <w:lang w:eastAsia="zh-CN"/>
              </w:rPr>
              <w:t>.</w:t>
            </w:r>
            <w:r w:rsidRPr="00DC787E">
              <w:rPr>
                <w:rFonts w:eastAsia="Times New Roman" w:cs="Times"/>
                <w:i/>
                <w:iCs/>
                <w:sz w:val="20"/>
                <w:szCs w:val="20"/>
                <w:lang w:eastAsia="zh-CN"/>
              </w:rPr>
              <w:t xml:space="preserve"> </w:t>
            </w:r>
          </w:p>
          <w:p w14:paraId="4EF12406" w14:textId="77777777" w:rsidR="00D268FA" w:rsidRPr="00DC787E" w:rsidRDefault="00D268FA" w:rsidP="00D268FA">
            <w:pPr>
              <w:pStyle w:val="ListParagraph"/>
              <w:numPr>
                <w:ilvl w:val="0"/>
                <w:numId w:val="21"/>
              </w:numPr>
              <w:ind w:firstLineChars="0"/>
              <w:contextualSpacing/>
              <w:rPr>
                <w:rFonts w:eastAsia="Times New Roman" w:cs="Times"/>
                <w:sz w:val="20"/>
                <w:szCs w:val="20"/>
                <w:lang w:eastAsia="zh-CN"/>
              </w:rPr>
            </w:pPr>
            <w:r w:rsidRPr="00DC787E">
              <w:rPr>
                <w:rFonts w:eastAsia="Times New Roman" w:cs="Times"/>
                <w:sz w:val="20"/>
                <w:szCs w:val="20"/>
                <w:lang w:eastAsia="zh-CN"/>
              </w:rPr>
              <w:t xml:space="preserve">Note: UE is not expected to be configured with a </w:t>
            </w:r>
            <w:r w:rsidRPr="00DC787E">
              <w:rPr>
                <w:rFonts w:eastAsia="Times New Roman" w:cs="Times"/>
                <w:i/>
                <w:iCs/>
                <w:sz w:val="20"/>
                <w:szCs w:val="20"/>
                <w:lang w:eastAsia="zh-CN"/>
              </w:rPr>
              <w:t>CSI-ReportConfig</w:t>
            </w:r>
            <w:r w:rsidRPr="00DC787E">
              <w:rPr>
                <w:rFonts w:eastAsia="Times New Roman" w:cs="Times"/>
                <w:sz w:val="20"/>
                <w:szCs w:val="20"/>
                <w:lang w:eastAsia="zh-CN"/>
              </w:rPr>
              <w:t xml:space="preserve"> for inference configuration for a non-applicable set of inference parameters or a non-applicable </w:t>
            </w:r>
            <w:r w:rsidRPr="00DC787E">
              <w:rPr>
                <w:rFonts w:eastAsia="Times New Roman" w:cs="Times"/>
                <w:i/>
                <w:iCs/>
                <w:sz w:val="20"/>
                <w:szCs w:val="20"/>
                <w:lang w:eastAsia="zh-CN"/>
              </w:rPr>
              <w:t>CSI-ReportConfig</w:t>
            </w:r>
            <w:r w:rsidRPr="00DC787E">
              <w:rPr>
                <w:rFonts w:eastAsia="Times New Roman" w:cs="Times"/>
                <w:sz w:val="20"/>
                <w:szCs w:val="20"/>
                <w:lang w:eastAsia="zh-CN"/>
              </w:rPr>
              <w:t> </w:t>
            </w:r>
            <w:r w:rsidRPr="00DC787E">
              <w:rPr>
                <w:rFonts w:eastAsia="Times New Roman" w:cs="Times" w:hint="eastAsia"/>
                <w:sz w:val="20"/>
                <w:szCs w:val="20"/>
                <w:lang w:eastAsia="zh-CN"/>
              </w:rPr>
              <w:t xml:space="preserve"> </w:t>
            </w:r>
          </w:p>
          <w:p w14:paraId="13FFDAEA" w14:textId="77777777" w:rsidR="00D268FA" w:rsidRPr="00DC787E" w:rsidRDefault="00D268FA" w:rsidP="00D268FA">
            <w:pPr>
              <w:pStyle w:val="ListParagraph"/>
              <w:numPr>
                <w:ilvl w:val="1"/>
                <w:numId w:val="21"/>
              </w:numPr>
              <w:ind w:firstLineChars="0"/>
              <w:contextualSpacing/>
              <w:rPr>
                <w:rFonts w:eastAsia="Times New Roman" w:cs="Times"/>
                <w:szCs w:val="20"/>
                <w:lang w:eastAsia="zh-CN"/>
              </w:rPr>
            </w:pPr>
            <w:r w:rsidRPr="00DC787E">
              <w:rPr>
                <w:rFonts w:eastAsia="Times New Roman" w:cs="Times" w:hint="eastAsia"/>
                <w:sz w:val="20"/>
                <w:szCs w:val="20"/>
                <w:lang w:eastAsia="zh-CN"/>
              </w:rPr>
              <w:t>Any specification impact is a separate discussion</w:t>
            </w:r>
          </w:p>
        </w:tc>
      </w:tr>
    </w:tbl>
    <w:p w14:paraId="5C99586A" w14:textId="77777777" w:rsidR="007D67F4" w:rsidRDefault="007D67F4" w:rsidP="00711B78">
      <w:pPr>
        <w:rPr>
          <w:rFonts w:ascii="Arial" w:hAnsi="Arial" w:cs="Arial"/>
        </w:rPr>
      </w:pPr>
    </w:p>
    <w:p w14:paraId="338313C3" w14:textId="177A3B68" w:rsidR="00F0780F" w:rsidRDefault="00F0780F" w:rsidP="00F0780F">
      <w:pPr>
        <w:rPr>
          <w:rFonts w:ascii="Arial" w:hAnsi="Arial" w:cs="Arial"/>
        </w:rPr>
      </w:pPr>
      <w:r>
        <w:rPr>
          <w:rFonts w:ascii="Arial" w:hAnsi="Arial" w:cs="Arial"/>
        </w:rPr>
        <w:t>The RAN 1 agreement [</w:t>
      </w:r>
      <w:r w:rsidR="00B52F2B">
        <w:rPr>
          <w:rFonts w:ascii="Arial" w:hAnsi="Arial" w:cs="Arial"/>
        </w:rPr>
        <w:t>4</w:t>
      </w:r>
      <w:r>
        <w:rPr>
          <w:rFonts w:ascii="Arial" w:hAnsi="Arial" w:cs="Arial"/>
        </w:rPr>
        <w:t xml:space="preserve">] related to step 3 fig. 1 indicates that </w:t>
      </w:r>
      <w:r w:rsidRPr="00D961F5">
        <w:rPr>
          <w:rFonts w:ascii="Arial" w:hAnsi="Arial" w:cs="Arial"/>
          <w:b/>
          <w:bCs/>
        </w:rPr>
        <w:t>functionality applicability report</w:t>
      </w:r>
      <w:r w:rsidRPr="00D961F5">
        <w:rPr>
          <w:rFonts w:ascii="Arial" w:hAnsi="Arial" w:cs="Arial"/>
        </w:rPr>
        <w:t xml:space="preserve"> is based on A) and/or B) options.</w:t>
      </w:r>
    </w:p>
    <w:p w14:paraId="4699EAC5" w14:textId="77777777" w:rsidR="00F0780F" w:rsidRPr="00246EF3" w:rsidRDefault="00F0780F" w:rsidP="00F0780F">
      <w:pPr>
        <w:rPr>
          <w:rFonts w:ascii="Arial" w:hAnsi="Arial" w:cs="Arial"/>
        </w:rPr>
      </w:pPr>
      <w:r w:rsidRPr="00246EF3">
        <w:rPr>
          <w:rFonts w:ascii="Arial" w:hAnsi="Arial" w:cs="Arial"/>
        </w:rPr>
        <w:t>The</w:t>
      </w:r>
      <w:r>
        <w:rPr>
          <w:rFonts w:ascii="Arial" w:hAnsi="Arial" w:cs="Arial"/>
          <w:lang w:val="en-US"/>
        </w:rPr>
        <w:t xml:space="preserve"> </w:t>
      </w:r>
      <w:r w:rsidRPr="00246EF3">
        <w:rPr>
          <w:rFonts w:ascii="Arial" w:hAnsi="Arial" w:cs="Arial"/>
        </w:rPr>
        <w:t>applicability</w:t>
      </w:r>
      <w:r>
        <w:rPr>
          <w:rFonts w:ascii="Arial" w:hAnsi="Arial" w:cs="Arial"/>
        </w:rPr>
        <w:t xml:space="preserve"> report</w:t>
      </w:r>
      <w:r>
        <w:rPr>
          <w:rFonts w:ascii="Arial" w:hAnsi="Arial" w:cs="Arial"/>
          <w:lang w:val="en-US"/>
        </w:rPr>
        <w:t xml:space="preserve"> (Functionality applicability)</w:t>
      </w:r>
      <w:r w:rsidRPr="00246EF3">
        <w:rPr>
          <w:rFonts w:ascii="Arial" w:hAnsi="Arial" w:cs="Arial"/>
        </w:rPr>
        <w:t xml:space="preserve"> is based on </w:t>
      </w:r>
      <w:r w:rsidRPr="00246EF3">
        <w:rPr>
          <w:rFonts w:ascii="Arial" w:hAnsi="Arial" w:cs="Arial"/>
          <w:b/>
          <w:bCs/>
        </w:rPr>
        <w:t xml:space="preserve">two </w:t>
      </w:r>
      <w:r>
        <w:rPr>
          <w:rFonts w:ascii="Arial" w:hAnsi="Arial" w:cs="Arial"/>
          <w:b/>
          <w:bCs/>
        </w:rPr>
        <w:t>options</w:t>
      </w:r>
      <w:r w:rsidRPr="00246EF3">
        <w:rPr>
          <w:rFonts w:ascii="Arial" w:hAnsi="Arial" w:cs="Arial"/>
          <w:b/>
          <w:bCs/>
        </w:rPr>
        <w:t xml:space="preserve"> (A and B)</w:t>
      </w:r>
      <w:r w:rsidRPr="00246EF3">
        <w:rPr>
          <w:rFonts w:ascii="Arial" w:hAnsi="Arial" w:cs="Arial"/>
        </w:rPr>
        <w:t xml:space="preserve">. </w:t>
      </w:r>
    </w:p>
    <w:p w14:paraId="19D0539F" w14:textId="77777777" w:rsidR="00F0780F" w:rsidRPr="00AE694F" w:rsidRDefault="00F0780F" w:rsidP="00F0780F">
      <w:pPr>
        <w:pStyle w:val="ListParagraph"/>
        <w:numPr>
          <w:ilvl w:val="0"/>
          <w:numId w:val="22"/>
        </w:numPr>
        <w:ind w:firstLineChars="0"/>
        <w:rPr>
          <w:rFonts w:ascii="Arial" w:eastAsia="Times New Roman" w:hAnsi="Arial" w:cs="Arial"/>
          <w:sz w:val="22"/>
          <w:szCs w:val="22"/>
          <w:lang w:eastAsia="ja-JP"/>
        </w:rPr>
      </w:pPr>
      <w:r w:rsidRPr="00623570">
        <w:rPr>
          <w:rFonts w:ascii="Arial" w:eastAsia="Times New Roman" w:hAnsi="Arial" w:cs="Arial"/>
          <w:sz w:val="22"/>
          <w:szCs w:val="22"/>
          <w:lang w:eastAsia="ja-JP"/>
        </w:rPr>
        <w:t>O</w:t>
      </w:r>
      <w:r w:rsidRPr="00623570">
        <w:rPr>
          <w:rFonts w:ascii="Arial" w:eastAsia="Times New Roman" w:hAnsi="Arial" w:cs="Arial"/>
          <w:sz w:val="22"/>
          <w:szCs w:val="22"/>
          <w:lang w:val="en-US" w:eastAsia="ja-JP"/>
        </w:rPr>
        <w:t xml:space="preserve">ption </w:t>
      </w:r>
      <w:r w:rsidRPr="00623570">
        <w:rPr>
          <w:rFonts w:ascii="Arial" w:eastAsia="Times New Roman" w:hAnsi="Arial" w:cs="Arial"/>
          <w:sz w:val="22"/>
          <w:szCs w:val="22"/>
          <w:lang w:eastAsia="ja-JP"/>
        </w:rPr>
        <w:t>A implies</w:t>
      </w:r>
      <w:r w:rsidRPr="00AE694F">
        <w:rPr>
          <w:rFonts w:ascii="Arial" w:eastAsia="Times New Roman" w:hAnsi="Arial" w:cs="Arial"/>
          <w:sz w:val="22"/>
          <w:szCs w:val="22"/>
          <w:lang w:eastAsia="ja-JP"/>
        </w:rPr>
        <w:t xml:space="preserve">: The </w:t>
      </w:r>
      <w:r w:rsidRPr="00623570">
        <w:rPr>
          <w:rFonts w:ascii="Arial" w:eastAsia="Times New Roman" w:hAnsi="Arial" w:cs="Arial"/>
          <w:sz w:val="22"/>
          <w:szCs w:val="22"/>
          <w:lang w:eastAsia="ja-JP"/>
        </w:rPr>
        <w:t>CSI-</w:t>
      </w:r>
      <w:r w:rsidRPr="00623570">
        <w:rPr>
          <w:rFonts w:ascii="Arial" w:eastAsia="Times New Roman" w:hAnsi="Arial" w:cs="Arial"/>
          <w:i/>
          <w:iCs/>
          <w:sz w:val="22"/>
          <w:szCs w:val="22"/>
          <w:lang w:eastAsia="ja-JP"/>
        </w:rPr>
        <w:t>ReportConfig</w:t>
      </w:r>
      <w:r w:rsidRPr="00AE694F">
        <w:rPr>
          <w:rFonts w:ascii="Arial" w:eastAsia="Times New Roman" w:hAnsi="Arial" w:cs="Arial"/>
          <w:sz w:val="22"/>
          <w:szCs w:val="22"/>
          <w:lang w:eastAsia="ja-JP"/>
        </w:rPr>
        <w:t xml:space="preserve"> must be configured to support </w:t>
      </w:r>
      <w:r w:rsidRPr="00623570">
        <w:rPr>
          <w:rFonts w:ascii="Arial" w:eastAsia="Times New Roman" w:hAnsi="Arial" w:cs="Arial"/>
          <w:sz w:val="22"/>
          <w:szCs w:val="22"/>
          <w:lang w:eastAsia="ja-JP"/>
        </w:rPr>
        <w:t>inference configuration</w:t>
      </w:r>
      <w:r w:rsidRPr="00AE694F">
        <w:rPr>
          <w:rFonts w:ascii="Arial" w:eastAsia="Times New Roman" w:hAnsi="Arial" w:cs="Arial"/>
          <w:sz w:val="22"/>
          <w:szCs w:val="22"/>
          <w:lang w:eastAsia="ja-JP"/>
        </w:rPr>
        <w:t>.</w:t>
      </w:r>
    </w:p>
    <w:p w14:paraId="25EE1E21" w14:textId="77777777" w:rsidR="00613B9D" w:rsidRPr="00AE694F" w:rsidRDefault="00613B9D" w:rsidP="00AE694F">
      <w:pPr>
        <w:pStyle w:val="ListParagraph"/>
        <w:ind w:left="720" w:firstLineChars="0" w:firstLine="0"/>
        <w:rPr>
          <w:rFonts w:ascii="Arial" w:eastAsia="Times New Roman" w:hAnsi="Arial" w:cs="Arial"/>
          <w:sz w:val="22"/>
          <w:szCs w:val="22"/>
          <w:lang w:eastAsia="ja-JP"/>
        </w:rPr>
      </w:pPr>
    </w:p>
    <w:p w14:paraId="6824BC3F" w14:textId="4B5C1067" w:rsidR="00F0780F" w:rsidRPr="00AE694F" w:rsidRDefault="00F0780F" w:rsidP="00F0780F">
      <w:pPr>
        <w:pStyle w:val="ListParagraph"/>
        <w:numPr>
          <w:ilvl w:val="0"/>
          <w:numId w:val="22"/>
        </w:numPr>
        <w:ind w:firstLineChars="0"/>
        <w:rPr>
          <w:rFonts w:ascii="Arial" w:eastAsia="Times New Roman" w:hAnsi="Arial" w:cs="Arial"/>
          <w:sz w:val="22"/>
          <w:szCs w:val="22"/>
          <w:lang w:eastAsia="ja-JP"/>
        </w:rPr>
      </w:pPr>
      <w:r w:rsidRPr="00623570">
        <w:rPr>
          <w:rFonts w:ascii="Arial" w:eastAsia="Times New Roman" w:hAnsi="Arial" w:cs="Arial"/>
          <w:sz w:val="22"/>
          <w:szCs w:val="22"/>
          <w:lang w:eastAsia="ja-JP"/>
        </w:rPr>
        <w:t>Option B implies:</w:t>
      </w:r>
      <w:r w:rsidRPr="00AE694F">
        <w:rPr>
          <w:rFonts w:ascii="Arial" w:eastAsia="Times New Roman" w:hAnsi="Arial" w:cs="Arial"/>
          <w:sz w:val="22"/>
          <w:szCs w:val="22"/>
          <w:lang w:eastAsia="ja-JP"/>
        </w:rPr>
        <w:t xml:space="preserve"> The </w:t>
      </w:r>
      <w:r w:rsidRPr="00623570">
        <w:rPr>
          <w:rFonts w:ascii="Arial" w:eastAsia="Times New Roman" w:hAnsi="Arial" w:cs="Arial"/>
          <w:sz w:val="22"/>
          <w:szCs w:val="22"/>
          <w:lang w:eastAsia="ja-JP"/>
        </w:rPr>
        <w:t>inference-related parameters</w:t>
      </w:r>
      <w:r w:rsidRPr="00AE694F">
        <w:rPr>
          <w:rFonts w:ascii="Arial" w:eastAsia="Times New Roman" w:hAnsi="Arial" w:cs="Arial"/>
          <w:sz w:val="22"/>
          <w:szCs w:val="22"/>
          <w:lang w:eastAsia="ja-JP"/>
        </w:rPr>
        <w:t xml:space="preserve"> must be provided and appropriately selected.</w:t>
      </w:r>
    </w:p>
    <w:p w14:paraId="7FE0DC9C" w14:textId="77777777" w:rsidR="00F0780F" w:rsidRPr="00AE694F" w:rsidRDefault="00F0780F" w:rsidP="00F0780F">
      <w:pPr>
        <w:rPr>
          <w:rFonts w:ascii="Arial" w:hAnsi="Arial" w:cs="Arial"/>
        </w:rPr>
      </w:pPr>
    </w:p>
    <w:p w14:paraId="6456B3A5" w14:textId="46247672" w:rsidR="00F0780F" w:rsidRDefault="00F0780F" w:rsidP="00F0780F">
      <w:pPr>
        <w:rPr>
          <w:rFonts w:ascii="Arial" w:hAnsi="Arial" w:cs="Arial"/>
        </w:rPr>
      </w:pPr>
      <w:r>
        <w:rPr>
          <w:rFonts w:ascii="Arial" w:hAnsi="Arial" w:cs="Arial"/>
        </w:rPr>
        <w:t>Based on the two options A and B as configured in step 3., the UE may report inference reports to the network. Thus, it</w:t>
      </w:r>
      <w:r w:rsidRPr="00151476">
        <w:rPr>
          <w:rFonts w:ascii="Arial" w:hAnsi="Arial" w:cs="Arial"/>
        </w:rPr>
        <w:t xml:space="preserve"> needs to be determined whether the inference report is integrated within the </w:t>
      </w:r>
      <w:r>
        <w:rPr>
          <w:rFonts w:ascii="Arial" w:hAnsi="Arial" w:cs="Arial"/>
        </w:rPr>
        <w:t>legacy</w:t>
      </w:r>
      <w:r w:rsidRPr="00151476">
        <w:rPr>
          <w:rFonts w:ascii="Arial" w:hAnsi="Arial" w:cs="Arial"/>
        </w:rPr>
        <w:t xml:space="preserve"> </w:t>
      </w:r>
      <w:r w:rsidRPr="00F61A3E">
        <w:rPr>
          <w:rFonts w:ascii="Arial" w:hAnsi="Arial" w:cs="Arial"/>
          <w:b/>
          <w:bCs/>
          <w:i/>
          <w:iCs/>
        </w:rPr>
        <w:t>CSI-Report</w:t>
      </w:r>
      <w:r w:rsidRPr="00151476">
        <w:rPr>
          <w:rFonts w:ascii="Arial" w:hAnsi="Arial" w:cs="Arial"/>
        </w:rPr>
        <w:t xml:space="preserve"> or if it is managed through a distinct </w:t>
      </w:r>
      <w:r>
        <w:rPr>
          <w:rFonts w:ascii="Arial" w:hAnsi="Arial" w:cs="Arial"/>
        </w:rPr>
        <w:t>report</w:t>
      </w:r>
      <w:r w:rsidRPr="00151476">
        <w:rPr>
          <w:rFonts w:ascii="Arial" w:hAnsi="Arial" w:cs="Arial"/>
        </w:rPr>
        <w:t xml:space="preserve"> or </w:t>
      </w:r>
      <w:r>
        <w:rPr>
          <w:rFonts w:ascii="Arial" w:hAnsi="Arial" w:cs="Arial"/>
        </w:rPr>
        <w:t>a message</w:t>
      </w:r>
      <w:r w:rsidRPr="00151476">
        <w:rPr>
          <w:rFonts w:ascii="Arial" w:hAnsi="Arial" w:cs="Arial"/>
        </w:rPr>
        <w:t>.</w:t>
      </w:r>
    </w:p>
    <w:p w14:paraId="48D292D5" w14:textId="2B830C6B" w:rsidR="00F0780F" w:rsidRPr="00AE694F" w:rsidRDefault="00F0780F" w:rsidP="00711B78">
      <w:pPr>
        <w:rPr>
          <w:rFonts w:ascii="Arial" w:hAnsi="Arial" w:cs="Arial"/>
          <w:b/>
          <w:bCs/>
        </w:rPr>
      </w:pPr>
      <w:r w:rsidRPr="00D961F5">
        <w:rPr>
          <w:rFonts w:ascii="Arial" w:hAnsi="Arial" w:cs="Arial"/>
          <w:b/>
          <w:bCs/>
        </w:rPr>
        <w:t xml:space="preserve">Proposal 1: RAN2 to </w:t>
      </w:r>
      <w:r w:rsidR="00623570">
        <w:rPr>
          <w:rFonts w:ascii="Arial" w:hAnsi="Arial" w:cs="Arial"/>
          <w:b/>
          <w:bCs/>
        </w:rPr>
        <w:t>c</w:t>
      </w:r>
      <w:r w:rsidR="00623570" w:rsidRPr="005D5FB9">
        <w:rPr>
          <w:rFonts w:ascii="Arial" w:hAnsi="Arial" w:cs="Arial"/>
          <w:b/>
          <w:bCs/>
        </w:rPr>
        <w:t xml:space="preserve">larify </w:t>
      </w:r>
      <w:r w:rsidRPr="005D5FB9">
        <w:rPr>
          <w:rFonts w:ascii="Arial" w:hAnsi="Arial" w:cs="Arial"/>
          <w:b/>
          <w:bCs/>
        </w:rPr>
        <w:t>if the inference is reported as in the legacy CSI report</w:t>
      </w:r>
      <w:r w:rsidR="00CB4A0D">
        <w:rPr>
          <w:rFonts w:ascii="Arial" w:hAnsi="Arial" w:cs="Arial"/>
          <w:b/>
          <w:bCs/>
        </w:rPr>
        <w:t>.</w:t>
      </w:r>
    </w:p>
    <w:p w14:paraId="11551D8B" w14:textId="5F938906" w:rsidR="0026470E" w:rsidRPr="00AE694F" w:rsidRDefault="00F0780F" w:rsidP="00E74A24">
      <w:pPr>
        <w:rPr>
          <w:rFonts w:ascii="Arial" w:hAnsi="Arial" w:cs="Arial"/>
        </w:rPr>
      </w:pPr>
      <w:r>
        <w:rPr>
          <w:rFonts w:ascii="Arial" w:hAnsi="Arial" w:cs="Arial"/>
        </w:rPr>
        <w:t>In step 3, as per RAN1 agreement [</w:t>
      </w:r>
      <w:r w:rsidR="00B52F2B">
        <w:rPr>
          <w:rFonts w:ascii="Arial" w:hAnsi="Arial" w:cs="Arial"/>
        </w:rPr>
        <w:t>4</w:t>
      </w:r>
      <w:r>
        <w:rPr>
          <w:rFonts w:ascii="Arial" w:hAnsi="Arial" w:cs="Arial"/>
        </w:rPr>
        <w:t xml:space="preserve">], the network provides configuration for applicability reporting to the UE. </w:t>
      </w:r>
      <w:r w:rsidR="00E74A24" w:rsidRPr="00133B97">
        <w:rPr>
          <w:rFonts w:ascii="Arial" w:hAnsi="Arial" w:cs="Arial"/>
        </w:rPr>
        <w:t>Given the dynamic nature of the</w:t>
      </w:r>
      <w:r w:rsidR="00E74A24" w:rsidRPr="00133B97">
        <w:rPr>
          <w:rFonts w:ascii="Arial" w:hAnsi="Arial" w:cs="Arial"/>
          <w:lang w:val="en-US"/>
        </w:rPr>
        <w:t xml:space="preserve"> applicable functionalities and UE environment</w:t>
      </w:r>
      <w:r w:rsidR="00E74A24" w:rsidRPr="00133B97">
        <w:rPr>
          <w:rFonts w:ascii="Arial" w:hAnsi="Arial" w:cs="Arial"/>
        </w:rPr>
        <w:t>, the network should proactively/pre-configure configure the UE to report any changes in the applicability of the functionalities.</w:t>
      </w:r>
      <w:r w:rsidR="00E74A24">
        <w:rPr>
          <w:rFonts w:ascii="Arial" w:hAnsi="Arial" w:cs="Arial"/>
        </w:rPr>
        <w:t xml:space="preserve"> Therefore, the network should configure</w:t>
      </w:r>
      <w:r w:rsidR="002F3E68">
        <w:rPr>
          <w:rFonts w:ascii="Arial" w:hAnsi="Arial" w:cs="Arial"/>
        </w:rPr>
        <w:t xml:space="preserve"> the UE with </w:t>
      </w:r>
      <w:r w:rsidR="002F3E68" w:rsidRPr="00623570">
        <w:rPr>
          <w:rFonts w:ascii="Arial" w:hAnsi="Arial" w:cs="Arial"/>
        </w:rPr>
        <w:t>conditions for</w:t>
      </w:r>
      <w:r w:rsidR="004B7D97" w:rsidRPr="00623570">
        <w:rPr>
          <w:rFonts w:ascii="Arial" w:hAnsi="Arial" w:cs="Arial"/>
        </w:rPr>
        <w:t xml:space="preserve"> determining and</w:t>
      </w:r>
      <w:r w:rsidR="002F3E68" w:rsidRPr="00623570">
        <w:rPr>
          <w:rFonts w:ascii="Arial" w:hAnsi="Arial" w:cs="Arial"/>
        </w:rPr>
        <w:t xml:space="preserve"> reporting applicability and non-applicability </w:t>
      </w:r>
      <w:r w:rsidR="000E70CB" w:rsidRPr="00623570">
        <w:rPr>
          <w:rFonts w:ascii="Arial" w:hAnsi="Arial" w:cs="Arial"/>
        </w:rPr>
        <w:t>of functionality(s) respectively</w:t>
      </w:r>
      <w:r w:rsidR="002F3E68" w:rsidRPr="00623570">
        <w:rPr>
          <w:rFonts w:ascii="Arial" w:hAnsi="Arial" w:cs="Arial"/>
        </w:rPr>
        <w:t>.</w:t>
      </w:r>
      <w:r w:rsidR="00D22A08">
        <w:rPr>
          <w:rFonts w:ascii="Arial" w:hAnsi="Arial" w:cs="Arial"/>
          <w:b/>
          <w:bCs/>
        </w:rPr>
        <w:t xml:space="preserve"> </w:t>
      </w:r>
    </w:p>
    <w:p w14:paraId="48E19104" w14:textId="77777777" w:rsidR="0026470E" w:rsidRPr="00AE694F" w:rsidRDefault="0026470E" w:rsidP="0026470E">
      <w:pPr>
        <w:rPr>
          <w:rFonts w:ascii="Arial" w:hAnsi="Arial" w:cs="Arial"/>
        </w:rPr>
      </w:pPr>
      <w:r w:rsidRPr="00AE694F">
        <w:rPr>
          <w:rFonts w:ascii="Arial" w:hAnsi="Arial" w:cs="Arial"/>
        </w:rPr>
        <w:t>For instance, the network may configure specific conditions or triggers for the User Equipment (UE) to help it assess the relevance or applicability of a given functionality. These triggers may include:</w:t>
      </w:r>
    </w:p>
    <w:p w14:paraId="3E811C6A" w14:textId="3A62CAA3" w:rsidR="0026470E" w:rsidRPr="00AE694F" w:rsidRDefault="0026470E" w:rsidP="0026470E">
      <w:pPr>
        <w:numPr>
          <w:ilvl w:val="0"/>
          <w:numId w:val="24"/>
        </w:numPr>
        <w:rPr>
          <w:rFonts w:ascii="Arial" w:hAnsi="Arial" w:cs="Arial"/>
        </w:rPr>
      </w:pPr>
      <w:r w:rsidRPr="00AE694F">
        <w:rPr>
          <w:rFonts w:ascii="Arial" w:hAnsi="Arial" w:cs="Arial"/>
        </w:rPr>
        <w:lastRenderedPageBreak/>
        <w:t>Event-based triggers: These may involve thresholds related to model</w:t>
      </w:r>
      <w:r w:rsidRPr="00AE694F">
        <w:rPr>
          <w:rFonts w:ascii="Arial" w:hAnsi="Arial" w:cs="Arial"/>
          <w:lang w:val="en-US"/>
        </w:rPr>
        <w:t xml:space="preserve"> or functionality</w:t>
      </w:r>
      <w:r w:rsidRPr="00AE694F">
        <w:rPr>
          <w:rFonts w:ascii="Arial" w:hAnsi="Arial" w:cs="Arial"/>
        </w:rPr>
        <w:t xml:space="preserve"> performance (e.g.,</w:t>
      </w:r>
      <w:r w:rsidRPr="00AE694F">
        <w:rPr>
          <w:rFonts w:ascii="Arial" w:hAnsi="Arial" w:cs="Arial"/>
          <w:lang w:val="en-US"/>
        </w:rPr>
        <w:t xml:space="preserve"> KPIs such as</w:t>
      </w:r>
      <w:r w:rsidRPr="00AE694F">
        <w:rPr>
          <w:rFonts w:ascii="Arial" w:hAnsi="Arial" w:cs="Arial"/>
        </w:rPr>
        <w:t xml:space="preserve"> prediction accuracy), channel conditions (e.g., Doppler shift), or resource constraints.</w:t>
      </w:r>
    </w:p>
    <w:p w14:paraId="7A2BEDE3" w14:textId="77777777" w:rsidR="0026470E" w:rsidRPr="00AE694F" w:rsidRDefault="0026470E" w:rsidP="0026470E">
      <w:pPr>
        <w:numPr>
          <w:ilvl w:val="0"/>
          <w:numId w:val="24"/>
        </w:numPr>
        <w:rPr>
          <w:rFonts w:ascii="Arial" w:hAnsi="Arial" w:cs="Arial"/>
        </w:rPr>
      </w:pPr>
      <w:r w:rsidRPr="00AE694F">
        <w:rPr>
          <w:rFonts w:ascii="Arial" w:hAnsi="Arial" w:cs="Arial"/>
        </w:rPr>
        <w:t>Periodic triggers: These could involve timers that provide recurring updates on the applicability of the functionality.</w:t>
      </w:r>
    </w:p>
    <w:p w14:paraId="0D42E569" w14:textId="6516C60C" w:rsidR="00E74A24" w:rsidRDefault="00E74A24" w:rsidP="001F35E8">
      <w:pPr>
        <w:rPr>
          <w:rFonts w:ascii="Arial" w:hAnsi="Arial" w:cs="Arial"/>
        </w:rPr>
      </w:pPr>
    </w:p>
    <w:p w14:paraId="12036B83" w14:textId="22E22340" w:rsidR="00C524B7" w:rsidRPr="00C524B7" w:rsidRDefault="00F37D2F" w:rsidP="00F37D2F">
      <w:pPr>
        <w:rPr>
          <w:rFonts w:ascii="Arial" w:hAnsi="Arial" w:cs="Arial"/>
          <w:b/>
          <w:bCs/>
        </w:rPr>
      </w:pPr>
      <w:r w:rsidRPr="00133B97">
        <w:rPr>
          <w:rFonts w:ascii="Arial" w:hAnsi="Arial" w:cs="Arial"/>
          <w:b/>
          <w:bCs/>
        </w:rPr>
        <w:t>P</w:t>
      </w:r>
      <w:r w:rsidR="00FB67E6" w:rsidRPr="00133B97">
        <w:rPr>
          <w:rFonts w:ascii="Arial" w:hAnsi="Arial" w:cs="Arial"/>
          <w:b/>
          <w:bCs/>
        </w:rPr>
        <w:t xml:space="preserve">roposal </w:t>
      </w:r>
      <w:r w:rsidR="00392486">
        <w:rPr>
          <w:rFonts w:ascii="Arial" w:hAnsi="Arial" w:cs="Arial"/>
          <w:b/>
          <w:bCs/>
        </w:rPr>
        <w:t>2</w:t>
      </w:r>
      <w:r w:rsidRPr="00133B97">
        <w:rPr>
          <w:rFonts w:ascii="Arial" w:hAnsi="Arial" w:cs="Arial"/>
          <w:b/>
          <w:bCs/>
        </w:rPr>
        <w:t xml:space="preserve">: </w:t>
      </w:r>
      <w:r w:rsidR="00C524B7" w:rsidRPr="009632E7">
        <w:rPr>
          <w:rFonts w:ascii="Arial" w:hAnsi="Arial" w:cs="Arial"/>
          <w:b/>
          <w:bCs/>
        </w:rPr>
        <w:t xml:space="preserve">RAN2 to discuss signaling </w:t>
      </w:r>
      <w:r w:rsidR="00C524B7">
        <w:rPr>
          <w:rFonts w:ascii="Arial" w:hAnsi="Arial" w:cs="Arial"/>
          <w:b/>
          <w:bCs/>
          <w:lang w:val="en-US"/>
        </w:rPr>
        <w:t>procedure</w:t>
      </w:r>
      <w:r w:rsidR="00D45426">
        <w:rPr>
          <w:rFonts w:ascii="Arial" w:hAnsi="Arial" w:cs="Arial"/>
          <w:b/>
          <w:bCs/>
          <w:lang w:val="en-US"/>
        </w:rPr>
        <w:t xml:space="preserve"> </w:t>
      </w:r>
      <w:r w:rsidR="00F0019E">
        <w:rPr>
          <w:rFonts w:ascii="Arial" w:hAnsi="Arial" w:cs="Arial"/>
          <w:b/>
          <w:bCs/>
          <w:lang w:val="en-US"/>
        </w:rPr>
        <w:t>to allow the</w:t>
      </w:r>
      <w:r w:rsidR="00B27B80">
        <w:rPr>
          <w:rFonts w:ascii="Arial" w:hAnsi="Arial" w:cs="Arial"/>
          <w:b/>
          <w:bCs/>
          <w:lang w:val="en-US"/>
        </w:rPr>
        <w:t xml:space="preserve"> network</w:t>
      </w:r>
      <w:r w:rsidR="00C524B7" w:rsidRPr="009632E7">
        <w:rPr>
          <w:rFonts w:ascii="Arial" w:hAnsi="Arial" w:cs="Arial"/>
          <w:b/>
          <w:bCs/>
        </w:rPr>
        <w:t xml:space="preserve"> to configure the conditions which the UE</w:t>
      </w:r>
      <w:r w:rsidR="00EE5477">
        <w:rPr>
          <w:rFonts w:ascii="Arial" w:hAnsi="Arial" w:cs="Arial"/>
          <w:b/>
          <w:bCs/>
        </w:rPr>
        <w:t xml:space="preserve"> may use to determine and </w:t>
      </w:r>
      <w:r w:rsidR="00C524B7" w:rsidRPr="009632E7">
        <w:rPr>
          <w:rFonts w:ascii="Arial" w:hAnsi="Arial" w:cs="Arial"/>
          <w:b/>
          <w:bCs/>
        </w:rPr>
        <w:t xml:space="preserve">report </w:t>
      </w:r>
      <w:r w:rsidR="00EE5477">
        <w:rPr>
          <w:rFonts w:ascii="Arial" w:hAnsi="Arial" w:cs="Arial"/>
          <w:b/>
          <w:bCs/>
        </w:rPr>
        <w:t xml:space="preserve">(non) </w:t>
      </w:r>
      <w:r w:rsidR="00C524B7" w:rsidRPr="009632E7">
        <w:rPr>
          <w:rFonts w:ascii="Arial" w:hAnsi="Arial" w:cs="Arial"/>
          <w:b/>
          <w:bCs/>
        </w:rPr>
        <w:t>applicable functionalities</w:t>
      </w:r>
      <w:r w:rsidR="009E45E4">
        <w:rPr>
          <w:rFonts w:ascii="Arial" w:hAnsi="Arial" w:cs="Arial"/>
          <w:b/>
          <w:bCs/>
        </w:rPr>
        <w:t xml:space="preserve"> (</w:t>
      </w:r>
      <w:r w:rsidR="00F61A3E">
        <w:rPr>
          <w:rFonts w:ascii="Arial" w:hAnsi="Arial" w:cs="Arial"/>
          <w:b/>
          <w:bCs/>
        </w:rPr>
        <w:t xml:space="preserve">e.g., applicable </w:t>
      </w:r>
      <w:r w:rsidR="00F61A3E" w:rsidRPr="00F61A3E">
        <w:rPr>
          <w:rFonts w:ascii="Arial" w:hAnsi="Arial" w:cs="Arial"/>
          <w:b/>
          <w:bCs/>
          <w:i/>
          <w:iCs/>
        </w:rPr>
        <w:t>CSI-ReportConfig</w:t>
      </w:r>
      <w:r w:rsidR="00F61A3E">
        <w:rPr>
          <w:rFonts w:ascii="Arial" w:hAnsi="Arial" w:cs="Arial"/>
          <w:b/>
          <w:bCs/>
        </w:rPr>
        <w:t>)</w:t>
      </w:r>
      <w:r w:rsidR="00C524B7" w:rsidRPr="009632E7">
        <w:rPr>
          <w:rFonts w:ascii="Arial" w:hAnsi="Arial" w:cs="Arial"/>
          <w:b/>
          <w:bCs/>
        </w:rPr>
        <w:t>, for example, in step 3, Fig. 1.</w:t>
      </w:r>
    </w:p>
    <w:p w14:paraId="3226BFBA" w14:textId="77777777" w:rsidR="00F37D2F" w:rsidRPr="00133B97" w:rsidRDefault="00F37D2F" w:rsidP="001F35E8">
      <w:pPr>
        <w:rPr>
          <w:rFonts w:ascii="Arial" w:hAnsi="Arial" w:cs="Arial"/>
        </w:rPr>
      </w:pPr>
    </w:p>
    <w:p w14:paraId="4727E871" w14:textId="77EACF96" w:rsidR="00DC4332" w:rsidRPr="00133B97" w:rsidRDefault="000E07D9" w:rsidP="00DC4332">
      <w:pPr>
        <w:keepNext/>
        <w:jc w:val="center"/>
        <w:rPr>
          <w:rFonts w:ascii="Arial" w:hAnsi="Arial" w:cs="Arial"/>
        </w:rPr>
      </w:pPr>
      <w:r w:rsidRPr="00133B97">
        <w:rPr>
          <w:rFonts w:ascii="Arial" w:hAnsi="Arial" w:cs="Arial"/>
          <w:noProof/>
        </w:rPr>
        <w:drawing>
          <wp:inline distT="0" distB="0" distL="0" distR="0" wp14:anchorId="6B31476D" wp14:editId="1E5FBBB7">
            <wp:extent cx="4386897" cy="3269130"/>
            <wp:effectExtent l="0" t="0" r="0" b="7620"/>
            <wp:docPr id="1906666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92827" cy="3273549"/>
                    </a:xfrm>
                    <a:prstGeom prst="rect">
                      <a:avLst/>
                    </a:prstGeom>
                    <a:noFill/>
                  </pic:spPr>
                </pic:pic>
              </a:graphicData>
            </a:graphic>
          </wp:inline>
        </w:drawing>
      </w:r>
    </w:p>
    <w:p w14:paraId="05D2F6BB" w14:textId="4DFB11DF" w:rsidR="00162AC1" w:rsidRPr="00133B97" w:rsidRDefault="00DC4332" w:rsidP="007B2C1F">
      <w:pPr>
        <w:pStyle w:val="Caption"/>
        <w:jc w:val="center"/>
        <w:rPr>
          <w:rFonts w:ascii="Arial" w:hAnsi="Arial" w:cs="Arial"/>
        </w:rPr>
      </w:pPr>
      <w:r w:rsidRPr="00133B97">
        <w:rPr>
          <w:rFonts w:ascii="Arial" w:hAnsi="Arial" w:cs="Arial"/>
        </w:rPr>
        <w:t xml:space="preserve">Figure </w:t>
      </w:r>
      <w:r w:rsidR="00437087" w:rsidRPr="00133B97">
        <w:rPr>
          <w:rFonts w:ascii="Arial" w:hAnsi="Arial" w:cs="Arial"/>
        </w:rPr>
        <w:t>2</w:t>
      </w:r>
      <w:r w:rsidRPr="00133B97">
        <w:rPr>
          <w:rFonts w:ascii="Arial" w:hAnsi="Arial" w:cs="Arial"/>
        </w:rPr>
        <w:fldChar w:fldCharType="begin"/>
      </w:r>
      <w:r w:rsidRPr="00133B97">
        <w:rPr>
          <w:rFonts w:ascii="Arial" w:hAnsi="Arial" w:cs="Arial"/>
        </w:rPr>
        <w:instrText xml:space="preserve"> SEQ Figure \* ARABIC </w:instrText>
      </w:r>
      <w:r w:rsidRPr="00133B97">
        <w:rPr>
          <w:rFonts w:ascii="Arial" w:hAnsi="Arial" w:cs="Arial"/>
        </w:rPr>
        <w:fldChar w:fldCharType="separate"/>
      </w:r>
      <w:r w:rsidRPr="00133B97">
        <w:rPr>
          <w:rFonts w:ascii="Arial" w:hAnsi="Arial" w:cs="Arial"/>
        </w:rPr>
        <w:fldChar w:fldCharType="end"/>
      </w:r>
      <w:r w:rsidR="007B2C1F" w:rsidRPr="00133B97">
        <w:rPr>
          <w:rFonts w:ascii="Arial" w:hAnsi="Arial" w:cs="Arial"/>
        </w:rPr>
        <w:t>:</w:t>
      </w:r>
      <w:r w:rsidR="00F773F2" w:rsidRPr="00133B97">
        <w:rPr>
          <w:rFonts w:ascii="Arial" w:hAnsi="Arial" w:cs="Arial"/>
        </w:rPr>
        <w:t xml:space="preserve"> </w:t>
      </w:r>
      <w:r w:rsidR="00FF6750" w:rsidRPr="00133B97">
        <w:rPr>
          <w:rFonts w:ascii="Arial" w:hAnsi="Arial" w:cs="Arial"/>
        </w:rPr>
        <w:t>S</w:t>
      </w:r>
      <w:r w:rsidR="00F773F2" w:rsidRPr="00133B97">
        <w:rPr>
          <w:rFonts w:ascii="Arial" w:hAnsi="Arial" w:cs="Arial"/>
        </w:rPr>
        <w:t>ignaling flow for applicable functionality reporting</w:t>
      </w:r>
      <w:r w:rsidR="007B2C1F" w:rsidRPr="00133B97">
        <w:rPr>
          <w:rFonts w:ascii="Arial" w:hAnsi="Arial" w:cs="Arial"/>
        </w:rPr>
        <w:t xml:space="preserve"> </w:t>
      </w:r>
    </w:p>
    <w:p w14:paraId="60DCF0F9" w14:textId="39B15E36" w:rsidR="00BD0110" w:rsidRPr="00133B97" w:rsidRDefault="00BD0110" w:rsidP="00BD0110">
      <w:pPr>
        <w:rPr>
          <w:rFonts w:ascii="Arial" w:hAnsi="Arial" w:cs="Arial"/>
        </w:rPr>
      </w:pPr>
      <w:r w:rsidRPr="00133B97">
        <w:rPr>
          <w:rFonts w:ascii="Arial" w:hAnsi="Arial" w:cs="Arial"/>
        </w:rPr>
        <w:t xml:space="preserve">Figure </w:t>
      </w:r>
      <w:r w:rsidR="00317881" w:rsidRPr="00133B97">
        <w:rPr>
          <w:rFonts w:ascii="Arial" w:hAnsi="Arial" w:cs="Arial"/>
        </w:rPr>
        <w:t xml:space="preserve">2 </w:t>
      </w:r>
      <w:r w:rsidRPr="00133B97">
        <w:rPr>
          <w:rFonts w:ascii="Arial" w:hAnsi="Arial" w:cs="Arial"/>
        </w:rPr>
        <w:t xml:space="preserve">illustrates an example of signaling </w:t>
      </w:r>
      <w:r w:rsidR="00C06E1A" w:rsidRPr="00133B97">
        <w:rPr>
          <w:rFonts w:ascii="Arial" w:hAnsi="Arial" w:cs="Arial"/>
        </w:rPr>
        <w:t>that may be used</w:t>
      </w:r>
      <w:r w:rsidRPr="00133B97">
        <w:rPr>
          <w:rFonts w:ascii="Arial" w:hAnsi="Arial" w:cs="Arial"/>
        </w:rPr>
        <w:t xml:space="preserve"> to configure the conditions under which the UE</w:t>
      </w:r>
      <w:r w:rsidR="00D811EA">
        <w:rPr>
          <w:rFonts w:ascii="Arial" w:hAnsi="Arial" w:cs="Arial"/>
        </w:rPr>
        <w:t xml:space="preserve"> determines and</w:t>
      </w:r>
      <w:r w:rsidRPr="00133B97">
        <w:rPr>
          <w:rFonts w:ascii="Arial" w:hAnsi="Arial" w:cs="Arial"/>
        </w:rPr>
        <w:t xml:space="preserve"> reports </w:t>
      </w:r>
      <w:r w:rsidR="00C953A6">
        <w:rPr>
          <w:rFonts w:ascii="Arial" w:hAnsi="Arial" w:cs="Arial"/>
        </w:rPr>
        <w:t xml:space="preserve">the applicability of a </w:t>
      </w:r>
      <w:r w:rsidRPr="00133B97">
        <w:rPr>
          <w:rFonts w:ascii="Arial" w:hAnsi="Arial" w:cs="Arial"/>
        </w:rPr>
        <w:t xml:space="preserve">functionality. </w:t>
      </w:r>
      <w:r w:rsidR="00912CDE" w:rsidRPr="00912CDE">
        <w:rPr>
          <w:rFonts w:ascii="Arial" w:hAnsi="Arial" w:cs="Arial"/>
        </w:rPr>
        <w:t>This signaling process allows the network to set specific parameters or triggers, helping the UE determine whether a functionality is applicable. It also enables the UE to report the applicability of relevant functionalities based on dynamic changes or predefined criteria.</w:t>
      </w:r>
      <w:r w:rsidR="002F3946">
        <w:rPr>
          <w:rFonts w:ascii="Arial" w:hAnsi="Arial" w:cs="Arial"/>
        </w:rPr>
        <w:t xml:space="preserve"> </w:t>
      </w:r>
      <w:r w:rsidRPr="00133B97">
        <w:rPr>
          <w:rFonts w:ascii="Arial" w:hAnsi="Arial" w:cs="Arial"/>
        </w:rPr>
        <w:t>The configuration may include various conditions such as network-side or UE-side parameters, model availability, or other context-specific factors that impact the UE's</w:t>
      </w:r>
      <w:r w:rsidR="00B260F8">
        <w:rPr>
          <w:rFonts w:ascii="Arial" w:hAnsi="Arial" w:cs="Arial"/>
        </w:rPr>
        <w:t xml:space="preserve"> process to determine and</w:t>
      </w:r>
      <w:r w:rsidRPr="00133B97">
        <w:rPr>
          <w:rFonts w:ascii="Arial" w:hAnsi="Arial" w:cs="Arial"/>
        </w:rPr>
        <w:t xml:space="preserve"> report</w:t>
      </w:r>
      <w:r w:rsidR="00B260F8">
        <w:rPr>
          <w:rFonts w:ascii="Arial" w:hAnsi="Arial" w:cs="Arial"/>
        </w:rPr>
        <w:t xml:space="preserve"> </w:t>
      </w:r>
      <w:r w:rsidRPr="00133B97">
        <w:rPr>
          <w:rFonts w:ascii="Arial" w:hAnsi="Arial" w:cs="Arial"/>
        </w:rPr>
        <w:t>applicable functionalities.</w:t>
      </w:r>
    </w:p>
    <w:p w14:paraId="2C542D86" w14:textId="0F7399B8" w:rsidR="00933AEE" w:rsidRPr="00133B97" w:rsidRDefault="00933AEE" w:rsidP="00BD0110">
      <w:pPr>
        <w:rPr>
          <w:rFonts w:ascii="Arial" w:hAnsi="Arial" w:cs="Arial"/>
        </w:rPr>
      </w:pPr>
      <w:r w:rsidRPr="00133B97">
        <w:rPr>
          <w:rFonts w:ascii="Arial" w:hAnsi="Arial" w:cs="Arial"/>
          <w:b/>
          <w:bCs/>
        </w:rPr>
        <w:t>Step 1</w:t>
      </w:r>
      <w:r w:rsidRPr="00133B97">
        <w:rPr>
          <w:rFonts w:ascii="Arial" w:hAnsi="Arial" w:cs="Arial"/>
        </w:rPr>
        <w:t xml:space="preserve">: Network sends </w:t>
      </w:r>
      <w:r w:rsidRPr="00133B97">
        <w:rPr>
          <w:rFonts w:ascii="Arial" w:hAnsi="Arial" w:cs="Arial"/>
          <w:i/>
          <w:iCs/>
        </w:rPr>
        <w:t>UECapabilityEnqiry</w:t>
      </w:r>
      <w:r w:rsidRPr="00133B97">
        <w:rPr>
          <w:rFonts w:ascii="Arial" w:hAnsi="Arial" w:cs="Arial"/>
        </w:rPr>
        <w:t xml:space="preserve"> message to initiate the procedure to a UE reporting its AI/ML supported functionalities. </w:t>
      </w:r>
    </w:p>
    <w:p w14:paraId="34633443" w14:textId="77777777" w:rsidR="00933AEE" w:rsidRPr="00133B97" w:rsidRDefault="00933AEE" w:rsidP="00E301E5">
      <w:pPr>
        <w:numPr>
          <w:ilvl w:val="0"/>
          <w:numId w:val="8"/>
        </w:numPr>
        <w:rPr>
          <w:rFonts w:ascii="Arial" w:hAnsi="Arial" w:cs="Arial"/>
        </w:rPr>
      </w:pPr>
      <w:r w:rsidRPr="00133B97">
        <w:rPr>
          <w:rFonts w:ascii="Arial" w:hAnsi="Arial" w:cs="Arial"/>
          <w:b/>
          <w:bCs/>
        </w:rPr>
        <w:t>Step 2</w:t>
      </w:r>
      <w:r w:rsidRPr="00133B97">
        <w:rPr>
          <w:rFonts w:ascii="Arial" w:hAnsi="Arial" w:cs="Arial"/>
        </w:rPr>
        <w:t xml:space="preserve">: UE sends </w:t>
      </w:r>
      <w:r w:rsidRPr="00133B97">
        <w:rPr>
          <w:rFonts w:ascii="Arial" w:hAnsi="Arial" w:cs="Arial"/>
          <w:i/>
          <w:iCs/>
        </w:rPr>
        <w:t>UECapablityInformation</w:t>
      </w:r>
      <w:r w:rsidRPr="00133B97">
        <w:rPr>
          <w:rFonts w:ascii="Arial" w:hAnsi="Arial" w:cs="Arial"/>
        </w:rPr>
        <w:t xml:space="preserve"> message to network, containing supported functionalities at the UE side.</w:t>
      </w:r>
    </w:p>
    <w:p w14:paraId="5CD8CC39" w14:textId="6C46D0A1" w:rsidR="00933AEE" w:rsidRPr="00133B97" w:rsidRDefault="00933AEE" w:rsidP="00E301E5">
      <w:pPr>
        <w:numPr>
          <w:ilvl w:val="0"/>
          <w:numId w:val="8"/>
        </w:numPr>
        <w:rPr>
          <w:rFonts w:ascii="Arial" w:hAnsi="Arial" w:cs="Arial"/>
        </w:rPr>
      </w:pPr>
      <w:r w:rsidRPr="00133B97">
        <w:rPr>
          <w:rFonts w:ascii="Arial" w:hAnsi="Arial" w:cs="Arial"/>
        </w:rPr>
        <w:t>“</w:t>
      </w:r>
      <w:r w:rsidRPr="00133B97">
        <w:rPr>
          <w:rFonts w:ascii="Arial" w:hAnsi="Arial" w:cs="Arial"/>
          <w:b/>
          <w:bCs/>
        </w:rPr>
        <w:t>Step 3</w:t>
      </w:r>
      <w:r w:rsidR="000E07D9" w:rsidRPr="00133B97">
        <w:rPr>
          <w:rFonts w:ascii="Arial" w:hAnsi="Arial" w:cs="Arial"/>
          <w:b/>
          <w:bCs/>
        </w:rPr>
        <w:t>a, 3b</w:t>
      </w:r>
      <w:r w:rsidRPr="00133B97">
        <w:rPr>
          <w:rFonts w:ascii="Arial" w:hAnsi="Arial" w:cs="Arial"/>
        </w:rPr>
        <w:t>”</w:t>
      </w:r>
      <w:r w:rsidR="00EA2727" w:rsidRPr="00133B97">
        <w:rPr>
          <w:rFonts w:ascii="Arial" w:hAnsi="Arial" w:cs="Arial"/>
        </w:rPr>
        <w:t xml:space="preserve"> (can also be combined)</w:t>
      </w:r>
      <w:r w:rsidRPr="00133B97">
        <w:rPr>
          <w:rFonts w:ascii="Arial" w:hAnsi="Arial" w:cs="Arial"/>
        </w:rPr>
        <w:t>: Following configurations are provided from NW to UE:</w:t>
      </w:r>
    </w:p>
    <w:p w14:paraId="041F9767" w14:textId="5A3E2886" w:rsidR="00933AEE" w:rsidRPr="00133B97" w:rsidRDefault="00C031A6" w:rsidP="00E301E5">
      <w:pPr>
        <w:numPr>
          <w:ilvl w:val="1"/>
          <w:numId w:val="11"/>
        </w:numPr>
        <w:rPr>
          <w:rFonts w:ascii="Arial" w:hAnsi="Arial" w:cs="Arial"/>
        </w:rPr>
      </w:pPr>
      <w:r w:rsidRPr="00133B97">
        <w:rPr>
          <w:rFonts w:ascii="Arial" w:hAnsi="Arial" w:cs="Arial"/>
        </w:rPr>
        <w:t xml:space="preserve">The necessary configurations for the UE to report applicable functionalities via </w:t>
      </w:r>
      <w:r w:rsidR="00BD5E52" w:rsidRPr="00133B97">
        <w:rPr>
          <w:rFonts w:ascii="Arial" w:hAnsi="Arial" w:cs="Arial"/>
        </w:rPr>
        <w:t xml:space="preserve">UAI </w:t>
      </w:r>
      <w:r w:rsidR="008E702D" w:rsidRPr="00133B97">
        <w:rPr>
          <w:rFonts w:ascii="Arial" w:hAnsi="Arial" w:cs="Arial"/>
          <w:i/>
          <w:iCs/>
        </w:rPr>
        <w:t>OtherConfig</w:t>
      </w:r>
      <w:r w:rsidR="008E702D" w:rsidRPr="00133B97">
        <w:rPr>
          <w:rFonts w:ascii="Arial" w:hAnsi="Arial" w:cs="Arial"/>
        </w:rPr>
        <w:t xml:space="preserve"> </w:t>
      </w:r>
      <w:r w:rsidR="00BD5E52" w:rsidRPr="00133B97">
        <w:rPr>
          <w:rFonts w:ascii="Arial" w:hAnsi="Arial" w:cs="Arial"/>
        </w:rPr>
        <w:t>reporting</w:t>
      </w:r>
      <w:r w:rsidR="008E702D" w:rsidRPr="00133B97">
        <w:rPr>
          <w:rFonts w:ascii="Arial" w:hAnsi="Arial" w:cs="Arial"/>
        </w:rPr>
        <w:t>.</w:t>
      </w:r>
    </w:p>
    <w:p w14:paraId="4B000516" w14:textId="1DA57F96" w:rsidR="00933AEE" w:rsidRPr="00133B97" w:rsidRDefault="00933AEE" w:rsidP="00E301E5">
      <w:pPr>
        <w:numPr>
          <w:ilvl w:val="1"/>
          <w:numId w:val="11"/>
        </w:numPr>
        <w:rPr>
          <w:rFonts w:ascii="Arial" w:hAnsi="Arial" w:cs="Arial"/>
        </w:rPr>
      </w:pPr>
      <w:r w:rsidRPr="00133B97">
        <w:rPr>
          <w:rFonts w:ascii="Arial" w:hAnsi="Arial" w:cs="Arial"/>
        </w:rPr>
        <w:lastRenderedPageBreak/>
        <w:t xml:space="preserve">Network may provide NW-side additional condition. FFS on the RRC signalling and whether it is mandatory or optional. </w:t>
      </w:r>
    </w:p>
    <w:p w14:paraId="5ACFFF72" w14:textId="711C6E56" w:rsidR="00933AEE" w:rsidRPr="00133B97" w:rsidRDefault="003049E0" w:rsidP="00E301E5">
      <w:pPr>
        <w:numPr>
          <w:ilvl w:val="1"/>
          <w:numId w:val="11"/>
        </w:numPr>
        <w:rPr>
          <w:rFonts w:ascii="Arial" w:hAnsi="Arial" w:cs="Arial"/>
        </w:rPr>
      </w:pPr>
      <w:r w:rsidRPr="00133B97">
        <w:rPr>
          <w:rFonts w:ascii="Arial" w:hAnsi="Arial" w:cs="Arial"/>
        </w:rPr>
        <w:t xml:space="preserve">Events/Conditions (e.g., model availability, thresholds for signal quality or latency, Functionality related KPI thresholds) that trigger </w:t>
      </w:r>
      <w:r w:rsidR="0057198B" w:rsidRPr="00133B97">
        <w:rPr>
          <w:rFonts w:ascii="Arial" w:hAnsi="Arial" w:cs="Arial"/>
        </w:rPr>
        <w:t xml:space="preserve">a given </w:t>
      </w:r>
      <w:r w:rsidRPr="00133B97">
        <w:rPr>
          <w:rFonts w:ascii="Arial" w:hAnsi="Arial" w:cs="Arial"/>
        </w:rPr>
        <w:t>functionality to be deemed applicable/inapplicable.</w:t>
      </w:r>
    </w:p>
    <w:p w14:paraId="7C3E1B5A" w14:textId="14451FAC" w:rsidR="008B462B" w:rsidRPr="00133B97" w:rsidRDefault="00675AC6" w:rsidP="00E301E5">
      <w:pPr>
        <w:pStyle w:val="ListParagraph"/>
        <w:numPr>
          <w:ilvl w:val="0"/>
          <w:numId w:val="12"/>
        </w:numPr>
        <w:ind w:firstLineChars="0"/>
        <w:jc w:val="both"/>
        <w:rPr>
          <w:rFonts w:ascii="Arial" w:hAnsi="Arial" w:cs="Arial"/>
        </w:rPr>
      </w:pPr>
      <w:r w:rsidRPr="00133B97">
        <w:rPr>
          <w:rFonts w:ascii="Arial" w:hAnsi="Arial" w:cs="Arial"/>
          <w:b/>
          <w:bCs/>
          <w:sz w:val="22"/>
          <w:szCs w:val="22"/>
        </w:rPr>
        <w:t xml:space="preserve">Step </w:t>
      </w:r>
      <w:r w:rsidR="0096579D" w:rsidRPr="00133B97">
        <w:rPr>
          <w:rFonts w:ascii="Arial" w:hAnsi="Arial" w:cs="Arial"/>
          <w:b/>
          <w:bCs/>
          <w:sz w:val="22"/>
          <w:szCs w:val="22"/>
        </w:rPr>
        <w:t>3c</w:t>
      </w:r>
      <w:r w:rsidRPr="00133B97">
        <w:rPr>
          <w:rFonts w:ascii="Arial" w:hAnsi="Arial" w:cs="Arial"/>
          <w:b/>
          <w:bCs/>
          <w:sz w:val="22"/>
          <w:szCs w:val="22"/>
        </w:rPr>
        <w:t>:</w:t>
      </w:r>
      <w:r w:rsidRPr="00133B97">
        <w:rPr>
          <w:rFonts w:ascii="Arial" w:hAnsi="Arial" w:cs="Arial"/>
          <w:sz w:val="22"/>
          <w:szCs w:val="22"/>
        </w:rPr>
        <w:t xml:space="preserve"> </w:t>
      </w:r>
      <w:r w:rsidR="00304663" w:rsidRPr="00133B97">
        <w:rPr>
          <w:rFonts w:ascii="Arial" w:hAnsi="Arial" w:cs="Arial"/>
          <w:sz w:val="22"/>
          <w:szCs w:val="22"/>
        </w:rPr>
        <w:t xml:space="preserve"> </w:t>
      </w:r>
      <w:r w:rsidR="00304663" w:rsidRPr="00133B97">
        <w:rPr>
          <w:rFonts w:ascii="Arial" w:eastAsia="SimSun" w:hAnsi="Arial" w:cs="Arial"/>
          <w:sz w:val="22"/>
          <w:szCs w:val="20"/>
          <w:lang w:eastAsia="zh-CN"/>
        </w:rPr>
        <w:t>The UE evaluates the applicability of the AI/ML functionality based on several factors, which may include the associated ID and inference configurations provided by the network, as well as UE-specific internal parameters and the availability of the relevant model. This process ensures that the AI/ML functionality is applied appropriately, considering both network-provided inputs and the UE's internal conditions, to determine whether the functionality</w:t>
      </w:r>
      <w:r w:rsidR="00974C9D" w:rsidRPr="00133B97">
        <w:rPr>
          <w:rFonts w:ascii="Arial" w:eastAsia="SimSun" w:hAnsi="Arial" w:cs="Arial"/>
          <w:sz w:val="22"/>
          <w:szCs w:val="20"/>
          <w:lang w:eastAsia="zh-CN"/>
        </w:rPr>
        <w:t xml:space="preserve"> is ready to be activated</w:t>
      </w:r>
      <w:r w:rsidR="00304663" w:rsidRPr="00133B97">
        <w:rPr>
          <w:rFonts w:ascii="Arial" w:eastAsia="SimSun" w:hAnsi="Arial" w:cs="Arial"/>
          <w:sz w:val="22"/>
          <w:szCs w:val="20"/>
          <w:lang w:eastAsia="zh-CN"/>
        </w:rPr>
        <w:t xml:space="preserve"> or requires adaptation.</w:t>
      </w:r>
      <w:r w:rsidR="00974C9D" w:rsidRPr="00133B97">
        <w:rPr>
          <w:rFonts w:ascii="Arial" w:eastAsia="SimSun" w:hAnsi="Arial" w:cs="Arial"/>
          <w:sz w:val="22"/>
          <w:szCs w:val="20"/>
          <w:lang w:eastAsia="zh-CN"/>
        </w:rPr>
        <w:t xml:space="preserve"> In case </w:t>
      </w:r>
      <w:r w:rsidR="00E30B13" w:rsidRPr="00133B97">
        <w:rPr>
          <w:rFonts w:ascii="Arial" w:eastAsia="SimSun" w:hAnsi="Arial" w:cs="Arial"/>
          <w:sz w:val="22"/>
          <w:szCs w:val="20"/>
          <w:lang w:eastAsia="zh-CN"/>
        </w:rPr>
        <w:t xml:space="preserve">any further adaptation to the functionality is needed, </w:t>
      </w:r>
      <w:r w:rsidR="008B462B" w:rsidRPr="00133B97">
        <w:rPr>
          <w:rFonts w:ascii="Arial" w:eastAsia="SimSun" w:hAnsi="Arial" w:cs="Arial"/>
          <w:sz w:val="22"/>
          <w:szCs w:val="20"/>
          <w:lang w:eastAsia="zh-CN"/>
        </w:rPr>
        <w:t xml:space="preserve">the network may provide an updated configuration in step </w:t>
      </w:r>
      <w:r w:rsidR="00EE4938" w:rsidRPr="00133B97">
        <w:rPr>
          <w:rFonts w:ascii="Arial" w:eastAsia="SimSun" w:hAnsi="Arial" w:cs="Arial"/>
          <w:sz w:val="22"/>
          <w:szCs w:val="20"/>
          <w:lang w:eastAsia="zh-CN"/>
        </w:rPr>
        <w:t>5</w:t>
      </w:r>
      <w:r w:rsidR="008B462B" w:rsidRPr="00133B97">
        <w:rPr>
          <w:rFonts w:ascii="Arial" w:eastAsia="SimSun" w:hAnsi="Arial" w:cs="Arial"/>
          <w:sz w:val="22"/>
          <w:szCs w:val="20"/>
          <w:lang w:eastAsia="zh-CN"/>
        </w:rPr>
        <w:t xml:space="preserve">, Fig. </w:t>
      </w:r>
      <w:r w:rsidR="00021E03" w:rsidRPr="00133B97">
        <w:rPr>
          <w:rFonts w:ascii="Arial" w:eastAsia="SimSun" w:hAnsi="Arial" w:cs="Arial"/>
          <w:sz w:val="22"/>
          <w:szCs w:val="20"/>
          <w:lang w:eastAsia="zh-CN"/>
        </w:rPr>
        <w:t xml:space="preserve">2 </w:t>
      </w:r>
      <w:r w:rsidR="008B462B" w:rsidRPr="00133B97">
        <w:rPr>
          <w:rFonts w:ascii="Arial" w:eastAsia="SimSun" w:hAnsi="Arial" w:cs="Arial"/>
          <w:sz w:val="22"/>
          <w:szCs w:val="20"/>
          <w:lang w:eastAsia="zh-CN"/>
        </w:rPr>
        <w:t>respectively.</w:t>
      </w:r>
    </w:p>
    <w:p w14:paraId="7AE40D4B" w14:textId="77777777" w:rsidR="00C603BA" w:rsidRPr="00133B97" w:rsidRDefault="00C603BA" w:rsidP="00C603BA">
      <w:pPr>
        <w:pStyle w:val="ListParagraph"/>
        <w:ind w:left="720" w:firstLineChars="0" w:firstLine="0"/>
        <w:jc w:val="both"/>
        <w:rPr>
          <w:rFonts w:ascii="Arial" w:hAnsi="Arial" w:cs="Arial"/>
        </w:rPr>
      </w:pPr>
    </w:p>
    <w:p w14:paraId="72143396" w14:textId="10872B86" w:rsidR="00D32BF0" w:rsidRPr="00133B97" w:rsidRDefault="00D32BF0" w:rsidP="00E301E5">
      <w:pPr>
        <w:numPr>
          <w:ilvl w:val="0"/>
          <w:numId w:val="9"/>
        </w:numPr>
        <w:tabs>
          <w:tab w:val="left" w:pos="1622"/>
        </w:tabs>
        <w:overflowPunct/>
        <w:autoSpaceDE/>
        <w:autoSpaceDN/>
        <w:adjustRightInd/>
        <w:snapToGrid w:val="0"/>
        <w:spacing w:after="0" w:line="278" w:lineRule="auto"/>
        <w:jc w:val="left"/>
        <w:textAlignment w:val="auto"/>
        <w:rPr>
          <w:rFonts w:ascii="Arial" w:hAnsi="Arial" w:cs="Arial"/>
        </w:rPr>
      </w:pPr>
      <w:r w:rsidRPr="00133B97">
        <w:rPr>
          <w:rFonts w:ascii="Arial" w:hAnsi="Arial" w:cs="Arial"/>
          <w:b/>
          <w:bCs/>
          <w:szCs w:val="22"/>
        </w:rPr>
        <w:t xml:space="preserve">Step </w:t>
      </w:r>
      <w:r w:rsidR="004B5F09" w:rsidRPr="00133B97">
        <w:rPr>
          <w:rFonts w:ascii="Arial" w:hAnsi="Arial" w:cs="Arial"/>
          <w:b/>
          <w:bCs/>
          <w:szCs w:val="22"/>
        </w:rPr>
        <w:t>4</w:t>
      </w:r>
      <w:r w:rsidRPr="00133B97">
        <w:rPr>
          <w:rFonts w:ascii="Arial" w:hAnsi="Arial" w:cs="Arial"/>
          <w:b/>
          <w:bCs/>
          <w:szCs w:val="22"/>
        </w:rPr>
        <w:t>:</w:t>
      </w:r>
      <w:r w:rsidRPr="00133B97">
        <w:rPr>
          <w:rFonts w:ascii="Arial" w:hAnsi="Arial" w:cs="Arial"/>
        </w:rPr>
        <w:t xml:space="preserve"> UE reports applicable functionality</w:t>
      </w:r>
      <w:r w:rsidR="00735141">
        <w:rPr>
          <w:rFonts w:ascii="Arial" w:hAnsi="Arial" w:cs="Arial"/>
        </w:rPr>
        <w:t xml:space="preserve"> (</w:t>
      </w:r>
      <w:r w:rsidR="000B33B4">
        <w:rPr>
          <w:rFonts w:ascii="Arial" w:hAnsi="Arial" w:cs="Arial"/>
        </w:rPr>
        <w:t xml:space="preserve">in </w:t>
      </w:r>
      <w:r w:rsidR="00735141">
        <w:rPr>
          <w:rFonts w:ascii="Arial" w:hAnsi="Arial" w:cs="Arial"/>
        </w:rPr>
        <w:t>applicability report)</w:t>
      </w:r>
      <w:r w:rsidRPr="00133B97">
        <w:rPr>
          <w:rFonts w:ascii="Arial" w:hAnsi="Arial" w:cs="Arial"/>
        </w:rPr>
        <w:t xml:space="preserve"> in the following scenarios: </w:t>
      </w:r>
    </w:p>
    <w:p w14:paraId="0C0BFB7B" w14:textId="20F4FEAD" w:rsidR="00D32BF0" w:rsidRPr="00133B97" w:rsidRDefault="00D32BF0" w:rsidP="00E301E5">
      <w:pPr>
        <w:numPr>
          <w:ilvl w:val="2"/>
          <w:numId w:val="13"/>
        </w:numPr>
        <w:tabs>
          <w:tab w:val="left" w:pos="1622"/>
        </w:tabs>
        <w:overflowPunct/>
        <w:autoSpaceDE/>
        <w:autoSpaceDN/>
        <w:adjustRightInd/>
        <w:snapToGrid w:val="0"/>
        <w:spacing w:after="0" w:line="278" w:lineRule="auto"/>
        <w:jc w:val="left"/>
        <w:textAlignment w:val="auto"/>
        <w:rPr>
          <w:rFonts w:ascii="Arial" w:hAnsi="Arial" w:cs="Arial"/>
        </w:rPr>
      </w:pPr>
      <w:r w:rsidRPr="00133B97">
        <w:rPr>
          <w:rFonts w:ascii="Arial" w:hAnsi="Arial" w:cs="Arial"/>
        </w:rPr>
        <w:t>Upon being configured to provide applicable functionality and upon change of applicable functionality via UAI</w:t>
      </w:r>
      <w:r w:rsidR="00402491" w:rsidRPr="00133B97">
        <w:rPr>
          <w:rFonts w:ascii="Arial" w:hAnsi="Arial" w:cs="Arial"/>
        </w:rPr>
        <w:t xml:space="preserve">, for e.g. based on the </w:t>
      </w:r>
      <w:r w:rsidR="00E80FBB" w:rsidRPr="00133B97">
        <w:rPr>
          <w:rFonts w:ascii="Arial" w:hAnsi="Arial" w:cs="Arial"/>
        </w:rPr>
        <w:t>events</w:t>
      </w:r>
      <w:r w:rsidR="00A15178" w:rsidRPr="00133B97">
        <w:rPr>
          <w:rFonts w:ascii="Arial" w:hAnsi="Arial" w:cs="Arial"/>
        </w:rPr>
        <w:t xml:space="preserve"> or conditions as configured </w:t>
      </w:r>
      <w:r w:rsidR="00566756" w:rsidRPr="00133B97">
        <w:rPr>
          <w:rFonts w:ascii="Arial" w:hAnsi="Arial" w:cs="Arial"/>
        </w:rPr>
        <w:t>in step 3 or step 4.</w:t>
      </w:r>
    </w:p>
    <w:p w14:paraId="7B7719D9" w14:textId="6516F186" w:rsidR="00D32BF0" w:rsidRPr="00133B97" w:rsidRDefault="00D32BF0" w:rsidP="00E301E5">
      <w:pPr>
        <w:numPr>
          <w:ilvl w:val="2"/>
          <w:numId w:val="13"/>
        </w:numPr>
        <w:tabs>
          <w:tab w:val="left" w:pos="1622"/>
        </w:tabs>
        <w:overflowPunct/>
        <w:autoSpaceDE/>
        <w:autoSpaceDN/>
        <w:adjustRightInd/>
        <w:snapToGrid w:val="0"/>
        <w:spacing w:after="0" w:line="278" w:lineRule="auto"/>
        <w:jc w:val="left"/>
        <w:textAlignment w:val="auto"/>
        <w:rPr>
          <w:rFonts w:ascii="Arial" w:hAnsi="Arial" w:cs="Arial"/>
        </w:rPr>
      </w:pPr>
      <w:r w:rsidRPr="00133B97">
        <w:rPr>
          <w:rFonts w:ascii="Arial" w:hAnsi="Arial" w:cs="Arial"/>
        </w:rPr>
        <w:t xml:space="preserve">As response to NW-side additional condition requesting applicable functionality reporting in step 3, FFS other network configuration (e.g. inference configuration). </w:t>
      </w:r>
    </w:p>
    <w:p w14:paraId="5678C8CD" w14:textId="589FBCDA" w:rsidR="00F97C5E" w:rsidRPr="00133B97" w:rsidRDefault="00675AC6" w:rsidP="00DA4E0E">
      <w:pPr>
        <w:pStyle w:val="ListParagraph"/>
        <w:ind w:left="720" w:firstLineChars="0" w:firstLine="0"/>
        <w:rPr>
          <w:rFonts w:ascii="Arial" w:hAnsi="Arial" w:cs="Arial"/>
        </w:rPr>
      </w:pPr>
      <w:r w:rsidRPr="00133B97">
        <w:rPr>
          <w:rFonts w:ascii="Arial" w:hAnsi="Arial" w:cs="Arial"/>
        </w:rPr>
        <w:t xml:space="preserve"> </w:t>
      </w:r>
    </w:p>
    <w:p w14:paraId="71CD46DA" w14:textId="71DFEB63" w:rsidR="005853F1" w:rsidRDefault="00DB116D" w:rsidP="001F35E8">
      <w:pPr>
        <w:rPr>
          <w:rFonts w:ascii="Arial" w:hAnsi="Arial" w:cs="Arial"/>
        </w:rPr>
      </w:pPr>
      <w:r w:rsidRPr="00133B97">
        <w:rPr>
          <w:rFonts w:ascii="Arial" w:hAnsi="Arial" w:cs="Arial"/>
        </w:rPr>
        <w:t>In RAN2, there is an FFS and ongoing discussions regarding whether the UE can consider functionality configurations, such as inference configuration, in its decision-making process</w:t>
      </w:r>
      <w:r w:rsidR="00C04DC6" w:rsidRPr="00133B97">
        <w:rPr>
          <w:rFonts w:ascii="Arial" w:hAnsi="Arial" w:cs="Arial"/>
        </w:rPr>
        <w:t xml:space="preserve"> to determine applicable functionality(s)</w:t>
      </w:r>
      <w:r w:rsidRPr="00133B97">
        <w:rPr>
          <w:rFonts w:ascii="Arial" w:hAnsi="Arial" w:cs="Arial"/>
        </w:rPr>
        <w:t>. Additionally, it remains an open issue how the UE determines applicable functionality in cases where the network-side additional condition</w:t>
      </w:r>
      <w:r w:rsidR="00A017D9" w:rsidRPr="00133B97">
        <w:rPr>
          <w:rFonts w:ascii="Arial" w:hAnsi="Arial" w:cs="Arial"/>
        </w:rPr>
        <w:t>s or associated IDs</w:t>
      </w:r>
      <w:r w:rsidRPr="00133B97">
        <w:rPr>
          <w:rFonts w:ascii="Arial" w:hAnsi="Arial" w:cs="Arial"/>
        </w:rPr>
        <w:t xml:space="preserve"> </w:t>
      </w:r>
      <w:r w:rsidR="00A017D9" w:rsidRPr="00133B97">
        <w:rPr>
          <w:rFonts w:ascii="Arial" w:hAnsi="Arial" w:cs="Arial"/>
        </w:rPr>
        <w:t>are</w:t>
      </w:r>
      <w:r w:rsidRPr="00133B97">
        <w:rPr>
          <w:rFonts w:ascii="Arial" w:hAnsi="Arial" w:cs="Arial"/>
        </w:rPr>
        <w:t xml:space="preserve"> not provided in Step 3. </w:t>
      </w:r>
    </w:p>
    <w:p w14:paraId="42DF568E" w14:textId="44CC9F82" w:rsidR="009632E7" w:rsidRPr="00133B97" w:rsidRDefault="00580AF3" w:rsidP="001F35E8">
      <w:pPr>
        <w:rPr>
          <w:rFonts w:ascii="Arial" w:hAnsi="Arial" w:cs="Arial"/>
          <w:b/>
          <w:bCs/>
        </w:rPr>
      </w:pPr>
      <w:r w:rsidRPr="00133B97">
        <w:rPr>
          <w:rFonts w:ascii="Arial" w:hAnsi="Arial" w:cs="Arial"/>
          <w:b/>
          <w:bCs/>
        </w:rPr>
        <w:t xml:space="preserve">Proposal </w:t>
      </w:r>
      <w:r w:rsidR="0015763F">
        <w:rPr>
          <w:rFonts w:ascii="Arial" w:hAnsi="Arial" w:cs="Arial"/>
          <w:b/>
          <w:bCs/>
        </w:rPr>
        <w:t>3</w:t>
      </w:r>
      <w:r w:rsidRPr="00133B97">
        <w:rPr>
          <w:rFonts w:ascii="Arial" w:hAnsi="Arial" w:cs="Arial"/>
          <w:b/>
          <w:bCs/>
        </w:rPr>
        <w:t>:</w:t>
      </w:r>
      <w:r w:rsidR="00D21199">
        <w:rPr>
          <w:rFonts w:ascii="Arial" w:hAnsi="Arial" w:cs="Arial"/>
          <w:b/>
          <w:bCs/>
          <w:lang w:val="en-US"/>
        </w:rPr>
        <w:t xml:space="preserve"> </w:t>
      </w:r>
      <w:r w:rsidR="009632E7" w:rsidRPr="009632E7">
        <w:rPr>
          <w:rFonts w:ascii="Arial" w:hAnsi="Arial" w:cs="Arial"/>
          <w:b/>
          <w:bCs/>
        </w:rPr>
        <w:t xml:space="preserve">The network </w:t>
      </w:r>
      <w:r w:rsidR="00F86558">
        <w:rPr>
          <w:rFonts w:ascii="Arial" w:hAnsi="Arial" w:cs="Arial"/>
          <w:b/>
          <w:bCs/>
        </w:rPr>
        <w:t>may</w:t>
      </w:r>
      <w:r w:rsidR="00F86558" w:rsidRPr="009632E7">
        <w:rPr>
          <w:rFonts w:ascii="Arial" w:hAnsi="Arial" w:cs="Arial"/>
          <w:b/>
          <w:bCs/>
        </w:rPr>
        <w:t xml:space="preserve"> </w:t>
      </w:r>
      <w:r w:rsidR="009632E7" w:rsidRPr="009632E7">
        <w:rPr>
          <w:rFonts w:ascii="Arial" w:hAnsi="Arial" w:cs="Arial"/>
          <w:b/>
          <w:bCs/>
        </w:rPr>
        <w:t xml:space="preserve">provide </w:t>
      </w:r>
      <w:r w:rsidR="002A0D83">
        <w:rPr>
          <w:rFonts w:ascii="Arial" w:hAnsi="Arial" w:cs="Arial"/>
          <w:b/>
          <w:bCs/>
          <w:lang w:val="en-US"/>
        </w:rPr>
        <w:t xml:space="preserve">specific </w:t>
      </w:r>
      <w:r w:rsidR="009632E7" w:rsidRPr="009632E7">
        <w:rPr>
          <w:rFonts w:ascii="Arial" w:hAnsi="Arial" w:cs="Arial"/>
          <w:b/>
          <w:bCs/>
        </w:rPr>
        <w:t>conditions</w:t>
      </w:r>
      <w:r w:rsidR="00F635EE">
        <w:rPr>
          <w:rFonts w:ascii="Arial" w:hAnsi="Arial" w:cs="Arial"/>
          <w:b/>
          <w:bCs/>
        </w:rPr>
        <w:t xml:space="preserve"> or </w:t>
      </w:r>
      <w:r w:rsidR="00912FC3">
        <w:rPr>
          <w:rFonts w:ascii="Arial" w:hAnsi="Arial" w:cs="Arial"/>
          <w:b/>
          <w:bCs/>
        </w:rPr>
        <w:t>events</w:t>
      </w:r>
      <w:r w:rsidR="009632E7" w:rsidRPr="009632E7">
        <w:rPr>
          <w:rFonts w:ascii="Arial" w:hAnsi="Arial" w:cs="Arial"/>
          <w:b/>
          <w:bCs/>
        </w:rPr>
        <w:t xml:space="preserve"> to the UE, for example, in </w:t>
      </w:r>
      <w:r w:rsidR="00C078DD">
        <w:rPr>
          <w:rFonts w:ascii="Arial" w:hAnsi="Arial" w:cs="Arial"/>
          <w:b/>
          <w:bCs/>
        </w:rPr>
        <w:t>CSI-</w:t>
      </w:r>
      <w:r w:rsidR="00C078DD" w:rsidRPr="00AE694F">
        <w:rPr>
          <w:rFonts w:ascii="Arial" w:hAnsi="Arial" w:cs="Arial"/>
          <w:b/>
          <w:bCs/>
          <w:i/>
          <w:iCs/>
        </w:rPr>
        <w:t>ReportConfig.</w:t>
      </w:r>
      <w:r w:rsidR="009632E7" w:rsidRPr="009632E7">
        <w:rPr>
          <w:rFonts w:ascii="Arial" w:hAnsi="Arial" w:cs="Arial"/>
          <w:b/>
          <w:bCs/>
        </w:rPr>
        <w:t xml:space="preserve"> in step 3, Fig. 1, to help determine the applicability of a functionality.</w:t>
      </w:r>
    </w:p>
    <w:p w14:paraId="609AD2C0" w14:textId="0F27666B" w:rsidR="008E1786" w:rsidRDefault="00D42650" w:rsidP="00D42650">
      <w:pPr>
        <w:rPr>
          <w:rFonts w:ascii="Arial" w:hAnsi="Arial" w:cs="Arial"/>
        </w:rPr>
      </w:pPr>
      <w:r w:rsidRPr="00133B97">
        <w:rPr>
          <w:rFonts w:ascii="Arial" w:hAnsi="Arial" w:cs="Arial"/>
        </w:rPr>
        <w:t>The network configured conditions would enable the UE to notify the network when functionality changes occur, allowing network to provide timely updates or new inference configurations.</w:t>
      </w:r>
      <w:r w:rsidR="0017713F" w:rsidRPr="00133B97">
        <w:rPr>
          <w:rFonts w:ascii="Arial" w:hAnsi="Arial" w:cs="Arial"/>
        </w:rPr>
        <w:t xml:space="preserve"> </w:t>
      </w:r>
    </w:p>
    <w:p w14:paraId="7460FAEB" w14:textId="636027AE" w:rsidR="008E1786" w:rsidRDefault="008E1786" w:rsidP="00D42650">
      <w:pPr>
        <w:rPr>
          <w:rFonts w:ascii="Arial" w:hAnsi="Arial" w:cs="Arial"/>
        </w:rPr>
      </w:pPr>
      <w:r w:rsidRPr="008E1786">
        <w:rPr>
          <w:rFonts w:ascii="Arial" w:hAnsi="Arial" w:cs="Arial"/>
        </w:rPr>
        <w:t>The network-configured conditions help the UE determine the applicability of a functionality. This occurs when NW-side additional conditions or associated IDs are provided to the UE, or when they are not provided in Step 3. By addressing these changes proactively, the network can reduce the risk of failures and enhance system performance in dynamic environments.</w:t>
      </w:r>
    </w:p>
    <w:p w14:paraId="14F8268A" w14:textId="505BD6BC" w:rsidR="002753B5" w:rsidRDefault="00F03FE4" w:rsidP="00D42650">
      <w:pPr>
        <w:rPr>
          <w:rFonts w:ascii="Arial" w:hAnsi="Arial" w:cs="Arial"/>
        </w:rPr>
      </w:pPr>
      <w:r w:rsidRPr="00133B97">
        <w:rPr>
          <w:rFonts w:ascii="Arial" w:hAnsi="Arial" w:cs="Arial"/>
        </w:rPr>
        <w:t xml:space="preserve">For </w:t>
      </w:r>
      <w:r w:rsidR="00F54063" w:rsidRPr="00133B97">
        <w:rPr>
          <w:rFonts w:ascii="Arial" w:hAnsi="Arial" w:cs="Arial"/>
        </w:rPr>
        <w:t>example,</w:t>
      </w:r>
      <w:r w:rsidR="001004A4" w:rsidRPr="00133B97">
        <w:rPr>
          <w:rFonts w:ascii="Arial" w:hAnsi="Arial" w:cs="Arial"/>
        </w:rPr>
        <w:t xml:space="preserve"> for the Beam Management use-case</w:t>
      </w:r>
      <w:r w:rsidRPr="00133B97">
        <w:rPr>
          <w:rFonts w:ascii="Arial" w:hAnsi="Arial" w:cs="Arial"/>
        </w:rPr>
        <w:t>, CSI configuration could determine when a specific functionality/inference configuration should be applied. When a significant variation in channel quality (e.g., CQI threshold</w:t>
      </w:r>
      <w:r w:rsidR="00487FB0">
        <w:rPr>
          <w:rFonts w:ascii="Arial" w:hAnsi="Arial" w:cs="Arial"/>
        </w:rPr>
        <w:t xml:space="preserve"> or any pre-defined/configured KPI metric threshold </w:t>
      </w:r>
      <w:r w:rsidR="0028296F">
        <w:rPr>
          <w:rFonts w:ascii="Arial" w:hAnsi="Arial" w:cs="Arial"/>
        </w:rPr>
        <w:t>violation</w:t>
      </w:r>
      <w:r w:rsidRPr="00133B97">
        <w:rPr>
          <w:rFonts w:ascii="Arial" w:hAnsi="Arial" w:cs="Arial"/>
        </w:rPr>
        <w:t xml:space="preserve">) is detected, the network could </w:t>
      </w:r>
      <w:r w:rsidR="0028296F">
        <w:rPr>
          <w:rFonts w:ascii="Arial" w:hAnsi="Arial" w:cs="Arial"/>
        </w:rPr>
        <w:t xml:space="preserve">(de) </w:t>
      </w:r>
      <w:r w:rsidRPr="00133B97">
        <w:rPr>
          <w:rFonts w:ascii="Arial" w:hAnsi="Arial" w:cs="Arial"/>
        </w:rPr>
        <w:t>activate or update a specific functionality/inference configuration that adapts to these new conditions.</w:t>
      </w:r>
    </w:p>
    <w:p w14:paraId="30B16935" w14:textId="79102121" w:rsidR="002753B5" w:rsidRPr="00133B97" w:rsidRDefault="0014453F" w:rsidP="00D42650">
      <w:pPr>
        <w:rPr>
          <w:rFonts w:ascii="Arial" w:hAnsi="Arial" w:cs="Arial"/>
          <w:b/>
          <w:bCs/>
        </w:rPr>
      </w:pPr>
      <w:r w:rsidRPr="00133B97">
        <w:rPr>
          <w:rFonts w:ascii="Arial" w:hAnsi="Arial" w:cs="Arial"/>
          <w:b/>
          <w:bCs/>
        </w:rPr>
        <w:t xml:space="preserve">Observation </w:t>
      </w:r>
      <w:r w:rsidR="00B30708">
        <w:rPr>
          <w:rFonts w:ascii="Arial" w:hAnsi="Arial" w:cs="Arial"/>
          <w:b/>
          <w:bCs/>
        </w:rPr>
        <w:t>2</w:t>
      </w:r>
      <w:r w:rsidRPr="00133B97">
        <w:rPr>
          <w:rFonts w:ascii="Arial" w:hAnsi="Arial" w:cs="Arial"/>
          <w:b/>
          <w:bCs/>
        </w:rPr>
        <w:t>: Applicable functionalities are dynamic in nature and may fluctuate due to variations in the UE's environment, network-side additional conditions, UE-side additional conditions, or the availability of the AI/ML model.</w:t>
      </w:r>
    </w:p>
    <w:p w14:paraId="36B39082" w14:textId="7AD3E632" w:rsidR="001B131E" w:rsidRPr="00133B97" w:rsidRDefault="001B131E" w:rsidP="008B5F97">
      <w:pPr>
        <w:rPr>
          <w:rFonts w:ascii="Arial" w:hAnsi="Arial" w:cs="Arial"/>
        </w:rPr>
      </w:pPr>
      <w:r w:rsidRPr="00133B97">
        <w:rPr>
          <w:rFonts w:ascii="Arial" w:hAnsi="Arial" w:cs="Arial"/>
        </w:rPr>
        <w:t xml:space="preserve">Based on observation </w:t>
      </w:r>
      <w:r w:rsidR="00B30708">
        <w:rPr>
          <w:rFonts w:ascii="Arial" w:hAnsi="Arial" w:cs="Arial"/>
        </w:rPr>
        <w:t>2</w:t>
      </w:r>
      <w:r w:rsidRPr="00133B97">
        <w:rPr>
          <w:rFonts w:ascii="Arial" w:hAnsi="Arial" w:cs="Arial"/>
        </w:rPr>
        <w:t xml:space="preserve">, there is a possibility for a scenario where functionalities are frequently activated and deactivated, leading to a ping-pong effect. This occurs </w:t>
      </w:r>
      <w:r w:rsidR="00F36721" w:rsidRPr="00133B97">
        <w:rPr>
          <w:rFonts w:ascii="Arial" w:hAnsi="Arial" w:cs="Arial"/>
        </w:rPr>
        <w:t xml:space="preserve">for example, </w:t>
      </w:r>
      <w:r w:rsidRPr="00133B97">
        <w:rPr>
          <w:rFonts w:ascii="Arial" w:hAnsi="Arial" w:cs="Arial"/>
        </w:rPr>
        <w:t xml:space="preserve">when </w:t>
      </w:r>
      <w:r w:rsidRPr="00133B97">
        <w:rPr>
          <w:rFonts w:ascii="Arial" w:hAnsi="Arial" w:cs="Arial"/>
        </w:rPr>
        <w:lastRenderedPageBreak/>
        <w:t xml:space="preserve">functionalities transition between applicable and inapplicable states due to varying conditions. Such frequent state changes can introduce inefficiencies and degrade the performance of the UE. </w:t>
      </w:r>
    </w:p>
    <w:p w14:paraId="69765AC7" w14:textId="505319E1" w:rsidR="00F321CD" w:rsidRPr="00133B97" w:rsidRDefault="00096724" w:rsidP="008B5F97">
      <w:pPr>
        <w:rPr>
          <w:rFonts w:ascii="Arial" w:hAnsi="Arial" w:cs="Arial"/>
        </w:rPr>
      </w:pPr>
      <w:r w:rsidRPr="00133B97">
        <w:rPr>
          <w:rFonts w:ascii="Arial" w:hAnsi="Arial" w:cs="Arial"/>
        </w:rPr>
        <w:t>T</w:t>
      </w:r>
      <w:r w:rsidR="008B5F97" w:rsidRPr="00133B97">
        <w:rPr>
          <w:rFonts w:ascii="Arial" w:hAnsi="Arial" w:cs="Arial"/>
        </w:rPr>
        <w:t>his may</w:t>
      </w:r>
      <w:r w:rsidR="00E14EA2" w:rsidRPr="00133B97">
        <w:rPr>
          <w:rFonts w:ascii="Arial" w:hAnsi="Arial" w:cs="Arial"/>
        </w:rPr>
        <w:t xml:space="preserve"> further</w:t>
      </w:r>
      <w:r w:rsidR="008B5F97" w:rsidRPr="00133B97">
        <w:rPr>
          <w:rFonts w:ascii="Arial" w:hAnsi="Arial" w:cs="Arial"/>
        </w:rPr>
        <w:t xml:space="preserve"> result in increased signaling between the UE and the network, further degrading system performance. </w:t>
      </w:r>
      <w:r w:rsidR="00606D6E" w:rsidRPr="00133B97">
        <w:rPr>
          <w:rFonts w:ascii="Arial" w:hAnsi="Arial" w:cs="Arial"/>
        </w:rPr>
        <w:t xml:space="preserve">This </w:t>
      </w:r>
      <w:r w:rsidR="00F321CD" w:rsidRPr="00133B97">
        <w:rPr>
          <w:rFonts w:ascii="Arial" w:hAnsi="Arial" w:cs="Arial"/>
        </w:rPr>
        <w:t>problem may further be amplified if the UE reports to the network whenever an applicable AI functionality becomes non-applicable</w:t>
      </w:r>
      <w:r w:rsidR="00C93106" w:rsidRPr="00133B97">
        <w:rPr>
          <w:rFonts w:ascii="Arial" w:hAnsi="Arial" w:cs="Arial"/>
        </w:rPr>
        <w:t xml:space="preserve"> (as per the RAN2#127bis agreement [</w:t>
      </w:r>
      <w:r w:rsidR="00A836DF" w:rsidRPr="00133B97">
        <w:rPr>
          <w:rFonts w:ascii="Arial" w:hAnsi="Arial" w:cs="Arial"/>
        </w:rPr>
        <w:t>2</w:t>
      </w:r>
      <w:r w:rsidR="00C93106" w:rsidRPr="00133B97">
        <w:rPr>
          <w:rFonts w:ascii="Arial" w:hAnsi="Arial" w:cs="Arial"/>
        </w:rPr>
        <w:t>])</w:t>
      </w:r>
      <w:r w:rsidR="00AE6C01" w:rsidRPr="00133B97">
        <w:rPr>
          <w:rFonts w:ascii="Arial" w:hAnsi="Arial" w:cs="Arial"/>
        </w:rPr>
        <w:t xml:space="preserve"> or if Multiple functionalities may be (de) activated simultaneously.</w:t>
      </w:r>
    </w:p>
    <w:p w14:paraId="6F9A10E3" w14:textId="61E4CF14" w:rsidR="00380405" w:rsidRDefault="008B5F97" w:rsidP="005028A6">
      <w:pPr>
        <w:rPr>
          <w:rFonts w:ascii="Arial" w:hAnsi="Arial" w:cs="Arial"/>
          <w:b/>
          <w:bCs/>
        </w:rPr>
      </w:pPr>
      <w:r w:rsidRPr="00133B97">
        <w:rPr>
          <w:rFonts w:ascii="Arial" w:hAnsi="Arial" w:cs="Arial"/>
          <w:b/>
          <w:bCs/>
          <w:lang w:val="en-US"/>
        </w:rPr>
        <w:t>Proposal</w:t>
      </w:r>
      <w:r w:rsidR="00930540" w:rsidRPr="00133B97">
        <w:rPr>
          <w:rFonts w:ascii="Arial" w:hAnsi="Arial" w:cs="Arial"/>
          <w:b/>
          <w:bCs/>
          <w:lang w:val="en-US"/>
        </w:rPr>
        <w:t xml:space="preserve"> </w:t>
      </w:r>
      <w:r w:rsidR="00F02165">
        <w:rPr>
          <w:rFonts w:ascii="Arial" w:hAnsi="Arial" w:cs="Arial"/>
          <w:b/>
          <w:bCs/>
          <w:lang w:val="en-US"/>
        </w:rPr>
        <w:t>4</w:t>
      </w:r>
      <w:r w:rsidRPr="00133B97">
        <w:rPr>
          <w:rFonts w:ascii="Arial" w:hAnsi="Arial" w:cs="Arial"/>
          <w:b/>
          <w:bCs/>
          <w:lang w:val="en-US"/>
        </w:rPr>
        <w:t xml:space="preserve">: </w:t>
      </w:r>
      <w:r w:rsidR="005F7EAF" w:rsidRPr="00133B97">
        <w:rPr>
          <w:rFonts w:ascii="Arial" w:hAnsi="Arial" w:cs="Arial"/>
          <w:b/>
          <w:bCs/>
        </w:rPr>
        <w:t xml:space="preserve">RAN2 </w:t>
      </w:r>
      <w:r w:rsidR="00AF02EB">
        <w:rPr>
          <w:rFonts w:ascii="Arial" w:hAnsi="Arial" w:cs="Arial"/>
          <w:b/>
          <w:bCs/>
        </w:rPr>
        <w:t>to</w:t>
      </w:r>
      <w:r w:rsidR="00AF02EB" w:rsidRPr="00133B97">
        <w:rPr>
          <w:rFonts w:ascii="Arial" w:hAnsi="Arial" w:cs="Arial"/>
          <w:b/>
          <w:bCs/>
        </w:rPr>
        <w:t xml:space="preserve"> </w:t>
      </w:r>
      <w:r w:rsidR="005F7EAF" w:rsidRPr="00133B97">
        <w:rPr>
          <w:rFonts w:ascii="Arial" w:hAnsi="Arial" w:cs="Arial"/>
          <w:b/>
          <w:bCs/>
        </w:rPr>
        <w:t>discuss mechanisms to prevent the frequent activation and deactivation of applicable functionalities</w:t>
      </w:r>
      <w:r w:rsidR="00F36721" w:rsidRPr="00133B97">
        <w:rPr>
          <w:rFonts w:ascii="Arial" w:hAnsi="Arial" w:cs="Arial"/>
          <w:b/>
          <w:bCs/>
        </w:rPr>
        <w:t xml:space="preserve"> (e.g., when functionalities transition between applicable and inapplicable states</w:t>
      </w:r>
      <w:r w:rsidR="00F36721" w:rsidRPr="00133B97">
        <w:rPr>
          <w:rFonts w:ascii="Arial" w:hAnsi="Arial" w:cs="Arial"/>
        </w:rPr>
        <w:t>)</w:t>
      </w:r>
      <w:r w:rsidR="00F36721" w:rsidRPr="00133B97">
        <w:rPr>
          <w:rFonts w:ascii="Arial" w:hAnsi="Arial" w:cs="Arial"/>
          <w:b/>
          <w:bCs/>
        </w:rPr>
        <w:t xml:space="preserve"> </w:t>
      </w:r>
      <w:r w:rsidR="005F7EAF" w:rsidRPr="00133B97">
        <w:rPr>
          <w:rFonts w:ascii="Arial" w:hAnsi="Arial" w:cs="Arial"/>
          <w:b/>
          <w:bCs/>
        </w:rPr>
        <w:t>by considering UE-side</w:t>
      </w:r>
      <w:r w:rsidR="00926683">
        <w:rPr>
          <w:rFonts w:ascii="Arial" w:hAnsi="Arial" w:cs="Arial"/>
          <w:b/>
          <w:bCs/>
        </w:rPr>
        <w:t xml:space="preserve"> internal</w:t>
      </w:r>
      <w:r w:rsidR="005F7EAF" w:rsidRPr="00133B97">
        <w:rPr>
          <w:rFonts w:ascii="Arial" w:hAnsi="Arial" w:cs="Arial"/>
          <w:b/>
          <w:bCs/>
        </w:rPr>
        <w:t xml:space="preserve"> conditions, environmental factors, and related </w:t>
      </w:r>
      <w:r w:rsidR="003E1E97" w:rsidRPr="00133B97">
        <w:rPr>
          <w:rFonts w:ascii="Arial" w:hAnsi="Arial" w:cs="Arial"/>
          <w:b/>
          <w:bCs/>
        </w:rPr>
        <w:t>factors</w:t>
      </w:r>
      <w:r w:rsidR="005F7EAF" w:rsidRPr="00133B97">
        <w:rPr>
          <w:rFonts w:ascii="Arial" w:hAnsi="Arial" w:cs="Arial"/>
          <w:b/>
          <w:bCs/>
        </w:rPr>
        <w:t>.</w:t>
      </w:r>
    </w:p>
    <w:p w14:paraId="351D2980" w14:textId="260D9204" w:rsidR="001D1FC5" w:rsidRPr="00133B97" w:rsidRDefault="00904A81" w:rsidP="00AE694F">
      <w:pPr>
        <w:pStyle w:val="Heading1"/>
        <w:jc w:val="left"/>
      </w:pPr>
      <w:r w:rsidRPr="00133B97">
        <w:rPr>
          <w:rFonts w:cs="Arial"/>
          <w:b/>
          <w:bCs/>
          <w:sz w:val="28"/>
          <w:szCs w:val="28"/>
        </w:rPr>
        <w:t xml:space="preserve">Discussion on </w:t>
      </w:r>
      <w:r w:rsidR="001A2354" w:rsidRPr="00133B97">
        <w:rPr>
          <w:rFonts w:cs="Arial"/>
          <w:b/>
          <w:bCs/>
          <w:sz w:val="28"/>
          <w:szCs w:val="28"/>
        </w:rPr>
        <w:t>Functionality Activation</w:t>
      </w:r>
    </w:p>
    <w:p w14:paraId="638AFDCD" w14:textId="6C08ADCB" w:rsidR="001147BE" w:rsidRPr="00133B97" w:rsidRDefault="00EE287F" w:rsidP="00C14C26">
      <w:pPr>
        <w:rPr>
          <w:rFonts w:ascii="Arial" w:hAnsi="Arial" w:cs="Arial"/>
          <w:lang w:val="en-US"/>
        </w:rPr>
      </w:pPr>
      <w:r>
        <w:rPr>
          <w:rFonts w:ascii="Arial" w:hAnsi="Arial" w:cs="Arial"/>
        </w:rPr>
        <w:t>T</w:t>
      </w:r>
      <w:r w:rsidR="00C14C26" w:rsidRPr="00133B97">
        <w:rPr>
          <w:rFonts w:ascii="Arial" w:hAnsi="Arial" w:cs="Arial"/>
        </w:rPr>
        <w:t xml:space="preserve">he final applicability of a functionality may be determined either by the UE or the network, depending on whether the UE has sufficient information to evaluate the functionality's applicability. If the UE has adequate </w:t>
      </w:r>
      <w:r w:rsidR="006651A8" w:rsidRPr="00133B97">
        <w:rPr>
          <w:rFonts w:ascii="Arial" w:hAnsi="Arial" w:cs="Arial"/>
          <w:lang w:val="en-US"/>
        </w:rPr>
        <w:t>information</w:t>
      </w:r>
      <w:r w:rsidR="00C14C26" w:rsidRPr="00133B97">
        <w:rPr>
          <w:rFonts w:ascii="Arial" w:hAnsi="Arial" w:cs="Arial"/>
        </w:rPr>
        <w:t>, such as inference configurations</w:t>
      </w:r>
      <w:r>
        <w:rPr>
          <w:rFonts w:ascii="Arial" w:hAnsi="Arial" w:cs="Arial"/>
        </w:rPr>
        <w:t>, associated ID(s)</w:t>
      </w:r>
      <w:r w:rsidR="00C14C26" w:rsidRPr="00133B97">
        <w:rPr>
          <w:rFonts w:ascii="Arial" w:hAnsi="Arial" w:cs="Arial"/>
        </w:rPr>
        <w:t xml:space="preserve"> or additional conditions, it may autonomously determine the applicability. Otherwise, the network may take responsibility for making this determination.</w:t>
      </w:r>
    </w:p>
    <w:p w14:paraId="64A08107" w14:textId="77ADA3B0" w:rsidR="00160024" w:rsidRDefault="001147BE" w:rsidP="00767A8D">
      <w:pPr>
        <w:rPr>
          <w:rFonts w:ascii="Arial" w:hAnsi="Arial" w:cs="Arial"/>
        </w:rPr>
      </w:pPr>
      <w:r w:rsidRPr="00133B97">
        <w:rPr>
          <w:rFonts w:ascii="Arial" w:hAnsi="Arial" w:cs="Arial"/>
        </w:rPr>
        <w:t xml:space="preserve">While the framework for </w:t>
      </w:r>
      <w:r w:rsidR="00410E4B">
        <w:rPr>
          <w:rFonts w:ascii="Arial" w:hAnsi="Arial" w:cs="Arial"/>
        </w:rPr>
        <w:t xml:space="preserve">(de) </w:t>
      </w:r>
      <w:r w:rsidRPr="00133B97">
        <w:rPr>
          <w:rFonts w:ascii="Arial" w:hAnsi="Arial" w:cs="Arial"/>
        </w:rPr>
        <w:t xml:space="preserve">activating applicable functionalities has been outlined, key aspects concerning the initial activation states and their reliance on the inference configurations provided in Steps 3 and 5 in Fig. 1, still necessitate further study and discussion within RAN2. Additionally, the potential for multiple inference configurations to be assigned to a single functionality, as well as the possibility of simultaneously activating multiple functionalities, are critical factors that must be incorporated to enhance </w:t>
      </w:r>
      <w:r w:rsidR="000B118A">
        <w:rPr>
          <w:rFonts w:ascii="Arial" w:hAnsi="Arial" w:cs="Arial"/>
        </w:rPr>
        <w:t>flexibility</w:t>
      </w:r>
      <w:r w:rsidR="000B118A" w:rsidRPr="00133B97">
        <w:rPr>
          <w:rFonts w:ascii="Arial" w:hAnsi="Arial" w:cs="Arial"/>
        </w:rPr>
        <w:t xml:space="preserve"> </w:t>
      </w:r>
      <w:r w:rsidRPr="00133B97">
        <w:rPr>
          <w:rFonts w:ascii="Arial" w:hAnsi="Arial" w:cs="Arial"/>
        </w:rPr>
        <w:t>and ensure optimal performance.</w:t>
      </w:r>
      <w:r w:rsidR="0010349A" w:rsidRPr="00133B97">
        <w:rPr>
          <w:rFonts w:ascii="Arial" w:hAnsi="Arial" w:cs="Arial"/>
        </w:rPr>
        <w:t xml:space="preserve"> </w:t>
      </w:r>
      <w:r w:rsidR="00636745" w:rsidRPr="00133B97">
        <w:rPr>
          <w:rFonts w:ascii="Arial" w:hAnsi="Arial" w:cs="Arial"/>
        </w:rPr>
        <w:t>In a beam management use case, the network can leverage AI/ML inference configurations to optimize beam</w:t>
      </w:r>
      <w:r w:rsidR="00636745" w:rsidRPr="00133B97">
        <w:rPr>
          <w:rFonts w:ascii="Arial" w:hAnsi="Arial" w:cs="Arial"/>
          <w:lang w:val="en-US"/>
        </w:rPr>
        <w:t xml:space="preserve"> prediction,</w:t>
      </w:r>
      <w:r w:rsidR="00636745" w:rsidRPr="00133B97">
        <w:rPr>
          <w:rFonts w:ascii="Arial" w:hAnsi="Arial" w:cs="Arial"/>
        </w:rPr>
        <w:t xml:space="preserve"> selection and signal quality. These inference configurations</w:t>
      </w:r>
      <w:r w:rsidR="003366D5">
        <w:rPr>
          <w:rFonts w:ascii="Arial" w:hAnsi="Arial" w:cs="Arial"/>
        </w:rPr>
        <w:t xml:space="preserve"> or parameters</w:t>
      </w:r>
      <w:r w:rsidR="00636745" w:rsidRPr="00133B97">
        <w:rPr>
          <w:rFonts w:ascii="Arial" w:hAnsi="Arial" w:cs="Arial"/>
        </w:rPr>
        <w:t xml:space="preserve"> can be communicated to the </w:t>
      </w:r>
      <w:r w:rsidR="000B3E9F">
        <w:rPr>
          <w:rFonts w:ascii="Arial" w:hAnsi="Arial" w:cs="Arial"/>
        </w:rPr>
        <w:t>UE</w:t>
      </w:r>
      <w:r w:rsidR="000B3E9F" w:rsidRPr="00133B97">
        <w:rPr>
          <w:rFonts w:ascii="Arial" w:hAnsi="Arial" w:cs="Arial"/>
        </w:rPr>
        <w:t xml:space="preserve"> </w:t>
      </w:r>
      <w:r w:rsidR="00636745" w:rsidRPr="00133B97">
        <w:rPr>
          <w:rFonts w:ascii="Arial" w:hAnsi="Arial" w:cs="Arial"/>
        </w:rPr>
        <w:t xml:space="preserve">through </w:t>
      </w:r>
      <w:r w:rsidR="00AF6E52" w:rsidRPr="00133B97">
        <w:rPr>
          <w:rFonts w:ascii="Arial" w:hAnsi="Arial" w:cs="Arial"/>
          <w:lang w:val="en-US"/>
        </w:rPr>
        <w:t xml:space="preserve">AI/ML </w:t>
      </w:r>
      <w:r w:rsidR="00636745" w:rsidRPr="00133B97">
        <w:rPr>
          <w:rFonts w:ascii="Arial" w:hAnsi="Arial" w:cs="Arial"/>
        </w:rPr>
        <w:t>CSI-</w:t>
      </w:r>
      <w:r w:rsidR="00636745" w:rsidRPr="00AE694F">
        <w:rPr>
          <w:rFonts w:ascii="Arial" w:hAnsi="Arial" w:cs="Arial"/>
          <w:i/>
          <w:iCs/>
        </w:rPr>
        <w:t>ReportConfigs</w:t>
      </w:r>
      <w:r w:rsidR="006B6298">
        <w:rPr>
          <w:rFonts w:ascii="Arial" w:hAnsi="Arial" w:cs="Arial"/>
        </w:rPr>
        <w:t>.</w:t>
      </w:r>
    </w:p>
    <w:p w14:paraId="68149F8D" w14:textId="20E6C099" w:rsidR="00157176" w:rsidRDefault="00160024" w:rsidP="00767A8D">
      <w:pPr>
        <w:rPr>
          <w:rFonts w:ascii="Arial" w:hAnsi="Arial" w:cs="Arial"/>
        </w:rPr>
      </w:pPr>
      <w:r>
        <w:rPr>
          <w:rFonts w:ascii="Arial" w:hAnsi="Arial" w:cs="Arial"/>
        </w:rPr>
        <w:t>As per the RAN 1 agreements [</w:t>
      </w:r>
      <w:r w:rsidR="00D10F8E">
        <w:rPr>
          <w:rFonts w:ascii="Arial" w:hAnsi="Arial" w:cs="Arial"/>
        </w:rPr>
        <w:t>4</w:t>
      </w:r>
      <w:r>
        <w:rPr>
          <w:rFonts w:ascii="Arial" w:hAnsi="Arial" w:cs="Arial"/>
        </w:rPr>
        <w:t>]</w:t>
      </w:r>
      <w:r w:rsidR="000865D6">
        <w:rPr>
          <w:rFonts w:ascii="Arial" w:hAnsi="Arial" w:cs="Arial"/>
        </w:rPr>
        <w:t xml:space="preserve">, </w:t>
      </w:r>
      <w:r w:rsidR="00853EF7">
        <w:rPr>
          <w:rFonts w:ascii="Arial" w:hAnsi="Arial" w:cs="Arial"/>
        </w:rPr>
        <w:t>f</w:t>
      </w:r>
      <w:r w:rsidR="000865D6" w:rsidRPr="000865D6">
        <w:rPr>
          <w:rFonts w:ascii="Arial" w:hAnsi="Arial" w:cs="Arial" w:hint="eastAsia"/>
        </w:rPr>
        <w:t>or beam management, m</w:t>
      </w:r>
      <w:r w:rsidR="000865D6" w:rsidRPr="000865D6">
        <w:rPr>
          <w:rFonts w:ascii="Arial" w:hAnsi="Arial" w:cs="Arial"/>
        </w:rPr>
        <w:t xml:space="preserve">ultiple </w:t>
      </w:r>
      <w:r w:rsidR="00BE6CFD" w:rsidRPr="00636745">
        <w:rPr>
          <w:rFonts w:ascii="Arial" w:hAnsi="Arial" w:cs="Arial"/>
        </w:rPr>
        <w:t>CSI-</w:t>
      </w:r>
      <w:r w:rsidR="00BE6CFD" w:rsidRPr="00D961F5">
        <w:rPr>
          <w:rFonts w:ascii="Arial" w:hAnsi="Arial" w:cs="Arial"/>
          <w:i/>
          <w:iCs/>
        </w:rPr>
        <w:t>ReportConfigs</w:t>
      </w:r>
      <w:r w:rsidR="000865D6" w:rsidRPr="000865D6">
        <w:rPr>
          <w:rFonts w:ascii="Arial" w:hAnsi="Arial" w:cs="Arial"/>
        </w:rPr>
        <w:t xml:space="preserve"> for inference for UE-side model can be configured/activated</w:t>
      </w:r>
      <w:r w:rsidR="000865D6" w:rsidRPr="000865D6">
        <w:rPr>
          <w:rFonts w:ascii="Arial" w:hAnsi="Arial" w:cs="Arial" w:hint="eastAsia"/>
        </w:rPr>
        <w:t>/</w:t>
      </w:r>
      <w:r w:rsidR="000865D6" w:rsidRPr="000865D6">
        <w:rPr>
          <w:rFonts w:ascii="Arial" w:hAnsi="Arial" w:cs="Arial"/>
        </w:rPr>
        <w:t>triggered, which is up to UE capability</w:t>
      </w:r>
      <w:r w:rsidR="000865D6">
        <w:rPr>
          <w:rFonts w:ascii="Arial" w:hAnsi="Arial" w:cs="Arial"/>
        </w:rPr>
        <w:t>. This implies that</w:t>
      </w:r>
      <w:r w:rsidR="000145C7">
        <w:rPr>
          <w:rFonts w:ascii="Arial" w:hAnsi="Arial" w:cs="Arial"/>
        </w:rPr>
        <w:t xml:space="preserve"> e</w:t>
      </w:r>
      <w:r w:rsidR="00636745" w:rsidRPr="00636745">
        <w:rPr>
          <w:rFonts w:ascii="Arial" w:hAnsi="Arial" w:cs="Arial"/>
        </w:rPr>
        <w:t>ach UE may be assigned multiple CSI-</w:t>
      </w:r>
      <w:r w:rsidR="00636745" w:rsidRPr="00AE694F">
        <w:rPr>
          <w:rFonts w:ascii="Arial" w:hAnsi="Arial" w:cs="Arial"/>
          <w:i/>
          <w:iCs/>
        </w:rPr>
        <w:t>ReportConfig</w:t>
      </w:r>
      <w:r w:rsidR="00636745" w:rsidRPr="00636745">
        <w:rPr>
          <w:rFonts w:ascii="Arial" w:hAnsi="Arial" w:cs="Arial"/>
        </w:rPr>
        <w:t xml:space="preserve"> instances, tailored for different reporting types, such as periodic or aperiodic reporting. </w:t>
      </w:r>
    </w:p>
    <w:p w14:paraId="5C0DD1E9" w14:textId="693CF8BC" w:rsidR="00157176" w:rsidRPr="00AE694F" w:rsidRDefault="00157176" w:rsidP="00157176">
      <w:pPr>
        <w:rPr>
          <w:rFonts w:ascii="Arial" w:hAnsi="Arial" w:cs="Arial"/>
          <w:lang w:val="en-US"/>
        </w:rPr>
      </w:pPr>
      <w:r w:rsidRPr="00157176">
        <w:rPr>
          <w:rFonts w:ascii="Arial" w:hAnsi="Arial" w:cs="Arial"/>
        </w:rPr>
        <w:t>In Step 4, the UE reports the applicability of one or more CSI-ReportConfigs and/or sets of inference-related</w:t>
      </w:r>
      <w:r w:rsidR="00C10D0C">
        <w:rPr>
          <w:rFonts w:ascii="Arial" w:hAnsi="Arial" w:cs="Arial"/>
        </w:rPr>
        <w:t xml:space="preserve"> parameters</w:t>
      </w:r>
      <w:r w:rsidRPr="00157176">
        <w:rPr>
          <w:rFonts w:ascii="Arial" w:hAnsi="Arial" w:cs="Arial"/>
        </w:rPr>
        <w:t xml:space="preserve">. It is still to be determined whether any additional information, apart from the applicability, is needed. </w:t>
      </w:r>
      <w:r w:rsidR="002D0D29">
        <w:rPr>
          <w:rFonts w:ascii="Arial" w:hAnsi="Arial" w:cs="Arial"/>
        </w:rPr>
        <w:t>O</w:t>
      </w:r>
      <w:r w:rsidRPr="00157176">
        <w:rPr>
          <w:rFonts w:ascii="Arial" w:hAnsi="Arial" w:cs="Arial"/>
        </w:rPr>
        <w:t>ne or more of </w:t>
      </w:r>
      <w:r w:rsidRPr="00157176">
        <w:rPr>
          <w:rFonts w:ascii="Arial" w:hAnsi="Arial" w:cs="Arial"/>
          <w:i/>
          <w:iCs/>
        </w:rPr>
        <w:t>CSI-ReportConfig</w:t>
      </w:r>
      <w:r w:rsidRPr="00157176">
        <w:rPr>
          <w:rFonts w:ascii="Arial" w:hAnsi="Arial" w:cs="Arial"/>
        </w:rPr>
        <w:t xml:space="preserve"> for inference configuration</w:t>
      </w:r>
      <w:r w:rsidRPr="00157176">
        <w:rPr>
          <w:rFonts w:ascii="Arial" w:hAnsi="Arial" w:cs="Arial"/>
          <w:i/>
          <w:iCs/>
        </w:rPr>
        <w:t> </w:t>
      </w:r>
      <w:r w:rsidRPr="00157176">
        <w:rPr>
          <w:rFonts w:ascii="Arial" w:hAnsi="Arial" w:cs="Arial"/>
        </w:rPr>
        <w:t>(wherein the associated ID may be configured in CSI framework as working assumption applied) is configured in Step 3, the applicable aperiodic and semi-persistent CSI reports can be activated or triggered by the network after receiving the applicability report</w:t>
      </w:r>
      <w:r>
        <w:rPr>
          <w:rFonts w:ascii="Arial" w:hAnsi="Arial" w:cs="Arial"/>
          <w:lang w:val="en-US"/>
        </w:rPr>
        <w:t xml:space="preserve"> from the UE</w:t>
      </w:r>
      <w:r w:rsidRPr="00157176">
        <w:rPr>
          <w:rFonts w:ascii="Arial" w:hAnsi="Arial" w:cs="Arial"/>
        </w:rPr>
        <w:t>. For applicable periodic CSI reports, they are considered activated only if the applicability of the corresponding CSI-ReportConfig is reported in the RRCReconfigurationComplete message.</w:t>
      </w:r>
    </w:p>
    <w:p w14:paraId="4B8DB9F3" w14:textId="56F4CCFE" w:rsidR="00157176" w:rsidRPr="00AE694F" w:rsidRDefault="00157176" w:rsidP="00767A8D">
      <w:pPr>
        <w:rPr>
          <w:rFonts w:ascii="Arial" w:hAnsi="Arial" w:cs="Arial"/>
          <w:lang w:val="en-US"/>
        </w:rPr>
      </w:pPr>
      <w:r w:rsidRPr="00157176">
        <w:rPr>
          <w:rFonts w:ascii="Arial" w:hAnsi="Arial" w:cs="Arial"/>
        </w:rPr>
        <w:t>In Step 5, the network can optionally configure the CSI-ReportConfig for inference configuration through the RRCReconfiguration message, where the associated ID may be configured in the CSI framework as a working assumption. Note that Step 5 may be optional if the UE has already been configured with the CSI-ReportConfig in Step 3.</w:t>
      </w:r>
    </w:p>
    <w:p w14:paraId="73262AD6" w14:textId="794570EF" w:rsidR="00636745" w:rsidRPr="00636745" w:rsidRDefault="00636745" w:rsidP="00767A8D">
      <w:pPr>
        <w:rPr>
          <w:rFonts w:ascii="Arial" w:hAnsi="Arial" w:cs="Arial"/>
        </w:rPr>
      </w:pPr>
      <w:r w:rsidRPr="00636745">
        <w:rPr>
          <w:rFonts w:ascii="Arial" w:hAnsi="Arial" w:cs="Arial"/>
        </w:rPr>
        <w:lastRenderedPageBreak/>
        <w:t>This allows flexibility in measurement and reporting</w:t>
      </w:r>
      <w:r w:rsidR="00CB5C9E">
        <w:rPr>
          <w:rFonts w:ascii="Arial" w:hAnsi="Arial" w:cs="Arial"/>
        </w:rPr>
        <w:t xml:space="preserve"> of applicable functionality</w:t>
      </w:r>
      <w:r w:rsidRPr="00636745">
        <w:rPr>
          <w:rFonts w:ascii="Arial" w:hAnsi="Arial" w:cs="Arial"/>
        </w:rPr>
        <w:t xml:space="preserve"> based on specific conditions or requirements. However, with multiple configurations </w:t>
      </w:r>
      <w:r w:rsidRPr="00133B97">
        <w:rPr>
          <w:rFonts w:ascii="Arial" w:hAnsi="Arial" w:cs="Arial"/>
          <w:lang w:val="en-US"/>
        </w:rPr>
        <w:t>present</w:t>
      </w:r>
      <w:r w:rsidRPr="00636745">
        <w:rPr>
          <w:rFonts w:ascii="Arial" w:hAnsi="Arial" w:cs="Arial"/>
        </w:rPr>
        <w:t>, both the network and UE may need to decide on a primary report or configuration to use at any given time.</w:t>
      </w:r>
    </w:p>
    <w:p w14:paraId="161F9F04" w14:textId="37D0823C" w:rsidR="000676C3" w:rsidRPr="00133B97" w:rsidRDefault="00636745" w:rsidP="00C14C26">
      <w:pPr>
        <w:rPr>
          <w:rFonts w:ascii="Arial" w:hAnsi="Arial" w:cs="Arial"/>
          <w:lang w:val="en-US"/>
        </w:rPr>
      </w:pPr>
      <w:r w:rsidRPr="00636745">
        <w:rPr>
          <w:rFonts w:ascii="Arial" w:hAnsi="Arial" w:cs="Arial"/>
        </w:rPr>
        <w:t>To facilitate this selection process, the network can designate a default</w:t>
      </w:r>
      <w:r w:rsidR="00767A8D" w:rsidRPr="00133B97">
        <w:rPr>
          <w:rFonts w:ascii="Arial" w:hAnsi="Arial" w:cs="Arial"/>
          <w:lang w:val="en-US"/>
        </w:rPr>
        <w:t xml:space="preserve"> </w:t>
      </w:r>
      <w:r w:rsidRPr="00636745">
        <w:rPr>
          <w:rFonts w:ascii="Arial" w:hAnsi="Arial" w:cs="Arial"/>
        </w:rPr>
        <w:t>CSI-</w:t>
      </w:r>
      <w:r w:rsidRPr="00AE694F">
        <w:rPr>
          <w:rFonts w:ascii="Arial" w:hAnsi="Arial" w:cs="Arial"/>
          <w:i/>
          <w:iCs/>
        </w:rPr>
        <w:t>ReportConfig</w:t>
      </w:r>
      <w:r w:rsidRPr="00636745">
        <w:rPr>
          <w:rFonts w:ascii="Arial" w:hAnsi="Arial" w:cs="Arial"/>
        </w:rPr>
        <w:t xml:space="preserve"> during configuration. This default setting helps ensure that the UE has a clear starting point for reporting in scenarios where multiple options exist, simplifying the decision-making process</w:t>
      </w:r>
      <w:r w:rsidR="00767A8D" w:rsidRPr="00133B97">
        <w:rPr>
          <w:rFonts w:ascii="Arial" w:hAnsi="Arial" w:cs="Arial"/>
          <w:lang w:val="en-US"/>
        </w:rPr>
        <w:t>.</w:t>
      </w:r>
    </w:p>
    <w:p w14:paraId="021EA25F" w14:textId="2E330C11" w:rsidR="003D5E71" w:rsidRDefault="00C14C26" w:rsidP="00133B97">
      <w:pPr>
        <w:rPr>
          <w:rFonts w:ascii="Arial" w:hAnsi="Arial" w:cs="Arial"/>
          <w:b/>
          <w:bCs/>
          <w:lang w:val="en-US"/>
        </w:rPr>
      </w:pPr>
      <w:r w:rsidRPr="00133B97">
        <w:rPr>
          <w:rFonts w:ascii="Arial" w:hAnsi="Arial" w:cs="Arial"/>
          <w:b/>
          <w:bCs/>
          <w:lang w:val="en-US"/>
        </w:rPr>
        <w:t xml:space="preserve">Proposal </w:t>
      </w:r>
      <w:r w:rsidR="00D50F64">
        <w:rPr>
          <w:rFonts w:ascii="Arial" w:hAnsi="Arial" w:cs="Arial"/>
          <w:b/>
          <w:bCs/>
          <w:lang w:val="en-US"/>
        </w:rPr>
        <w:t>5</w:t>
      </w:r>
      <w:r w:rsidRPr="00133B97">
        <w:rPr>
          <w:rFonts w:ascii="Arial" w:hAnsi="Arial" w:cs="Arial"/>
          <w:b/>
          <w:bCs/>
          <w:lang w:val="en-US"/>
        </w:rPr>
        <w:t xml:space="preserve">: The network may provide a default or preferred configuration in functionality configuration for e.g., </w:t>
      </w:r>
      <w:r w:rsidR="008D4CB1">
        <w:rPr>
          <w:rFonts w:ascii="Arial" w:hAnsi="Arial" w:cs="Arial"/>
          <w:b/>
          <w:bCs/>
          <w:lang w:val="en-US"/>
        </w:rPr>
        <w:t xml:space="preserve">a </w:t>
      </w:r>
      <w:r w:rsidR="00CE6E0B">
        <w:rPr>
          <w:rFonts w:ascii="Arial" w:hAnsi="Arial" w:cs="Arial"/>
          <w:b/>
          <w:bCs/>
          <w:lang w:val="en-US"/>
        </w:rPr>
        <w:t xml:space="preserve">default or preferred </w:t>
      </w:r>
      <w:r w:rsidR="00CE6E0B" w:rsidRPr="00D37902">
        <w:rPr>
          <w:rFonts w:ascii="Arial" w:hAnsi="Arial" w:cs="Arial"/>
          <w:b/>
          <w:bCs/>
          <w:lang w:val="en-US"/>
        </w:rPr>
        <w:t>CSI-</w:t>
      </w:r>
      <w:r w:rsidR="00CE6E0B" w:rsidRPr="00AE694F">
        <w:rPr>
          <w:rFonts w:ascii="Arial" w:hAnsi="Arial" w:cs="Arial"/>
          <w:b/>
          <w:bCs/>
          <w:i/>
          <w:iCs/>
          <w:lang w:val="en-US"/>
        </w:rPr>
        <w:t>ReportConfig</w:t>
      </w:r>
      <w:r w:rsidR="00CE6E0B">
        <w:rPr>
          <w:rFonts w:ascii="Arial" w:hAnsi="Arial" w:cs="Arial"/>
          <w:b/>
          <w:bCs/>
          <w:lang w:val="en-US"/>
        </w:rPr>
        <w:t xml:space="preserve"> either in step 3 or 5 respectively.</w:t>
      </w:r>
      <w:r w:rsidR="00CE6E0B" w:rsidRPr="00133B97" w:rsidDel="00CE6E0B">
        <w:rPr>
          <w:rFonts w:ascii="Arial" w:hAnsi="Arial" w:cs="Arial"/>
          <w:b/>
          <w:bCs/>
          <w:lang w:val="en-US"/>
        </w:rPr>
        <w:t xml:space="preserve"> </w:t>
      </w:r>
    </w:p>
    <w:p w14:paraId="575A78C8" w14:textId="1158F7FC" w:rsidR="00570C75" w:rsidRDefault="00602E71" w:rsidP="00BE2F11">
      <w:pPr>
        <w:tabs>
          <w:tab w:val="left" w:pos="360"/>
        </w:tabs>
        <w:overflowPunct/>
        <w:autoSpaceDE/>
        <w:autoSpaceDN/>
        <w:snapToGrid w:val="0"/>
        <w:spacing w:after="0" w:line="240" w:lineRule="auto"/>
        <w:textAlignment w:val="auto"/>
        <w:rPr>
          <w:rFonts w:ascii="Arial" w:hAnsi="Arial" w:cs="Arial"/>
          <w:b/>
          <w:bCs/>
        </w:rPr>
      </w:pPr>
      <w:r w:rsidRPr="00E402D3">
        <w:rPr>
          <w:rFonts w:ascii="Arial" w:hAnsi="Arial" w:cs="Arial"/>
          <w:lang w:val="en-US"/>
        </w:rPr>
        <w:t>As per RAN 1 agreements [</w:t>
      </w:r>
      <w:r w:rsidR="00D10F8E" w:rsidRPr="00E402D3">
        <w:rPr>
          <w:rFonts w:ascii="Arial" w:hAnsi="Arial" w:cs="Arial"/>
          <w:lang w:val="en-US"/>
        </w:rPr>
        <w:t>4</w:t>
      </w:r>
      <w:r w:rsidRPr="00E402D3">
        <w:rPr>
          <w:rFonts w:ascii="Arial" w:hAnsi="Arial" w:cs="Arial"/>
          <w:lang w:val="en-US"/>
        </w:rPr>
        <w:t xml:space="preserve">], </w:t>
      </w:r>
      <w:r w:rsidR="00A74947" w:rsidRPr="00E402D3">
        <w:rPr>
          <w:rFonts w:ascii="Arial" w:hAnsi="Arial" w:cs="Arial"/>
          <w:lang w:val="en-US"/>
        </w:rPr>
        <w:t>In step 4,</w:t>
      </w:r>
      <w:r>
        <w:rPr>
          <w:rFonts w:ascii="Arial" w:hAnsi="Arial" w:cs="Arial"/>
          <w:b/>
          <w:bCs/>
          <w:lang w:val="en-US"/>
        </w:rPr>
        <w:t xml:space="preserve"> </w:t>
      </w:r>
      <w:r w:rsidRPr="00AE694F">
        <w:rPr>
          <w:rFonts w:ascii="Arial" w:hAnsi="Arial" w:cs="Arial"/>
        </w:rPr>
        <w:t>the</w:t>
      </w:r>
      <w:r w:rsidR="00A74947" w:rsidRPr="00AE694F">
        <w:rPr>
          <w:rFonts w:ascii="Arial" w:hAnsi="Arial" w:cs="Arial"/>
        </w:rPr>
        <w:t xml:space="preserve"> </w:t>
      </w:r>
      <w:r w:rsidR="00B07AB7" w:rsidRPr="00AE694F">
        <w:rPr>
          <w:rFonts w:ascii="Arial" w:hAnsi="Arial" w:cs="Arial"/>
        </w:rPr>
        <w:t>UE reports applicability for all the above A) one or more CSI-</w:t>
      </w:r>
      <w:r w:rsidR="00B07AB7" w:rsidRPr="00AE694F">
        <w:rPr>
          <w:rFonts w:ascii="Arial" w:hAnsi="Arial" w:cs="Arial"/>
          <w:i/>
          <w:iCs/>
        </w:rPr>
        <w:t>ReportConfig</w:t>
      </w:r>
      <w:r w:rsidR="00B07AB7" w:rsidRPr="00AE694F">
        <w:rPr>
          <w:rFonts w:ascii="Arial" w:hAnsi="Arial" w:cs="Arial"/>
        </w:rPr>
        <w:t xml:space="preserve"> and/or B) set(s) of inference related </w:t>
      </w:r>
      <w:r w:rsidR="003F005C" w:rsidRPr="003F005C">
        <w:rPr>
          <w:rFonts w:ascii="Arial" w:hAnsi="Arial" w:cs="Arial"/>
        </w:rPr>
        <w:t>parameters.</w:t>
      </w:r>
      <w:r w:rsidR="00B07AB7" w:rsidRPr="00AE694F">
        <w:rPr>
          <w:rFonts w:ascii="Arial" w:hAnsi="Arial" w:cs="Arial"/>
        </w:rPr>
        <w:t xml:space="preserve"> It is FFS on whether/what other information along with the applicability is needed. </w:t>
      </w:r>
      <w:r w:rsidR="003F005C" w:rsidRPr="003F005C">
        <w:rPr>
          <w:rFonts w:ascii="Arial" w:hAnsi="Arial" w:cs="Arial"/>
        </w:rPr>
        <w:t>Thus,</w:t>
      </w:r>
      <w:r w:rsidR="00B07AB7" w:rsidRPr="00AE694F">
        <w:rPr>
          <w:rFonts w:ascii="Arial" w:hAnsi="Arial" w:cs="Arial"/>
        </w:rPr>
        <w:t xml:space="preserve"> in step 4 the UE may also</w:t>
      </w:r>
      <w:r w:rsidRPr="00AE694F">
        <w:rPr>
          <w:rFonts w:ascii="Arial" w:hAnsi="Arial" w:cs="Arial"/>
        </w:rPr>
        <w:t xml:space="preserve"> indicate to the network its preferred configuration. The network may take </w:t>
      </w:r>
      <w:r w:rsidR="003F005C" w:rsidRPr="003F005C">
        <w:rPr>
          <w:rFonts w:ascii="Arial" w:hAnsi="Arial" w:cs="Arial"/>
        </w:rPr>
        <w:t>into</w:t>
      </w:r>
      <w:r w:rsidRPr="00AE694F">
        <w:rPr>
          <w:rFonts w:ascii="Arial" w:hAnsi="Arial" w:cs="Arial"/>
        </w:rPr>
        <w:t xml:space="preserve"> account UE’s preference </w:t>
      </w:r>
      <w:r w:rsidR="00BD2742" w:rsidRPr="00AE694F">
        <w:rPr>
          <w:rFonts w:ascii="Arial" w:hAnsi="Arial" w:cs="Arial"/>
        </w:rPr>
        <w:t>when deciding which configurations</w:t>
      </w:r>
      <w:r w:rsidR="00513EFB">
        <w:rPr>
          <w:rFonts w:ascii="Arial" w:hAnsi="Arial" w:cs="Arial"/>
        </w:rPr>
        <w:t>/functionality</w:t>
      </w:r>
      <w:r w:rsidR="00BD2742" w:rsidRPr="00AE694F">
        <w:rPr>
          <w:rFonts w:ascii="Arial" w:hAnsi="Arial" w:cs="Arial"/>
        </w:rPr>
        <w:t xml:space="preserve"> to activate or deactivate.</w:t>
      </w:r>
    </w:p>
    <w:p w14:paraId="2DF2EE00" w14:textId="77777777" w:rsidR="00BE2F11" w:rsidRDefault="00BE2F11" w:rsidP="00AE694F">
      <w:pPr>
        <w:tabs>
          <w:tab w:val="left" w:pos="360"/>
        </w:tabs>
        <w:overflowPunct/>
        <w:autoSpaceDE/>
        <w:autoSpaceDN/>
        <w:snapToGrid w:val="0"/>
        <w:spacing w:after="0" w:line="240" w:lineRule="auto"/>
        <w:textAlignment w:val="auto"/>
        <w:rPr>
          <w:rFonts w:ascii="Arial" w:hAnsi="Arial" w:cs="Arial"/>
          <w:b/>
          <w:bCs/>
        </w:rPr>
      </w:pPr>
    </w:p>
    <w:p w14:paraId="7A25317B" w14:textId="7762C469" w:rsidR="000B4C50" w:rsidRPr="00F4086A" w:rsidRDefault="00F02165" w:rsidP="00133B97">
      <w:pPr>
        <w:rPr>
          <w:rFonts w:ascii="Arial" w:hAnsi="Arial" w:cs="Arial"/>
          <w:b/>
          <w:bCs/>
          <w:lang w:val="en-US"/>
        </w:rPr>
      </w:pPr>
      <w:r w:rsidRPr="00133B97">
        <w:rPr>
          <w:rFonts w:ascii="Arial" w:hAnsi="Arial" w:cs="Arial"/>
          <w:b/>
          <w:bCs/>
          <w:lang w:val="en-US"/>
        </w:rPr>
        <w:t xml:space="preserve">Proposal </w:t>
      </w:r>
      <w:r w:rsidR="00D50F64">
        <w:rPr>
          <w:rFonts w:ascii="Arial" w:hAnsi="Arial" w:cs="Arial"/>
          <w:b/>
          <w:bCs/>
          <w:lang w:val="en-US"/>
        </w:rPr>
        <w:t>6</w:t>
      </w:r>
      <w:r w:rsidRPr="00133B97">
        <w:rPr>
          <w:rFonts w:ascii="Arial" w:hAnsi="Arial" w:cs="Arial"/>
          <w:b/>
          <w:bCs/>
          <w:lang w:val="en-US"/>
        </w:rPr>
        <w:t>:</w:t>
      </w:r>
      <w:r>
        <w:rPr>
          <w:rFonts w:ascii="Arial" w:hAnsi="Arial" w:cs="Arial"/>
          <w:b/>
          <w:bCs/>
          <w:lang w:val="en-US"/>
        </w:rPr>
        <w:t xml:space="preserve"> </w:t>
      </w:r>
      <w:r w:rsidR="00A17310">
        <w:rPr>
          <w:rFonts w:ascii="Arial" w:hAnsi="Arial" w:cs="Arial"/>
          <w:b/>
          <w:bCs/>
          <w:lang w:val="en-US"/>
        </w:rPr>
        <w:t>T</w:t>
      </w:r>
      <w:r w:rsidRPr="00133B97">
        <w:rPr>
          <w:rFonts w:ascii="Arial" w:hAnsi="Arial" w:cs="Arial"/>
          <w:b/>
          <w:bCs/>
          <w:lang w:val="en-US"/>
        </w:rPr>
        <w:t xml:space="preserve">he </w:t>
      </w:r>
      <w:r>
        <w:rPr>
          <w:rFonts w:ascii="Arial" w:hAnsi="Arial" w:cs="Arial"/>
          <w:b/>
          <w:bCs/>
          <w:lang w:val="en-US"/>
        </w:rPr>
        <w:t>UE</w:t>
      </w:r>
      <w:r w:rsidRPr="00133B97">
        <w:rPr>
          <w:rFonts w:ascii="Arial" w:hAnsi="Arial" w:cs="Arial"/>
          <w:b/>
          <w:bCs/>
          <w:lang w:val="en-US"/>
        </w:rPr>
        <w:t xml:space="preserve"> may </w:t>
      </w:r>
      <w:r>
        <w:rPr>
          <w:rFonts w:ascii="Arial" w:hAnsi="Arial" w:cs="Arial"/>
          <w:b/>
          <w:bCs/>
          <w:lang w:val="en-US"/>
        </w:rPr>
        <w:t>indicate</w:t>
      </w:r>
      <w:r w:rsidRPr="00133B97">
        <w:rPr>
          <w:rFonts w:ascii="Arial" w:hAnsi="Arial" w:cs="Arial"/>
          <w:b/>
          <w:bCs/>
          <w:lang w:val="en-US"/>
        </w:rPr>
        <w:t xml:space="preserve"> preferred configuration</w:t>
      </w:r>
      <w:r w:rsidR="00570C75">
        <w:rPr>
          <w:rFonts w:ascii="Arial" w:hAnsi="Arial" w:cs="Arial"/>
          <w:b/>
          <w:bCs/>
          <w:lang w:val="en-US"/>
        </w:rPr>
        <w:t xml:space="preserve"> (s)</w:t>
      </w:r>
      <w:r w:rsidR="000755A2">
        <w:rPr>
          <w:rFonts w:ascii="Arial" w:hAnsi="Arial" w:cs="Arial"/>
          <w:b/>
          <w:bCs/>
          <w:lang w:val="en-US"/>
        </w:rPr>
        <w:t xml:space="preserve"> to the network</w:t>
      </w:r>
      <w:r>
        <w:rPr>
          <w:rFonts w:ascii="Arial" w:hAnsi="Arial" w:cs="Arial"/>
          <w:b/>
          <w:bCs/>
          <w:lang w:val="en-US"/>
        </w:rPr>
        <w:t xml:space="preserve"> (e.g.,</w:t>
      </w:r>
      <w:r w:rsidR="000755A2">
        <w:rPr>
          <w:rFonts w:ascii="Arial" w:hAnsi="Arial" w:cs="Arial"/>
          <w:b/>
          <w:bCs/>
          <w:lang w:val="en-US"/>
        </w:rPr>
        <w:t xml:space="preserve"> preferred</w:t>
      </w:r>
      <w:r>
        <w:rPr>
          <w:rFonts w:ascii="Arial" w:hAnsi="Arial" w:cs="Arial"/>
          <w:b/>
          <w:bCs/>
          <w:lang w:val="en-US"/>
        </w:rPr>
        <w:t xml:space="preserve"> </w:t>
      </w:r>
      <w:r w:rsidRPr="00AE694F">
        <w:rPr>
          <w:rFonts w:ascii="Arial" w:hAnsi="Arial" w:cs="Arial"/>
          <w:b/>
          <w:bCs/>
          <w:lang w:val="en-US"/>
        </w:rPr>
        <w:t>CSI-</w:t>
      </w:r>
      <w:r w:rsidRPr="00AE694F">
        <w:rPr>
          <w:rFonts w:ascii="Arial" w:hAnsi="Arial" w:cs="Arial"/>
          <w:b/>
          <w:bCs/>
          <w:i/>
          <w:iCs/>
          <w:lang w:val="en-US"/>
        </w:rPr>
        <w:t>ReportConfig</w:t>
      </w:r>
      <w:r>
        <w:rPr>
          <w:rFonts w:ascii="Arial" w:hAnsi="Arial" w:cs="Arial"/>
          <w:b/>
          <w:bCs/>
          <w:lang w:val="en-US"/>
        </w:rPr>
        <w:t>)</w:t>
      </w:r>
      <w:r w:rsidRPr="00133B97">
        <w:rPr>
          <w:rFonts w:ascii="Arial" w:hAnsi="Arial" w:cs="Arial"/>
          <w:b/>
          <w:bCs/>
          <w:lang w:val="en-US"/>
        </w:rPr>
        <w:t xml:space="preserve"> in </w:t>
      </w:r>
      <w:r w:rsidR="00CE6E0B">
        <w:rPr>
          <w:rFonts w:ascii="Arial" w:hAnsi="Arial" w:cs="Arial"/>
          <w:b/>
          <w:bCs/>
          <w:lang w:val="en-US"/>
        </w:rPr>
        <w:t>step 4.</w:t>
      </w:r>
    </w:p>
    <w:p w14:paraId="164A6440" w14:textId="446CB74A" w:rsidR="003E1F71" w:rsidRPr="00AE694F" w:rsidRDefault="007B34C6" w:rsidP="00AE694F">
      <w:pPr>
        <w:pStyle w:val="Heading1"/>
        <w:jc w:val="left"/>
        <w:rPr>
          <w:rFonts w:cs="Arial"/>
        </w:rPr>
      </w:pPr>
      <w:r w:rsidRPr="001F72FC">
        <w:rPr>
          <w:rFonts w:cs="Arial"/>
          <w:b/>
          <w:bCs/>
          <w:sz w:val="28"/>
          <w:szCs w:val="28"/>
        </w:rPr>
        <w:t xml:space="preserve">Discussion on </w:t>
      </w:r>
      <w:r w:rsidR="007D583F" w:rsidRPr="00133B97">
        <w:rPr>
          <w:rFonts w:cs="Arial"/>
          <w:b/>
          <w:bCs/>
          <w:sz w:val="28"/>
          <w:szCs w:val="28"/>
        </w:rPr>
        <w:t>Neighbour</w:t>
      </w:r>
      <w:r w:rsidR="000C6656" w:rsidRPr="00133B97">
        <w:rPr>
          <w:rFonts w:cs="Arial"/>
          <w:b/>
          <w:bCs/>
          <w:sz w:val="28"/>
          <w:szCs w:val="28"/>
        </w:rPr>
        <w:t xml:space="preserve"> </w:t>
      </w:r>
      <w:r w:rsidRPr="001F72FC">
        <w:rPr>
          <w:rFonts w:cs="Arial"/>
          <w:b/>
          <w:bCs/>
          <w:sz w:val="28"/>
          <w:szCs w:val="28"/>
        </w:rPr>
        <w:t>cell Applicable Functionality reporting</w:t>
      </w:r>
    </w:p>
    <w:p w14:paraId="27B825FD" w14:textId="2B96672E" w:rsidR="003E1F71" w:rsidRDefault="000B4C50" w:rsidP="00426A7D">
      <w:pPr>
        <w:ind w:left="360" w:hanging="360"/>
        <w:jc w:val="left"/>
        <w:rPr>
          <w:rFonts w:ascii="Arial" w:hAnsi="Arial" w:cs="Arial"/>
        </w:rPr>
      </w:pPr>
      <w:r w:rsidRPr="00AE694F">
        <w:rPr>
          <w:rFonts w:ascii="Arial" w:hAnsi="Arial" w:cs="Arial"/>
        </w:rPr>
        <w:t xml:space="preserve">RAN2 </w:t>
      </w:r>
      <w:r w:rsidR="00CC1EC5">
        <w:rPr>
          <w:rFonts w:ascii="Arial" w:hAnsi="Arial" w:cs="Arial"/>
        </w:rPr>
        <w:t>#</w:t>
      </w:r>
      <w:r w:rsidRPr="00AE694F">
        <w:rPr>
          <w:rFonts w:ascii="Arial" w:hAnsi="Arial" w:cs="Arial"/>
        </w:rPr>
        <w:t xml:space="preserve">128 has the following agreements on Neighbour </w:t>
      </w:r>
      <w:r w:rsidR="00EB65EB">
        <w:rPr>
          <w:rFonts w:ascii="Arial" w:hAnsi="Arial" w:cs="Arial"/>
        </w:rPr>
        <w:t>c</w:t>
      </w:r>
      <w:r w:rsidRPr="00AE694F">
        <w:rPr>
          <w:rFonts w:ascii="Arial" w:hAnsi="Arial" w:cs="Arial"/>
        </w:rPr>
        <w:t xml:space="preserve">ell </w:t>
      </w:r>
      <w:r w:rsidR="00EB65EB">
        <w:rPr>
          <w:rFonts w:ascii="Arial" w:hAnsi="Arial" w:cs="Arial"/>
        </w:rPr>
        <w:t>a</w:t>
      </w:r>
      <w:r w:rsidRPr="00AE694F">
        <w:rPr>
          <w:rFonts w:ascii="Arial" w:hAnsi="Arial" w:cs="Arial"/>
        </w:rPr>
        <w:t xml:space="preserve">pplicable </w:t>
      </w:r>
      <w:r w:rsidR="00EB65EB">
        <w:rPr>
          <w:rFonts w:ascii="Arial" w:hAnsi="Arial" w:cs="Arial"/>
        </w:rPr>
        <w:t>f</w:t>
      </w:r>
      <w:r w:rsidR="00EB65EB" w:rsidRPr="00EB65EB">
        <w:rPr>
          <w:rFonts w:ascii="Arial" w:hAnsi="Arial" w:cs="Arial"/>
        </w:rPr>
        <w:t>unctionality</w:t>
      </w:r>
      <w:r w:rsidRPr="00AE694F">
        <w:rPr>
          <w:rFonts w:ascii="Arial" w:hAnsi="Arial" w:cs="Arial"/>
        </w:rPr>
        <w:t xml:space="preserve"> </w:t>
      </w:r>
      <w:r w:rsidR="00EB65EB">
        <w:rPr>
          <w:rFonts w:ascii="Arial" w:hAnsi="Arial" w:cs="Arial"/>
        </w:rPr>
        <w:t>r</w:t>
      </w:r>
      <w:r w:rsidRPr="00AE694F">
        <w:rPr>
          <w:rFonts w:ascii="Arial" w:hAnsi="Arial" w:cs="Arial"/>
        </w:rPr>
        <w:t>eporting</w:t>
      </w:r>
      <w:r w:rsidR="00EC64AC" w:rsidRPr="00AE694F">
        <w:rPr>
          <w:rFonts w:ascii="Arial" w:hAnsi="Arial" w:cs="Arial"/>
        </w:rPr>
        <w:t>:</w:t>
      </w:r>
    </w:p>
    <w:p w14:paraId="50632DA7" w14:textId="77777777" w:rsidR="00426A7D" w:rsidRPr="00AE694F" w:rsidRDefault="00426A7D" w:rsidP="00AE694F">
      <w:pPr>
        <w:ind w:left="360" w:hanging="360"/>
        <w:jc w:val="left"/>
        <w:rPr>
          <w:rFonts w:ascii="Arial" w:hAnsi="Arial" w:cs="Arial"/>
        </w:rPr>
      </w:pPr>
    </w:p>
    <w:p w14:paraId="35BDE052" w14:textId="77777777" w:rsidR="00EB65EB" w:rsidRPr="00AE694F" w:rsidRDefault="00EB65EB" w:rsidP="00AE694F">
      <w:pPr>
        <w:pStyle w:val="ListParagraph"/>
        <w:numPr>
          <w:ilvl w:val="0"/>
          <w:numId w:val="12"/>
        </w:numPr>
        <w:pBdr>
          <w:top w:val="single" w:sz="4" w:space="1" w:color="auto"/>
          <w:left w:val="single" w:sz="4" w:space="4" w:color="auto"/>
          <w:bottom w:val="single" w:sz="4" w:space="1" w:color="auto"/>
          <w:right w:val="single" w:sz="4" w:space="4" w:color="auto"/>
        </w:pBdr>
        <w:ind w:firstLineChars="0"/>
        <w:rPr>
          <w:rFonts w:ascii="Arial" w:hAnsi="Arial" w:cs="Arial"/>
          <w:bCs/>
          <w:sz w:val="22"/>
          <w:szCs w:val="22"/>
        </w:rPr>
      </w:pPr>
      <w:r w:rsidRPr="00AE694F">
        <w:rPr>
          <w:rFonts w:ascii="Arial" w:hAnsi="Arial" w:cs="Arial"/>
          <w:bCs/>
          <w:sz w:val="22"/>
          <w:szCs w:val="22"/>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w:t>
      </w:r>
      <w:r w:rsidRPr="00AE694F">
        <w:rPr>
          <w:rFonts w:ascii="Arial" w:hAnsi="Arial" w:cs="Arial"/>
          <w:bCs/>
          <w:i/>
          <w:iCs/>
          <w:sz w:val="22"/>
          <w:szCs w:val="22"/>
        </w:rPr>
        <w:t>RRCReconfigurationComplete</w:t>
      </w:r>
      <w:r w:rsidRPr="00AE694F">
        <w:rPr>
          <w:rFonts w:ascii="Arial" w:hAnsi="Arial" w:cs="Arial"/>
          <w:bCs/>
          <w:sz w:val="22"/>
          <w:szCs w:val="22"/>
        </w:rPr>
        <w:t xml:space="preserve"> or in </w:t>
      </w:r>
      <w:r w:rsidRPr="00AE694F">
        <w:rPr>
          <w:rFonts w:ascii="Arial" w:hAnsi="Arial" w:cs="Arial"/>
          <w:bCs/>
          <w:i/>
          <w:iCs/>
          <w:sz w:val="22"/>
          <w:szCs w:val="22"/>
        </w:rPr>
        <w:t>UAI</w:t>
      </w:r>
      <w:r w:rsidRPr="00AE694F">
        <w:rPr>
          <w:rFonts w:ascii="Arial" w:hAnsi="Arial" w:cs="Arial"/>
          <w:bCs/>
          <w:sz w:val="22"/>
          <w:szCs w:val="22"/>
        </w:rPr>
        <w:t xml:space="preserve">) to the target gNB after completing the handover.   </w:t>
      </w:r>
    </w:p>
    <w:p w14:paraId="50537491" w14:textId="77777777" w:rsidR="00EB65EB" w:rsidRPr="00AE694F" w:rsidRDefault="00EB65EB" w:rsidP="00AE694F">
      <w:pPr>
        <w:pBdr>
          <w:top w:val="single" w:sz="4" w:space="1" w:color="auto"/>
          <w:left w:val="single" w:sz="4" w:space="4" w:color="auto"/>
          <w:bottom w:val="single" w:sz="4" w:space="1" w:color="auto"/>
          <w:right w:val="single" w:sz="4" w:space="4" w:color="auto"/>
        </w:pBdr>
        <w:ind w:left="360"/>
        <w:rPr>
          <w:rFonts w:ascii="Arial" w:hAnsi="Arial" w:cs="Arial"/>
          <w:bCs/>
          <w:sz w:val="21"/>
          <w:szCs w:val="18"/>
        </w:rPr>
      </w:pPr>
    </w:p>
    <w:p w14:paraId="6572B859" w14:textId="20374BD8" w:rsidR="00965F54" w:rsidRPr="00AE694F" w:rsidRDefault="00EB65EB" w:rsidP="00AE694F">
      <w:pPr>
        <w:pStyle w:val="ListParagraph"/>
        <w:numPr>
          <w:ilvl w:val="0"/>
          <w:numId w:val="12"/>
        </w:numPr>
        <w:pBdr>
          <w:top w:val="single" w:sz="4" w:space="1" w:color="auto"/>
          <w:left w:val="single" w:sz="4" w:space="4" w:color="auto"/>
          <w:bottom w:val="single" w:sz="4" w:space="1" w:color="auto"/>
          <w:right w:val="single" w:sz="4" w:space="4" w:color="auto"/>
        </w:pBdr>
        <w:ind w:firstLineChars="0"/>
        <w:rPr>
          <w:rFonts w:ascii="Arial" w:hAnsi="Arial" w:cs="Arial"/>
          <w:strike/>
          <w:szCs w:val="22"/>
        </w:rPr>
      </w:pPr>
      <w:r w:rsidRPr="00AE694F">
        <w:rPr>
          <w:rFonts w:ascii="Arial" w:hAnsi="Arial" w:cs="Arial"/>
          <w:bCs/>
          <w:sz w:val="22"/>
          <w:szCs w:val="22"/>
        </w:rPr>
        <w:t xml:space="preserve">Source cell UAI (as is) can be sent from source cell to target cell using existing signaling.   No further optimizations will be considered in RAN2 related to UAI.  </w:t>
      </w:r>
    </w:p>
    <w:p w14:paraId="3BF77405" w14:textId="77777777" w:rsidR="00426A7D" w:rsidRDefault="00426A7D" w:rsidP="0072405B">
      <w:pPr>
        <w:rPr>
          <w:rFonts w:ascii="Arial" w:hAnsi="Arial" w:cs="Arial"/>
        </w:rPr>
      </w:pPr>
    </w:p>
    <w:p w14:paraId="172017BB" w14:textId="6A1B7F81" w:rsidR="0072405B" w:rsidRPr="0072405B" w:rsidRDefault="0072405B" w:rsidP="0072405B">
      <w:pPr>
        <w:rPr>
          <w:rFonts w:ascii="Arial" w:hAnsi="Arial" w:cs="Arial"/>
        </w:rPr>
      </w:pPr>
      <w:r w:rsidRPr="0072405B">
        <w:rPr>
          <w:rFonts w:ascii="Arial" w:hAnsi="Arial" w:cs="Arial"/>
        </w:rPr>
        <w:t xml:space="preserve">Based on the RAN2 #128 agreements, the target gNB transmits network-side additional conditions and/or inference configurations within the Handover Command. The UE then responds with an applicability report (in either RRCReconfigurationComplete or </w:t>
      </w:r>
      <w:r w:rsidR="00DE73B3">
        <w:rPr>
          <w:rFonts w:ascii="Arial" w:hAnsi="Arial" w:cs="Arial"/>
          <w:lang w:val="en-US"/>
        </w:rPr>
        <w:t>UAI</w:t>
      </w:r>
      <w:r w:rsidRPr="0072405B">
        <w:rPr>
          <w:rFonts w:ascii="Arial" w:hAnsi="Arial" w:cs="Arial"/>
        </w:rPr>
        <w:t>) after handover completion, thus determining the target gNB's applicable functionalities. This raises two critical scenarios requiring RAN2 discussion:</w:t>
      </w:r>
    </w:p>
    <w:p w14:paraId="453B21D2" w14:textId="77777777" w:rsidR="0072405B" w:rsidRPr="0072405B" w:rsidRDefault="0072405B" w:rsidP="0072405B">
      <w:pPr>
        <w:rPr>
          <w:rFonts w:ascii="Arial" w:hAnsi="Arial" w:cs="Arial"/>
        </w:rPr>
      </w:pPr>
      <w:r w:rsidRPr="0072405B">
        <w:rPr>
          <w:rFonts w:ascii="Arial" w:hAnsi="Arial" w:cs="Arial"/>
          <w:b/>
        </w:rPr>
        <w:t xml:space="preserve">Scenario 1: </w:t>
      </w:r>
      <w:r w:rsidRPr="00AE694F">
        <w:rPr>
          <w:rFonts w:ascii="Arial" w:hAnsi="Arial" w:cs="Arial"/>
        </w:rPr>
        <w:t>Functionality Mismatch Between Source and Target gNBs</w:t>
      </w:r>
    </w:p>
    <w:p w14:paraId="665C5B8D" w14:textId="25374975" w:rsidR="00FE15D3" w:rsidRDefault="0072405B" w:rsidP="0072405B">
      <w:pPr>
        <w:rPr>
          <w:rFonts w:ascii="Arial" w:hAnsi="Arial" w:cs="Arial"/>
          <w:lang w:val="en-US"/>
        </w:rPr>
      </w:pPr>
      <w:r w:rsidRPr="0072405B">
        <w:rPr>
          <w:rFonts w:ascii="Arial" w:hAnsi="Arial" w:cs="Arial"/>
        </w:rPr>
        <w:t xml:space="preserve">A UE may </w:t>
      </w:r>
      <w:r w:rsidR="00DD49EB">
        <w:rPr>
          <w:rFonts w:ascii="Arial" w:hAnsi="Arial" w:cs="Arial"/>
          <w:lang w:val="en-US"/>
        </w:rPr>
        <w:t xml:space="preserve">have </w:t>
      </w:r>
      <w:r w:rsidRPr="0072405B">
        <w:rPr>
          <w:rFonts w:ascii="Arial" w:hAnsi="Arial" w:cs="Arial"/>
        </w:rPr>
        <w:t xml:space="preserve">an active, applicable functionality in the source gNB that is </w:t>
      </w:r>
      <w:r w:rsidRPr="0072405B">
        <w:rPr>
          <w:rFonts w:ascii="Arial" w:hAnsi="Arial" w:cs="Arial"/>
          <w:i/>
        </w:rPr>
        <w:t>not</w:t>
      </w:r>
      <w:r w:rsidRPr="0072405B">
        <w:rPr>
          <w:rFonts w:ascii="Arial" w:hAnsi="Arial" w:cs="Arial"/>
        </w:rPr>
        <w:t xml:space="preserve"> supported by the target gNB. </w:t>
      </w:r>
    </w:p>
    <w:p w14:paraId="118BD256" w14:textId="685C18FC" w:rsidR="00DD49EB" w:rsidRPr="00AE694F" w:rsidRDefault="00FE15D3" w:rsidP="0072405B">
      <w:pPr>
        <w:rPr>
          <w:rFonts w:ascii="Arial" w:hAnsi="Arial" w:cs="Arial"/>
          <w:b/>
          <w:bCs/>
          <w:lang w:val="en-US"/>
        </w:rPr>
      </w:pPr>
      <w:r w:rsidRPr="00AE694F">
        <w:rPr>
          <w:rFonts w:ascii="Arial" w:hAnsi="Arial" w:cs="Arial"/>
          <w:b/>
          <w:bCs/>
          <w:lang w:val="en-US"/>
        </w:rPr>
        <w:t xml:space="preserve">Proposal </w:t>
      </w:r>
      <w:r w:rsidR="00D50F64">
        <w:rPr>
          <w:rFonts w:ascii="Arial" w:hAnsi="Arial" w:cs="Arial"/>
          <w:b/>
          <w:bCs/>
          <w:lang w:val="en-US"/>
        </w:rPr>
        <w:t>7</w:t>
      </w:r>
      <w:r w:rsidRPr="00AE694F">
        <w:rPr>
          <w:rFonts w:ascii="Arial" w:hAnsi="Arial" w:cs="Arial"/>
          <w:b/>
          <w:bCs/>
          <w:lang w:val="en-US"/>
        </w:rPr>
        <w:t xml:space="preserve">: </w:t>
      </w:r>
      <w:r w:rsidR="0072405B" w:rsidRPr="00AE694F">
        <w:rPr>
          <w:rFonts w:ascii="Arial" w:hAnsi="Arial" w:cs="Arial"/>
          <w:b/>
        </w:rPr>
        <w:t xml:space="preserve">RAN2 </w:t>
      </w:r>
      <w:r w:rsidR="00DD0E75">
        <w:rPr>
          <w:rFonts w:ascii="Arial" w:hAnsi="Arial" w:cs="Arial"/>
          <w:b/>
        </w:rPr>
        <w:t>to</w:t>
      </w:r>
      <w:r w:rsidR="00F62B6F" w:rsidRPr="00AE694F">
        <w:rPr>
          <w:rFonts w:ascii="Arial" w:hAnsi="Arial" w:cs="Arial"/>
          <w:b/>
          <w:bCs/>
          <w:lang w:val="en-US"/>
        </w:rPr>
        <w:t xml:space="preserve"> discuss and</w:t>
      </w:r>
      <w:r w:rsidR="0072405B" w:rsidRPr="00AE694F">
        <w:rPr>
          <w:rFonts w:ascii="Arial" w:hAnsi="Arial" w:cs="Arial"/>
          <w:b/>
        </w:rPr>
        <w:t xml:space="preserve"> </w:t>
      </w:r>
      <w:r w:rsidRPr="00AE694F">
        <w:rPr>
          <w:rFonts w:ascii="Arial" w:hAnsi="Arial" w:cs="Arial"/>
          <w:b/>
          <w:bCs/>
          <w:lang w:val="en-US"/>
        </w:rPr>
        <w:t>clarify</w:t>
      </w:r>
      <w:r w:rsidR="005D4304" w:rsidRPr="00AE694F">
        <w:rPr>
          <w:rFonts w:ascii="Arial" w:hAnsi="Arial" w:cs="Arial"/>
          <w:b/>
          <w:bCs/>
          <w:lang w:val="en-US"/>
        </w:rPr>
        <w:t xml:space="preserve"> UE’s action when </w:t>
      </w:r>
      <w:r w:rsidR="00F70F98" w:rsidRPr="00AE694F">
        <w:rPr>
          <w:rFonts w:ascii="Arial" w:hAnsi="Arial" w:cs="Arial"/>
          <w:b/>
          <w:bCs/>
          <w:lang w:val="en-US"/>
        </w:rPr>
        <w:t>a functionality is applicable in source gNB but not applicable in the target gNB.</w:t>
      </w:r>
      <w:r w:rsidR="0072405B" w:rsidRPr="00AE694F">
        <w:rPr>
          <w:rFonts w:ascii="Arial" w:hAnsi="Arial" w:cs="Arial"/>
          <w:b/>
        </w:rPr>
        <w:t xml:space="preserve"> </w:t>
      </w:r>
    </w:p>
    <w:p w14:paraId="65A2DDF1" w14:textId="5589EBE8" w:rsidR="00DD49EB" w:rsidRPr="00AE694F" w:rsidRDefault="00DD49EB" w:rsidP="00DD49EB">
      <w:pPr>
        <w:rPr>
          <w:rFonts w:ascii="Arial" w:hAnsi="Arial" w:cs="Arial"/>
          <w:lang w:val="en-US"/>
        </w:rPr>
      </w:pPr>
      <w:r w:rsidRPr="00DD49EB">
        <w:rPr>
          <w:rFonts w:ascii="Arial" w:hAnsi="Arial" w:cs="Arial"/>
          <w:b/>
        </w:rPr>
        <w:t xml:space="preserve">Scenario 2: </w:t>
      </w:r>
      <w:r w:rsidRPr="00AE694F">
        <w:rPr>
          <w:rFonts w:ascii="Arial" w:hAnsi="Arial" w:cs="Arial"/>
        </w:rPr>
        <w:t xml:space="preserve">Functionality Availability in a </w:t>
      </w:r>
      <w:r w:rsidR="00D50F64" w:rsidRPr="00AE694F">
        <w:rPr>
          <w:rFonts w:ascii="Arial" w:hAnsi="Arial" w:cs="Arial"/>
        </w:rPr>
        <w:t>Neighbouring</w:t>
      </w:r>
      <w:r w:rsidRPr="00AE694F">
        <w:rPr>
          <w:rFonts w:ascii="Arial" w:hAnsi="Arial" w:cs="Arial"/>
        </w:rPr>
        <w:t xml:space="preserve"> Cell</w:t>
      </w:r>
      <w:r w:rsidR="00500915" w:rsidRPr="00AE694F">
        <w:rPr>
          <w:rFonts w:ascii="Arial" w:hAnsi="Arial" w:cs="Arial"/>
          <w:lang w:val="en-US"/>
        </w:rPr>
        <w:t xml:space="preserve"> different than the target</w:t>
      </w:r>
      <w:r w:rsidR="00072838">
        <w:rPr>
          <w:rFonts w:ascii="Arial" w:hAnsi="Arial" w:cs="Arial"/>
          <w:lang w:val="en-US"/>
        </w:rPr>
        <w:t xml:space="preserve"> gNB</w:t>
      </w:r>
    </w:p>
    <w:p w14:paraId="34295F7C" w14:textId="03BB6378" w:rsidR="00DD49EB" w:rsidRDefault="00DD49EB" w:rsidP="00DD49EB">
      <w:pPr>
        <w:rPr>
          <w:rFonts w:ascii="Arial" w:hAnsi="Arial" w:cs="Arial"/>
          <w:lang w:val="en-US"/>
        </w:rPr>
      </w:pPr>
      <w:r w:rsidRPr="00DD49EB">
        <w:rPr>
          <w:rFonts w:ascii="Arial" w:hAnsi="Arial" w:cs="Arial"/>
        </w:rPr>
        <w:lastRenderedPageBreak/>
        <w:t>A functionality currently active in the source gNB</w:t>
      </w:r>
      <w:r w:rsidR="00B25E1D">
        <w:rPr>
          <w:rFonts w:ascii="Arial" w:hAnsi="Arial" w:cs="Arial"/>
        </w:rPr>
        <w:t xml:space="preserve"> may not be applicable in the target gNB after handover. However, it is possible than the </w:t>
      </w:r>
      <w:r w:rsidR="00B60EF3">
        <w:rPr>
          <w:rFonts w:ascii="Arial" w:hAnsi="Arial" w:cs="Arial"/>
        </w:rPr>
        <w:t>functionality</w:t>
      </w:r>
      <w:r w:rsidRPr="00DD49EB">
        <w:rPr>
          <w:rFonts w:ascii="Arial" w:hAnsi="Arial" w:cs="Arial"/>
        </w:rPr>
        <w:t xml:space="preserve"> </w:t>
      </w:r>
      <w:r w:rsidR="00B60EF3">
        <w:rPr>
          <w:rFonts w:ascii="Arial" w:hAnsi="Arial" w:cs="Arial"/>
        </w:rPr>
        <w:t>maybe</w:t>
      </w:r>
      <w:r w:rsidRPr="00DD49EB">
        <w:rPr>
          <w:rFonts w:ascii="Arial" w:hAnsi="Arial" w:cs="Arial"/>
        </w:rPr>
        <w:t xml:space="preserve"> applicable in a </w:t>
      </w:r>
      <w:r w:rsidRPr="00DD49EB">
        <w:rPr>
          <w:rFonts w:ascii="Arial" w:hAnsi="Arial" w:cs="Arial"/>
          <w:i/>
        </w:rPr>
        <w:t>different</w:t>
      </w:r>
      <w:r w:rsidRPr="00DD49EB">
        <w:rPr>
          <w:rFonts w:ascii="Arial" w:hAnsi="Arial" w:cs="Arial"/>
        </w:rPr>
        <w:t xml:space="preserve"> </w:t>
      </w:r>
      <w:r w:rsidR="00B60EF3" w:rsidRPr="00DD49EB">
        <w:rPr>
          <w:rFonts w:ascii="Arial" w:hAnsi="Arial" w:cs="Arial"/>
        </w:rPr>
        <w:t>neighbouring</w:t>
      </w:r>
      <w:r w:rsidRPr="00DD49EB">
        <w:rPr>
          <w:rFonts w:ascii="Arial" w:hAnsi="Arial" w:cs="Arial"/>
        </w:rPr>
        <w:t xml:space="preserve"> </w:t>
      </w:r>
      <w:r w:rsidR="00B60EF3">
        <w:rPr>
          <w:rFonts w:ascii="Arial" w:hAnsi="Arial" w:cs="Arial"/>
        </w:rPr>
        <w:t>gNB (s) other than</w:t>
      </w:r>
      <w:r w:rsidRPr="00AE694F">
        <w:rPr>
          <w:rFonts w:ascii="Arial" w:hAnsi="Arial" w:cs="Arial"/>
          <w:b/>
        </w:rPr>
        <w:t xml:space="preserve"> </w:t>
      </w:r>
      <w:r w:rsidRPr="00AE694F">
        <w:rPr>
          <w:rFonts w:ascii="Arial" w:hAnsi="Arial" w:cs="Arial"/>
          <w:bCs/>
        </w:rPr>
        <w:t xml:space="preserve">the target </w:t>
      </w:r>
      <w:r w:rsidR="005252CA">
        <w:rPr>
          <w:rFonts w:ascii="Arial" w:hAnsi="Arial" w:cs="Arial"/>
          <w:bCs/>
        </w:rPr>
        <w:t>gNB</w:t>
      </w:r>
      <w:r w:rsidR="00B60EF3">
        <w:rPr>
          <w:rFonts w:ascii="Arial" w:hAnsi="Arial" w:cs="Arial"/>
        </w:rPr>
        <w:t>. This neighbouring gNB(s)</w:t>
      </w:r>
      <w:r w:rsidR="005252CA">
        <w:rPr>
          <w:rFonts w:ascii="Arial" w:hAnsi="Arial" w:cs="Arial"/>
        </w:rPr>
        <w:t xml:space="preserve"> (other than the target gNBs)</w:t>
      </w:r>
      <w:r w:rsidR="00B60EF3">
        <w:rPr>
          <w:rFonts w:ascii="Arial" w:hAnsi="Arial" w:cs="Arial"/>
        </w:rPr>
        <w:t xml:space="preserve"> may not have the best</w:t>
      </w:r>
      <w:r w:rsidRPr="00DD49EB">
        <w:rPr>
          <w:rFonts w:ascii="Arial" w:hAnsi="Arial" w:cs="Arial"/>
        </w:rPr>
        <w:t xml:space="preserve"> RSRP</w:t>
      </w:r>
      <w:r w:rsidR="00B60EF3">
        <w:rPr>
          <w:rFonts w:ascii="Arial" w:hAnsi="Arial" w:cs="Arial"/>
        </w:rPr>
        <w:t xml:space="preserve"> but they may have acceptable RSRP levels. This </w:t>
      </w:r>
      <w:r w:rsidR="00DB37B5">
        <w:rPr>
          <w:rFonts w:ascii="Arial" w:hAnsi="Arial" w:cs="Arial"/>
        </w:rPr>
        <w:t>type of scenarios may present additional complexity and challenges.</w:t>
      </w:r>
    </w:p>
    <w:p w14:paraId="3E4E26C6" w14:textId="272C0F8E" w:rsidR="0072405B" w:rsidRPr="00AE694F" w:rsidRDefault="00DE73B3" w:rsidP="000676C3">
      <w:pPr>
        <w:rPr>
          <w:rFonts w:ascii="Arial" w:hAnsi="Arial" w:cs="Arial"/>
          <w:b/>
          <w:bCs/>
          <w:lang w:val="en-US"/>
        </w:rPr>
      </w:pPr>
      <w:r w:rsidRPr="00AE694F">
        <w:rPr>
          <w:rFonts w:ascii="Arial" w:hAnsi="Arial" w:cs="Arial"/>
          <w:b/>
          <w:bCs/>
          <w:lang w:val="en-US"/>
        </w:rPr>
        <w:t>Proposal</w:t>
      </w:r>
      <w:r w:rsidR="00F27E2C" w:rsidRPr="00AE694F">
        <w:rPr>
          <w:rFonts w:ascii="Arial" w:hAnsi="Arial" w:cs="Arial"/>
          <w:b/>
          <w:bCs/>
          <w:lang w:val="en-US"/>
        </w:rPr>
        <w:t xml:space="preserve"> </w:t>
      </w:r>
      <w:r w:rsidR="00D50F64">
        <w:rPr>
          <w:rFonts w:ascii="Arial" w:hAnsi="Arial" w:cs="Arial"/>
          <w:b/>
          <w:bCs/>
          <w:lang w:val="en-US"/>
        </w:rPr>
        <w:t>8</w:t>
      </w:r>
      <w:r w:rsidRPr="00AE694F">
        <w:rPr>
          <w:rFonts w:ascii="Arial" w:hAnsi="Arial" w:cs="Arial"/>
          <w:b/>
          <w:bCs/>
          <w:lang w:val="en-US"/>
        </w:rPr>
        <w:t xml:space="preserve">: </w:t>
      </w:r>
      <w:r w:rsidR="00DD49EB" w:rsidRPr="00AE694F">
        <w:rPr>
          <w:rFonts w:ascii="Arial" w:hAnsi="Arial" w:cs="Arial"/>
          <w:b/>
          <w:bCs/>
          <w:lang w:val="en-US"/>
        </w:rPr>
        <w:t xml:space="preserve">RAN2 </w:t>
      </w:r>
      <w:r w:rsidR="005252CA">
        <w:rPr>
          <w:rFonts w:ascii="Arial" w:hAnsi="Arial" w:cs="Arial"/>
          <w:b/>
          <w:bCs/>
          <w:lang w:val="en-US"/>
        </w:rPr>
        <w:t>to</w:t>
      </w:r>
      <w:r w:rsidR="00DD49EB" w:rsidRPr="00AE694F">
        <w:rPr>
          <w:rFonts w:ascii="Arial" w:hAnsi="Arial" w:cs="Arial"/>
          <w:b/>
          <w:bCs/>
          <w:lang w:val="en-US"/>
        </w:rPr>
        <w:t xml:space="preserve"> discuss</w:t>
      </w:r>
      <w:r w:rsidR="00F62B6F" w:rsidRPr="00AE694F">
        <w:rPr>
          <w:rFonts w:ascii="Arial" w:hAnsi="Arial" w:cs="Arial"/>
          <w:b/>
          <w:bCs/>
          <w:lang w:val="en-US"/>
        </w:rPr>
        <w:t xml:space="preserve"> and </w:t>
      </w:r>
      <w:r w:rsidR="00F70F98" w:rsidRPr="00AE694F">
        <w:rPr>
          <w:rFonts w:ascii="Arial" w:hAnsi="Arial" w:cs="Arial"/>
          <w:b/>
          <w:bCs/>
          <w:lang w:val="en-US"/>
        </w:rPr>
        <w:t>clarify UE’s action when a functionality is applicable in source gNB and a different neighbor</w:t>
      </w:r>
      <w:r w:rsidR="00F27E2C" w:rsidRPr="00AE694F">
        <w:rPr>
          <w:rFonts w:ascii="Arial" w:hAnsi="Arial" w:cs="Arial"/>
          <w:b/>
          <w:bCs/>
          <w:lang w:val="en-US"/>
        </w:rPr>
        <w:t xml:space="preserve"> </w:t>
      </w:r>
      <w:r w:rsidR="00DD0E75">
        <w:rPr>
          <w:rFonts w:ascii="Arial" w:hAnsi="Arial" w:cs="Arial"/>
          <w:b/>
          <w:bCs/>
          <w:lang w:val="en-US"/>
        </w:rPr>
        <w:t>gNB</w:t>
      </w:r>
      <w:r w:rsidR="00F27E2C" w:rsidRPr="00AE694F">
        <w:rPr>
          <w:rFonts w:ascii="Arial" w:hAnsi="Arial" w:cs="Arial"/>
          <w:b/>
          <w:bCs/>
          <w:lang w:val="en-US"/>
        </w:rPr>
        <w:t xml:space="preserve"> other than</w:t>
      </w:r>
      <w:r w:rsidR="00F70F98" w:rsidRPr="00AE694F">
        <w:rPr>
          <w:rFonts w:ascii="Arial" w:hAnsi="Arial" w:cs="Arial"/>
          <w:b/>
          <w:bCs/>
          <w:lang w:val="en-US"/>
        </w:rPr>
        <w:t xml:space="preserve"> the target gNB.</w:t>
      </w:r>
    </w:p>
    <w:p w14:paraId="50FFE5D7" w14:textId="77777777" w:rsidR="001B500F" w:rsidRPr="00133B97" w:rsidRDefault="00977D18" w:rsidP="00893B96">
      <w:pPr>
        <w:pStyle w:val="Heading1"/>
        <w:jc w:val="left"/>
        <w:rPr>
          <w:rFonts w:cs="Arial"/>
          <w:b/>
          <w:bCs/>
          <w:sz w:val="28"/>
          <w:szCs w:val="28"/>
        </w:rPr>
      </w:pPr>
      <w:r w:rsidRPr="00133B97">
        <w:rPr>
          <w:rFonts w:cs="Arial"/>
          <w:b/>
          <w:bCs/>
          <w:sz w:val="28"/>
          <w:szCs w:val="28"/>
        </w:rPr>
        <w:t>Conclusions</w:t>
      </w:r>
    </w:p>
    <w:p w14:paraId="1AF0AA37" w14:textId="3B8628CD" w:rsidR="00F24B38" w:rsidRDefault="009A1ED9" w:rsidP="00F04B07">
      <w:pPr>
        <w:spacing w:afterLines="50" w:line="240" w:lineRule="auto"/>
        <w:jc w:val="left"/>
        <w:rPr>
          <w:rFonts w:ascii="Arial" w:hAnsi="Arial" w:cs="Arial"/>
        </w:rPr>
      </w:pPr>
      <w:r w:rsidRPr="00133B97">
        <w:rPr>
          <w:rFonts w:ascii="Arial" w:hAnsi="Arial" w:cs="Arial"/>
        </w:rPr>
        <w:t xml:space="preserve">Based on the </w:t>
      </w:r>
      <w:r w:rsidR="005963E4" w:rsidRPr="00133B97">
        <w:rPr>
          <w:rFonts w:ascii="Arial" w:hAnsi="Arial" w:cs="Arial"/>
        </w:rPr>
        <w:t>discussion</w:t>
      </w:r>
      <w:r w:rsidRPr="00133B97">
        <w:rPr>
          <w:rFonts w:ascii="Arial" w:hAnsi="Arial" w:cs="Arial"/>
        </w:rPr>
        <w:t xml:space="preserve"> above, </w:t>
      </w:r>
      <w:r w:rsidR="00F04B07" w:rsidRPr="00133B97">
        <w:rPr>
          <w:rFonts w:ascii="Arial" w:hAnsi="Arial" w:cs="Arial"/>
        </w:rPr>
        <w:t>we have the following</w:t>
      </w:r>
      <w:r w:rsidR="0021743C">
        <w:rPr>
          <w:rFonts w:ascii="Arial" w:hAnsi="Arial" w:cs="Arial"/>
        </w:rPr>
        <w:t xml:space="preserve"> observations and</w:t>
      </w:r>
      <w:r w:rsidR="00F04B07" w:rsidRPr="00133B97">
        <w:rPr>
          <w:rFonts w:ascii="Arial" w:hAnsi="Arial" w:cs="Arial"/>
        </w:rPr>
        <w:t xml:space="preserve"> </w:t>
      </w:r>
      <w:r w:rsidR="006644AA" w:rsidRPr="00133B97">
        <w:rPr>
          <w:rFonts w:ascii="Arial" w:hAnsi="Arial" w:cs="Arial"/>
        </w:rPr>
        <w:t>p</w:t>
      </w:r>
      <w:r w:rsidR="00F04B07" w:rsidRPr="00133B97">
        <w:rPr>
          <w:rFonts w:ascii="Arial" w:hAnsi="Arial" w:cs="Arial"/>
        </w:rPr>
        <w:t>roposals</w:t>
      </w:r>
      <w:r w:rsidR="00936A48" w:rsidRPr="00133B97">
        <w:rPr>
          <w:rFonts w:ascii="Arial" w:hAnsi="Arial" w:cs="Arial"/>
        </w:rPr>
        <w:t>:</w:t>
      </w:r>
    </w:p>
    <w:p w14:paraId="04032322" w14:textId="77777777" w:rsidR="00B30708" w:rsidRDefault="00B30708" w:rsidP="00F04B07">
      <w:pPr>
        <w:spacing w:afterLines="50" w:line="240" w:lineRule="auto"/>
        <w:jc w:val="left"/>
        <w:rPr>
          <w:rFonts w:ascii="Arial" w:hAnsi="Arial" w:cs="Arial"/>
        </w:rPr>
      </w:pPr>
    </w:p>
    <w:p w14:paraId="29B7A8EB" w14:textId="645D6869" w:rsidR="00B30708" w:rsidRDefault="00B30708" w:rsidP="00B30708">
      <w:pPr>
        <w:rPr>
          <w:rFonts w:ascii="Arial" w:hAnsi="Arial" w:cs="Arial"/>
          <w:b/>
          <w:bCs/>
        </w:rPr>
      </w:pPr>
      <w:r w:rsidRPr="00133B97">
        <w:rPr>
          <w:rFonts w:ascii="Arial" w:hAnsi="Arial" w:cs="Arial"/>
          <w:b/>
          <w:bCs/>
        </w:rPr>
        <w:t xml:space="preserve">Observation </w:t>
      </w:r>
      <w:r>
        <w:rPr>
          <w:rFonts w:ascii="Arial" w:hAnsi="Arial" w:cs="Arial"/>
          <w:b/>
          <w:bCs/>
        </w:rPr>
        <w:t>1</w:t>
      </w:r>
      <w:r w:rsidRPr="00133B97">
        <w:rPr>
          <w:rFonts w:ascii="Arial" w:hAnsi="Arial" w:cs="Arial"/>
          <w:b/>
          <w:bCs/>
        </w:rPr>
        <w:t xml:space="preserve">: Step 3 only outlines the configuration elements, without addressing </w:t>
      </w:r>
      <w:r>
        <w:rPr>
          <w:rFonts w:ascii="Arial" w:hAnsi="Arial" w:cs="Arial"/>
          <w:b/>
          <w:bCs/>
        </w:rPr>
        <w:t>how</w:t>
      </w:r>
      <w:r w:rsidR="003948D7">
        <w:rPr>
          <w:rFonts w:ascii="Arial" w:hAnsi="Arial" w:cs="Arial"/>
          <w:b/>
          <w:bCs/>
        </w:rPr>
        <w:t xml:space="preserve"> the </w:t>
      </w:r>
      <w:r>
        <w:rPr>
          <w:rFonts w:ascii="Arial" w:hAnsi="Arial" w:cs="Arial"/>
          <w:b/>
          <w:bCs/>
        </w:rPr>
        <w:t>applicability of a functionality is decided</w:t>
      </w:r>
      <w:r w:rsidRPr="00133B97">
        <w:rPr>
          <w:rFonts w:ascii="Arial" w:hAnsi="Arial" w:cs="Arial"/>
          <w:b/>
          <w:bCs/>
        </w:rPr>
        <w:t xml:space="preserve"> or under what conditions the applicable functionalities should be reported by the UE</w:t>
      </w:r>
      <w:r>
        <w:rPr>
          <w:rFonts w:ascii="Arial" w:hAnsi="Arial" w:cs="Arial"/>
          <w:b/>
          <w:bCs/>
        </w:rPr>
        <w:t>.</w:t>
      </w:r>
    </w:p>
    <w:p w14:paraId="4F915459" w14:textId="77777777" w:rsidR="00B30708" w:rsidRPr="00133B97" w:rsidRDefault="00B30708" w:rsidP="00B30708">
      <w:pPr>
        <w:rPr>
          <w:rFonts w:ascii="Arial" w:hAnsi="Arial" w:cs="Arial"/>
          <w:b/>
          <w:bCs/>
        </w:rPr>
      </w:pPr>
      <w:r w:rsidRPr="00133B97">
        <w:rPr>
          <w:rFonts w:ascii="Arial" w:hAnsi="Arial" w:cs="Arial"/>
          <w:b/>
          <w:bCs/>
        </w:rPr>
        <w:t xml:space="preserve">Observation </w:t>
      </w:r>
      <w:r>
        <w:rPr>
          <w:rFonts w:ascii="Arial" w:hAnsi="Arial" w:cs="Arial"/>
          <w:b/>
          <w:bCs/>
        </w:rPr>
        <w:t>2</w:t>
      </w:r>
      <w:r w:rsidRPr="00133B97">
        <w:rPr>
          <w:rFonts w:ascii="Arial" w:hAnsi="Arial" w:cs="Arial"/>
          <w:b/>
          <w:bCs/>
        </w:rPr>
        <w:t>: Applicable functionalities are dynamic in nature and may fluctuate due to variations in the UE's environment, network-side additional conditions, UE-side additional conditions, or the availability of the AI/ML model.</w:t>
      </w:r>
    </w:p>
    <w:p w14:paraId="234E2676" w14:textId="77777777" w:rsidR="00B30708" w:rsidRPr="00E402D3" w:rsidRDefault="00B30708" w:rsidP="00B30708">
      <w:pPr>
        <w:rPr>
          <w:rFonts w:ascii="Arial" w:hAnsi="Arial" w:cs="Arial"/>
        </w:rPr>
      </w:pPr>
    </w:p>
    <w:p w14:paraId="320FD6C8" w14:textId="77777777" w:rsidR="00B30708" w:rsidRDefault="00B30708" w:rsidP="00B30708">
      <w:pPr>
        <w:rPr>
          <w:rFonts w:ascii="Arial" w:hAnsi="Arial" w:cs="Arial"/>
          <w:b/>
          <w:bCs/>
        </w:rPr>
      </w:pPr>
      <w:r w:rsidRPr="00D961F5">
        <w:rPr>
          <w:rFonts w:ascii="Arial" w:hAnsi="Arial" w:cs="Arial"/>
          <w:b/>
          <w:bCs/>
        </w:rPr>
        <w:t xml:space="preserve">Proposal 1: RAN2 to </w:t>
      </w:r>
      <w:r>
        <w:rPr>
          <w:rFonts w:ascii="Arial" w:hAnsi="Arial" w:cs="Arial"/>
          <w:b/>
          <w:bCs/>
        </w:rPr>
        <w:t>c</w:t>
      </w:r>
      <w:r w:rsidRPr="005D5FB9">
        <w:rPr>
          <w:rFonts w:ascii="Arial" w:hAnsi="Arial" w:cs="Arial"/>
          <w:b/>
          <w:bCs/>
        </w:rPr>
        <w:t>larify if the inference is reported as in the legacy CSI report</w:t>
      </w:r>
      <w:r>
        <w:rPr>
          <w:rFonts w:ascii="Arial" w:hAnsi="Arial" w:cs="Arial"/>
          <w:b/>
          <w:bCs/>
        </w:rPr>
        <w:t>.</w:t>
      </w:r>
    </w:p>
    <w:p w14:paraId="25D9F8A5" w14:textId="77777777" w:rsidR="00F86558" w:rsidRPr="00C524B7" w:rsidRDefault="00F86558" w:rsidP="00F86558">
      <w:pPr>
        <w:rPr>
          <w:rFonts w:ascii="Arial" w:hAnsi="Arial" w:cs="Arial"/>
          <w:b/>
          <w:bCs/>
        </w:rPr>
      </w:pPr>
      <w:r w:rsidRPr="00133B97">
        <w:rPr>
          <w:rFonts w:ascii="Arial" w:hAnsi="Arial" w:cs="Arial"/>
          <w:b/>
          <w:bCs/>
        </w:rPr>
        <w:t xml:space="preserve">Proposal </w:t>
      </w:r>
      <w:r>
        <w:rPr>
          <w:rFonts w:ascii="Arial" w:hAnsi="Arial" w:cs="Arial"/>
          <w:b/>
          <w:bCs/>
        </w:rPr>
        <w:t>2</w:t>
      </w:r>
      <w:r w:rsidRPr="00133B97">
        <w:rPr>
          <w:rFonts w:ascii="Arial" w:hAnsi="Arial" w:cs="Arial"/>
          <w:b/>
          <w:bCs/>
        </w:rPr>
        <w:t xml:space="preserve">: </w:t>
      </w:r>
      <w:r w:rsidRPr="009632E7">
        <w:rPr>
          <w:rFonts w:ascii="Arial" w:hAnsi="Arial" w:cs="Arial"/>
          <w:b/>
          <w:bCs/>
        </w:rPr>
        <w:t xml:space="preserve">RAN2 to discuss signaling </w:t>
      </w:r>
      <w:r>
        <w:rPr>
          <w:rFonts w:ascii="Arial" w:hAnsi="Arial" w:cs="Arial"/>
          <w:b/>
          <w:bCs/>
          <w:lang w:val="en-US"/>
        </w:rPr>
        <w:t>procedure to allow the network</w:t>
      </w:r>
      <w:r w:rsidRPr="009632E7">
        <w:rPr>
          <w:rFonts w:ascii="Arial" w:hAnsi="Arial" w:cs="Arial"/>
          <w:b/>
          <w:bCs/>
        </w:rPr>
        <w:t xml:space="preserve"> to configure the conditions which the UE</w:t>
      </w:r>
      <w:r>
        <w:rPr>
          <w:rFonts w:ascii="Arial" w:hAnsi="Arial" w:cs="Arial"/>
          <w:b/>
          <w:bCs/>
        </w:rPr>
        <w:t xml:space="preserve"> may use to determine and </w:t>
      </w:r>
      <w:r w:rsidRPr="009632E7">
        <w:rPr>
          <w:rFonts w:ascii="Arial" w:hAnsi="Arial" w:cs="Arial"/>
          <w:b/>
          <w:bCs/>
        </w:rPr>
        <w:t xml:space="preserve">report </w:t>
      </w:r>
      <w:r>
        <w:rPr>
          <w:rFonts w:ascii="Arial" w:hAnsi="Arial" w:cs="Arial"/>
          <w:b/>
          <w:bCs/>
        </w:rPr>
        <w:t xml:space="preserve">(non) </w:t>
      </w:r>
      <w:r w:rsidRPr="009632E7">
        <w:rPr>
          <w:rFonts w:ascii="Arial" w:hAnsi="Arial" w:cs="Arial"/>
          <w:b/>
          <w:bCs/>
        </w:rPr>
        <w:t>applicable functionalities</w:t>
      </w:r>
      <w:r>
        <w:rPr>
          <w:rFonts w:ascii="Arial" w:hAnsi="Arial" w:cs="Arial"/>
          <w:b/>
          <w:bCs/>
        </w:rPr>
        <w:t xml:space="preserve"> (e.g., applicable </w:t>
      </w:r>
      <w:r w:rsidRPr="00F61A3E">
        <w:rPr>
          <w:rFonts w:ascii="Arial" w:hAnsi="Arial" w:cs="Arial"/>
          <w:b/>
          <w:bCs/>
          <w:i/>
          <w:iCs/>
        </w:rPr>
        <w:t>CSI-ReportConfig</w:t>
      </w:r>
      <w:r>
        <w:rPr>
          <w:rFonts w:ascii="Arial" w:hAnsi="Arial" w:cs="Arial"/>
          <w:b/>
          <w:bCs/>
        </w:rPr>
        <w:t>)</w:t>
      </w:r>
      <w:r w:rsidRPr="009632E7">
        <w:rPr>
          <w:rFonts w:ascii="Arial" w:hAnsi="Arial" w:cs="Arial"/>
          <w:b/>
          <w:bCs/>
        </w:rPr>
        <w:t>, for example, in step 3, Fig. 1.</w:t>
      </w:r>
    </w:p>
    <w:p w14:paraId="7DE3017B" w14:textId="77777777" w:rsidR="008549D8" w:rsidRPr="00133B97" w:rsidRDefault="008549D8" w:rsidP="008549D8">
      <w:pPr>
        <w:rPr>
          <w:rFonts w:ascii="Arial" w:hAnsi="Arial" w:cs="Arial"/>
          <w:b/>
          <w:bCs/>
        </w:rPr>
      </w:pPr>
      <w:r w:rsidRPr="00133B97">
        <w:rPr>
          <w:rFonts w:ascii="Arial" w:hAnsi="Arial" w:cs="Arial"/>
          <w:b/>
          <w:bCs/>
        </w:rPr>
        <w:t xml:space="preserve">Proposal </w:t>
      </w:r>
      <w:r>
        <w:rPr>
          <w:rFonts w:ascii="Arial" w:hAnsi="Arial" w:cs="Arial"/>
          <w:b/>
          <w:bCs/>
        </w:rPr>
        <w:t>3</w:t>
      </w:r>
      <w:r w:rsidRPr="00133B97">
        <w:rPr>
          <w:rFonts w:ascii="Arial" w:hAnsi="Arial" w:cs="Arial"/>
          <w:b/>
          <w:bCs/>
        </w:rPr>
        <w:t>:</w:t>
      </w:r>
      <w:r>
        <w:rPr>
          <w:rFonts w:ascii="Arial" w:hAnsi="Arial" w:cs="Arial"/>
          <w:b/>
          <w:bCs/>
          <w:lang w:val="en-US"/>
        </w:rPr>
        <w:t xml:space="preserve"> </w:t>
      </w:r>
      <w:r w:rsidRPr="009632E7">
        <w:rPr>
          <w:rFonts w:ascii="Arial" w:hAnsi="Arial" w:cs="Arial"/>
          <w:b/>
          <w:bCs/>
        </w:rPr>
        <w:t xml:space="preserve">The network </w:t>
      </w:r>
      <w:r>
        <w:rPr>
          <w:rFonts w:ascii="Arial" w:hAnsi="Arial" w:cs="Arial"/>
          <w:b/>
          <w:bCs/>
        </w:rPr>
        <w:t>may</w:t>
      </w:r>
      <w:r w:rsidRPr="009632E7">
        <w:rPr>
          <w:rFonts w:ascii="Arial" w:hAnsi="Arial" w:cs="Arial"/>
          <w:b/>
          <w:bCs/>
        </w:rPr>
        <w:t xml:space="preserve"> provide </w:t>
      </w:r>
      <w:r>
        <w:rPr>
          <w:rFonts w:ascii="Arial" w:hAnsi="Arial" w:cs="Arial"/>
          <w:b/>
          <w:bCs/>
          <w:lang w:val="en-US"/>
        </w:rPr>
        <w:t xml:space="preserve">specific </w:t>
      </w:r>
      <w:r w:rsidRPr="009632E7">
        <w:rPr>
          <w:rFonts w:ascii="Arial" w:hAnsi="Arial" w:cs="Arial"/>
          <w:b/>
          <w:bCs/>
        </w:rPr>
        <w:t>conditions</w:t>
      </w:r>
      <w:r>
        <w:rPr>
          <w:rFonts w:ascii="Arial" w:hAnsi="Arial" w:cs="Arial"/>
          <w:b/>
          <w:bCs/>
        </w:rPr>
        <w:t xml:space="preserve"> or events</w:t>
      </w:r>
      <w:r w:rsidRPr="009632E7">
        <w:rPr>
          <w:rFonts w:ascii="Arial" w:hAnsi="Arial" w:cs="Arial"/>
          <w:b/>
          <w:bCs/>
        </w:rPr>
        <w:t xml:space="preserve"> to the UE, for example, in </w:t>
      </w:r>
      <w:r>
        <w:rPr>
          <w:rFonts w:ascii="Arial" w:hAnsi="Arial" w:cs="Arial"/>
          <w:b/>
          <w:bCs/>
        </w:rPr>
        <w:t>CSI-</w:t>
      </w:r>
      <w:r w:rsidRPr="00AE694F">
        <w:rPr>
          <w:rFonts w:ascii="Arial" w:hAnsi="Arial" w:cs="Arial"/>
          <w:b/>
          <w:bCs/>
          <w:i/>
          <w:iCs/>
        </w:rPr>
        <w:t>ReportConfig.</w:t>
      </w:r>
      <w:r w:rsidRPr="009632E7">
        <w:rPr>
          <w:rFonts w:ascii="Arial" w:hAnsi="Arial" w:cs="Arial"/>
          <w:b/>
          <w:bCs/>
        </w:rPr>
        <w:t xml:space="preserve"> in step 3, Fig. 1, to help determine the applicability of a functionality.</w:t>
      </w:r>
    </w:p>
    <w:p w14:paraId="308D5DBF" w14:textId="77777777" w:rsidR="00D50F64" w:rsidRDefault="00D50F64" w:rsidP="00D50F64">
      <w:pPr>
        <w:rPr>
          <w:rFonts w:ascii="Arial" w:hAnsi="Arial" w:cs="Arial"/>
          <w:b/>
          <w:bCs/>
        </w:rPr>
      </w:pPr>
      <w:r w:rsidRPr="00133B97">
        <w:rPr>
          <w:rFonts w:ascii="Arial" w:hAnsi="Arial" w:cs="Arial"/>
          <w:b/>
          <w:bCs/>
          <w:lang w:val="en-US"/>
        </w:rPr>
        <w:t xml:space="preserve">Proposal </w:t>
      </w:r>
      <w:r>
        <w:rPr>
          <w:rFonts w:ascii="Arial" w:hAnsi="Arial" w:cs="Arial"/>
          <w:b/>
          <w:bCs/>
          <w:lang w:val="en-US"/>
        </w:rPr>
        <w:t>4</w:t>
      </w:r>
      <w:r w:rsidRPr="00133B97">
        <w:rPr>
          <w:rFonts w:ascii="Arial" w:hAnsi="Arial" w:cs="Arial"/>
          <w:b/>
          <w:bCs/>
          <w:lang w:val="en-US"/>
        </w:rPr>
        <w:t xml:space="preserve">: </w:t>
      </w:r>
      <w:r w:rsidRPr="00133B97">
        <w:rPr>
          <w:rFonts w:ascii="Arial" w:hAnsi="Arial" w:cs="Arial"/>
          <w:b/>
          <w:bCs/>
        </w:rPr>
        <w:t xml:space="preserve">RAN2 </w:t>
      </w:r>
      <w:r>
        <w:rPr>
          <w:rFonts w:ascii="Arial" w:hAnsi="Arial" w:cs="Arial"/>
          <w:b/>
          <w:bCs/>
        </w:rPr>
        <w:t>to</w:t>
      </w:r>
      <w:r w:rsidRPr="00133B97">
        <w:rPr>
          <w:rFonts w:ascii="Arial" w:hAnsi="Arial" w:cs="Arial"/>
          <w:b/>
          <w:bCs/>
        </w:rPr>
        <w:t xml:space="preserve"> discuss mechanisms to prevent the frequent activation and deactivation of applicable functionalities (e.g., when functionalities transition between applicable and inapplicable states</w:t>
      </w:r>
      <w:r w:rsidRPr="00133B97">
        <w:rPr>
          <w:rFonts w:ascii="Arial" w:hAnsi="Arial" w:cs="Arial"/>
        </w:rPr>
        <w:t>)</w:t>
      </w:r>
      <w:r w:rsidRPr="00133B97">
        <w:rPr>
          <w:rFonts w:ascii="Arial" w:hAnsi="Arial" w:cs="Arial"/>
          <w:b/>
          <w:bCs/>
        </w:rPr>
        <w:t xml:space="preserve"> by considering UE-side</w:t>
      </w:r>
      <w:r>
        <w:rPr>
          <w:rFonts w:ascii="Arial" w:hAnsi="Arial" w:cs="Arial"/>
          <w:b/>
          <w:bCs/>
        </w:rPr>
        <w:t xml:space="preserve"> internal</w:t>
      </w:r>
      <w:r w:rsidRPr="00133B97">
        <w:rPr>
          <w:rFonts w:ascii="Arial" w:hAnsi="Arial" w:cs="Arial"/>
          <w:b/>
          <w:bCs/>
        </w:rPr>
        <w:t xml:space="preserve"> conditions, environmental factors, and related factors.</w:t>
      </w:r>
    </w:p>
    <w:p w14:paraId="70F0D037" w14:textId="77777777" w:rsidR="00D50F64" w:rsidRDefault="00D50F64" w:rsidP="00D50F64">
      <w:pPr>
        <w:rPr>
          <w:rFonts w:ascii="Arial" w:hAnsi="Arial" w:cs="Arial"/>
          <w:b/>
          <w:bCs/>
          <w:lang w:val="en-US"/>
        </w:rPr>
      </w:pPr>
      <w:r w:rsidRPr="00133B97">
        <w:rPr>
          <w:rFonts w:ascii="Arial" w:hAnsi="Arial" w:cs="Arial"/>
          <w:b/>
          <w:bCs/>
          <w:lang w:val="en-US"/>
        </w:rPr>
        <w:t xml:space="preserve">Proposal </w:t>
      </w:r>
      <w:r>
        <w:rPr>
          <w:rFonts w:ascii="Arial" w:hAnsi="Arial" w:cs="Arial"/>
          <w:b/>
          <w:bCs/>
          <w:lang w:val="en-US"/>
        </w:rPr>
        <w:t>5</w:t>
      </w:r>
      <w:r w:rsidRPr="00133B97">
        <w:rPr>
          <w:rFonts w:ascii="Arial" w:hAnsi="Arial" w:cs="Arial"/>
          <w:b/>
          <w:bCs/>
          <w:lang w:val="en-US"/>
        </w:rPr>
        <w:t xml:space="preserve">: The network may provide a default or preferred configuration in functionality configuration for e.g., </w:t>
      </w:r>
      <w:r>
        <w:rPr>
          <w:rFonts w:ascii="Arial" w:hAnsi="Arial" w:cs="Arial"/>
          <w:b/>
          <w:bCs/>
          <w:lang w:val="en-US"/>
        </w:rPr>
        <w:t xml:space="preserve">a default or preferred </w:t>
      </w:r>
      <w:r w:rsidRPr="00D37902">
        <w:rPr>
          <w:rFonts w:ascii="Arial" w:hAnsi="Arial" w:cs="Arial"/>
          <w:b/>
          <w:bCs/>
          <w:lang w:val="en-US"/>
        </w:rPr>
        <w:t>CSI-</w:t>
      </w:r>
      <w:r w:rsidRPr="00AE694F">
        <w:rPr>
          <w:rFonts w:ascii="Arial" w:hAnsi="Arial" w:cs="Arial"/>
          <w:b/>
          <w:bCs/>
          <w:i/>
          <w:iCs/>
          <w:lang w:val="en-US"/>
        </w:rPr>
        <w:t>ReportConfig</w:t>
      </w:r>
      <w:r>
        <w:rPr>
          <w:rFonts w:ascii="Arial" w:hAnsi="Arial" w:cs="Arial"/>
          <w:b/>
          <w:bCs/>
          <w:lang w:val="en-US"/>
        </w:rPr>
        <w:t xml:space="preserve"> either in step 3 or 5 respectively.</w:t>
      </w:r>
      <w:r w:rsidRPr="00133B97" w:rsidDel="00CE6E0B">
        <w:rPr>
          <w:rFonts w:ascii="Arial" w:hAnsi="Arial" w:cs="Arial"/>
          <w:b/>
          <w:bCs/>
          <w:lang w:val="en-US"/>
        </w:rPr>
        <w:t xml:space="preserve"> </w:t>
      </w:r>
    </w:p>
    <w:p w14:paraId="46570EBC" w14:textId="77777777" w:rsidR="00D50F64" w:rsidRPr="00F4086A" w:rsidRDefault="00D50F64" w:rsidP="00D50F64">
      <w:pPr>
        <w:rPr>
          <w:rFonts w:ascii="Arial" w:hAnsi="Arial" w:cs="Arial"/>
          <w:b/>
          <w:bCs/>
          <w:lang w:val="en-US"/>
        </w:rPr>
      </w:pPr>
      <w:r w:rsidRPr="00133B97">
        <w:rPr>
          <w:rFonts w:ascii="Arial" w:hAnsi="Arial" w:cs="Arial"/>
          <w:b/>
          <w:bCs/>
          <w:lang w:val="en-US"/>
        </w:rPr>
        <w:t xml:space="preserve">Proposal </w:t>
      </w:r>
      <w:r>
        <w:rPr>
          <w:rFonts w:ascii="Arial" w:hAnsi="Arial" w:cs="Arial"/>
          <w:b/>
          <w:bCs/>
          <w:lang w:val="en-US"/>
        </w:rPr>
        <w:t>6</w:t>
      </w:r>
      <w:r w:rsidRPr="00133B97">
        <w:rPr>
          <w:rFonts w:ascii="Arial" w:hAnsi="Arial" w:cs="Arial"/>
          <w:b/>
          <w:bCs/>
          <w:lang w:val="en-US"/>
        </w:rPr>
        <w:t>:</w:t>
      </w:r>
      <w:r>
        <w:rPr>
          <w:rFonts w:ascii="Arial" w:hAnsi="Arial" w:cs="Arial"/>
          <w:b/>
          <w:bCs/>
          <w:lang w:val="en-US"/>
        </w:rPr>
        <w:t xml:space="preserve"> T</w:t>
      </w:r>
      <w:r w:rsidRPr="00133B97">
        <w:rPr>
          <w:rFonts w:ascii="Arial" w:hAnsi="Arial" w:cs="Arial"/>
          <w:b/>
          <w:bCs/>
          <w:lang w:val="en-US"/>
        </w:rPr>
        <w:t xml:space="preserve">he </w:t>
      </w:r>
      <w:r>
        <w:rPr>
          <w:rFonts w:ascii="Arial" w:hAnsi="Arial" w:cs="Arial"/>
          <w:b/>
          <w:bCs/>
          <w:lang w:val="en-US"/>
        </w:rPr>
        <w:t>UE</w:t>
      </w:r>
      <w:r w:rsidRPr="00133B97">
        <w:rPr>
          <w:rFonts w:ascii="Arial" w:hAnsi="Arial" w:cs="Arial"/>
          <w:b/>
          <w:bCs/>
          <w:lang w:val="en-US"/>
        </w:rPr>
        <w:t xml:space="preserve"> may </w:t>
      </w:r>
      <w:r>
        <w:rPr>
          <w:rFonts w:ascii="Arial" w:hAnsi="Arial" w:cs="Arial"/>
          <w:b/>
          <w:bCs/>
          <w:lang w:val="en-US"/>
        </w:rPr>
        <w:t>indicate</w:t>
      </w:r>
      <w:r w:rsidRPr="00133B97">
        <w:rPr>
          <w:rFonts w:ascii="Arial" w:hAnsi="Arial" w:cs="Arial"/>
          <w:b/>
          <w:bCs/>
          <w:lang w:val="en-US"/>
        </w:rPr>
        <w:t xml:space="preserve"> preferred configuration</w:t>
      </w:r>
      <w:r>
        <w:rPr>
          <w:rFonts w:ascii="Arial" w:hAnsi="Arial" w:cs="Arial"/>
          <w:b/>
          <w:bCs/>
          <w:lang w:val="en-US"/>
        </w:rPr>
        <w:t xml:space="preserve"> (s) to the network (e.g., preferred </w:t>
      </w:r>
      <w:r w:rsidRPr="00AE694F">
        <w:rPr>
          <w:rFonts w:ascii="Arial" w:hAnsi="Arial" w:cs="Arial"/>
          <w:b/>
          <w:bCs/>
          <w:lang w:val="en-US"/>
        </w:rPr>
        <w:t>CSI-</w:t>
      </w:r>
      <w:r w:rsidRPr="00AE694F">
        <w:rPr>
          <w:rFonts w:ascii="Arial" w:hAnsi="Arial" w:cs="Arial"/>
          <w:b/>
          <w:bCs/>
          <w:i/>
          <w:iCs/>
          <w:lang w:val="en-US"/>
        </w:rPr>
        <w:t>ReportConfig</w:t>
      </w:r>
      <w:r>
        <w:rPr>
          <w:rFonts w:ascii="Arial" w:hAnsi="Arial" w:cs="Arial"/>
          <w:b/>
          <w:bCs/>
          <w:lang w:val="en-US"/>
        </w:rPr>
        <w:t>)</w:t>
      </w:r>
      <w:r w:rsidRPr="00133B97">
        <w:rPr>
          <w:rFonts w:ascii="Arial" w:hAnsi="Arial" w:cs="Arial"/>
          <w:b/>
          <w:bCs/>
          <w:lang w:val="en-US"/>
        </w:rPr>
        <w:t xml:space="preserve"> in </w:t>
      </w:r>
      <w:r>
        <w:rPr>
          <w:rFonts w:ascii="Arial" w:hAnsi="Arial" w:cs="Arial"/>
          <w:b/>
          <w:bCs/>
          <w:lang w:val="en-US"/>
        </w:rPr>
        <w:t>step 4.</w:t>
      </w:r>
    </w:p>
    <w:p w14:paraId="77B7C17C" w14:textId="30375CE1" w:rsidR="00D50F64" w:rsidRPr="00AE694F" w:rsidRDefault="00D50F64" w:rsidP="00D50F64">
      <w:pPr>
        <w:rPr>
          <w:rFonts w:ascii="Arial" w:hAnsi="Arial" w:cs="Arial"/>
          <w:b/>
          <w:bCs/>
          <w:lang w:val="en-US"/>
        </w:rPr>
      </w:pPr>
      <w:r w:rsidRPr="00AE694F">
        <w:rPr>
          <w:rFonts w:ascii="Arial" w:hAnsi="Arial" w:cs="Arial"/>
          <w:b/>
          <w:bCs/>
          <w:lang w:val="en-US"/>
        </w:rPr>
        <w:t xml:space="preserve">Proposal </w:t>
      </w:r>
      <w:r>
        <w:rPr>
          <w:rFonts w:ascii="Arial" w:hAnsi="Arial" w:cs="Arial"/>
          <w:b/>
          <w:bCs/>
          <w:lang w:val="en-US"/>
        </w:rPr>
        <w:t>7</w:t>
      </w:r>
      <w:r w:rsidRPr="00AE694F">
        <w:rPr>
          <w:rFonts w:ascii="Arial" w:hAnsi="Arial" w:cs="Arial"/>
          <w:b/>
          <w:bCs/>
          <w:lang w:val="en-US"/>
        </w:rPr>
        <w:t xml:space="preserve">: </w:t>
      </w:r>
      <w:r w:rsidRPr="00AE694F">
        <w:rPr>
          <w:rFonts w:ascii="Arial" w:hAnsi="Arial" w:cs="Arial"/>
          <w:b/>
        </w:rPr>
        <w:t xml:space="preserve">RAN2 </w:t>
      </w:r>
      <w:r>
        <w:rPr>
          <w:rFonts w:ascii="Arial" w:hAnsi="Arial" w:cs="Arial"/>
          <w:b/>
        </w:rPr>
        <w:t>to</w:t>
      </w:r>
      <w:r w:rsidRPr="00AE694F">
        <w:rPr>
          <w:rFonts w:ascii="Arial" w:hAnsi="Arial" w:cs="Arial"/>
          <w:b/>
          <w:bCs/>
          <w:lang w:val="en-US"/>
        </w:rPr>
        <w:t xml:space="preserve"> discuss and</w:t>
      </w:r>
      <w:r w:rsidRPr="00AE694F">
        <w:rPr>
          <w:rFonts w:ascii="Arial" w:hAnsi="Arial" w:cs="Arial"/>
          <w:b/>
        </w:rPr>
        <w:t xml:space="preserve"> </w:t>
      </w:r>
      <w:r w:rsidRPr="00AE694F">
        <w:rPr>
          <w:rFonts w:ascii="Arial" w:hAnsi="Arial" w:cs="Arial"/>
          <w:b/>
          <w:bCs/>
          <w:lang w:val="en-US"/>
        </w:rPr>
        <w:t>clarify UE’s action when a functionality is applicable in source gNB but not applicable in the target gNB.</w:t>
      </w:r>
      <w:r w:rsidRPr="00AE694F">
        <w:rPr>
          <w:rFonts w:ascii="Arial" w:hAnsi="Arial" w:cs="Arial"/>
          <w:b/>
        </w:rPr>
        <w:t xml:space="preserve"> </w:t>
      </w:r>
    </w:p>
    <w:p w14:paraId="2189ECF8" w14:textId="28E126B4" w:rsidR="00B30708" w:rsidRPr="00E402D3" w:rsidRDefault="00D50F64" w:rsidP="00E402D3">
      <w:pPr>
        <w:rPr>
          <w:rFonts w:ascii="Arial" w:hAnsi="Arial" w:cs="Arial"/>
          <w:b/>
          <w:bCs/>
          <w:lang w:val="en-US"/>
        </w:rPr>
      </w:pPr>
      <w:r w:rsidRPr="00AE694F">
        <w:rPr>
          <w:rFonts w:ascii="Arial" w:hAnsi="Arial" w:cs="Arial"/>
          <w:b/>
          <w:bCs/>
          <w:lang w:val="en-US"/>
        </w:rPr>
        <w:t xml:space="preserve">Proposal </w:t>
      </w:r>
      <w:r>
        <w:rPr>
          <w:rFonts w:ascii="Arial" w:hAnsi="Arial" w:cs="Arial"/>
          <w:b/>
          <w:bCs/>
          <w:lang w:val="en-US"/>
        </w:rPr>
        <w:t>8</w:t>
      </w:r>
      <w:r w:rsidRPr="00AE694F">
        <w:rPr>
          <w:rFonts w:ascii="Arial" w:hAnsi="Arial" w:cs="Arial"/>
          <w:b/>
          <w:bCs/>
          <w:lang w:val="en-US"/>
        </w:rPr>
        <w:t xml:space="preserve">: RAN2 </w:t>
      </w:r>
      <w:r>
        <w:rPr>
          <w:rFonts w:ascii="Arial" w:hAnsi="Arial" w:cs="Arial"/>
          <w:b/>
          <w:bCs/>
          <w:lang w:val="en-US"/>
        </w:rPr>
        <w:t>to</w:t>
      </w:r>
      <w:r w:rsidRPr="00AE694F">
        <w:rPr>
          <w:rFonts w:ascii="Arial" w:hAnsi="Arial" w:cs="Arial"/>
          <w:b/>
          <w:bCs/>
          <w:lang w:val="en-US"/>
        </w:rPr>
        <w:t xml:space="preserve"> discuss and clarify UE’s action when a functionality is applicable in source gNB and a different neighbor </w:t>
      </w:r>
      <w:r>
        <w:rPr>
          <w:rFonts w:ascii="Arial" w:hAnsi="Arial" w:cs="Arial"/>
          <w:b/>
          <w:bCs/>
          <w:lang w:val="en-US"/>
        </w:rPr>
        <w:t>gNB</w:t>
      </w:r>
      <w:r w:rsidRPr="00AE694F">
        <w:rPr>
          <w:rFonts w:ascii="Arial" w:hAnsi="Arial" w:cs="Arial"/>
          <w:b/>
          <w:bCs/>
          <w:lang w:val="en-US"/>
        </w:rPr>
        <w:t xml:space="preserve"> other than the target gNB.</w:t>
      </w:r>
    </w:p>
    <w:p w14:paraId="7E43F807" w14:textId="28F4C653" w:rsidR="00DF5B8F" w:rsidRPr="00133B97" w:rsidRDefault="00487E43" w:rsidP="00893B96">
      <w:pPr>
        <w:pStyle w:val="Heading1"/>
        <w:spacing w:before="180" w:line="240" w:lineRule="auto"/>
        <w:ind w:left="0" w:firstLine="0"/>
        <w:jc w:val="left"/>
        <w:rPr>
          <w:rFonts w:cs="Arial"/>
          <w:b/>
          <w:bCs/>
          <w:sz w:val="28"/>
          <w:szCs w:val="28"/>
        </w:rPr>
      </w:pPr>
      <w:bookmarkStart w:id="4" w:name="_Toc502437832"/>
      <w:r w:rsidRPr="00133B97">
        <w:rPr>
          <w:rFonts w:cs="Arial"/>
          <w:b/>
          <w:bCs/>
          <w:sz w:val="28"/>
          <w:szCs w:val="28"/>
        </w:rPr>
        <w:t>Reference</w:t>
      </w:r>
      <w:r w:rsidR="00D50F64">
        <w:rPr>
          <w:rFonts w:cs="Arial"/>
          <w:b/>
          <w:bCs/>
          <w:sz w:val="28"/>
          <w:szCs w:val="28"/>
        </w:rPr>
        <w:t>s</w:t>
      </w:r>
    </w:p>
    <w:bookmarkEnd w:id="4"/>
    <w:p w14:paraId="7244A633" w14:textId="634AD6C3" w:rsidR="009616EB" w:rsidRPr="00E402D3" w:rsidRDefault="009616EB" w:rsidP="005963E4">
      <w:pPr>
        <w:rPr>
          <w:rFonts w:ascii="Arial" w:hAnsi="Arial" w:cs="Arial"/>
          <w:sz w:val="21"/>
          <w:szCs w:val="21"/>
        </w:rPr>
      </w:pPr>
      <w:r w:rsidRPr="00E402D3">
        <w:rPr>
          <w:rFonts w:ascii="Arial" w:hAnsi="Arial" w:cs="Arial"/>
          <w:sz w:val="21"/>
          <w:szCs w:val="21"/>
        </w:rPr>
        <w:t xml:space="preserve">[1] Chair notes, RAN2 </w:t>
      </w:r>
      <w:r w:rsidR="00CC36E5" w:rsidRPr="00E402D3">
        <w:rPr>
          <w:rFonts w:ascii="Arial" w:hAnsi="Arial" w:cs="Arial"/>
          <w:sz w:val="21"/>
          <w:szCs w:val="21"/>
        </w:rPr>
        <w:t xml:space="preserve">127 </w:t>
      </w:r>
      <w:r w:rsidRPr="00E402D3">
        <w:rPr>
          <w:rFonts w:ascii="Arial" w:hAnsi="Arial" w:cs="Arial"/>
          <w:sz w:val="21"/>
          <w:szCs w:val="21"/>
        </w:rPr>
        <w:t>3GPP TSG-RAN WG2 Meeting #127</w:t>
      </w:r>
      <w:r w:rsidRPr="00E402D3">
        <w:rPr>
          <w:rFonts w:ascii="Arial" w:hAnsi="Arial" w:cs="Arial"/>
          <w:sz w:val="21"/>
          <w:szCs w:val="21"/>
        </w:rPr>
        <w:tab/>
        <w:t>Maastricht, Netherlands, 2024</w:t>
      </w:r>
    </w:p>
    <w:p w14:paraId="7E61C119" w14:textId="426F7AD3" w:rsidR="000676C3" w:rsidRPr="00E402D3" w:rsidRDefault="000676C3" w:rsidP="005963E4">
      <w:pPr>
        <w:rPr>
          <w:rFonts w:ascii="Arial" w:hAnsi="Arial" w:cs="Arial"/>
          <w:sz w:val="21"/>
          <w:szCs w:val="21"/>
        </w:rPr>
      </w:pPr>
      <w:r w:rsidRPr="00E402D3">
        <w:rPr>
          <w:rFonts w:ascii="Arial" w:hAnsi="Arial" w:cs="Arial"/>
          <w:sz w:val="21"/>
          <w:szCs w:val="21"/>
        </w:rPr>
        <w:lastRenderedPageBreak/>
        <w:t>[2]</w:t>
      </w:r>
      <w:r w:rsidR="00A836DF" w:rsidRPr="00E402D3">
        <w:rPr>
          <w:rFonts w:ascii="Arial" w:hAnsi="Arial" w:cs="Arial"/>
          <w:sz w:val="21"/>
          <w:szCs w:val="21"/>
        </w:rPr>
        <w:t xml:space="preserve"> Chair notes, RAN2 127bis 3GPP TSG-RAN WG2 Meeting #127bis Hefei, China, 2024</w:t>
      </w:r>
    </w:p>
    <w:p w14:paraId="2629867B" w14:textId="065F119A" w:rsidR="00296849" w:rsidRPr="00E402D3" w:rsidRDefault="00296849" w:rsidP="005963E4">
      <w:pPr>
        <w:rPr>
          <w:rFonts w:ascii="Arial" w:hAnsi="Arial" w:cs="Arial"/>
          <w:sz w:val="21"/>
          <w:szCs w:val="21"/>
        </w:rPr>
      </w:pPr>
      <w:r w:rsidRPr="00E402D3">
        <w:rPr>
          <w:rFonts w:ascii="Arial" w:hAnsi="Arial" w:cs="Arial"/>
          <w:sz w:val="21"/>
          <w:szCs w:val="21"/>
        </w:rPr>
        <w:t>[3] Chair notes, RAN2 128</w:t>
      </w:r>
      <w:r w:rsidR="0091016D" w:rsidRPr="00E402D3">
        <w:rPr>
          <w:rFonts w:ascii="Arial" w:hAnsi="Arial" w:cs="Arial"/>
          <w:sz w:val="21"/>
          <w:szCs w:val="21"/>
        </w:rPr>
        <w:t xml:space="preserve"> 128 3GPP TSG-RAN WG2 Meeting #128 Orlando, USA, 2024</w:t>
      </w:r>
    </w:p>
    <w:p w14:paraId="7B0D514B" w14:textId="480462EE" w:rsidR="006D0733" w:rsidRPr="00E402D3" w:rsidRDefault="0004432C" w:rsidP="005963E4">
      <w:pPr>
        <w:rPr>
          <w:rFonts w:ascii="Arial" w:hAnsi="Arial" w:cs="Arial"/>
          <w:sz w:val="21"/>
          <w:szCs w:val="21"/>
        </w:rPr>
      </w:pPr>
      <w:r w:rsidRPr="00E402D3">
        <w:rPr>
          <w:rFonts w:ascii="Arial" w:hAnsi="Arial" w:cs="Arial"/>
          <w:sz w:val="21"/>
          <w:szCs w:val="21"/>
        </w:rPr>
        <w:t>[</w:t>
      </w:r>
      <w:r w:rsidR="00263B0F" w:rsidRPr="00E402D3">
        <w:rPr>
          <w:rFonts w:ascii="Arial" w:hAnsi="Arial" w:cs="Arial"/>
          <w:sz w:val="21"/>
          <w:szCs w:val="21"/>
        </w:rPr>
        <w:t>4</w:t>
      </w:r>
      <w:r w:rsidRPr="00E402D3">
        <w:rPr>
          <w:rFonts w:ascii="Arial" w:hAnsi="Arial" w:cs="Arial"/>
          <w:sz w:val="21"/>
          <w:szCs w:val="21"/>
        </w:rPr>
        <w:t>]</w:t>
      </w:r>
      <w:r w:rsidR="006D0733" w:rsidRPr="00E402D3">
        <w:rPr>
          <w:rFonts w:ascii="Arial" w:hAnsi="Arial" w:cs="Arial"/>
          <w:sz w:val="21"/>
          <w:szCs w:val="21"/>
        </w:rPr>
        <w:t xml:space="preserve"> </w:t>
      </w:r>
      <w:r w:rsidR="00EC3A39" w:rsidRPr="00E402D3">
        <w:rPr>
          <w:rFonts w:ascii="Arial" w:hAnsi="Arial" w:cs="Arial"/>
          <w:sz w:val="21"/>
          <w:szCs w:val="21"/>
        </w:rPr>
        <w:t>R2-2406381</w:t>
      </w:r>
      <w:r w:rsidR="00427776" w:rsidRPr="00E402D3">
        <w:rPr>
          <w:rFonts w:ascii="Arial" w:hAnsi="Arial" w:cs="Arial"/>
          <w:sz w:val="21"/>
          <w:szCs w:val="21"/>
        </w:rPr>
        <w:t xml:space="preserve"> </w:t>
      </w:r>
      <w:r w:rsidR="00EC3A39" w:rsidRPr="00E402D3">
        <w:rPr>
          <w:rFonts w:ascii="Arial" w:hAnsi="Arial" w:cs="Arial"/>
          <w:sz w:val="21"/>
          <w:szCs w:val="21"/>
        </w:rPr>
        <w:t>Report of [POST126][</w:t>
      </w:r>
      <w:r w:rsidR="00BC03A3" w:rsidRPr="00E402D3">
        <w:rPr>
          <w:rFonts w:ascii="Arial" w:hAnsi="Arial" w:cs="Arial"/>
          <w:sz w:val="21"/>
          <w:szCs w:val="21"/>
        </w:rPr>
        <w:t>032] [</w:t>
      </w:r>
      <w:r w:rsidR="00EC3A39" w:rsidRPr="00E402D3">
        <w:rPr>
          <w:rFonts w:ascii="Arial" w:hAnsi="Arial" w:cs="Arial"/>
          <w:sz w:val="21"/>
          <w:szCs w:val="21"/>
        </w:rPr>
        <w:t>AI/ML PHY] LCM (Intel/Samsung)Phase 2.</w:t>
      </w:r>
      <w:r w:rsidR="00593833" w:rsidRPr="00E402D3">
        <w:rPr>
          <w:rFonts w:ascii="Arial" w:hAnsi="Arial" w:cs="Arial"/>
          <w:sz w:val="21"/>
          <w:szCs w:val="21"/>
        </w:rPr>
        <w:t xml:space="preserve"> </w:t>
      </w:r>
    </w:p>
    <w:p w14:paraId="491773D6" w14:textId="1B0FDBCF" w:rsidR="00427776" w:rsidRPr="00E402D3" w:rsidRDefault="00427776" w:rsidP="00427776">
      <w:pPr>
        <w:rPr>
          <w:rFonts w:ascii="Arial" w:hAnsi="Arial" w:cs="Arial"/>
          <w:bCs/>
          <w:sz w:val="21"/>
          <w:szCs w:val="21"/>
          <w:lang w:val="en-US"/>
        </w:rPr>
      </w:pPr>
      <w:r w:rsidRPr="00E402D3">
        <w:rPr>
          <w:rFonts w:ascii="Arial" w:hAnsi="Arial" w:cs="Arial"/>
          <w:sz w:val="21"/>
          <w:szCs w:val="21"/>
        </w:rPr>
        <w:t>[</w:t>
      </w:r>
      <w:r w:rsidR="00263B0F" w:rsidRPr="00E402D3">
        <w:rPr>
          <w:rFonts w:ascii="Arial" w:hAnsi="Arial" w:cs="Arial"/>
          <w:sz w:val="21"/>
          <w:szCs w:val="21"/>
        </w:rPr>
        <w:t>5</w:t>
      </w:r>
      <w:r w:rsidRPr="00E402D3">
        <w:rPr>
          <w:rFonts w:ascii="Arial" w:hAnsi="Arial" w:cs="Arial"/>
          <w:sz w:val="21"/>
          <w:szCs w:val="21"/>
        </w:rPr>
        <w:t xml:space="preserve">] R1-2410898 </w:t>
      </w:r>
      <w:r w:rsidRPr="00E402D3">
        <w:rPr>
          <w:rFonts w:ascii="Arial" w:hAnsi="Arial" w:cs="Arial"/>
          <w:bCs/>
          <w:sz w:val="21"/>
          <w:szCs w:val="21"/>
          <w:lang w:val="en-US"/>
        </w:rPr>
        <w:t>Reply LS on applicable functionality reporting for beam management UE-sided model</w:t>
      </w:r>
    </w:p>
    <w:p w14:paraId="47DD1626" w14:textId="23C3BE6C" w:rsidR="00427776" w:rsidRPr="00AE694F" w:rsidRDefault="00427776" w:rsidP="005963E4">
      <w:pPr>
        <w:rPr>
          <w:rFonts w:ascii="Arial" w:hAnsi="Arial" w:cs="Arial"/>
          <w:lang w:val="en-US"/>
        </w:rPr>
      </w:pPr>
    </w:p>
    <w:p w14:paraId="165BECA5" w14:textId="5CFB0468" w:rsidR="00417CF7" w:rsidRPr="00133B97" w:rsidRDefault="00417CF7" w:rsidP="005963E4">
      <w:pPr>
        <w:rPr>
          <w:rFonts w:ascii="Arial" w:eastAsia="Malgun Gothic" w:hAnsi="Arial" w:cs="Arial"/>
          <w:lang w:val="en-US" w:eastAsia="ko-KR"/>
        </w:rPr>
      </w:pPr>
    </w:p>
    <w:p w14:paraId="79FA6CC7" w14:textId="77777777" w:rsidR="007C33A7" w:rsidRPr="00133B97" w:rsidRDefault="007C33A7" w:rsidP="00550D5F">
      <w:pPr>
        <w:rPr>
          <w:rFonts w:ascii="Arial" w:hAnsi="Arial" w:cs="Arial"/>
          <w:lang w:val="en-US"/>
        </w:rPr>
      </w:pPr>
    </w:p>
    <w:p w14:paraId="0D7A6F3D" w14:textId="77777777" w:rsidR="007C33A7" w:rsidRPr="00133B97" w:rsidRDefault="007C33A7" w:rsidP="00550D5F">
      <w:pPr>
        <w:rPr>
          <w:rFonts w:ascii="Arial" w:hAnsi="Arial" w:cs="Arial"/>
          <w:lang w:val="en-US"/>
        </w:rPr>
      </w:pPr>
    </w:p>
    <w:p w14:paraId="5AFDCCDD" w14:textId="7AB1B066" w:rsidR="00603000" w:rsidRPr="00133B97" w:rsidRDefault="00603000" w:rsidP="00687AD8">
      <w:pPr>
        <w:rPr>
          <w:rFonts w:ascii="Arial" w:hAnsi="Arial" w:cs="Arial"/>
          <w:lang w:val="en-US"/>
        </w:rPr>
      </w:pPr>
    </w:p>
    <w:sectPr w:rsidR="00603000" w:rsidRPr="00133B97"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54459" w14:textId="77777777" w:rsidR="00633AF8" w:rsidRDefault="00633AF8">
      <w:pPr>
        <w:spacing w:after="0" w:line="240" w:lineRule="auto"/>
      </w:pPr>
      <w:r>
        <w:separator/>
      </w:r>
    </w:p>
  </w:endnote>
  <w:endnote w:type="continuationSeparator" w:id="0">
    <w:p w14:paraId="30A6F0FC" w14:textId="77777777" w:rsidR="00633AF8" w:rsidRDefault="00633AF8">
      <w:pPr>
        <w:spacing w:after="0" w:line="240" w:lineRule="auto"/>
      </w:pPr>
      <w:r>
        <w:continuationSeparator/>
      </w:r>
    </w:p>
  </w:endnote>
  <w:endnote w:type="continuationNotice" w:id="1">
    <w:p w14:paraId="7EF5C454" w14:textId="77777777" w:rsidR="00633AF8" w:rsidRDefault="00633A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E886E" w14:textId="77777777" w:rsidR="00633AF8" w:rsidRDefault="00633AF8">
      <w:pPr>
        <w:spacing w:after="0" w:line="240" w:lineRule="auto"/>
      </w:pPr>
      <w:r>
        <w:separator/>
      </w:r>
    </w:p>
  </w:footnote>
  <w:footnote w:type="continuationSeparator" w:id="0">
    <w:p w14:paraId="5919E026" w14:textId="77777777" w:rsidR="00633AF8" w:rsidRDefault="00633AF8">
      <w:pPr>
        <w:spacing w:after="0" w:line="240" w:lineRule="auto"/>
      </w:pPr>
      <w:r>
        <w:continuationSeparator/>
      </w:r>
    </w:p>
  </w:footnote>
  <w:footnote w:type="continuationNotice" w:id="1">
    <w:p w14:paraId="6357120A" w14:textId="77777777" w:rsidR="00633AF8" w:rsidRDefault="00633A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DC006AB8"/>
    <w:lvl w:ilvl="0">
      <w:start w:val="1"/>
      <w:numFmt w:val="decimal"/>
      <w:pStyle w:val="Heading1"/>
      <w:lvlText w:val="%1."/>
      <w:lvlJc w:val="left"/>
      <w:pPr>
        <w:tabs>
          <w:tab w:val="num" w:pos="432"/>
        </w:tabs>
        <w:ind w:left="432" w:hanging="432"/>
      </w:pPr>
      <w:rPr>
        <w:rFonts w:hint="default"/>
        <w:b/>
        <w:bCs w:val="0"/>
        <w:sz w:val="28"/>
        <w:szCs w:val="28"/>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C036E9B"/>
    <w:multiLevelType w:val="hybridMultilevel"/>
    <w:tmpl w:val="204EAC76"/>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1000000F">
      <w:start w:val="1"/>
      <w:numFmt w:val="decimal"/>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D36F86"/>
    <w:multiLevelType w:val="multilevel"/>
    <w:tmpl w:val="86A0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0A4FFF"/>
    <w:multiLevelType w:val="multilevel"/>
    <w:tmpl w:val="47EA3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9DB1BA0"/>
    <w:multiLevelType w:val="hybridMultilevel"/>
    <w:tmpl w:val="EE2CC6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B967824"/>
    <w:multiLevelType w:val="hybridMultilevel"/>
    <w:tmpl w:val="7A105EBE"/>
    <w:lvl w:ilvl="0" w:tplc="5476CC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3E192D"/>
    <w:multiLevelType w:val="multilevel"/>
    <w:tmpl w:val="2D26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E446B7"/>
    <w:multiLevelType w:val="multilevel"/>
    <w:tmpl w:val="4BA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8D492E"/>
    <w:multiLevelType w:val="hybridMultilevel"/>
    <w:tmpl w:val="6BF4EF72"/>
    <w:lvl w:ilvl="0" w:tplc="7AC203E8">
      <w:start w:val="1"/>
      <w:numFmt w:val="decimal"/>
      <w:lvlText w:val="%1."/>
      <w:lvlJc w:val="left"/>
      <w:pPr>
        <w:ind w:left="1020" w:hanging="360"/>
      </w:pPr>
    </w:lvl>
    <w:lvl w:ilvl="1" w:tplc="31608E32">
      <w:start w:val="1"/>
      <w:numFmt w:val="decimal"/>
      <w:lvlText w:val="%2."/>
      <w:lvlJc w:val="left"/>
      <w:pPr>
        <w:ind w:left="1020" w:hanging="360"/>
      </w:pPr>
    </w:lvl>
    <w:lvl w:ilvl="2" w:tplc="8DF20038">
      <w:start w:val="1"/>
      <w:numFmt w:val="decimal"/>
      <w:lvlText w:val="%3."/>
      <w:lvlJc w:val="left"/>
      <w:pPr>
        <w:ind w:left="1020" w:hanging="360"/>
      </w:pPr>
    </w:lvl>
    <w:lvl w:ilvl="3" w:tplc="A07A036A">
      <w:start w:val="1"/>
      <w:numFmt w:val="decimal"/>
      <w:lvlText w:val="%4."/>
      <w:lvlJc w:val="left"/>
      <w:pPr>
        <w:ind w:left="1020" w:hanging="360"/>
      </w:pPr>
    </w:lvl>
    <w:lvl w:ilvl="4" w:tplc="3904A28C">
      <w:start w:val="1"/>
      <w:numFmt w:val="decimal"/>
      <w:lvlText w:val="%5."/>
      <w:lvlJc w:val="left"/>
      <w:pPr>
        <w:ind w:left="1020" w:hanging="360"/>
      </w:pPr>
    </w:lvl>
    <w:lvl w:ilvl="5" w:tplc="4B6260BA">
      <w:start w:val="1"/>
      <w:numFmt w:val="decimal"/>
      <w:lvlText w:val="%6."/>
      <w:lvlJc w:val="left"/>
      <w:pPr>
        <w:ind w:left="1020" w:hanging="360"/>
      </w:pPr>
    </w:lvl>
    <w:lvl w:ilvl="6" w:tplc="488A2CF8">
      <w:start w:val="1"/>
      <w:numFmt w:val="decimal"/>
      <w:lvlText w:val="%7."/>
      <w:lvlJc w:val="left"/>
      <w:pPr>
        <w:ind w:left="1020" w:hanging="360"/>
      </w:pPr>
    </w:lvl>
    <w:lvl w:ilvl="7" w:tplc="7882AD7A">
      <w:start w:val="1"/>
      <w:numFmt w:val="decimal"/>
      <w:lvlText w:val="%8."/>
      <w:lvlJc w:val="left"/>
      <w:pPr>
        <w:ind w:left="1020" w:hanging="360"/>
      </w:pPr>
    </w:lvl>
    <w:lvl w:ilvl="8" w:tplc="B59EEE22">
      <w:start w:val="1"/>
      <w:numFmt w:val="decimal"/>
      <w:lvlText w:val="%9."/>
      <w:lvlJc w:val="left"/>
      <w:pPr>
        <w:ind w:left="1020" w:hanging="360"/>
      </w:p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757A6B"/>
    <w:multiLevelType w:val="hybridMultilevel"/>
    <w:tmpl w:val="5334764A"/>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83C7296"/>
    <w:multiLevelType w:val="hybridMultilevel"/>
    <w:tmpl w:val="69B60A00"/>
    <w:lvl w:ilvl="0" w:tplc="116227CE">
      <w:start w:val="1"/>
      <w:numFmt w:val="decimal"/>
      <w:lvlText w:val="%1."/>
      <w:lvlJc w:val="left"/>
      <w:pPr>
        <w:ind w:left="1020" w:hanging="360"/>
      </w:pPr>
    </w:lvl>
    <w:lvl w:ilvl="1" w:tplc="7AA80BB6">
      <w:start w:val="1"/>
      <w:numFmt w:val="decimal"/>
      <w:lvlText w:val="%2."/>
      <w:lvlJc w:val="left"/>
      <w:pPr>
        <w:ind w:left="1020" w:hanging="360"/>
      </w:pPr>
    </w:lvl>
    <w:lvl w:ilvl="2" w:tplc="9E768B66">
      <w:start w:val="1"/>
      <w:numFmt w:val="decimal"/>
      <w:lvlText w:val="%3."/>
      <w:lvlJc w:val="left"/>
      <w:pPr>
        <w:ind w:left="1020" w:hanging="360"/>
      </w:pPr>
    </w:lvl>
    <w:lvl w:ilvl="3" w:tplc="63B0F06A">
      <w:start w:val="1"/>
      <w:numFmt w:val="decimal"/>
      <w:lvlText w:val="%4."/>
      <w:lvlJc w:val="left"/>
      <w:pPr>
        <w:ind w:left="1020" w:hanging="360"/>
      </w:pPr>
    </w:lvl>
    <w:lvl w:ilvl="4" w:tplc="A5FC2C00">
      <w:start w:val="1"/>
      <w:numFmt w:val="decimal"/>
      <w:lvlText w:val="%5."/>
      <w:lvlJc w:val="left"/>
      <w:pPr>
        <w:ind w:left="1020" w:hanging="360"/>
      </w:pPr>
    </w:lvl>
    <w:lvl w:ilvl="5" w:tplc="65ACFA70">
      <w:start w:val="1"/>
      <w:numFmt w:val="decimal"/>
      <w:lvlText w:val="%6."/>
      <w:lvlJc w:val="left"/>
      <w:pPr>
        <w:ind w:left="1020" w:hanging="360"/>
      </w:pPr>
    </w:lvl>
    <w:lvl w:ilvl="6" w:tplc="54444DB6">
      <w:start w:val="1"/>
      <w:numFmt w:val="decimal"/>
      <w:lvlText w:val="%7."/>
      <w:lvlJc w:val="left"/>
      <w:pPr>
        <w:ind w:left="1020" w:hanging="360"/>
      </w:pPr>
    </w:lvl>
    <w:lvl w:ilvl="7" w:tplc="9AA2A262">
      <w:start w:val="1"/>
      <w:numFmt w:val="decimal"/>
      <w:lvlText w:val="%8."/>
      <w:lvlJc w:val="left"/>
      <w:pPr>
        <w:ind w:left="1020" w:hanging="360"/>
      </w:pPr>
    </w:lvl>
    <w:lvl w:ilvl="8" w:tplc="229C36A4">
      <w:start w:val="1"/>
      <w:numFmt w:val="decimal"/>
      <w:lvlText w:val="%9."/>
      <w:lvlJc w:val="left"/>
      <w:pPr>
        <w:ind w:left="1020" w:hanging="360"/>
      </w:pPr>
    </w:lvl>
  </w:abstractNum>
  <w:abstractNum w:abstractNumId="17"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595AE4"/>
    <w:multiLevelType w:val="multilevel"/>
    <w:tmpl w:val="3536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13449D"/>
    <w:multiLevelType w:val="hybridMultilevel"/>
    <w:tmpl w:val="7A105EB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9518335">
    <w:abstractNumId w:val="0"/>
  </w:num>
  <w:num w:numId="2" w16cid:durableId="494076756">
    <w:abstractNumId w:val="13"/>
  </w:num>
  <w:num w:numId="3" w16cid:durableId="24795948">
    <w:abstractNumId w:val="19"/>
  </w:num>
  <w:num w:numId="4" w16cid:durableId="876234038">
    <w:abstractNumId w:val="6"/>
  </w:num>
  <w:num w:numId="5" w16cid:durableId="740754545">
    <w:abstractNumId w:val="12"/>
  </w:num>
  <w:num w:numId="6" w16cid:durableId="356853619">
    <w:abstractNumId w:val="24"/>
  </w:num>
  <w:num w:numId="7" w16cid:durableId="407768287">
    <w:abstractNumId w:val="5"/>
  </w:num>
  <w:num w:numId="8" w16cid:durableId="32968445">
    <w:abstractNumId w:val="17"/>
  </w:num>
  <w:num w:numId="9" w16cid:durableId="1250386399">
    <w:abstractNumId w:val="18"/>
  </w:num>
  <w:num w:numId="10" w16cid:durableId="683819755">
    <w:abstractNumId w:val="25"/>
  </w:num>
  <w:num w:numId="11" w16cid:durableId="1004669899">
    <w:abstractNumId w:val="14"/>
  </w:num>
  <w:num w:numId="12" w16cid:durableId="1020467792">
    <w:abstractNumId w:val="7"/>
  </w:num>
  <w:num w:numId="13" w16cid:durableId="1910462662">
    <w:abstractNumId w:val="2"/>
  </w:num>
  <w:num w:numId="14" w16cid:durableId="1774978424">
    <w:abstractNumId w:val="0"/>
  </w:num>
  <w:num w:numId="15" w16cid:durableId="606933413">
    <w:abstractNumId w:val="8"/>
  </w:num>
  <w:num w:numId="16" w16cid:durableId="1081101619">
    <w:abstractNumId w:val="0"/>
  </w:num>
  <w:num w:numId="17" w16cid:durableId="2131393897">
    <w:abstractNumId w:val="1"/>
  </w:num>
  <w:num w:numId="18" w16cid:durableId="146408520">
    <w:abstractNumId w:val="23"/>
  </w:num>
  <w:num w:numId="19" w16cid:durableId="1654480592">
    <w:abstractNumId w:val="21"/>
  </w:num>
  <w:num w:numId="20" w16cid:durableId="22949660">
    <w:abstractNumId w:val="20"/>
  </w:num>
  <w:num w:numId="21" w16cid:durableId="1184782651">
    <w:abstractNumId w:val="15"/>
  </w:num>
  <w:num w:numId="22" w16cid:durableId="1389841978">
    <w:abstractNumId w:val="9"/>
  </w:num>
  <w:num w:numId="23" w16cid:durableId="661858518">
    <w:abstractNumId w:val="22"/>
  </w:num>
  <w:num w:numId="24" w16cid:durableId="1904364592">
    <w:abstractNumId w:val="3"/>
  </w:num>
  <w:num w:numId="25" w16cid:durableId="1072700238">
    <w:abstractNumId w:val="16"/>
  </w:num>
  <w:num w:numId="26" w16cid:durableId="308676751">
    <w:abstractNumId w:val="11"/>
  </w:num>
  <w:num w:numId="27" w16cid:durableId="353844852">
    <w:abstractNumId w:val="4"/>
  </w:num>
  <w:num w:numId="28" w16cid:durableId="14844800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B7F"/>
    <w:rsid w:val="00001177"/>
    <w:rsid w:val="0000178E"/>
    <w:rsid w:val="00001876"/>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1D"/>
    <w:rsid w:val="0001015D"/>
    <w:rsid w:val="000103B4"/>
    <w:rsid w:val="0001050B"/>
    <w:rsid w:val="00010818"/>
    <w:rsid w:val="00010884"/>
    <w:rsid w:val="00011C1B"/>
    <w:rsid w:val="00012F38"/>
    <w:rsid w:val="00012FF3"/>
    <w:rsid w:val="00013A3B"/>
    <w:rsid w:val="000143D0"/>
    <w:rsid w:val="000145C7"/>
    <w:rsid w:val="000148B9"/>
    <w:rsid w:val="000166F9"/>
    <w:rsid w:val="000168F5"/>
    <w:rsid w:val="000170F0"/>
    <w:rsid w:val="000178FF"/>
    <w:rsid w:val="0002028D"/>
    <w:rsid w:val="0002108D"/>
    <w:rsid w:val="0002174B"/>
    <w:rsid w:val="00021E03"/>
    <w:rsid w:val="0002251F"/>
    <w:rsid w:val="000232BD"/>
    <w:rsid w:val="0002330B"/>
    <w:rsid w:val="00023FAD"/>
    <w:rsid w:val="0002406F"/>
    <w:rsid w:val="00024077"/>
    <w:rsid w:val="000248E8"/>
    <w:rsid w:val="00024B97"/>
    <w:rsid w:val="0002526C"/>
    <w:rsid w:val="00025A91"/>
    <w:rsid w:val="00025BE4"/>
    <w:rsid w:val="00026A00"/>
    <w:rsid w:val="00027995"/>
    <w:rsid w:val="000302AA"/>
    <w:rsid w:val="000310B7"/>
    <w:rsid w:val="00031A95"/>
    <w:rsid w:val="00032253"/>
    <w:rsid w:val="00032594"/>
    <w:rsid w:val="0003301D"/>
    <w:rsid w:val="00033029"/>
    <w:rsid w:val="0003389F"/>
    <w:rsid w:val="00034109"/>
    <w:rsid w:val="000341C6"/>
    <w:rsid w:val="00034515"/>
    <w:rsid w:val="00034B89"/>
    <w:rsid w:val="00034EF9"/>
    <w:rsid w:val="000356EB"/>
    <w:rsid w:val="0003642B"/>
    <w:rsid w:val="000367DB"/>
    <w:rsid w:val="0003789E"/>
    <w:rsid w:val="00037E5F"/>
    <w:rsid w:val="00037FC9"/>
    <w:rsid w:val="00040248"/>
    <w:rsid w:val="00040364"/>
    <w:rsid w:val="00040566"/>
    <w:rsid w:val="000409BE"/>
    <w:rsid w:val="00041764"/>
    <w:rsid w:val="00041967"/>
    <w:rsid w:val="00041EBF"/>
    <w:rsid w:val="00042F8E"/>
    <w:rsid w:val="0004341D"/>
    <w:rsid w:val="0004394D"/>
    <w:rsid w:val="0004432C"/>
    <w:rsid w:val="0004548C"/>
    <w:rsid w:val="000459C8"/>
    <w:rsid w:val="0004621D"/>
    <w:rsid w:val="0004630D"/>
    <w:rsid w:val="0004680A"/>
    <w:rsid w:val="00046BE8"/>
    <w:rsid w:val="00046DD6"/>
    <w:rsid w:val="000476E3"/>
    <w:rsid w:val="00050557"/>
    <w:rsid w:val="00050A80"/>
    <w:rsid w:val="00050C2A"/>
    <w:rsid w:val="00051150"/>
    <w:rsid w:val="000512D7"/>
    <w:rsid w:val="000513E3"/>
    <w:rsid w:val="000527DD"/>
    <w:rsid w:val="000538FD"/>
    <w:rsid w:val="00053D37"/>
    <w:rsid w:val="000545DC"/>
    <w:rsid w:val="00054808"/>
    <w:rsid w:val="00054F7D"/>
    <w:rsid w:val="00055510"/>
    <w:rsid w:val="00055A38"/>
    <w:rsid w:val="000562FA"/>
    <w:rsid w:val="00056E91"/>
    <w:rsid w:val="00057CF4"/>
    <w:rsid w:val="00061E16"/>
    <w:rsid w:val="00062AF0"/>
    <w:rsid w:val="00062D62"/>
    <w:rsid w:val="000632EE"/>
    <w:rsid w:val="000636DE"/>
    <w:rsid w:val="00063A9C"/>
    <w:rsid w:val="00064288"/>
    <w:rsid w:val="000643FF"/>
    <w:rsid w:val="00064948"/>
    <w:rsid w:val="00064BA3"/>
    <w:rsid w:val="0006548A"/>
    <w:rsid w:val="00065DD5"/>
    <w:rsid w:val="000672AD"/>
    <w:rsid w:val="000672F2"/>
    <w:rsid w:val="000676C3"/>
    <w:rsid w:val="0007056B"/>
    <w:rsid w:val="00070914"/>
    <w:rsid w:val="00070B55"/>
    <w:rsid w:val="00070B95"/>
    <w:rsid w:val="00071771"/>
    <w:rsid w:val="00071BD6"/>
    <w:rsid w:val="00071C6F"/>
    <w:rsid w:val="00071E10"/>
    <w:rsid w:val="0007208D"/>
    <w:rsid w:val="000720DD"/>
    <w:rsid w:val="000723DF"/>
    <w:rsid w:val="00072563"/>
    <w:rsid w:val="00072735"/>
    <w:rsid w:val="00072838"/>
    <w:rsid w:val="00073029"/>
    <w:rsid w:val="000730DE"/>
    <w:rsid w:val="000731C7"/>
    <w:rsid w:val="000736B4"/>
    <w:rsid w:val="00073735"/>
    <w:rsid w:val="0007451D"/>
    <w:rsid w:val="00074556"/>
    <w:rsid w:val="000749AC"/>
    <w:rsid w:val="00075101"/>
    <w:rsid w:val="00075123"/>
    <w:rsid w:val="000755A2"/>
    <w:rsid w:val="00075EB2"/>
    <w:rsid w:val="000761EB"/>
    <w:rsid w:val="00076D3C"/>
    <w:rsid w:val="00076DE2"/>
    <w:rsid w:val="00076EAD"/>
    <w:rsid w:val="00076EC4"/>
    <w:rsid w:val="00080182"/>
    <w:rsid w:val="0008020E"/>
    <w:rsid w:val="00080366"/>
    <w:rsid w:val="00080A9A"/>
    <w:rsid w:val="0008159C"/>
    <w:rsid w:val="00081A9A"/>
    <w:rsid w:val="00082583"/>
    <w:rsid w:val="00082C74"/>
    <w:rsid w:val="00083247"/>
    <w:rsid w:val="00083C4D"/>
    <w:rsid w:val="00084367"/>
    <w:rsid w:val="00085787"/>
    <w:rsid w:val="000865D6"/>
    <w:rsid w:val="00086B41"/>
    <w:rsid w:val="00086B78"/>
    <w:rsid w:val="00086FB4"/>
    <w:rsid w:val="00090B25"/>
    <w:rsid w:val="00090DFC"/>
    <w:rsid w:val="00091292"/>
    <w:rsid w:val="00091492"/>
    <w:rsid w:val="00091792"/>
    <w:rsid w:val="0009195B"/>
    <w:rsid w:val="00093179"/>
    <w:rsid w:val="00093363"/>
    <w:rsid w:val="000959D1"/>
    <w:rsid w:val="00095A22"/>
    <w:rsid w:val="00096252"/>
    <w:rsid w:val="00096724"/>
    <w:rsid w:val="00096795"/>
    <w:rsid w:val="00096E08"/>
    <w:rsid w:val="00097C9C"/>
    <w:rsid w:val="000A0503"/>
    <w:rsid w:val="000A0660"/>
    <w:rsid w:val="000A0B52"/>
    <w:rsid w:val="000A17AB"/>
    <w:rsid w:val="000A1922"/>
    <w:rsid w:val="000A2371"/>
    <w:rsid w:val="000A264C"/>
    <w:rsid w:val="000A2AA2"/>
    <w:rsid w:val="000A2E74"/>
    <w:rsid w:val="000A35A3"/>
    <w:rsid w:val="000A367D"/>
    <w:rsid w:val="000A4228"/>
    <w:rsid w:val="000A4393"/>
    <w:rsid w:val="000A45BB"/>
    <w:rsid w:val="000A5720"/>
    <w:rsid w:val="000A579F"/>
    <w:rsid w:val="000A57B5"/>
    <w:rsid w:val="000A71B4"/>
    <w:rsid w:val="000A736F"/>
    <w:rsid w:val="000A75CC"/>
    <w:rsid w:val="000A7685"/>
    <w:rsid w:val="000B04C8"/>
    <w:rsid w:val="000B118A"/>
    <w:rsid w:val="000B1225"/>
    <w:rsid w:val="000B136F"/>
    <w:rsid w:val="000B148E"/>
    <w:rsid w:val="000B1979"/>
    <w:rsid w:val="000B1C79"/>
    <w:rsid w:val="000B1D96"/>
    <w:rsid w:val="000B2113"/>
    <w:rsid w:val="000B2A44"/>
    <w:rsid w:val="000B2BEF"/>
    <w:rsid w:val="000B33B4"/>
    <w:rsid w:val="000B3ABC"/>
    <w:rsid w:val="000B3E9F"/>
    <w:rsid w:val="000B4C50"/>
    <w:rsid w:val="000B4CFF"/>
    <w:rsid w:val="000B69BF"/>
    <w:rsid w:val="000B7A9C"/>
    <w:rsid w:val="000C0327"/>
    <w:rsid w:val="000C0660"/>
    <w:rsid w:val="000C1737"/>
    <w:rsid w:val="000C1F06"/>
    <w:rsid w:val="000C2C1D"/>
    <w:rsid w:val="000C313D"/>
    <w:rsid w:val="000C3AEE"/>
    <w:rsid w:val="000C3EE9"/>
    <w:rsid w:val="000C431F"/>
    <w:rsid w:val="000C43D8"/>
    <w:rsid w:val="000C48B2"/>
    <w:rsid w:val="000C49BF"/>
    <w:rsid w:val="000C55A9"/>
    <w:rsid w:val="000C58AA"/>
    <w:rsid w:val="000C5938"/>
    <w:rsid w:val="000C5F2A"/>
    <w:rsid w:val="000C6656"/>
    <w:rsid w:val="000C6E7C"/>
    <w:rsid w:val="000C75E3"/>
    <w:rsid w:val="000C77AE"/>
    <w:rsid w:val="000D0A8F"/>
    <w:rsid w:val="000D0CDA"/>
    <w:rsid w:val="000D1570"/>
    <w:rsid w:val="000D285D"/>
    <w:rsid w:val="000D28E9"/>
    <w:rsid w:val="000D2A73"/>
    <w:rsid w:val="000D3164"/>
    <w:rsid w:val="000D3261"/>
    <w:rsid w:val="000D395F"/>
    <w:rsid w:val="000D3E5B"/>
    <w:rsid w:val="000D48A6"/>
    <w:rsid w:val="000D4958"/>
    <w:rsid w:val="000D4C74"/>
    <w:rsid w:val="000D5217"/>
    <w:rsid w:val="000D531D"/>
    <w:rsid w:val="000D5F66"/>
    <w:rsid w:val="000D6077"/>
    <w:rsid w:val="000D6B90"/>
    <w:rsid w:val="000D6CA0"/>
    <w:rsid w:val="000D6CF0"/>
    <w:rsid w:val="000D78FB"/>
    <w:rsid w:val="000E07D9"/>
    <w:rsid w:val="000E07FC"/>
    <w:rsid w:val="000E0C8F"/>
    <w:rsid w:val="000E0E6A"/>
    <w:rsid w:val="000E141F"/>
    <w:rsid w:val="000E143A"/>
    <w:rsid w:val="000E1A05"/>
    <w:rsid w:val="000E3E39"/>
    <w:rsid w:val="000E4363"/>
    <w:rsid w:val="000E4B54"/>
    <w:rsid w:val="000E583C"/>
    <w:rsid w:val="000E5AC6"/>
    <w:rsid w:val="000E5CA3"/>
    <w:rsid w:val="000E5FDE"/>
    <w:rsid w:val="000E70CB"/>
    <w:rsid w:val="000E778C"/>
    <w:rsid w:val="000F037E"/>
    <w:rsid w:val="000F1598"/>
    <w:rsid w:val="000F17A0"/>
    <w:rsid w:val="000F2092"/>
    <w:rsid w:val="000F231C"/>
    <w:rsid w:val="000F3711"/>
    <w:rsid w:val="000F47A1"/>
    <w:rsid w:val="000F49A2"/>
    <w:rsid w:val="000F4CF8"/>
    <w:rsid w:val="000F5C63"/>
    <w:rsid w:val="000F5F0D"/>
    <w:rsid w:val="000F6303"/>
    <w:rsid w:val="000F6374"/>
    <w:rsid w:val="000F6793"/>
    <w:rsid w:val="000F689B"/>
    <w:rsid w:val="000F6AB0"/>
    <w:rsid w:val="000F71C1"/>
    <w:rsid w:val="000F7453"/>
    <w:rsid w:val="000F76F5"/>
    <w:rsid w:val="001004A4"/>
    <w:rsid w:val="0010083D"/>
    <w:rsid w:val="0010165C"/>
    <w:rsid w:val="001017A8"/>
    <w:rsid w:val="00101A32"/>
    <w:rsid w:val="001023C2"/>
    <w:rsid w:val="0010283B"/>
    <w:rsid w:val="00102A80"/>
    <w:rsid w:val="00103160"/>
    <w:rsid w:val="0010349A"/>
    <w:rsid w:val="001035C8"/>
    <w:rsid w:val="001038D8"/>
    <w:rsid w:val="001041B8"/>
    <w:rsid w:val="00104E02"/>
    <w:rsid w:val="001052BE"/>
    <w:rsid w:val="00105FC1"/>
    <w:rsid w:val="001074F1"/>
    <w:rsid w:val="0010773A"/>
    <w:rsid w:val="00107B07"/>
    <w:rsid w:val="00107FCD"/>
    <w:rsid w:val="00110BB2"/>
    <w:rsid w:val="001110CD"/>
    <w:rsid w:val="00111AAC"/>
    <w:rsid w:val="00112298"/>
    <w:rsid w:val="001124BD"/>
    <w:rsid w:val="0011266E"/>
    <w:rsid w:val="001127AE"/>
    <w:rsid w:val="001128D2"/>
    <w:rsid w:val="00112D9F"/>
    <w:rsid w:val="00113507"/>
    <w:rsid w:val="0011357D"/>
    <w:rsid w:val="00113975"/>
    <w:rsid w:val="001141C8"/>
    <w:rsid w:val="001147BE"/>
    <w:rsid w:val="00114D74"/>
    <w:rsid w:val="0011548D"/>
    <w:rsid w:val="00115666"/>
    <w:rsid w:val="00115741"/>
    <w:rsid w:val="00115D57"/>
    <w:rsid w:val="00117028"/>
    <w:rsid w:val="00117103"/>
    <w:rsid w:val="001172E9"/>
    <w:rsid w:val="001179FA"/>
    <w:rsid w:val="00117A4B"/>
    <w:rsid w:val="0012126A"/>
    <w:rsid w:val="00121FCA"/>
    <w:rsid w:val="0012284B"/>
    <w:rsid w:val="00122861"/>
    <w:rsid w:val="001229AD"/>
    <w:rsid w:val="00122AEB"/>
    <w:rsid w:val="00122CA5"/>
    <w:rsid w:val="00122D2C"/>
    <w:rsid w:val="00123120"/>
    <w:rsid w:val="001233FB"/>
    <w:rsid w:val="0012344B"/>
    <w:rsid w:val="00123699"/>
    <w:rsid w:val="0012375F"/>
    <w:rsid w:val="00124344"/>
    <w:rsid w:val="001250D6"/>
    <w:rsid w:val="0012586F"/>
    <w:rsid w:val="0012589A"/>
    <w:rsid w:val="00125A8B"/>
    <w:rsid w:val="00126233"/>
    <w:rsid w:val="001268A5"/>
    <w:rsid w:val="00126B68"/>
    <w:rsid w:val="00126C8E"/>
    <w:rsid w:val="00126F0B"/>
    <w:rsid w:val="00127607"/>
    <w:rsid w:val="00127CE9"/>
    <w:rsid w:val="00130B10"/>
    <w:rsid w:val="00130C36"/>
    <w:rsid w:val="0013106E"/>
    <w:rsid w:val="0013120D"/>
    <w:rsid w:val="00131BFF"/>
    <w:rsid w:val="0013202A"/>
    <w:rsid w:val="001330BC"/>
    <w:rsid w:val="0013318C"/>
    <w:rsid w:val="00133B97"/>
    <w:rsid w:val="0013583D"/>
    <w:rsid w:val="001358D7"/>
    <w:rsid w:val="00136A9F"/>
    <w:rsid w:val="001370CC"/>
    <w:rsid w:val="0014064A"/>
    <w:rsid w:val="00140725"/>
    <w:rsid w:val="00140CF2"/>
    <w:rsid w:val="00142002"/>
    <w:rsid w:val="00143377"/>
    <w:rsid w:val="00143A70"/>
    <w:rsid w:val="00143F43"/>
    <w:rsid w:val="0014453F"/>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BB"/>
    <w:rsid w:val="001512F6"/>
    <w:rsid w:val="00151476"/>
    <w:rsid w:val="001514AE"/>
    <w:rsid w:val="00151C80"/>
    <w:rsid w:val="00152005"/>
    <w:rsid w:val="001525BF"/>
    <w:rsid w:val="0015382C"/>
    <w:rsid w:val="001547C9"/>
    <w:rsid w:val="00154F31"/>
    <w:rsid w:val="001550CF"/>
    <w:rsid w:val="0015592E"/>
    <w:rsid w:val="001561F7"/>
    <w:rsid w:val="00156BA7"/>
    <w:rsid w:val="00156D63"/>
    <w:rsid w:val="00156FB9"/>
    <w:rsid w:val="00157176"/>
    <w:rsid w:val="0015763F"/>
    <w:rsid w:val="00157F43"/>
    <w:rsid w:val="00160024"/>
    <w:rsid w:val="001605E8"/>
    <w:rsid w:val="00160D83"/>
    <w:rsid w:val="00161188"/>
    <w:rsid w:val="001617DC"/>
    <w:rsid w:val="00161A91"/>
    <w:rsid w:val="001626E5"/>
    <w:rsid w:val="00162AC1"/>
    <w:rsid w:val="00162FB8"/>
    <w:rsid w:val="001633D0"/>
    <w:rsid w:val="0016391B"/>
    <w:rsid w:val="00163928"/>
    <w:rsid w:val="00163DBF"/>
    <w:rsid w:val="00164B98"/>
    <w:rsid w:val="00164CEC"/>
    <w:rsid w:val="00164F05"/>
    <w:rsid w:val="001656D9"/>
    <w:rsid w:val="001667BE"/>
    <w:rsid w:val="00166C4F"/>
    <w:rsid w:val="001676DC"/>
    <w:rsid w:val="001677CA"/>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392"/>
    <w:rsid w:val="001767CE"/>
    <w:rsid w:val="00176A05"/>
    <w:rsid w:val="0017713F"/>
    <w:rsid w:val="0018121D"/>
    <w:rsid w:val="00181226"/>
    <w:rsid w:val="001814E9"/>
    <w:rsid w:val="001822FF"/>
    <w:rsid w:val="00182317"/>
    <w:rsid w:val="00182629"/>
    <w:rsid w:val="00182774"/>
    <w:rsid w:val="0018299F"/>
    <w:rsid w:val="00182CAD"/>
    <w:rsid w:val="0018320D"/>
    <w:rsid w:val="001833A9"/>
    <w:rsid w:val="0018379C"/>
    <w:rsid w:val="0018522A"/>
    <w:rsid w:val="00185B61"/>
    <w:rsid w:val="001865C8"/>
    <w:rsid w:val="00186A59"/>
    <w:rsid w:val="00186AA7"/>
    <w:rsid w:val="00187108"/>
    <w:rsid w:val="00190175"/>
    <w:rsid w:val="00190335"/>
    <w:rsid w:val="0019092C"/>
    <w:rsid w:val="00191C40"/>
    <w:rsid w:val="00191E1F"/>
    <w:rsid w:val="001923AE"/>
    <w:rsid w:val="0019243B"/>
    <w:rsid w:val="001926CD"/>
    <w:rsid w:val="001927A6"/>
    <w:rsid w:val="00192E4E"/>
    <w:rsid w:val="00193540"/>
    <w:rsid w:val="00193644"/>
    <w:rsid w:val="0019479D"/>
    <w:rsid w:val="00194A3A"/>
    <w:rsid w:val="00194DEB"/>
    <w:rsid w:val="001957DC"/>
    <w:rsid w:val="00195E21"/>
    <w:rsid w:val="001964DB"/>
    <w:rsid w:val="00196C6C"/>
    <w:rsid w:val="00196EEE"/>
    <w:rsid w:val="001A01BE"/>
    <w:rsid w:val="001A0D0B"/>
    <w:rsid w:val="001A0E38"/>
    <w:rsid w:val="001A18ED"/>
    <w:rsid w:val="001A1F47"/>
    <w:rsid w:val="001A2354"/>
    <w:rsid w:val="001A23A7"/>
    <w:rsid w:val="001A2F08"/>
    <w:rsid w:val="001A492F"/>
    <w:rsid w:val="001A4B98"/>
    <w:rsid w:val="001A4E12"/>
    <w:rsid w:val="001A55C6"/>
    <w:rsid w:val="001A5BE9"/>
    <w:rsid w:val="001A5C21"/>
    <w:rsid w:val="001A5D45"/>
    <w:rsid w:val="001A5F96"/>
    <w:rsid w:val="001A6E3E"/>
    <w:rsid w:val="001A7731"/>
    <w:rsid w:val="001A7C55"/>
    <w:rsid w:val="001B03D6"/>
    <w:rsid w:val="001B0A81"/>
    <w:rsid w:val="001B10EA"/>
    <w:rsid w:val="001B131E"/>
    <w:rsid w:val="001B198C"/>
    <w:rsid w:val="001B2F01"/>
    <w:rsid w:val="001B35FE"/>
    <w:rsid w:val="001B3B85"/>
    <w:rsid w:val="001B409E"/>
    <w:rsid w:val="001B4784"/>
    <w:rsid w:val="001B500F"/>
    <w:rsid w:val="001B591A"/>
    <w:rsid w:val="001B5F18"/>
    <w:rsid w:val="001B6ACD"/>
    <w:rsid w:val="001B6C33"/>
    <w:rsid w:val="001B702C"/>
    <w:rsid w:val="001B7B82"/>
    <w:rsid w:val="001C05DD"/>
    <w:rsid w:val="001C0721"/>
    <w:rsid w:val="001C0B71"/>
    <w:rsid w:val="001C20B2"/>
    <w:rsid w:val="001C2532"/>
    <w:rsid w:val="001C2A81"/>
    <w:rsid w:val="001C2D5C"/>
    <w:rsid w:val="001C30A9"/>
    <w:rsid w:val="001C3302"/>
    <w:rsid w:val="001C3517"/>
    <w:rsid w:val="001C3F34"/>
    <w:rsid w:val="001C4365"/>
    <w:rsid w:val="001C4372"/>
    <w:rsid w:val="001C47F5"/>
    <w:rsid w:val="001C4B6A"/>
    <w:rsid w:val="001C54FF"/>
    <w:rsid w:val="001C60D8"/>
    <w:rsid w:val="001C6B4E"/>
    <w:rsid w:val="001D007E"/>
    <w:rsid w:val="001D1A95"/>
    <w:rsid w:val="001D1FC5"/>
    <w:rsid w:val="001D27DD"/>
    <w:rsid w:val="001D299B"/>
    <w:rsid w:val="001D2C22"/>
    <w:rsid w:val="001D2D3D"/>
    <w:rsid w:val="001D34FC"/>
    <w:rsid w:val="001D3719"/>
    <w:rsid w:val="001D38A9"/>
    <w:rsid w:val="001D404E"/>
    <w:rsid w:val="001D4B35"/>
    <w:rsid w:val="001D5032"/>
    <w:rsid w:val="001D515E"/>
    <w:rsid w:val="001D52D0"/>
    <w:rsid w:val="001D550A"/>
    <w:rsid w:val="001D57B3"/>
    <w:rsid w:val="001D59E0"/>
    <w:rsid w:val="001D6315"/>
    <w:rsid w:val="001D69F0"/>
    <w:rsid w:val="001D6EB5"/>
    <w:rsid w:val="001D7676"/>
    <w:rsid w:val="001D79EB"/>
    <w:rsid w:val="001D7B32"/>
    <w:rsid w:val="001D7E33"/>
    <w:rsid w:val="001E01A9"/>
    <w:rsid w:val="001E01C7"/>
    <w:rsid w:val="001E07AB"/>
    <w:rsid w:val="001E087E"/>
    <w:rsid w:val="001E1099"/>
    <w:rsid w:val="001E1202"/>
    <w:rsid w:val="001E1252"/>
    <w:rsid w:val="001E196B"/>
    <w:rsid w:val="001E3AEE"/>
    <w:rsid w:val="001E3F96"/>
    <w:rsid w:val="001E4112"/>
    <w:rsid w:val="001E49C4"/>
    <w:rsid w:val="001E5BD2"/>
    <w:rsid w:val="001E5E9F"/>
    <w:rsid w:val="001E649E"/>
    <w:rsid w:val="001E6C0B"/>
    <w:rsid w:val="001E6DC1"/>
    <w:rsid w:val="001E6FF3"/>
    <w:rsid w:val="001E79C5"/>
    <w:rsid w:val="001F1227"/>
    <w:rsid w:val="001F2E28"/>
    <w:rsid w:val="001F321D"/>
    <w:rsid w:val="001F3538"/>
    <w:rsid w:val="001F35E8"/>
    <w:rsid w:val="001F36A7"/>
    <w:rsid w:val="001F37B7"/>
    <w:rsid w:val="001F3CC6"/>
    <w:rsid w:val="001F428F"/>
    <w:rsid w:val="001F5506"/>
    <w:rsid w:val="001F5894"/>
    <w:rsid w:val="001F6BC4"/>
    <w:rsid w:val="001F702E"/>
    <w:rsid w:val="001F72FC"/>
    <w:rsid w:val="001F78DD"/>
    <w:rsid w:val="00200991"/>
    <w:rsid w:val="00201BE0"/>
    <w:rsid w:val="0020309F"/>
    <w:rsid w:val="00203E23"/>
    <w:rsid w:val="00203E47"/>
    <w:rsid w:val="00204C68"/>
    <w:rsid w:val="00204DB4"/>
    <w:rsid w:val="00204EDF"/>
    <w:rsid w:val="0020504D"/>
    <w:rsid w:val="00205BA8"/>
    <w:rsid w:val="00205E07"/>
    <w:rsid w:val="002065A6"/>
    <w:rsid w:val="00207014"/>
    <w:rsid w:val="00207D27"/>
    <w:rsid w:val="00207F67"/>
    <w:rsid w:val="002103B2"/>
    <w:rsid w:val="00210D38"/>
    <w:rsid w:val="00210DC1"/>
    <w:rsid w:val="0021106A"/>
    <w:rsid w:val="002110C6"/>
    <w:rsid w:val="00211598"/>
    <w:rsid w:val="00211AA2"/>
    <w:rsid w:val="00212CFB"/>
    <w:rsid w:val="00212FA5"/>
    <w:rsid w:val="002136EA"/>
    <w:rsid w:val="0021378F"/>
    <w:rsid w:val="00214A8A"/>
    <w:rsid w:val="00214B50"/>
    <w:rsid w:val="00215AF4"/>
    <w:rsid w:val="00216839"/>
    <w:rsid w:val="0021743C"/>
    <w:rsid w:val="00217E25"/>
    <w:rsid w:val="002200D6"/>
    <w:rsid w:val="00220593"/>
    <w:rsid w:val="00220926"/>
    <w:rsid w:val="00220B81"/>
    <w:rsid w:val="0022225D"/>
    <w:rsid w:val="002227B7"/>
    <w:rsid w:val="002227EF"/>
    <w:rsid w:val="00223233"/>
    <w:rsid w:val="002238C9"/>
    <w:rsid w:val="00223A82"/>
    <w:rsid w:val="00223B53"/>
    <w:rsid w:val="002243E8"/>
    <w:rsid w:val="00224908"/>
    <w:rsid w:val="002250E9"/>
    <w:rsid w:val="0022693F"/>
    <w:rsid w:val="00226CE0"/>
    <w:rsid w:val="00230403"/>
    <w:rsid w:val="00230A2B"/>
    <w:rsid w:val="002315AE"/>
    <w:rsid w:val="002315ED"/>
    <w:rsid w:val="0023163A"/>
    <w:rsid w:val="002317B9"/>
    <w:rsid w:val="00232BBE"/>
    <w:rsid w:val="002337C7"/>
    <w:rsid w:val="002340E5"/>
    <w:rsid w:val="00234973"/>
    <w:rsid w:val="002355DA"/>
    <w:rsid w:val="00236B24"/>
    <w:rsid w:val="002370D4"/>
    <w:rsid w:val="00237635"/>
    <w:rsid w:val="00237769"/>
    <w:rsid w:val="00237942"/>
    <w:rsid w:val="00240038"/>
    <w:rsid w:val="002405B7"/>
    <w:rsid w:val="0024089E"/>
    <w:rsid w:val="00240EB5"/>
    <w:rsid w:val="002413B5"/>
    <w:rsid w:val="002415D1"/>
    <w:rsid w:val="00241792"/>
    <w:rsid w:val="00242110"/>
    <w:rsid w:val="002428FF"/>
    <w:rsid w:val="00243093"/>
    <w:rsid w:val="002432B5"/>
    <w:rsid w:val="00243662"/>
    <w:rsid w:val="00244342"/>
    <w:rsid w:val="00244650"/>
    <w:rsid w:val="00244689"/>
    <w:rsid w:val="00244A5D"/>
    <w:rsid w:val="00245370"/>
    <w:rsid w:val="00245943"/>
    <w:rsid w:val="00246A76"/>
    <w:rsid w:val="00246EF3"/>
    <w:rsid w:val="00247AC8"/>
    <w:rsid w:val="00250C0F"/>
    <w:rsid w:val="00251219"/>
    <w:rsid w:val="00251864"/>
    <w:rsid w:val="00251CD9"/>
    <w:rsid w:val="00251D6A"/>
    <w:rsid w:val="002525A1"/>
    <w:rsid w:val="00252612"/>
    <w:rsid w:val="00252ED3"/>
    <w:rsid w:val="0025304F"/>
    <w:rsid w:val="002533D1"/>
    <w:rsid w:val="00253D7E"/>
    <w:rsid w:val="00253D9A"/>
    <w:rsid w:val="00253EE0"/>
    <w:rsid w:val="00254144"/>
    <w:rsid w:val="00254CD9"/>
    <w:rsid w:val="00254F34"/>
    <w:rsid w:val="002550C3"/>
    <w:rsid w:val="002553EB"/>
    <w:rsid w:val="0025541E"/>
    <w:rsid w:val="00256702"/>
    <w:rsid w:val="00256898"/>
    <w:rsid w:val="00256ADD"/>
    <w:rsid w:val="002570AB"/>
    <w:rsid w:val="00257343"/>
    <w:rsid w:val="00257C94"/>
    <w:rsid w:val="00257D9E"/>
    <w:rsid w:val="00257FC6"/>
    <w:rsid w:val="00260063"/>
    <w:rsid w:val="0026173F"/>
    <w:rsid w:val="0026220B"/>
    <w:rsid w:val="0026311D"/>
    <w:rsid w:val="002633FE"/>
    <w:rsid w:val="002636F5"/>
    <w:rsid w:val="002639B9"/>
    <w:rsid w:val="00263B0F"/>
    <w:rsid w:val="00264157"/>
    <w:rsid w:val="0026470E"/>
    <w:rsid w:val="00264AA9"/>
    <w:rsid w:val="00267171"/>
    <w:rsid w:val="0027025E"/>
    <w:rsid w:val="00270AF9"/>
    <w:rsid w:val="00270B74"/>
    <w:rsid w:val="00270D07"/>
    <w:rsid w:val="0027105D"/>
    <w:rsid w:val="0027203C"/>
    <w:rsid w:val="0027224E"/>
    <w:rsid w:val="00272393"/>
    <w:rsid w:val="00273FC0"/>
    <w:rsid w:val="002740AE"/>
    <w:rsid w:val="00274536"/>
    <w:rsid w:val="002746B1"/>
    <w:rsid w:val="00274EFB"/>
    <w:rsid w:val="00274F4E"/>
    <w:rsid w:val="002753B5"/>
    <w:rsid w:val="00275EB0"/>
    <w:rsid w:val="00276288"/>
    <w:rsid w:val="00276971"/>
    <w:rsid w:val="00276B26"/>
    <w:rsid w:val="002770E1"/>
    <w:rsid w:val="00277855"/>
    <w:rsid w:val="00277C95"/>
    <w:rsid w:val="00277EEB"/>
    <w:rsid w:val="002806FF"/>
    <w:rsid w:val="0028191D"/>
    <w:rsid w:val="0028226F"/>
    <w:rsid w:val="00282505"/>
    <w:rsid w:val="002825F6"/>
    <w:rsid w:val="0028296F"/>
    <w:rsid w:val="00283CB6"/>
    <w:rsid w:val="00284796"/>
    <w:rsid w:val="00285F0C"/>
    <w:rsid w:val="002860C5"/>
    <w:rsid w:val="00286563"/>
    <w:rsid w:val="002866C8"/>
    <w:rsid w:val="0028671D"/>
    <w:rsid w:val="002873E6"/>
    <w:rsid w:val="0028741A"/>
    <w:rsid w:val="00287765"/>
    <w:rsid w:val="00287803"/>
    <w:rsid w:val="002907AA"/>
    <w:rsid w:val="00290FFF"/>
    <w:rsid w:val="002918E6"/>
    <w:rsid w:val="002919E4"/>
    <w:rsid w:val="00291FBB"/>
    <w:rsid w:val="00292E26"/>
    <w:rsid w:val="0029443F"/>
    <w:rsid w:val="00294F38"/>
    <w:rsid w:val="002954A7"/>
    <w:rsid w:val="00295773"/>
    <w:rsid w:val="002959E8"/>
    <w:rsid w:val="00296849"/>
    <w:rsid w:val="002969E4"/>
    <w:rsid w:val="00296F9C"/>
    <w:rsid w:val="002974C6"/>
    <w:rsid w:val="00297CC6"/>
    <w:rsid w:val="00297FF4"/>
    <w:rsid w:val="002A005B"/>
    <w:rsid w:val="002A0D83"/>
    <w:rsid w:val="002A111E"/>
    <w:rsid w:val="002A1531"/>
    <w:rsid w:val="002A2154"/>
    <w:rsid w:val="002A2276"/>
    <w:rsid w:val="002A254E"/>
    <w:rsid w:val="002A2769"/>
    <w:rsid w:val="002A312B"/>
    <w:rsid w:val="002A3AAE"/>
    <w:rsid w:val="002A47E9"/>
    <w:rsid w:val="002A4971"/>
    <w:rsid w:val="002A4EDF"/>
    <w:rsid w:val="002A64A9"/>
    <w:rsid w:val="002A64C5"/>
    <w:rsid w:val="002A6AD0"/>
    <w:rsid w:val="002A6ADD"/>
    <w:rsid w:val="002A71CB"/>
    <w:rsid w:val="002A7828"/>
    <w:rsid w:val="002B00BB"/>
    <w:rsid w:val="002B0452"/>
    <w:rsid w:val="002B0FF4"/>
    <w:rsid w:val="002B1073"/>
    <w:rsid w:val="002B107A"/>
    <w:rsid w:val="002B181E"/>
    <w:rsid w:val="002B1971"/>
    <w:rsid w:val="002B1DAB"/>
    <w:rsid w:val="002B1DD6"/>
    <w:rsid w:val="002B2114"/>
    <w:rsid w:val="002B252D"/>
    <w:rsid w:val="002B260C"/>
    <w:rsid w:val="002B2751"/>
    <w:rsid w:val="002B289D"/>
    <w:rsid w:val="002B34AB"/>
    <w:rsid w:val="002B3746"/>
    <w:rsid w:val="002B416D"/>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1F16"/>
    <w:rsid w:val="002C20E8"/>
    <w:rsid w:val="002C22FC"/>
    <w:rsid w:val="002C2766"/>
    <w:rsid w:val="002C2F29"/>
    <w:rsid w:val="002C35E9"/>
    <w:rsid w:val="002C3AB8"/>
    <w:rsid w:val="002C42D1"/>
    <w:rsid w:val="002C4B52"/>
    <w:rsid w:val="002C508C"/>
    <w:rsid w:val="002C5490"/>
    <w:rsid w:val="002C56C2"/>
    <w:rsid w:val="002C5958"/>
    <w:rsid w:val="002C5A1D"/>
    <w:rsid w:val="002C6A90"/>
    <w:rsid w:val="002C6AE9"/>
    <w:rsid w:val="002C72AD"/>
    <w:rsid w:val="002D09ED"/>
    <w:rsid w:val="002D0D29"/>
    <w:rsid w:val="002D10CA"/>
    <w:rsid w:val="002D16FA"/>
    <w:rsid w:val="002D1D15"/>
    <w:rsid w:val="002D1D36"/>
    <w:rsid w:val="002D2171"/>
    <w:rsid w:val="002D22F6"/>
    <w:rsid w:val="002D3033"/>
    <w:rsid w:val="002D3119"/>
    <w:rsid w:val="002D3149"/>
    <w:rsid w:val="002D3249"/>
    <w:rsid w:val="002D3325"/>
    <w:rsid w:val="002D348F"/>
    <w:rsid w:val="002D36FB"/>
    <w:rsid w:val="002D4084"/>
    <w:rsid w:val="002D435F"/>
    <w:rsid w:val="002D4500"/>
    <w:rsid w:val="002D5158"/>
    <w:rsid w:val="002D60E8"/>
    <w:rsid w:val="002D62F9"/>
    <w:rsid w:val="002D76A3"/>
    <w:rsid w:val="002E01ED"/>
    <w:rsid w:val="002E126D"/>
    <w:rsid w:val="002E173A"/>
    <w:rsid w:val="002E1D8A"/>
    <w:rsid w:val="002E2C91"/>
    <w:rsid w:val="002E3423"/>
    <w:rsid w:val="002E3517"/>
    <w:rsid w:val="002E4D4C"/>
    <w:rsid w:val="002E4EFF"/>
    <w:rsid w:val="002E51AD"/>
    <w:rsid w:val="002E6E84"/>
    <w:rsid w:val="002E7016"/>
    <w:rsid w:val="002E7A2B"/>
    <w:rsid w:val="002E7C2E"/>
    <w:rsid w:val="002E7D0A"/>
    <w:rsid w:val="002E7DE4"/>
    <w:rsid w:val="002F049E"/>
    <w:rsid w:val="002F06A4"/>
    <w:rsid w:val="002F0B51"/>
    <w:rsid w:val="002F0E49"/>
    <w:rsid w:val="002F1006"/>
    <w:rsid w:val="002F10DB"/>
    <w:rsid w:val="002F10F5"/>
    <w:rsid w:val="002F1445"/>
    <w:rsid w:val="002F18A2"/>
    <w:rsid w:val="002F19E3"/>
    <w:rsid w:val="002F1B69"/>
    <w:rsid w:val="002F1DE6"/>
    <w:rsid w:val="002F35B3"/>
    <w:rsid w:val="002F36AF"/>
    <w:rsid w:val="002F3946"/>
    <w:rsid w:val="002F3E68"/>
    <w:rsid w:val="002F4394"/>
    <w:rsid w:val="002F4B85"/>
    <w:rsid w:val="002F5419"/>
    <w:rsid w:val="002F5868"/>
    <w:rsid w:val="002F5B57"/>
    <w:rsid w:val="002F5D58"/>
    <w:rsid w:val="002F640F"/>
    <w:rsid w:val="002F650A"/>
    <w:rsid w:val="002F676B"/>
    <w:rsid w:val="002F71BC"/>
    <w:rsid w:val="002F78D1"/>
    <w:rsid w:val="002F7EB1"/>
    <w:rsid w:val="00300530"/>
    <w:rsid w:val="00300A79"/>
    <w:rsid w:val="00300B5B"/>
    <w:rsid w:val="00300BF6"/>
    <w:rsid w:val="00300F34"/>
    <w:rsid w:val="0030119F"/>
    <w:rsid w:val="003011A0"/>
    <w:rsid w:val="00301224"/>
    <w:rsid w:val="00301377"/>
    <w:rsid w:val="0030167F"/>
    <w:rsid w:val="003016ED"/>
    <w:rsid w:val="00301A77"/>
    <w:rsid w:val="00302338"/>
    <w:rsid w:val="00302835"/>
    <w:rsid w:val="00302FE1"/>
    <w:rsid w:val="00303ADA"/>
    <w:rsid w:val="00303F74"/>
    <w:rsid w:val="00304251"/>
    <w:rsid w:val="00304663"/>
    <w:rsid w:val="003049E0"/>
    <w:rsid w:val="003054D1"/>
    <w:rsid w:val="003054E4"/>
    <w:rsid w:val="00305606"/>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678"/>
    <w:rsid w:val="00315EAB"/>
    <w:rsid w:val="0031632D"/>
    <w:rsid w:val="003168FA"/>
    <w:rsid w:val="00317881"/>
    <w:rsid w:val="00320443"/>
    <w:rsid w:val="00320E12"/>
    <w:rsid w:val="00321981"/>
    <w:rsid w:val="0032200D"/>
    <w:rsid w:val="0032285E"/>
    <w:rsid w:val="00322B49"/>
    <w:rsid w:val="003230C1"/>
    <w:rsid w:val="00323DAE"/>
    <w:rsid w:val="00324184"/>
    <w:rsid w:val="003243C1"/>
    <w:rsid w:val="00324C42"/>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59CA"/>
    <w:rsid w:val="003366D5"/>
    <w:rsid w:val="00336735"/>
    <w:rsid w:val="00337603"/>
    <w:rsid w:val="00337BBA"/>
    <w:rsid w:val="00337C96"/>
    <w:rsid w:val="00340CE9"/>
    <w:rsid w:val="00341815"/>
    <w:rsid w:val="0034213F"/>
    <w:rsid w:val="003423A5"/>
    <w:rsid w:val="0034261A"/>
    <w:rsid w:val="003428FC"/>
    <w:rsid w:val="00342B93"/>
    <w:rsid w:val="003431E9"/>
    <w:rsid w:val="003439C3"/>
    <w:rsid w:val="00343B5F"/>
    <w:rsid w:val="003442B7"/>
    <w:rsid w:val="00345178"/>
    <w:rsid w:val="003453E5"/>
    <w:rsid w:val="00345543"/>
    <w:rsid w:val="00345B8F"/>
    <w:rsid w:val="003464AF"/>
    <w:rsid w:val="0034672B"/>
    <w:rsid w:val="00347911"/>
    <w:rsid w:val="00347F5F"/>
    <w:rsid w:val="003505C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D8B"/>
    <w:rsid w:val="00357F18"/>
    <w:rsid w:val="003616BA"/>
    <w:rsid w:val="00361C1C"/>
    <w:rsid w:val="00362B2C"/>
    <w:rsid w:val="00362C35"/>
    <w:rsid w:val="003633AD"/>
    <w:rsid w:val="00363525"/>
    <w:rsid w:val="00363591"/>
    <w:rsid w:val="00363D16"/>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3D98"/>
    <w:rsid w:val="0037405B"/>
    <w:rsid w:val="00376A04"/>
    <w:rsid w:val="0037757E"/>
    <w:rsid w:val="003779E6"/>
    <w:rsid w:val="003800C2"/>
    <w:rsid w:val="00380238"/>
    <w:rsid w:val="00380405"/>
    <w:rsid w:val="0038119E"/>
    <w:rsid w:val="0038167B"/>
    <w:rsid w:val="00381ADC"/>
    <w:rsid w:val="00382CDA"/>
    <w:rsid w:val="00382E70"/>
    <w:rsid w:val="00383B18"/>
    <w:rsid w:val="00383E62"/>
    <w:rsid w:val="003842D4"/>
    <w:rsid w:val="003844B1"/>
    <w:rsid w:val="00385A4E"/>
    <w:rsid w:val="00385FC4"/>
    <w:rsid w:val="00386132"/>
    <w:rsid w:val="0038644A"/>
    <w:rsid w:val="00386AFD"/>
    <w:rsid w:val="00386D76"/>
    <w:rsid w:val="003873A0"/>
    <w:rsid w:val="00387A2B"/>
    <w:rsid w:val="00387ECF"/>
    <w:rsid w:val="0039002C"/>
    <w:rsid w:val="003907CC"/>
    <w:rsid w:val="00390D1D"/>
    <w:rsid w:val="00391333"/>
    <w:rsid w:val="00391D4D"/>
    <w:rsid w:val="00392486"/>
    <w:rsid w:val="00392B6C"/>
    <w:rsid w:val="00392B8C"/>
    <w:rsid w:val="0039300F"/>
    <w:rsid w:val="00393A4A"/>
    <w:rsid w:val="00394836"/>
    <w:rsid w:val="003948D7"/>
    <w:rsid w:val="00394A33"/>
    <w:rsid w:val="003951F4"/>
    <w:rsid w:val="003959B5"/>
    <w:rsid w:val="00396621"/>
    <w:rsid w:val="0039667D"/>
    <w:rsid w:val="00396E3E"/>
    <w:rsid w:val="0039776B"/>
    <w:rsid w:val="00397774"/>
    <w:rsid w:val="0039783A"/>
    <w:rsid w:val="003A045B"/>
    <w:rsid w:val="003A06D4"/>
    <w:rsid w:val="003A07FB"/>
    <w:rsid w:val="003A0875"/>
    <w:rsid w:val="003A0BA7"/>
    <w:rsid w:val="003A0E47"/>
    <w:rsid w:val="003A139D"/>
    <w:rsid w:val="003A1B94"/>
    <w:rsid w:val="003A1E64"/>
    <w:rsid w:val="003A26BC"/>
    <w:rsid w:val="003A346D"/>
    <w:rsid w:val="003A5CAD"/>
    <w:rsid w:val="003A6053"/>
    <w:rsid w:val="003A622C"/>
    <w:rsid w:val="003A6387"/>
    <w:rsid w:val="003A663F"/>
    <w:rsid w:val="003A6F6D"/>
    <w:rsid w:val="003B026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0FE6"/>
    <w:rsid w:val="003C1FD3"/>
    <w:rsid w:val="003C2328"/>
    <w:rsid w:val="003C240A"/>
    <w:rsid w:val="003C25A0"/>
    <w:rsid w:val="003C2738"/>
    <w:rsid w:val="003C3015"/>
    <w:rsid w:val="003C3EE6"/>
    <w:rsid w:val="003C3F5E"/>
    <w:rsid w:val="003C45B9"/>
    <w:rsid w:val="003C4D8C"/>
    <w:rsid w:val="003C5F9D"/>
    <w:rsid w:val="003C7823"/>
    <w:rsid w:val="003D0086"/>
    <w:rsid w:val="003D1549"/>
    <w:rsid w:val="003D17BA"/>
    <w:rsid w:val="003D1CE2"/>
    <w:rsid w:val="003D1D86"/>
    <w:rsid w:val="003D1F09"/>
    <w:rsid w:val="003D290D"/>
    <w:rsid w:val="003D2CB7"/>
    <w:rsid w:val="003D37E6"/>
    <w:rsid w:val="003D3CFE"/>
    <w:rsid w:val="003D5A84"/>
    <w:rsid w:val="003D5E71"/>
    <w:rsid w:val="003D637A"/>
    <w:rsid w:val="003D6B62"/>
    <w:rsid w:val="003D6DCC"/>
    <w:rsid w:val="003D7393"/>
    <w:rsid w:val="003D74B2"/>
    <w:rsid w:val="003D7CEF"/>
    <w:rsid w:val="003E0047"/>
    <w:rsid w:val="003E0886"/>
    <w:rsid w:val="003E1342"/>
    <w:rsid w:val="003E1B7C"/>
    <w:rsid w:val="003E1DB8"/>
    <w:rsid w:val="003E1E97"/>
    <w:rsid w:val="003E1EEE"/>
    <w:rsid w:val="003E1F71"/>
    <w:rsid w:val="003E2076"/>
    <w:rsid w:val="003E2243"/>
    <w:rsid w:val="003E228F"/>
    <w:rsid w:val="003E28A4"/>
    <w:rsid w:val="003E2FB1"/>
    <w:rsid w:val="003E402E"/>
    <w:rsid w:val="003E45D3"/>
    <w:rsid w:val="003E5965"/>
    <w:rsid w:val="003E6557"/>
    <w:rsid w:val="003E753A"/>
    <w:rsid w:val="003E77E1"/>
    <w:rsid w:val="003F005C"/>
    <w:rsid w:val="003F043A"/>
    <w:rsid w:val="003F0743"/>
    <w:rsid w:val="003F0B02"/>
    <w:rsid w:val="003F0DBE"/>
    <w:rsid w:val="003F17AD"/>
    <w:rsid w:val="003F24D0"/>
    <w:rsid w:val="003F2E1D"/>
    <w:rsid w:val="003F5224"/>
    <w:rsid w:val="003F58E9"/>
    <w:rsid w:val="003F6CB8"/>
    <w:rsid w:val="00400AB9"/>
    <w:rsid w:val="00400C6C"/>
    <w:rsid w:val="00401438"/>
    <w:rsid w:val="00401991"/>
    <w:rsid w:val="00401D94"/>
    <w:rsid w:val="00401F69"/>
    <w:rsid w:val="004023AB"/>
    <w:rsid w:val="00402491"/>
    <w:rsid w:val="0040309E"/>
    <w:rsid w:val="004033CD"/>
    <w:rsid w:val="00403A15"/>
    <w:rsid w:val="00403E01"/>
    <w:rsid w:val="004045C6"/>
    <w:rsid w:val="00404989"/>
    <w:rsid w:val="004050A5"/>
    <w:rsid w:val="004056EF"/>
    <w:rsid w:val="00406289"/>
    <w:rsid w:val="0040685A"/>
    <w:rsid w:val="0040707B"/>
    <w:rsid w:val="0040771B"/>
    <w:rsid w:val="00407CC6"/>
    <w:rsid w:val="004101FA"/>
    <w:rsid w:val="0041049E"/>
    <w:rsid w:val="00410CAB"/>
    <w:rsid w:val="00410E3F"/>
    <w:rsid w:val="00410E4B"/>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1EA5"/>
    <w:rsid w:val="00422784"/>
    <w:rsid w:val="00422844"/>
    <w:rsid w:val="004233D3"/>
    <w:rsid w:val="004246BC"/>
    <w:rsid w:val="00425A4F"/>
    <w:rsid w:val="0042676E"/>
    <w:rsid w:val="00426A7D"/>
    <w:rsid w:val="00427776"/>
    <w:rsid w:val="004306E3"/>
    <w:rsid w:val="00430A99"/>
    <w:rsid w:val="004314E6"/>
    <w:rsid w:val="00431742"/>
    <w:rsid w:val="00431FD7"/>
    <w:rsid w:val="0043223C"/>
    <w:rsid w:val="00432D39"/>
    <w:rsid w:val="004332E8"/>
    <w:rsid w:val="00433A69"/>
    <w:rsid w:val="00434908"/>
    <w:rsid w:val="004350E2"/>
    <w:rsid w:val="00436D61"/>
    <w:rsid w:val="00436E5C"/>
    <w:rsid w:val="00437087"/>
    <w:rsid w:val="00437542"/>
    <w:rsid w:val="00437874"/>
    <w:rsid w:val="00437C4B"/>
    <w:rsid w:val="004405A9"/>
    <w:rsid w:val="00440C51"/>
    <w:rsid w:val="00440EAA"/>
    <w:rsid w:val="00442042"/>
    <w:rsid w:val="00442290"/>
    <w:rsid w:val="0044270A"/>
    <w:rsid w:val="00442B25"/>
    <w:rsid w:val="00442F46"/>
    <w:rsid w:val="00443DA6"/>
    <w:rsid w:val="004440D7"/>
    <w:rsid w:val="0044438E"/>
    <w:rsid w:val="00444793"/>
    <w:rsid w:val="00446349"/>
    <w:rsid w:val="00447628"/>
    <w:rsid w:val="00450186"/>
    <w:rsid w:val="004505D4"/>
    <w:rsid w:val="00451251"/>
    <w:rsid w:val="0045128A"/>
    <w:rsid w:val="004533A0"/>
    <w:rsid w:val="00454A02"/>
    <w:rsid w:val="00454DB6"/>
    <w:rsid w:val="00454F8F"/>
    <w:rsid w:val="004564A3"/>
    <w:rsid w:val="00457F24"/>
    <w:rsid w:val="0046056B"/>
    <w:rsid w:val="004612FF"/>
    <w:rsid w:val="004617C3"/>
    <w:rsid w:val="00461DC9"/>
    <w:rsid w:val="0046227B"/>
    <w:rsid w:val="0046231C"/>
    <w:rsid w:val="00462775"/>
    <w:rsid w:val="00462B27"/>
    <w:rsid w:val="00463115"/>
    <w:rsid w:val="0046323B"/>
    <w:rsid w:val="00463C46"/>
    <w:rsid w:val="00464938"/>
    <w:rsid w:val="0046506F"/>
    <w:rsid w:val="00465F59"/>
    <w:rsid w:val="004661C2"/>
    <w:rsid w:val="00466615"/>
    <w:rsid w:val="00466681"/>
    <w:rsid w:val="00466754"/>
    <w:rsid w:val="00466F44"/>
    <w:rsid w:val="00467C9D"/>
    <w:rsid w:val="00467DC5"/>
    <w:rsid w:val="00470640"/>
    <w:rsid w:val="00471E76"/>
    <w:rsid w:val="0047205F"/>
    <w:rsid w:val="004720AC"/>
    <w:rsid w:val="00472C7F"/>
    <w:rsid w:val="00472FCB"/>
    <w:rsid w:val="00473415"/>
    <w:rsid w:val="0047353E"/>
    <w:rsid w:val="0047533B"/>
    <w:rsid w:val="00475354"/>
    <w:rsid w:val="00475A37"/>
    <w:rsid w:val="00475B08"/>
    <w:rsid w:val="004760DB"/>
    <w:rsid w:val="004774D9"/>
    <w:rsid w:val="00480703"/>
    <w:rsid w:val="00480828"/>
    <w:rsid w:val="004809A5"/>
    <w:rsid w:val="00480A81"/>
    <w:rsid w:val="00480E69"/>
    <w:rsid w:val="0048180B"/>
    <w:rsid w:val="00481CF9"/>
    <w:rsid w:val="00481EDF"/>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87FB0"/>
    <w:rsid w:val="00490267"/>
    <w:rsid w:val="004904F3"/>
    <w:rsid w:val="004914A2"/>
    <w:rsid w:val="004922BE"/>
    <w:rsid w:val="00492D37"/>
    <w:rsid w:val="00492F63"/>
    <w:rsid w:val="00493C3D"/>
    <w:rsid w:val="0049400E"/>
    <w:rsid w:val="004954D9"/>
    <w:rsid w:val="00495BA6"/>
    <w:rsid w:val="00496D89"/>
    <w:rsid w:val="004A02E5"/>
    <w:rsid w:val="004A032B"/>
    <w:rsid w:val="004A18F1"/>
    <w:rsid w:val="004A1AAF"/>
    <w:rsid w:val="004A20D0"/>
    <w:rsid w:val="004A2D6A"/>
    <w:rsid w:val="004A2ED9"/>
    <w:rsid w:val="004A32F7"/>
    <w:rsid w:val="004A33D6"/>
    <w:rsid w:val="004A38C3"/>
    <w:rsid w:val="004A3FA9"/>
    <w:rsid w:val="004A4183"/>
    <w:rsid w:val="004A4338"/>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5F09"/>
    <w:rsid w:val="004B6241"/>
    <w:rsid w:val="004B633D"/>
    <w:rsid w:val="004B665E"/>
    <w:rsid w:val="004B7D97"/>
    <w:rsid w:val="004C0028"/>
    <w:rsid w:val="004C07CE"/>
    <w:rsid w:val="004C15CF"/>
    <w:rsid w:val="004C15F8"/>
    <w:rsid w:val="004C1678"/>
    <w:rsid w:val="004C22D3"/>
    <w:rsid w:val="004C23BC"/>
    <w:rsid w:val="004C295C"/>
    <w:rsid w:val="004C3143"/>
    <w:rsid w:val="004C4787"/>
    <w:rsid w:val="004C52DE"/>
    <w:rsid w:val="004C57A0"/>
    <w:rsid w:val="004C57E7"/>
    <w:rsid w:val="004C5B64"/>
    <w:rsid w:val="004C6FE6"/>
    <w:rsid w:val="004C73DB"/>
    <w:rsid w:val="004D0667"/>
    <w:rsid w:val="004D074E"/>
    <w:rsid w:val="004D0786"/>
    <w:rsid w:val="004D11D3"/>
    <w:rsid w:val="004D1377"/>
    <w:rsid w:val="004D170E"/>
    <w:rsid w:val="004D1B12"/>
    <w:rsid w:val="004D29E5"/>
    <w:rsid w:val="004D418F"/>
    <w:rsid w:val="004D41F0"/>
    <w:rsid w:val="004D4479"/>
    <w:rsid w:val="004D49C5"/>
    <w:rsid w:val="004D5317"/>
    <w:rsid w:val="004D57AC"/>
    <w:rsid w:val="004D5A14"/>
    <w:rsid w:val="004D5F50"/>
    <w:rsid w:val="004D745D"/>
    <w:rsid w:val="004E00E6"/>
    <w:rsid w:val="004E0148"/>
    <w:rsid w:val="004E0EF9"/>
    <w:rsid w:val="004E14FD"/>
    <w:rsid w:val="004E1F0D"/>
    <w:rsid w:val="004E2221"/>
    <w:rsid w:val="004E30D9"/>
    <w:rsid w:val="004E38C2"/>
    <w:rsid w:val="004E3E6F"/>
    <w:rsid w:val="004E3ECE"/>
    <w:rsid w:val="004E4118"/>
    <w:rsid w:val="004E473D"/>
    <w:rsid w:val="004E4A58"/>
    <w:rsid w:val="004E4B26"/>
    <w:rsid w:val="004E4DF0"/>
    <w:rsid w:val="004E57A7"/>
    <w:rsid w:val="004E5F54"/>
    <w:rsid w:val="004E5F72"/>
    <w:rsid w:val="004E680F"/>
    <w:rsid w:val="004E6E32"/>
    <w:rsid w:val="004E751E"/>
    <w:rsid w:val="004E7546"/>
    <w:rsid w:val="004E7ECB"/>
    <w:rsid w:val="004F076D"/>
    <w:rsid w:val="004F0EEB"/>
    <w:rsid w:val="004F15B6"/>
    <w:rsid w:val="004F3ACC"/>
    <w:rsid w:val="004F3F02"/>
    <w:rsid w:val="004F5900"/>
    <w:rsid w:val="004F658F"/>
    <w:rsid w:val="004F7278"/>
    <w:rsid w:val="00500915"/>
    <w:rsid w:val="00500D61"/>
    <w:rsid w:val="0050105E"/>
    <w:rsid w:val="005012E6"/>
    <w:rsid w:val="00501657"/>
    <w:rsid w:val="0050165B"/>
    <w:rsid w:val="00501A1E"/>
    <w:rsid w:val="005028A6"/>
    <w:rsid w:val="005032C5"/>
    <w:rsid w:val="005037C5"/>
    <w:rsid w:val="00504031"/>
    <w:rsid w:val="005041DB"/>
    <w:rsid w:val="0050533B"/>
    <w:rsid w:val="00505919"/>
    <w:rsid w:val="00505B9A"/>
    <w:rsid w:val="005062DF"/>
    <w:rsid w:val="0050653B"/>
    <w:rsid w:val="00510379"/>
    <w:rsid w:val="005108CF"/>
    <w:rsid w:val="005113CF"/>
    <w:rsid w:val="00511A20"/>
    <w:rsid w:val="00512D66"/>
    <w:rsid w:val="00512E30"/>
    <w:rsid w:val="00513EFB"/>
    <w:rsid w:val="00513FF8"/>
    <w:rsid w:val="00514B79"/>
    <w:rsid w:val="00515245"/>
    <w:rsid w:val="00515780"/>
    <w:rsid w:val="0051697F"/>
    <w:rsid w:val="0051723A"/>
    <w:rsid w:val="00517655"/>
    <w:rsid w:val="005179C1"/>
    <w:rsid w:val="00520C10"/>
    <w:rsid w:val="00521AF0"/>
    <w:rsid w:val="00521C1F"/>
    <w:rsid w:val="0052300C"/>
    <w:rsid w:val="005230A0"/>
    <w:rsid w:val="0052450D"/>
    <w:rsid w:val="00524DA8"/>
    <w:rsid w:val="005252CA"/>
    <w:rsid w:val="005253F0"/>
    <w:rsid w:val="0052541D"/>
    <w:rsid w:val="005258CA"/>
    <w:rsid w:val="005259CE"/>
    <w:rsid w:val="00525C15"/>
    <w:rsid w:val="00525FEB"/>
    <w:rsid w:val="0052601F"/>
    <w:rsid w:val="00526B49"/>
    <w:rsid w:val="00527377"/>
    <w:rsid w:val="005278F7"/>
    <w:rsid w:val="00527ACE"/>
    <w:rsid w:val="00527E40"/>
    <w:rsid w:val="00527E9A"/>
    <w:rsid w:val="0053028B"/>
    <w:rsid w:val="005304DB"/>
    <w:rsid w:val="005311E4"/>
    <w:rsid w:val="00531220"/>
    <w:rsid w:val="0053132D"/>
    <w:rsid w:val="00531480"/>
    <w:rsid w:val="00532466"/>
    <w:rsid w:val="00533D93"/>
    <w:rsid w:val="00533F47"/>
    <w:rsid w:val="00534302"/>
    <w:rsid w:val="005346DC"/>
    <w:rsid w:val="005356CF"/>
    <w:rsid w:val="00535867"/>
    <w:rsid w:val="00536AF4"/>
    <w:rsid w:val="00536CE2"/>
    <w:rsid w:val="0053717B"/>
    <w:rsid w:val="0053770B"/>
    <w:rsid w:val="0054066C"/>
    <w:rsid w:val="005409D9"/>
    <w:rsid w:val="005418D2"/>
    <w:rsid w:val="00542118"/>
    <w:rsid w:val="005426DD"/>
    <w:rsid w:val="00542D7A"/>
    <w:rsid w:val="00543B11"/>
    <w:rsid w:val="00543CBE"/>
    <w:rsid w:val="005456B9"/>
    <w:rsid w:val="00545875"/>
    <w:rsid w:val="00545F4E"/>
    <w:rsid w:val="00547BAB"/>
    <w:rsid w:val="00550103"/>
    <w:rsid w:val="00550637"/>
    <w:rsid w:val="00550990"/>
    <w:rsid w:val="00550D5F"/>
    <w:rsid w:val="00550E82"/>
    <w:rsid w:val="00551FBB"/>
    <w:rsid w:val="005525AB"/>
    <w:rsid w:val="0055367F"/>
    <w:rsid w:val="005537F1"/>
    <w:rsid w:val="005551FC"/>
    <w:rsid w:val="0055553C"/>
    <w:rsid w:val="0055602C"/>
    <w:rsid w:val="00556113"/>
    <w:rsid w:val="0055667E"/>
    <w:rsid w:val="00557226"/>
    <w:rsid w:val="005573D0"/>
    <w:rsid w:val="005579D9"/>
    <w:rsid w:val="005606ED"/>
    <w:rsid w:val="00560E78"/>
    <w:rsid w:val="00560ED0"/>
    <w:rsid w:val="00562105"/>
    <w:rsid w:val="00562694"/>
    <w:rsid w:val="00564147"/>
    <w:rsid w:val="00564809"/>
    <w:rsid w:val="005659C4"/>
    <w:rsid w:val="00566756"/>
    <w:rsid w:val="005672B1"/>
    <w:rsid w:val="005673C9"/>
    <w:rsid w:val="00567D6C"/>
    <w:rsid w:val="00567FA5"/>
    <w:rsid w:val="00570594"/>
    <w:rsid w:val="0057061E"/>
    <w:rsid w:val="005707D4"/>
    <w:rsid w:val="00570C75"/>
    <w:rsid w:val="0057128A"/>
    <w:rsid w:val="0057198B"/>
    <w:rsid w:val="00571AA1"/>
    <w:rsid w:val="00572982"/>
    <w:rsid w:val="00572F04"/>
    <w:rsid w:val="00573260"/>
    <w:rsid w:val="00573971"/>
    <w:rsid w:val="00573D82"/>
    <w:rsid w:val="00573DED"/>
    <w:rsid w:val="00575212"/>
    <w:rsid w:val="00575F79"/>
    <w:rsid w:val="00576606"/>
    <w:rsid w:val="00576B1E"/>
    <w:rsid w:val="00576E21"/>
    <w:rsid w:val="005773FA"/>
    <w:rsid w:val="005774A4"/>
    <w:rsid w:val="00577699"/>
    <w:rsid w:val="00577EBA"/>
    <w:rsid w:val="00577FA2"/>
    <w:rsid w:val="00580928"/>
    <w:rsid w:val="00580AF3"/>
    <w:rsid w:val="00580BB8"/>
    <w:rsid w:val="00581960"/>
    <w:rsid w:val="00582B88"/>
    <w:rsid w:val="00582C54"/>
    <w:rsid w:val="00582D24"/>
    <w:rsid w:val="00582FF1"/>
    <w:rsid w:val="00583864"/>
    <w:rsid w:val="00583B51"/>
    <w:rsid w:val="00583E1C"/>
    <w:rsid w:val="00584544"/>
    <w:rsid w:val="00584BE7"/>
    <w:rsid w:val="00584F14"/>
    <w:rsid w:val="00584FD0"/>
    <w:rsid w:val="00585219"/>
    <w:rsid w:val="005853F1"/>
    <w:rsid w:val="0058593A"/>
    <w:rsid w:val="005860EB"/>
    <w:rsid w:val="005870F2"/>
    <w:rsid w:val="0058780F"/>
    <w:rsid w:val="00587DEB"/>
    <w:rsid w:val="005906EF"/>
    <w:rsid w:val="00590C78"/>
    <w:rsid w:val="0059149C"/>
    <w:rsid w:val="00591BFF"/>
    <w:rsid w:val="00591DCD"/>
    <w:rsid w:val="005922CC"/>
    <w:rsid w:val="005924D3"/>
    <w:rsid w:val="0059357D"/>
    <w:rsid w:val="00593833"/>
    <w:rsid w:val="00593857"/>
    <w:rsid w:val="00593B60"/>
    <w:rsid w:val="0059469C"/>
    <w:rsid w:val="005947DB"/>
    <w:rsid w:val="00595653"/>
    <w:rsid w:val="00595B23"/>
    <w:rsid w:val="00595F30"/>
    <w:rsid w:val="005960C0"/>
    <w:rsid w:val="005963E4"/>
    <w:rsid w:val="0059668C"/>
    <w:rsid w:val="00596B34"/>
    <w:rsid w:val="005974BB"/>
    <w:rsid w:val="00597BFF"/>
    <w:rsid w:val="00597F74"/>
    <w:rsid w:val="00597F78"/>
    <w:rsid w:val="005A0589"/>
    <w:rsid w:val="005A0907"/>
    <w:rsid w:val="005A0BB9"/>
    <w:rsid w:val="005A10C1"/>
    <w:rsid w:val="005A1548"/>
    <w:rsid w:val="005A3913"/>
    <w:rsid w:val="005A3C0E"/>
    <w:rsid w:val="005A445E"/>
    <w:rsid w:val="005A4C1C"/>
    <w:rsid w:val="005A4D8F"/>
    <w:rsid w:val="005A5C54"/>
    <w:rsid w:val="005A5DE3"/>
    <w:rsid w:val="005A5F05"/>
    <w:rsid w:val="005A6449"/>
    <w:rsid w:val="005A6A79"/>
    <w:rsid w:val="005A7182"/>
    <w:rsid w:val="005A7CE7"/>
    <w:rsid w:val="005B0467"/>
    <w:rsid w:val="005B0E2D"/>
    <w:rsid w:val="005B143E"/>
    <w:rsid w:val="005B1FF4"/>
    <w:rsid w:val="005B27D2"/>
    <w:rsid w:val="005B2D56"/>
    <w:rsid w:val="005B2E06"/>
    <w:rsid w:val="005B35E6"/>
    <w:rsid w:val="005B40E7"/>
    <w:rsid w:val="005B479B"/>
    <w:rsid w:val="005B56CA"/>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5F36"/>
    <w:rsid w:val="005C6178"/>
    <w:rsid w:val="005C6A1C"/>
    <w:rsid w:val="005C6E4B"/>
    <w:rsid w:val="005C7D8E"/>
    <w:rsid w:val="005D03A6"/>
    <w:rsid w:val="005D1735"/>
    <w:rsid w:val="005D2F88"/>
    <w:rsid w:val="005D31AF"/>
    <w:rsid w:val="005D3292"/>
    <w:rsid w:val="005D33B9"/>
    <w:rsid w:val="005D4304"/>
    <w:rsid w:val="005D44AE"/>
    <w:rsid w:val="005D49DF"/>
    <w:rsid w:val="005D56B8"/>
    <w:rsid w:val="005D581B"/>
    <w:rsid w:val="005D58D6"/>
    <w:rsid w:val="005D5FB9"/>
    <w:rsid w:val="005D6D32"/>
    <w:rsid w:val="005E04EC"/>
    <w:rsid w:val="005E0B95"/>
    <w:rsid w:val="005E16EE"/>
    <w:rsid w:val="005E251B"/>
    <w:rsid w:val="005E2673"/>
    <w:rsid w:val="005E29D5"/>
    <w:rsid w:val="005E2D4C"/>
    <w:rsid w:val="005E44AF"/>
    <w:rsid w:val="005E6424"/>
    <w:rsid w:val="005E6517"/>
    <w:rsid w:val="005E67D4"/>
    <w:rsid w:val="005E6BE6"/>
    <w:rsid w:val="005F046B"/>
    <w:rsid w:val="005F09CD"/>
    <w:rsid w:val="005F0E4D"/>
    <w:rsid w:val="005F15EE"/>
    <w:rsid w:val="005F1CD9"/>
    <w:rsid w:val="005F2DBC"/>
    <w:rsid w:val="005F38FC"/>
    <w:rsid w:val="005F4A47"/>
    <w:rsid w:val="005F589E"/>
    <w:rsid w:val="005F6811"/>
    <w:rsid w:val="005F6EC6"/>
    <w:rsid w:val="005F7814"/>
    <w:rsid w:val="005F7EAF"/>
    <w:rsid w:val="00600490"/>
    <w:rsid w:val="00600501"/>
    <w:rsid w:val="006007FA"/>
    <w:rsid w:val="006008AE"/>
    <w:rsid w:val="00600E0E"/>
    <w:rsid w:val="00601C18"/>
    <w:rsid w:val="00602A51"/>
    <w:rsid w:val="00602E71"/>
    <w:rsid w:val="00603000"/>
    <w:rsid w:val="006030EA"/>
    <w:rsid w:val="006037AA"/>
    <w:rsid w:val="00603EEF"/>
    <w:rsid w:val="0060426C"/>
    <w:rsid w:val="006045A6"/>
    <w:rsid w:val="00604E4D"/>
    <w:rsid w:val="00605550"/>
    <w:rsid w:val="006057D9"/>
    <w:rsid w:val="006058A6"/>
    <w:rsid w:val="006058AB"/>
    <w:rsid w:val="006062D2"/>
    <w:rsid w:val="006065DF"/>
    <w:rsid w:val="006066CB"/>
    <w:rsid w:val="0060686E"/>
    <w:rsid w:val="00606D6E"/>
    <w:rsid w:val="00607AC1"/>
    <w:rsid w:val="006101A8"/>
    <w:rsid w:val="006119AC"/>
    <w:rsid w:val="00611E85"/>
    <w:rsid w:val="00612517"/>
    <w:rsid w:val="00613161"/>
    <w:rsid w:val="0061323C"/>
    <w:rsid w:val="00613B9D"/>
    <w:rsid w:val="0061456F"/>
    <w:rsid w:val="00614E47"/>
    <w:rsid w:val="006150FC"/>
    <w:rsid w:val="006156D5"/>
    <w:rsid w:val="00615A85"/>
    <w:rsid w:val="0061675C"/>
    <w:rsid w:val="00617371"/>
    <w:rsid w:val="00617B42"/>
    <w:rsid w:val="00620285"/>
    <w:rsid w:val="00620337"/>
    <w:rsid w:val="0062142F"/>
    <w:rsid w:val="00621523"/>
    <w:rsid w:val="00621598"/>
    <w:rsid w:val="00621E20"/>
    <w:rsid w:val="00621F2D"/>
    <w:rsid w:val="00621F8C"/>
    <w:rsid w:val="0062249D"/>
    <w:rsid w:val="006225B1"/>
    <w:rsid w:val="006231A5"/>
    <w:rsid w:val="0062333C"/>
    <w:rsid w:val="00623570"/>
    <w:rsid w:val="00623DE7"/>
    <w:rsid w:val="006242B7"/>
    <w:rsid w:val="00625663"/>
    <w:rsid w:val="00625736"/>
    <w:rsid w:val="00625B1E"/>
    <w:rsid w:val="00627280"/>
    <w:rsid w:val="00630902"/>
    <w:rsid w:val="00631126"/>
    <w:rsid w:val="00631456"/>
    <w:rsid w:val="00631795"/>
    <w:rsid w:val="006317AC"/>
    <w:rsid w:val="00631E30"/>
    <w:rsid w:val="00631E7D"/>
    <w:rsid w:val="006334F8"/>
    <w:rsid w:val="00633AF8"/>
    <w:rsid w:val="00633E38"/>
    <w:rsid w:val="00634006"/>
    <w:rsid w:val="00634274"/>
    <w:rsid w:val="006357E1"/>
    <w:rsid w:val="00635BB0"/>
    <w:rsid w:val="006363CB"/>
    <w:rsid w:val="006364F4"/>
    <w:rsid w:val="00636543"/>
    <w:rsid w:val="00636745"/>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734"/>
    <w:rsid w:val="00647E7A"/>
    <w:rsid w:val="00651143"/>
    <w:rsid w:val="00651CB3"/>
    <w:rsid w:val="00651EF2"/>
    <w:rsid w:val="0065243E"/>
    <w:rsid w:val="00653657"/>
    <w:rsid w:val="00654408"/>
    <w:rsid w:val="00654C3D"/>
    <w:rsid w:val="00654DB9"/>
    <w:rsid w:val="00654DF8"/>
    <w:rsid w:val="00655FC1"/>
    <w:rsid w:val="0065605A"/>
    <w:rsid w:val="00656311"/>
    <w:rsid w:val="0065649C"/>
    <w:rsid w:val="006564C7"/>
    <w:rsid w:val="00656878"/>
    <w:rsid w:val="00656D4A"/>
    <w:rsid w:val="00660057"/>
    <w:rsid w:val="00660346"/>
    <w:rsid w:val="00661B0E"/>
    <w:rsid w:val="00661B43"/>
    <w:rsid w:val="00662197"/>
    <w:rsid w:val="006622AF"/>
    <w:rsid w:val="00662617"/>
    <w:rsid w:val="00663255"/>
    <w:rsid w:val="0066331A"/>
    <w:rsid w:val="006644AA"/>
    <w:rsid w:val="006646FB"/>
    <w:rsid w:val="0066488A"/>
    <w:rsid w:val="006651A8"/>
    <w:rsid w:val="006661E2"/>
    <w:rsid w:val="00666261"/>
    <w:rsid w:val="006702D4"/>
    <w:rsid w:val="00670CF7"/>
    <w:rsid w:val="006711B5"/>
    <w:rsid w:val="006712E6"/>
    <w:rsid w:val="00671B99"/>
    <w:rsid w:val="00671F1A"/>
    <w:rsid w:val="00672840"/>
    <w:rsid w:val="0067312B"/>
    <w:rsid w:val="00673710"/>
    <w:rsid w:val="00673DA3"/>
    <w:rsid w:val="00674626"/>
    <w:rsid w:val="00674700"/>
    <w:rsid w:val="006748C8"/>
    <w:rsid w:val="00675615"/>
    <w:rsid w:val="0067589B"/>
    <w:rsid w:val="00675AC6"/>
    <w:rsid w:val="00676E80"/>
    <w:rsid w:val="006774E2"/>
    <w:rsid w:val="006778F0"/>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802"/>
    <w:rsid w:val="00690AEE"/>
    <w:rsid w:val="00690B14"/>
    <w:rsid w:val="00691537"/>
    <w:rsid w:val="00691979"/>
    <w:rsid w:val="006921C4"/>
    <w:rsid w:val="00692750"/>
    <w:rsid w:val="00692798"/>
    <w:rsid w:val="00692AFC"/>
    <w:rsid w:val="00692F25"/>
    <w:rsid w:val="006933D1"/>
    <w:rsid w:val="00693898"/>
    <w:rsid w:val="006939C5"/>
    <w:rsid w:val="00694B38"/>
    <w:rsid w:val="00695D00"/>
    <w:rsid w:val="00695E9C"/>
    <w:rsid w:val="00696526"/>
    <w:rsid w:val="00696565"/>
    <w:rsid w:val="00696DEE"/>
    <w:rsid w:val="00697027"/>
    <w:rsid w:val="00697433"/>
    <w:rsid w:val="0069794A"/>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9E"/>
    <w:rsid w:val="006A77F4"/>
    <w:rsid w:val="006A7D6D"/>
    <w:rsid w:val="006B0123"/>
    <w:rsid w:val="006B0AD8"/>
    <w:rsid w:val="006B1765"/>
    <w:rsid w:val="006B1F27"/>
    <w:rsid w:val="006B1F3C"/>
    <w:rsid w:val="006B2A4B"/>
    <w:rsid w:val="006B2B53"/>
    <w:rsid w:val="006B3A4A"/>
    <w:rsid w:val="006B3B67"/>
    <w:rsid w:val="006B47B5"/>
    <w:rsid w:val="006B4966"/>
    <w:rsid w:val="006B4E8B"/>
    <w:rsid w:val="006B54DE"/>
    <w:rsid w:val="006B5659"/>
    <w:rsid w:val="006B5D73"/>
    <w:rsid w:val="006B6298"/>
    <w:rsid w:val="006B6637"/>
    <w:rsid w:val="006B6B5E"/>
    <w:rsid w:val="006B6D68"/>
    <w:rsid w:val="006B7364"/>
    <w:rsid w:val="006B7650"/>
    <w:rsid w:val="006B76EA"/>
    <w:rsid w:val="006B7F22"/>
    <w:rsid w:val="006B7FD5"/>
    <w:rsid w:val="006C09EE"/>
    <w:rsid w:val="006C183E"/>
    <w:rsid w:val="006C18A0"/>
    <w:rsid w:val="006C1C1B"/>
    <w:rsid w:val="006C2106"/>
    <w:rsid w:val="006C263F"/>
    <w:rsid w:val="006C2B53"/>
    <w:rsid w:val="006C4033"/>
    <w:rsid w:val="006C44CE"/>
    <w:rsid w:val="006C4CE9"/>
    <w:rsid w:val="006C5C38"/>
    <w:rsid w:val="006C643D"/>
    <w:rsid w:val="006C6D98"/>
    <w:rsid w:val="006C7434"/>
    <w:rsid w:val="006C7ACE"/>
    <w:rsid w:val="006C7E4C"/>
    <w:rsid w:val="006D0733"/>
    <w:rsid w:val="006D1042"/>
    <w:rsid w:val="006D2C8F"/>
    <w:rsid w:val="006D34B2"/>
    <w:rsid w:val="006D3BB6"/>
    <w:rsid w:val="006D46F7"/>
    <w:rsid w:val="006D4DC6"/>
    <w:rsid w:val="006D6278"/>
    <w:rsid w:val="006D65BB"/>
    <w:rsid w:val="006D6AA0"/>
    <w:rsid w:val="006D6C12"/>
    <w:rsid w:val="006D6D07"/>
    <w:rsid w:val="006D7750"/>
    <w:rsid w:val="006D7B7C"/>
    <w:rsid w:val="006D7D41"/>
    <w:rsid w:val="006E02FC"/>
    <w:rsid w:val="006E08F3"/>
    <w:rsid w:val="006E0A61"/>
    <w:rsid w:val="006E1214"/>
    <w:rsid w:val="006E1ED6"/>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2CE7"/>
    <w:rsid w:val="006F3D41"/>
    <w:rsid w:val="006F4698"/>
    <w:rsid w:val="006F4BBD"/>
    <w:rsid w:val="006F5178"/>
    <w:rsid w:val="006F51E7"/>
    <w:rsid w:val="006F548D"/>
    <w:rsid w:val="006F5717"/>
    <w:rsid w:val="006F58CE"/>
    <w:rsid w:val="006F62CD"/>
    <w:rsid w:val="006F63B3"/>
    <w:rsid w:val="006F743B"/>
    <w:rsid w:val="006F7704"/>
    <w:rsid w:val="006F7847"/>
    <w:rsid w:val="0070006B"/>
    <w:rsid w:val="00700922"/>
    <w:rsid w:val="00700BF7"/>
    <w:rsid w:val="0070180D"/>
    <w:rsid w:val="00703220"/>
    <w:rsid w:val="00703601"/>
    <w:rsid w:val="00703D0D"/>
    <w:rsid w:val="007043F9"/>
    <w:rsid w:val="00704B93"/>
    <w:rsid w:val="0070642B"/>
    <w:rsid w:val="00706618"/>
    <w:rsid w:val="0070676C"/>
    <w:rsid w:val="00706B06"/>
    <w:rsid w:val="00707567"/>
    <w:rsid w:val="0070770D"/>
    <w:rsid w:val="007109C4"/>
    <w:rsid w:val="00711308"/>
    <w:rsid w:val="00711472"/>
    <w:rsid w:val="00711826"/>
    <w:rsid w:val="00711A58"/>
    <w:rsid w:val="00711B78"/>
    <w:rsid w:val="00711C4E"/>
    <w:rsid w:val="00712179"/>
    <w:rsid w:val="00712DD0"/>
    <w:rsid w:val="00713B71"/>
    <w:rsid w:val="00713F16"/>
    <w:rsid w:val="007140D3"/>
    <w:rsid w:val="007143A6"/>
    <w:rsid w:val="0071470D"/>
    <w:rsid w:val="00715384"/>
    <w:rsid w:val="007153AB"/>
    <w:rsid w:val="007158AA"/>
    <w:rsid w:val="007162B8"/>
    <w:rsid w:val="00716B3A"/>
    <w:rsid w:val="0071761F"/>
    <w:rsid w:val="0071774E"/>
    <w:rsid w:val="00717764"/>
    <w:rsid w:val="00717FBB"/>
    <w:rsid w:val="007204B1"/>
    <w:rsid w:val="007204E3"/>
    <w:rsid w:val="007207D8"/>
    <w:rsid w:val="007209BD"/>
    <w:rsid w:val="00720C3B"/>
    <w:rsid w:val="0072108D"/>
    <w:rsid w:val="007216A5"/>
    <w:rsid w:val="00721752"/>
    <w:rsid w:val="00721FD0"/>
    <w:rsid w:val="00722545"/>
    <w:rsid w:val="00722582"/>
    <w:rsid w:val="00722717"/>
    <w:rsid w:val="00722BDB"/>
    <w:rsid w:val="00723633"/>
    <w:rsid w:val="0072405B"/>
    <w:rsid w:val="007243E2"/>
    <w:rsid w:val="007244DB"/>
    <w:rsid w:val="00724D10"/>
    <w:rsid w:val="0072555B"/>
    <w:rsid w:val="00725D0A"/>
    <w:rsid w:val="007264D1"/>
    <w:rsid w:val="0073072A"/>
    <w:rsid w:val="00730C64"/>
    <w:rsid w:val="00731699"/>
    <w:rsid w:val="00731A61"/>
    <w:rsid w:val="0073210E"/>
    <w:rsid w:val="007329B8"/>
    <w:rsid w:val="0073300A"/>
    <w:rsid w:val="00733042"/>
    <w:rsid w:val="0073316B"/>
    <w:rsid w:val="00733AAA"/>
    <w:rsid w:val="00733C9B"/>
    <w:rsid w:val="00733D0F"/>
    <w:rsid w:val="00734712"/>
    <w:rsid w:val="00734D0E"/>
    <w:rsid w:val="00735141"/>
    <w:rsid w:val="007361BC"/>
    <w:rsid w:val="00736A48"/>
    <w:rsid w:val="00736A62"/>
    <w:rsid w:val="00737067"/>
    <w:rsid w:val="0073729E"/>
    <w:rsid w:val="00737320"/>
    <w:rsid w:val="007376DD"/>
    <w:rsid w:val="00737720"/>
    <w:rsid w:val="00737735"/>
    <w:rsid w:val="00737AFA"/>
    <w:rsid w:val="00737B5A"/>
    <w:rsid w:val="0074028E"/>
    <w:rsid w:val="00740548"/>
    <w:rsid w:val="007406EC"/>
    <w:rsid w:val="0074075C"/>
    <w:rsid w:val="00742294"/>
    <w:rsid w:val="00743082"/>
    <w:rsid w:val="00743090"/>
    <w:rsid w:val="00744744"/>
    <w:rsid w:val="007466D4"/>
    <w:rsid w:val="007478EE"/>
    <w:rsid w:val="0075014A"/>
    <w:rsid w:val="00750AFE"/>
    <w:rsid w:val="00750F8F"/>
    <w:rsid w:val="0075145C"/>
    <w:rsid w:val="007514B4"/>
    <w:rsid w:val="00751E2F"/>
    <w:rsid w:val="007522B3"/>
    <w:rsid w:val="0075236A"/>
    <w:rsid w:val="0075272B"/>
    <w:rsid w:val="00752BC2"/>
    <w:rsid w:val="007535EB"/>
    <w:rsid w:val="007549DC"/>
    <w:rsid w:val="00756104"/>
    <w:rsid w:val="0075692E"/>
    <w:rsid w:val="007604AE"/>
    <w:rsid w:val="00760975"/>
    <w:rsid w:val="00762936"/>
    <w:rsid w:val="007629EC"/>
    <w:rsid w:val="00762AB6"/>
    <w:rsid w:val="00762E6A"/>
    <w:rsid w:val="00762EF0"/>
    <w:rsid w:val="00763824"/>
    <w:rsid w:val="00763870"/>
    <w:rsid w:val="00763F06"/>
    <w:rsid w:val="007644FE"/>
    <w:rsid w:val="007646C4"/>
    <w:rsid w:val="00764C4F"/>
    <w:rsid w:val="00764EA1"/>
    <w:rsid w:val="0076502E"/>
    <w:rsid w:val="00765150"/>
    <w:rsid w:val="007654D8"/>
    <w:rsid w:val="00765611"/>
    <w:rsid w:val="007669BD"/>
    <w:rsid w:val="00767794"/>
    <w:rsid w:val="00767A8D"/>
    <w:rsid w:val="00767FE8"/>
    <w:rsid w:val="0077019B"/>
    <w:rsid w:val="0077123F"/>
    <w:rsid w:val="007712C1"/>
    <w:rsid w:val="00771F05"/>
    <w:rsid w:val="00774560"/>
    <w:rsid w:val="0077459E"/>
    <w:rsid w:val="00774A8D"/>
    <w:rsid w:val="00774E22"/>
    <w:rsid w:val="00775C96"/>
    <w:rsid w:val="00776031"/>
    <w:rsid w:val="0077684C"/>
    <w:rsid w:val="00776924"/>
    <w:rsid w:val="00776C4B"/>
    <w:rsid w:val="00777B31"/>
    <w:rsid w:val="007803EC"/>
    <w:rsid w:val="00780A39"/>
    <w:rsid w:val="00780D27"/>
    <w:rsid w:val="00781CF9"/>
    <w:rsid w:val="00782F5C"/>
    <w:rsid w:val="00783363"/>
    <w:rsid w:val="007838A0"/>
    <w:rsid w:val="00784FFD"/>
    <w:rsid w:val="00785370"/>
    <w:rsid w:val="007858FB"/>
    <w:rsid w:val="007861FF"/>
    <w:rsid w:val="007862D6"/>
    <w:rsid w:val="00786912"/>
    <w:rsid w:val="0078792B"/>
    <w:rsid w:val="00787D47"/>
    <w:rsid w:val="007902D2"/>
    <w:rsid w:val="00790B62"/>
    <w:rsid w:val="00790C61"/>
    <w:rsid w:val="0079150C"/>
    <w:rsid w:val="007918E9"/>
    <w:rsid w:val="007919F2"/>
    <w:rsid w:val="00791B2C"/>
    <w:rsid w:val="007926B3"/>
    <w:rsid w:val="00795719"/>
    <w:rsid w:val="0079576B"/>
    <w:rsid w:val="00795C52"/>
    <w:rsid w:val="00796763"/>
    <w:rsid w:val="0079708F"/>
    <w:rsid w:val="007A3755"/>
    <w:rsid w:val="007A3DE1"/>
    <w:rsid w:val="007A3F61"/>
    <w:rsid w:val="007A4D62"/>
    <w:rsid w:val="007A4DCF"/>
    <w:rsid w:val="007A632A"/>
    <w:rsid w:val="007A7E57"/>
    <w:rsid w:val="007B08E7"/>
    <w:rsid w:val="007B0C2E"/>
    <w:rsid w:val="007B1179"/>
    <w:rsid w:val="007B1459"/>
    <w:rsid w:val="007B1844"/>
    <w:rsid w:val="007B2153"/>
    <w:rsid w:val="007B2305"/>
    <w:rsid w:val="007B2802"/>
    <w:rsid w:val="007B2BC0"/>
    <w:rsid w:val="007B2C1F"/>
    <w:rsid w:val="007B305C"/>
    <w:rsid w:val="007B3140"/>
    <w:rsid w:val="007B341B"/>
    <w:rsid w:val="007B34C6"/>
    <w:rsid w:val="007B40E6"/>
    <w:rsid w:val="007B4633"/>
    <w:rsid w:val="007B58E3"/>
    <w:rsid w:val="007B642C"/>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01C"/>
    <w:rsid w:val="007C62C6"/>
    <w:rsid w:val="007C65E0"/>
    <w:rsid w:val="007C6D9B"/>
    <w:rsid w:val="007C7DFE"/>
    <w:rsid w:val="007D0959"/>
    <w:rsid w:val="007D09E0"/>
    <w:rsid w:val="007D4424"/>
    <w:rsid w:val="007D5207"/>
    <w:rsid w:val="007D555C"/>
    <w:rsid w:val="007D5604"/>
    <w:rsid w:val="007D583F"/>
    <w:rsid w:val="007D67F4"/>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021"/>
    <w:rsid w:val="007E550F"/>
    <w:rsid w:val="007E5784"/>
    <w:rsid w:val="007E624A"/>
    <w:rsid w:val="007E6B35"/>
    <w:rsid w:val="007E7F13"/>
    <w:rsid w:val="007F076D"/>
    <w:rsid w:val="007F15C8"/>
    <w:rsid w:val="007F198D"/>
    <w:rsid w:val="007F238D"/>
    <w:rsid w:val="007F314D"/>
    <w:rsid w:val="007F3956"/>
    <w:rsid w:val="007F3FF4"/>
    <w:rsid w:val="007F554D"/>
    <w:rsid w:val="007F5DE0"/>
    <w:rsid w:val="007F5E47"/>
    <w:rsid w:val="007F6395"/>
    <w:rsid w:val="007F6AB9"/>
    <w:rsid w:val="007F71F3"/>
    <w:rsid w:val="007F7452"/>
    <w:rsid w:val="007F7647"/>
    <w:rsid w:val="007F79EE"/>
    <w:rsid w:val="007F7B26"/>
    <w:rsid w:val="008005F0"/>
    <w:rsid w:val="008009E1"/>
    <w:rsid w:val="00800D00"/>
    <w:rsid w:val="00801427"/>
    <w:rsid w:val="0080229E"/>
    <w:rsid w:val="008022BA"/>
    <w:rsid w:val="008022F7"/>
    <w:rsid w:val="00802E61"/>
    <w:rsid w:val="00803118"/>
    <w:rsid w:val="008031DB"/>
    <w:rsid w:val="00804620"/>
    <w:rsid w:val="00804A42"/>
    <w:rsid w:val="00804C87"/>
    <w:rsid w:val="00805B0A"/>
    <w:rsid w:val="00805B9D"/>
    <w:rsid w:val="00806C1D"/>
    <w:rsid w:val="00807A1F"/>
    <w:rsid w:val="008101DC"/>
    <w:rsid w:val="00810423"/>
    <w:rsid w:val="00810719"/>
    <w:rsid w:val="00810B53"/>
    <w:rsid w:val="00810B68"/>
    <w:rsid w:val="00811159"/>
    <w:rsid w:val="0081240B"/>
    <w:rsid w:val="00812AAF"/>
    <w:rsid w:val="00813E06"/>
    <w:rsid w:val="00814DE1"/>
    <w:rsid w:val="008154A0"/>
    <w:rsid w:val="00815D43"/>
    <w:rsid w:val="0081692D"/>
    <w:rsid w:val="008169D1"/>
    <w:rsid w:val="00816F20"/>
    <w:rsid w:val="00816FB8"/>
    <w:rsid w:val="008170C5"/>
    <w:rsid w:val="00817F53"/>
    <w:rsid w:val="008201A9"/>
    <w:rsid w:val="00820422"/>
    <w:rsid w:val="0082045A"/>
    <w:rsid w:val="0082195C"/>
    <w:rsid w:val="00821C5F"/>
    <w:rsid w:val="00821F21"/>
    <w:rsid w:val="00821FA9"/>
    <w:rsid w:val="00824447"/>
    <w:rsid w:val="008248C4"/>
    <w:rsid w:val="00825E86"/>
    <w:rsid w:val="00825ECC"/>
    <w:rsid w:val="00826566"/>
    <w:rsid w:val="008265D0"/>
    <w:rsid w:val="00826831"/>
    <w:rsid w:val="008268EA"/>
    <w:rsid w:val="00826FE2"/>
    <w:rsid w:val="008302F1"/>
    <w:rsid w:val="0083092D"/>
    <w:rsid w:val="00831587"/>
    <w:rsid w:val="008319C0"/>
    <w:rsid w:val="00831DEC"/>
    <w:rsid w:val="008321AF"/>
    <w:rsid w:val="0083241F"/>
    <w:rsid w:val="00832B33"/>
    <w:rsid w:val="00832B9F"/>
    <w:rsid w:val="00833344"/>
    <w:rsid w:val="00834907"/>
    <w:rsid w:val="00834A66"/>
    <w:rsid w:val="00834B29"/>
    <w:rsid w:val="008359F5"/>
    <w:rsid w:val="00835C1A"/>
    <w:rsid w:val="00835D35"/>
    <w:rsid w:val="0083609F"/>
    <w:rsid w:val="00837B5C"/>
    <w:rsid w:val="00840399"/>
    <w:rsid w:val="00840F26"/>
    <w:rsid w:val="00841FA6"/>
    <w:rsid w:val="00842054"/>
    <w:rsid w:val="00842204"/>
    <w:rsid w:val="0084362E"/>
    <w:rsid w:val="008447C4"/>
    <w:rsid w:val="00844BEF"/>
    <w:rsid w:val="00844CA6"/>
    <w:rsid w:val="0084537B"/>
    <w:rsid w:val="008463E1"/>
    <w:rsid w:val="0084659A"/>
    <w:rsid w:val="00846EFA"/>
    <w:rsid w:val="00847CC8"/>
    <w:rsid w:val="008505D8"/>
    <w:rsid w:val="00850A15"/>
    <w:rsid w:val="00852144"/>
    <w:rsid w:val="00852178"/>
    <w:rsid w:val="00852298"/>
    <w:rsid w:val="00852A47"/>
    <w:rsid w:val="00852B6C"/>
    <w:rsid w:val="008533CD"/>
    <w:rsid w:val="00853EF7"/>
    <w:rsid w:val="008543E6"/>
    <w:rsid w:val="00854581"/>
    <w:rsid w:val="008549D8"/>
    <w:rsid w:val="008551DC"/>
    <w:rsid w:val="008552D0"/>
    <w:rsid w:val="0085563E"/>
    <w:rsid w:val="00855C5E"/>
    <w:rsid w:val="0085607D"/>
    <w:rsid w:val="008565DD"/>
    <w:rsid w:val="0085677F"/>
    <w:rsid w:val="00856D8E"/>
    <w:rsid w:val="00857C19"/>
    <w:rsid w:val="0086043A"/>
    <w:rsid w:val="008608F6"/>
    <w:rsid w:val="008612EF"/>
    <w:rsid w:val="00861B6E"/>
    <w:rsid w:val="00862F73"/>
    <w:rsid w:val="00863329"/>
    <w:rsid w:val="008637F1"/>
    <w:rsid w:val="00863F06"/>
    <w:rsid w:val="008640F0"/>
    <w:rsid w:val="00864F6C"/>
    <w:rsid w:val="008650C6"/>
    <w:rsid w:val="00865F48"/>
    <w:rsid w:val="00866F67"/>
    <w:rsid w:val="0086733A"/>
    <w:rsid w:val="00867B80"/>
    <w:rsid w:val="0087059E"/>
    <w:rsid w:val="008711BA"/>
    <w:rsid w:val="0087120D"/>
    <w:rsid w:val="00871E16"/>
    <w:rsid w:val="0087212E"/>
    <w:rsid w:val="00872FB1"/>
    <w:rsid w:val="008750B7"/>
    <w:rsid w:val="008754BC"/>
    <w:rsid w:val="00875DB5"/>
    <w:rsid w:val="008763E4"/>
    <w:rsid w:val="00876E5B"/>
    <w:rsid w:val="008773FF"/>
    <w:rsid w:val="00880279"/>
    <w:rsid w:val="0088028A"/>
    <w:rsid w:val="00881471"/>
    <w:rsid w:val="008826BD"/>
    <w:rsid w:val="00882ABD"/>
    <w:rsid w:val="00882D24"/>
    <w:rsid w:val="0088311A"/>
    <w:rsid w:val="0088381F"/>
    <w:rsid w:val="00883A86"/>
    <w:rsid w:val="00883BAC"/>
    <w:rsid w:val="00885165"/>
    <w:rsid w:val="00885329"/>
    <w:rsid w:val="0088578C"/>
    <w:rsid w:val="00885C04"/>
    <w:rsid w:val="008861B8"/>
    <w:rsid w:val="008863C5"/>
    <w:rsid w:val="00886893"/>
    <w:rsid w:val="00886E01"/>
    <w:rsid w:val="00886E91"/>
    <w:rsid w:val="00887A3F"/>
    <w:rsid w:val="00887E24"/>
    <w:rsid w:val="00890733"/>
    <w:rsid w:val="00891340"/>
    <w:rsid w:val="00891575"/>
    <w:rsid w:val="00891C09"/>
    <w:rsid w:val="00891C41"/>
    <w:rsid w:val="00891DAC"/>
    <w:rsid w:val="00891FDB"/>
    <w:rsid w:val="008921F5"/>
    <w:rsid w:val="00892736"/>
    <w:rsid w:val="008927A8"/>
    <w:rsid w:val="00893A4C"/>
    <w:rsid w:val="00893B96"/>
    <w:rsid w:val="008946BB"/>
    <w:rsid w:val="008948ED"/>
    <w:rsid w:val="00895327"/>
    <w:rsid w:val="0089655E"/>
    <w:rsid w:val="00896B52"/>
    <w:rsid w:val="008971C7"/>
    <w:rsid w:val="008972EC"/>
    <w:rsid w:val="008976A4"/>
    <w:rsid w:val="008A0BFB"/>
    <w:rsid w:val="008A10A1"/>
    <w:rsid w:val="008A11E2"/>
    <w:rsid w:val="008A1B1F"/>
    <w:rsid w:val="008A1CE8"/>
    <w:rsid w:val="008A3625"/>
    <w:rsid w:val="008A47C4"/>
    <w:rsid w:val="008A5386"/>
    <w:rsid w:val="008A5D65"/>
    <w:rsid w:val="008A5EBD"/>
    <w:rsid w:val="008A5F3F"/>
    <w:rsid w:val="008A6923"/>
    <w:rsid w:val="008A6D5C"/>
    <w:rsid w:val="008A6DDB"/>
    <w:rsid w:val="008A7467"/>
    <w:rsid w:val="008A767A"/>
    <w:rsid w:val="008A7E3D"/>
    <w:rsid w:val="008B028E"/>
    <w:rsid w:val="008B08C1"/>
    <w:rsid w:val="008B12A6"/>
    <w:rsid w:val="008B1E93"/>
    <w:rsid w:val="008B300D"/>
    <w:rsid w:val="008B30DB"/>
    <w:rsid w:val="008B3AEA"/>
    <w:rsid w:val="008B3E41"/>
    <w:rsid w:val="008B462B"/>
    <w:rsid w:val="008B49E3"/>
    <w:rsid w:val="008B4AE1"/>
    <w:rsid w:val="008B5A60"/>
    <w:rsid w:val="008B5F97"/>
    <w:rsid w:val="008B6785"/>
    <w:rsid w:val="008B68D6"/>
    <w:rsid w:val="008B6D03"/>
    <w:rsid w:val="008B7061"/>
    <w:rsid w:val="008C0140"/>
    <w:rsid w:val="008C0858"/>
    <w:rsid w:val="008C0E70"/>
    <w:rsid w:val="008C0E9D"/>
    <w:rsid w:val="008C1506"/>
    <w:rsid w:val="008C258C"/>
    <w:rsid w:val="008C3871"/>
    <w:rsid w:val="008C3EB2"/>
    <w:rsid w:val="008C5302"/>
    <w:rsid w:val="008C53B3"/>
    <w:rsid w:val="008C5973"/>
    <w:rsid w:val="008C5E40"/>
    <w:rsid w:val="008C5FA3"/>
    <w:rsid w:val="008C6038"/>
    <w:rsid w:val="008C74C6"/>
    <w:rsid w:val="008D0716"/>
    <w:rsid w:val="008D074C"/>
    <w:rsid w:val="008D1D49"/>
    <w:rsid w:val="008D1DE2"/>
    <w:rsid w:val="008D2E1C"/>
    <w:rsid w:val="008D3020"/>
    <w:rsid w:val="008D3B3D"/>
    <w:rsid w:val="008D3D0A"/>
    <w:rsid w:val="008D3F66"/>
    <w:rsid w:val="008D4CB1"/>
    <w:rsid w:val="008D4F13"/>
    <w:rsid w:val="008D51C1"/>
    <w:rsid w:val="008D5FED"/>
    <w:rsid w:val="008D6030"/>
    <w:rsid w:val="008D63CB"/>
    <w:rsid w:val="008D6D56"/>
    <w:rsid w:val="008D7D29"/>
    <w:rsid w:val="008D7EAF"/>
    <w:rsid w:val="008E03C1"/>
    <w:rsid w:val="008E0834"/>
    <w:rsid w:val="008E098A"/>
    <w:rsid w:val="008E0EFF"/>
    <w:rsid w:val="008E1786"/>
    <w:rsid w:val="008E1983"/>
    <w:rsid w:val="008E1CE0"/>
    <w:rsid w:val="008E2807"/>
    <w:rsid w:val="008E3227"/>
    <w:rsid w:val="008E3550"/>
    <w:rsid w:val="008E4575"/>
    <w:rsid w:val="008E5A9E"/>
    <w:rsid w:val="008E65F7"/>
    <w:rsid w:val="008E6B4A"/>
    <w:rsid w:val="008E702D"/>
    <w:rsid w:val="008E7450"/>
    <w:rsid w:val="008F082A"/>
    <w:rsid w:val="008F167E"/>
    <w:rsid w:val="008F2604"/>
    <w:rsid w:val="008F2BA7"/>
    <w:rsid w:val="008F3369"/>
    <w:rsid w:val="008F400A"/>
    <w:rsid w:val="008F411A"/>
    <w:rsid w:val="008F54FC"/>
    <w:rsid w:val="008F56C2"/>
    <w:rsid w:val="008F5AB2"/>
    <w:rsid w:val="008F5CAB"/>
    <w:rsid w:val="008F5EFF"/>
    <w:rsid w:val="008F6819"/>
    <w:rsid w:val="008F6F3C"/>
    <w:rsid w:val="008F72CA"/>
    <w:rsid w:val="008F7509"/>
    <w:rsid w:val="008F7890"/>
    <w:rsid w:val="00900156"/>
    <w:rsid w:val="0090017E"/>
    <w:rsid w:val="00900C4C"/>
    <w:rsid w:val="009010A2"/>
    <w:rsid w:val="00901638"/>
    <w:rsid w:val="00901901"/>
    <w:rsid w:val="00901EF3"/>
    <w:rsid w:val="00901FBC"/>
    <w:rsid w:val="00903406"/>
    <w:rsid w:val="00903524"/>
    <w:rsid w:val="00903B0F"/>
    <w:rsid w:val="00903CB7"/>
    <w:rsid w:val="00903DB0"/>
    <w:rsid w:val="0090407F"/>
    <w:rsid w:val="00904A81"/>
    <w:rsid w:val="00906440"/>
    <w:rsid w:val="0090745B"/>
    <w:rsid w:val="00907505"/>
    <w:rsid w:val="009100F7"/>
    <w:rsid w:val="0091016D"/>
    <w:rsid w:val="00910F3C"/>
    <w:rsid w:val="0091144D"/>
    <w:rsid w:val="009119B7"/>
    <w:rsid w:val="00911A5C"/>
    <w:rsid w:val="00911BD3"/>
    <w:rsid w:val="009124F2"/>
    <w:rsid w:val="009126F7"/>
    <w:rsid w:val="00912A81"/>
    <w:rsid w:val="00912C53"/>
    <w:rsid w:val="00912CDE"/>
    <w:rsid w:val="00912D09"/>
    <w:rsid w:val="00912F0D"/>
    <w:rsid w:val="00912F5A"/>
    <w:rsid w:val="00912FC3"/>
    <w:rsid w:val="009138C8"/>
    <w:rsid w:val="00914845"/>
    <w:rsid w:val="00914CDC"/>
    <w:rsid w:val="0091525D"/>
    <w:rsid w:val="0091591D"/>
    <w:rsid w:val="00915CB6"/>
    <w:rsid w:val="0091676D"/>
    <w:rsid w:val="00916A2C"/>
    <w:rsid w:val="00916B48"/>
    <w:rsid w:val="00917A1B"/>
    <w:rsid w:val="00917E98"/>
    <w:rsid w:val="009206D1"/>
    <w:rsid w:val="00920E89"/>
    <w:rsid w:val="0092106E"/>
    <w:rsid w:val="0092118D"/>
    <w:rsid w:val="0092181D"/>
    <w:rsid w:val="0092219C"/>
    <w:rsid w:val="009223FB"/>
    <w:rsid w:val="00922C84"/>
    <w:rsid w:val="009248D8"/>
    <w:rsid w:val="00924C33"/>
    <w:rsid w:val="00924F61"/>
    <w:rsid w:val="00925901"/>
    <w:rsid w:val="00926683"/>
    <w:rsid w:val="00930540"/>
    <w:rsid w:val="00930632"/>
    <w:rsid w:val="009312A2"/>
    <w:rsid w:val="00931428"/>
    <w:rsid w:val="0093243F"/>
    <w:rsid w:val="009331F3"/>
    <w:rsid w:val="00933AEE"/>
    <w:rsid w:val="00933BE4"/>
    <w:rsid w:val="00933FC9"/>
    <w:rsid w:val="009340F3"/>
    <w:rsid w:val="00934C07"/>
    <w:rsid w:val="00935039"/>
    <w:rsid w:val="0093593F"/>
    <w:rsid w:val="00935B32"/>
    <w:rsid w:val="009365C0"/>
    <w:rsid w:val="00936A48"/>
    <w:rsid w:val="00936FA1"/>
    <w:rsid w:val="00937123"/>
    <w:rsid w:val="0093772B"/>
    <w:rsid w:val="009378B5"/>
    <w:rsid w:val="00937A27"/>
    <w:rsid w:val="00940A7C"/>
    <w:rsid w:val="00940F47"/>
    <w:rsid w:val="00941055"/>
    <w:rsid w:val="009410DC"/>
    <w:rsid w:val="00941167"/>
    <w:rsid w:val="00941EE0"/>
    <w:rsid w:val="009422F2"/>
    <w:rsid w:val="00942E35"/>
    <w:rsid w:val="00942E86"/>
    <w:rsid w:val="00942F89"/>
    <w:rsid w:val="00943180"/>
    <w:rsid w:val="00943379"/>
    <w:rsid w:val="00943511"/>
    <w:rsid w:val="009438AA"/>
    <w:rsid w:val="00943B32"/>
    <w:rsid w:val="00944578"/>
    <w:rsid w:val="00944A83"/>
    <w:rsid w:val="00944B12"/>
    <w:rsid w:val="00945D68"/>
    <w:rsid w:val="00945F54"/>
    <w:rsid w:val="00946138"/>
    <w:rsid w:val="00946AED"/>
    <w:rsid w:val="00946BBC"/>
    <w:rsid w:val="00946CB1"/>
    <w:rsid w:val="00946D86"/>
    <w:rsid w:val="00946FCA"/>
    <w:rsid w:val="00950B18"/>
    <w:rsid w:val="00950E58"/>
    <w:rsid w:val="00951106"/>
    <w:rsid w:val="009514DD"/>
    <w:rsid w:val="0095220E"/>
    <w:rsid w:val="00952984"/>
    <w:rsid w:val="00952B3C"/>
    <w:rsid w:val="00952C29"/>
    <w:rsid w:val="00953D97"/>
    <w:rsid w:val="00953EDC"/>
    <w:rsid w:val="009547A0"/>
    <w:rsid w:val="009550F4"/>
    <w:rsid w:val="009551B3"/>
    <w:rsid w:val="009553B5"/>
    <w:rsid w:val="0095613F"/>
    <w:rsid w:val="00956E24"/>
    <w:rsid w:val="00956E50"/>
    <w:rsid w:val="00957099"/>
    <w:rsid w:val="009602D5"/>
    <w:rsid w:val="0096034D"/>
    <w:rsid w:val="00960827"/>
    <w:rsid w:val="00960858"/>
    <w:rsid w:val="009609E6"/>
    <w:rsid w:val="009609EB"/>
    <w:rsid w:val="00960EDC"/>
    <w:rsid w:val="009615CF"/>
    <w:rsid w:val="009616EB"/>
    <w:rsid w:val="00961ADB"/>
    <w:rsid w:val="009630B6"/>
    <w:rsid w:val="00963117"/>
    <w:rsid w:val="0096328D"/>
    <w:rsid w:val="009632E7"/>
    <w:rsid w:val="00963797"/>
    <w:rsid w:val="0096450E"/>
    <w:rsid w:val="00964931"/>
    <w:rsid w:val="0096579D"/>
    <w:rsid w:val="00965F54"/>
    <w:rsid w:val="00966004"/>
    <w:rsid w:val="009660F9"/>
    <w:rsid w:val="00966166"/>
    <w:rsid w:val="009661D1"/>
    <w:rsid w:val="009661F3"/>
    <w:rsid w:val="009665E9"/>
    <w:rsid w:val="0096667E"/>
    <w:rsid w:val="00966848"/>
    <w:rsid w:val="00966F6F"/>
    <w:rsid w:val="00967177"/>
    <w:rsid w:val="00970AD9"/>
    <w:rsid w:val="00970B39"/>
    <w:rsid w:val="00970F98"/>
    <w:rsid w:val="009716A1"/>
    <w:rsid w:val="00971DA8"/>
    <w:rsid w:val="0097206E"/>
    <w:rsid w:val="009721F3"/>
    <w:rsid w:val="00972496"/>
    <w:rsid w:val="0097286B"/>
    <w:rsid w:val="00973089"/>
    <w:rsid w:val="00973D0B"/>
    <w:rsid w:val="00974C9D"/>
    <w:rsid w:val="0097508C"/>
    <w:rsid w:val="0097553D"/>
    <w:rsid w:val="00976108"/>
    <w:rsid w:val="00977831"/>
    <w:rsid w:val="009779D5"/>
    <w:rsid w:val="00977D18"/>
    <w:rsid w:val="009801A0"/>
    <w:rsid w:val="00981019"/>
    <w:rsid w:val="00981377"/>
    <w:rsid w:val="00981805"/>
    <w:rsid w:val="00981854"/>
    <w:rsid w:val="00981AD1"/>
    <w:rsid w:val="00984015"/>
    <w:rsid w:val="009843C1"/>
    <w:rsid w:val="009844CD"/>
    <w:rsid w:val="00984C52"/>
    <w:rsid w:val="009856B1"/>
    <w:rsid w:val="00985A46"/>
    <w:rsid w:val="00985A99"/>
    <w:rsid w:val="00985DC8"/>
    <w:rsid w:val="0098730A"/>
    <w:rsid w:val="00987A72"/>
    <w:rsid w:val="00987DF5"/>
    <w:rsid w:val="009901A5"/>
    <w:rsid w:val="0099063A"/>
    <w:rsid w:val="00990B46"/>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2799"/>
    <w:rsid w:val="009A29AD"/>
    <w:rsid w:val="009A38A5"/>
    <w:rsid w:val="009A43B6"/>
    <w:rsid w:val="009A4E6B"/>
    <w:rsid w:val="009A5709"/>
    <w:rsid w:val="009A5901"/>
    <w:rsid w:val="009A5A4A"/>
    <w:rsid w:val="009A603A"/>
    <w:rsid w:val="009A64AF"/>
    <w:rsid w:val="009A6D0F"/>
    <w:rsid w:val="009A6F5F"/>
    <w:rsid w:val="009A7AAC"/>
    <w:rsid w:val="009B064B"/>
    <w:rsid w:val="009B0726"/>
    <w:rsid w:val="009B0A91"/>
    <w:rsid w:val="009B116B"/>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8DB"/>
    <w:rsid w:val="009C0BBC"/>
    <w:rsid w:val="009C2396"/>
    <w:rsid w:val="009C2769"/>
    <w:rsid w:val="009C3C63"/>
    <w:rsid w:val="009C3CC6"/>
    <w:rsid w:val="009C3D9A"/>
    <w:rsid w:val="009C3E31"/>
    <w:rsid w:val="009C4044"/>
    <w:rsid w:val="009C4AC7"/>
    <w:rsid w:val="009C5246"/>
    <w:rsid w:val="009C5D2F"/>
    <w:rsid w:val="009C6B2A"/>
    <w:rsid w:val="009C6B6F"/>
    <w:rsid w:val="009C7158"/>
    <w:rsid w:val="009C75C6"/>
    <w:rsid w:val="009C7E40"/>
    <w:rsid w:val="009D0131"/>
    <w:rsid w:val="009D139A"/>
    <w:rsid w:val="009D146E"/>
    <w:rsid w:val="009D1847"/>
    <w:rsid w:val="009D2134"/>
    <w:rsid w:val="009D21DD"/>
    <w:rsid w:val="009D29A4"/>
    <w:rsid w:val="009D315A"/>
    <w:rsid w:val="009D336E"/>
    <w:rsid w:val="009D348A"/>
    <w:rsid w:val="009D38F9"/>
    <w:rsid w:val="009D3B81"/>
    <w:rsid w:val="009D41C7"/>
    <w:rsid w:val="009D483F"/>
    <w:rsid w:val="009D493D"/>
    <w:rsid w:val="009D54DD"/>
    <w:rsid w:val="009D5717"/>
    <w:rsid w:val="009D585C"/>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45E4"/>
    <w:rsid w:val="009E5094"/>
    <w:rsid w:val="009E572F"/>
    <w:rsid w:val="009E5D97"/>
    <w:rsid w:val="009E6001"/>
    <w:rsid w:val="009E68EC"/>
    <w:rsid w:val="009E6F93"/>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4F60"/>
    <w:rsid w:val="009F5BD8"/>
    <w:rsid w:val="009F6073"/>
    <w:rsid w:val="009F6389"/>
    <w:rsid w:val="009F6538"/>
    <w:rsid w:val="009F6674"/>
    <w:rsid w:val="009F6B7B"/>
    <w:rsid w:val="009F7CEA"/>
    <w:rsid w:val="00A00211"/>
    <w:rsid w:val="00A017D9"/>
    <w:rsid w:val="00A01915"/>
    <w:rsid w:val="00A01A52"/>
    <w:rsid w:val="00A01C93"/>
    <w:rsid w:val="00A02D98"/>
    <w:rsid w:val="00A0373A"/>
    <w:rsid w:val="00A03ED3"/>
    <w:rsid w:val="00A04628"/>
    <w:rsid w:val="00A04973"/>
    <w:rsid w:val="00A04EB3"/>
    <w:rsid w:val="00A051CE"/>
    <w:rsid w:val="00A05785"/>
    <w:rsid w:val="00A05C11"/>
    <w:rsid w:val="00A0691E"/>
    <w:rsid w:val="00A069BA"/>
    <w:rsid w:val="00A06A60"/>
    <w:rsid w:val="00A07276"/>
    <w:rsid w:val="00A0736F"/>
    <w:rsid w:val="00A10088"/>
    <w:rsid w:val="00A100AB"/>
    <w:rsid w:val="00A108CF"/>
    <w:rsid w:val="00A1207B"/>
    <w:rsid w:val="00A12395"/>
    <w:rsid w:val="00A13C23"/>
    <w:rsid w:val="00A14261"/>
    <w:rsid w:val="00A142C2"/>
    <w:rsid w:val="00A14640"/>
    <w:rsid w:val="00A14C90"/>
    <w:rsid w:val="00A14ED7"/>
    <w:rsid w:val="00A15177"/>
    <w:rsid w:val="00A15178"/>
    <w:rsid w:val="00A15C39"/>
    <w:rsid w:val="00A15F21"/>
    <w:rsid w:val="00A1613D"/>
    <w:rsid w:val="00A17310"/>
    <w:rsid w:val="00A2016B"/>
    <w:rsid w:val="00A201CD"/>
    <w:rsid w:val="00A20554"/>
    <w:rsid w:val="00A206CB"/>
    <w:rsid w:val="00A210A3"/>
    <w:rsid w:val="00A212A0"/>
    <w:rsid w:val="00A21AA3"/>
    <w:rsid w:val="00A21B76"/>
    <w:rsid w:val="00A21D17"/>
    <w:rsid w:val="00A22458"/>
    <w:rsid w:val="00A22648"/>
    <w:rsid w:val="00A22A95"/>
    <w:rsid w:val="00A24779"/>
    <w:rsid w:val="00A252CB"/>
    <w:rsid w:val="00A2534B"/>
    <w:rsid w:val="00A255C7"/>
    <w:rsid w:val="00A25D35"/>
    <w:rsid w:val="00A26094"/>
    <w:rsid w:val="00A26BBA"/>
    <w:rsid w:val="00A27C14"/>
    <w:rsid w:val="00A30674"/>
    <w:rsid w:val="00A30E79"/>
    <w:rsid w:val="00A3113E"/>
    <w:rsid w:val="00A31B84"/>
    <w:rsid w:val="00A31D79"/>
    <w:rsid w:val="00A31D83"/>
    <w:rsid w:val="00A325FB"/>
    <w:rsid w:val="00A327AC"/>
    <w:rsid w:val="00A33121"/>
    <w:rsid w:val="00A335C9"/>
    <w:rsid w:val="00A3374A"/>
    <w:rsid w:val="00A33A9A"/>
    <w:rsid w:val="00A34B2E"/>
    <w:rsid w:val="00A34DBB"/>
    <w:rsid w:val="00A34F91"/>
    <w:rsid w:val="00A35488"/>
    <w:rsid w:val="00A35832"/>
    <w:rsid w:val="00A35B61"/>
    <w:rsid w:val="00A35C8C"/>
    <w:rsid w:val="00A37994"/>
    <w:rsid w:val="00A37A3E"/>
    <w:rsid w:val="00A40807"/>
    <w:rsid w:val="00A40AD9"/>
    <w:rsid w:val="00A4115C"/>
    <w:rsid w:val="00A41437"/>
    <w:rsid w:val="00A41D6A"/>
    <w:rsid w:val="00A41DEF"/>
    <w:rsid w:val="00A42636"/>
    <w:rsid w:val="00A426AF"/>
    <w:rsid w:val="00A43BBE"/>
    <w:rsid w:val="00A4565C"/>
    <w:rsid w:val="00A45D8B"/>
    <w:rsid w:val="00A4652B"/>
    <w:rsid w:val="00A465B5"/>
    <w:rsid w:val="00A46A5D"/>
    <w:rsid w:val="00A46D0B"/>
    <w:rsid w:val="00A46D2A"/>
    <w:rsid w:val="00A4767A"/>
    <w:rsid w:val="00A47699"/>
    <w:rsid w:val="00A47B20"/>
    <w:rsid w:val="00A47F12"/>
    <w:rsid w:val="00A50548"/>
    <w:rsid w:val="00A50EE1"/>
    <w:rsid w:val="00A5159E"/>
    <w:rsid w:val="00A51F7E"/>
    <w:rsid w:val="00A52100"/>
    <w:rsid w:val="00A522C8"/>
    <w:rsid w:val="00A5310E"/>
    <w:rsid w:val="00A5320A"/>
    <w:rsid w:val="00A5321B"/>
    <w:rsid w:val="00A54493"/>
    <w:rsid w:val="00A54531"/>
    <w:rsid w:val="00A54636"/>
    <w:rsid w:val="00A5467F"/>
    <w:rsid w:val="00A55866"/>
    <w:rsid w:val="00A55BEB"/>
    <w:rsid w:val="00A55D65"/>
    <w:rsid w:val="00A569A0"/>
    <w:rsid w:val="00A56A10"/>
    <w:rsid w:val="00A570F1"/>
    <w:rsid w:val="00A5757F"/>
    <w:rsid w:val="00A5775E"/>
    <w:rsid w:val="00A6025D"/>
    <w:rsid w:val="00A60539"/>
    <w:rsid w:val="00A6055B"/>
    <w:rsid w:val="00A617C8"/>
    <w:rsid w:val="00A62753"/>
    <w:rsid w:val="00A62F2A"/>
    <w:rsid w:val="00A642A6"/>
    <w:rsid w:val="00A650DD"/>
    <w:rsid w:val="00A65819"/>
    <w:rsid w:val="00A66EEC"/>
    <w:rsid w:val="00A6768D"/>
    <w:rsid w:val="00A679D6"/>
    <w:rsid w:val="00A67B4C"/>
    <w:rsid w:val="00A67EE8"/>
    <w:rsid w:val="00A70512"/>
    <w:rsid w:val="00A70554"/>
    <w:rsid w:val="00A70590"/>
    <w:rsid w:val="00A706E0"/>
    <w:rsid w:val="00A714F5"/>
    <w:rsid w:val="00A71757"/>
    <w:rsid w:val="00A721DA"/>
    <w:rsid w:val="00A726F1"/>
    <w:rsid w:val="00A72D7E"/>
    <w:rsid w:val="00A72EF2"/>
    <w:rsid w:val="00A730CE"/>
    <w:rsid w:val="00A730E4"/>
    <w:rsid w:val="00A73B79"/>
    <w:rsid w:val="00A73F98"/>
    <w:rsid w:val="00A740FA"/>
    <w:rsid w:val="00A742DF"/>
    <w:rsid w:val="00A74448"/>
    <w:rsid w:val="00A748ED"/>
    <w:rsid w:val="00A74947"/>
    <w:rsid w:val="00A74FE2"/>
    <w:rsid w:val="00A751B6"/>
    <w:rsid w:val="00A760E8"/>
    <w:rsid w:val="00A76423"/>
    <w:rsid w:val="00A76821"/>
    <w:rsid w:val="00A7695C"/>
    <w:rsid w:val="00A804BD"/>
    <w:rsid w:val="00A808FA"/>
    <w:rsid w:val="00A8258A"/>
    <w:rsid w:val="00A834DC"/>
    <w:rsid w:val="00A836DF"/>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5A9"/>
    <w:rsid w:val="00A92FBE"/>
    <w:rsid w:val="00A93170"/>
    <w:rsid w:val="00A93453"/>
    <w:rsid w:val="00A934C5"/>
    <w:rsid w:val="00A9363C"/>
    <w:rsid w:val="00A94185"/>
    <w:rsid w:val="00A941A2"/>
    <w:rsid w:val="00A94305"/>
    <w:rsid w:val="00A9546C"/>
    <w:rsid w:val="00A9581E"/>
    <w:rsid w:val="00A959DF"/>
    <w:rsid w:val="00A95D54"/>
    <w:rsid w:val="00A963B8"/>
    <w:rsid w:val="00A96A41"/>
    <w:rsid w:val="00A96C90"/>
    <w:rsid w:val="00A96D07"/>
    <w:rsid w:val="00A972CF"/>
    <w:rsid w:val="00A977D6"/>
    <w:rsid w:val="00AA00D0"/>
    <w:rsid w:val="00AA0143"/>
    <w:rsid w:val="00AA0245"/>
    <w:rsid w:val="00AA02FB"/>
    <w:rsid w:val="00AA08B1"/>
    <w:rsid w:val="00AA0C4B"/>
    <w:rsid w:val="00AA0DFE"/>
    <w:rsid w:val="00AA104D"/>
    <w:rsid w:val="00AA13BE"/>
    <w:rsid w:val="00AA26AB"/>
    <w:rsid w:val="00AA2956"/>
    <w:rsid w:val="00AA2DE6"/>
    <w:rsid w:val="00AA3C4D"/>
    <w:rsid w:val="00AA3CAC"/>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82"/>
    <w:rsid w:val="00AB25F9"/>
    <w:rsid w:val="00AB2CB8"/>
    <w:rsid w:val="00AB2EC6"/>
    <w:rsid w:val="00AB3826"/>
    <w:rsid w:val="00AB4074"/>
    <w:rsid w:val="00AB42A7"/>
    <w:rsid w:val="00AB45A1"/>
    <w:rsid w:val="00AB460D"/>
    <w:rsid w:val="00AB4BB7"/>
    <w:rsid w:val="00AB4C78"/>
    <w:rsid w:val="00AB598C"/>
    <w:rsid w:val="00AB6A00"/>
    <w:rsid w:val="00AB6DF8"/>
    <w:rsid w:val="00AC0196"/>
    <w:rsid w:val="00AC0585"/>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2D7D"/>
    <w:rsid w:val="00AE3298"/>
    <w:rsid w:val="00AE3D17"/>
    <w:rsid w:val="00AE3E96"/>
    <w:rsid w:val="00AE4A82"/>
    <w:rsid w:val="00AE63A2"/>
    <w:rsid w:val="00AE694F"/>
    <w:rsid w:val="00AE69C2"/>
    <w:rsid w:val="00AE6B4F"/>
    <w:rsid w:val="00AE6C01"/>
    <w:rsid w:val="00AE7B6B"/>
    <w:rsid w:val="00AF02EB"/>
    <w:rsid w:val="00AF05EC"/>
    <w:rsid w:val="00AF0CD2"/>
    <w:rsid w:val="00AF0D7C"/>
    <w:rsid w:val="00AF11AA"/>
    <w:rsid w:val="00AF21BD"/>
    <w:rsid w:val="00AF26F1"/>
    <w:rsid w:val="00AF2DD8"/>
    <w:rsid w:val="00AF35D9"/>
    <w:rsid w:val="00AF3A7D"/>
    <w:rsid w:val="00AF441E"/>
    <w:rsid w:val="00AF45D7"/>
    <w:rsid w:val="00AF5287"/>
    <w:rsid w:val="00AF54A1"/>
    <w:rsid w:val="00AF5948"/>
    <w:rsid w:val="00AF5B3E"/>
    <w:rsid w:val="00AF5CAF"/>
    <w:rsid w:val="00AF6E52"/>
    <w:rsid w:val="00AF7ABF"/>
    <w:rsid w:val="00B0037B"/>
    <w:rsid w:val="00B01169"/>
    <w:rsid w:val="00B02146"/>
    <w:rsid w:val="00B021D4"/>
    <w:rsid w:val="00B021DA"/>
    <w:rsid w:val="00B02C18"/>
    <w:rsid w:val="00B02C88"/>
    <w:rsid w:val="00B02FA6"/>
    <w:rsid w:val="00B0364F"/>
    <w:rsid w:val="00B0389B"/>
    <w:rsid w:val="00B04393"/>
    <w:rsid w:val="00B04DC7"/>
    <w:rsid w:val="00B058A4"/>
    <w:rsid w:val="00B05EE7"/>
    <w:rsid w:val="00B060E9"/>
    <w:rsid w:val="00B06D88"/>
    <w:rsid w:val="00B07AB7"/>
    <w:rsid w:val="00B10046"/>
    <w:rsid w:val="00B107BD"/>
    <w:rsid w:val="00B10842"/>
    <w:rsid w:val="00B10A0D"/>
    <w:rsid w:val="00B10D18"/>
    <w:rsid w:val="00B12606"/>
    <w:rsid w:val="00B130AF"/>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6D1"/>
    <w:rsid w:val="00B23975"/>
    <w:rsid w:val="00B23EB6"/>
    <w:rsid w:val="00B24201"/>
    <w:rsid w:val="00B24283"/>
    <w:rsid w:val="00B25A2E"/>
    <w:rsid w:val="00B25A6A"/>
    <w:rsid w:val="00B25B05"/>
    <w:rsid w:val="00B25E1D"/>
    <w:rsid w:val="00B25EE4"/>
    <w:rsid w:val="00B25F9B"/>
    <w:rsid w:val="00B25FF3"/>
    <w:rsid w:val="00B260F8"/>
    <w:rsid w:val="00B26628"/>
    <w:rsid w:val="00B2782A"/>
    <w:rsid w:val="00B27B80"/>
    <w:rsid w:val="00B30708"/>
    <w:rsid w:val="00B308BD"/>
    <w:rsid w:val="00B319BD"/>
    <w:rsid w:val="00B32520"/>
    <w:rsid w:val="00B3254A"/>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98"/>
    <w:rsid w:val="00B437AE"/>
    <w:rsid w:val="00B43A51"/>
    <w:rsid w:val="00B43E87"/>
    <w:rsid w:val="00B45552"/>
    <w:rsid w:val="00B45935"/>
    <w:rsid w:val="00B4649D"/>
    <w:rsid w:val="00B468A7"/>
    <w:rsid w:val="00B474B3"/>
    <w:rsid w:val="00B47551"/>
    <w:rsid w:val="00B4766A"/>
    <w:rsid w:val="00B47C8F"/>
    <w:rsid w:val="00B5098D"/>
    <w:rsid w:val="00B50ADD"/>
    <w:rsid w:val="00B50B95"/>
    <w:rsid w:val="00B5198D"/>
    <w:rsid w:val="00B51992"/>
    <w:rsid w:val="00B51B43"/>
    <w:rsid w:val="00B51C56"/>
    <w:rsid w:val="00B52F2B"/>
    <w:rsid w:val="00B52F6A"/>
    <w:rsid w:val="00B531F6"/>
    <w:rsid w:val="00B539B6"/>
    <w:rsid w:val="00B540F9"/>
    <w:rsid w:val="00B54F05"/>
    <w:rsid w:val="00B556F2"/>
    <w:rsid w:val="00B5571F"/>
    <w:rsid w:val="00B560BF"/>
    <w:rsid w:val="00B568AE"/>
    <w:rsid w:val="00B56F0C"/>
    <w:rsid w:val="00B5796A"/>
    <w:rsid w:val="00B57C43"/>
    <w:rsid w:val="00B60172"/>
    <w:rsid w:val="00B601FD"/>
    <w:rsid w:val="00B60B24"/>
    <w:rsid w:val="00B60EF3"/>
    <w:rsid w:val="00B61244"/>
    <w:rsid w:val="00B61ADD"/>
    <w:rsid w:val="00B61EDF"/>
    <w:rsid w:val="00B62104"/>
    <w:rsid w:val="00B62215"/>
    <w:rsid w:val="00B628A3"/>
    <w:rsid w:val="00B62B41"/>
    <w:rsid w:val="00B6303E"/>
    <w:rsid w:val="00B63251"/>
    <w:rsid w:val="00B63335"/>
    <w:rsid w:val="00B635A6"/>
    <w:rsid w:val="00B636A0"/>
    <w:rsid w:val="00B639F6"/>
    <w:rsid w:val="00B65151"/>
    <w:rsid w:val="00B65969"/>
    <w:rsid w:val="00B659AC"/>
    <w:rsid w:val="00B66D89"/>
    <w:rsid w:val="00B66DEE"/>
    <w:rsid w:val="00B67DDF"/>
    <w:rsid w:val="00B70469"/>
    <w:rsid w:val="00B7046E"/>
    <w:rsid w:val="00B70495"/>
    <w:rsid w:val="00B7078F"/>
    <w:rsid w:val="00B70D70"/>
    <w:rsid w:val="00B713E5"/>
    <w:rsid w:val="00B71696"/>
    <w:rsid w:val="00B72069"/>
    <w:rsid w:val="00B72512"/>
    <w:rsid w:val="00B726FF"/>
    <w:rsid w:val="00B72EEF"/>
    <w:rsid w:val="00B72F27"/>
    <w:rsid w:val="00B73364"/>
    <w:rsid w:val="00B7338A"/>
    <w:rsid w:val="00B73F7D"/>
    <w:rsid w:val="00B74042"/>
    <w:rsid w:val="00B746C9"/>
    <w:rsid w:val="00B748A3"/>
    <w:rsid w:val="00B74DF9"/>
    <w:rsid w:val="00B752B7"/>
    <w:rsid w:val="00B75967"/>
    <w:rsid w:val="00B75B96"/>
    <w:rsid w:val="00B75EE5"/>
    <w:rsid w:val="00B76101"/>
    <w:rsid w:val="00B76266"/>
    <w:rsid w:val="00B77B38"/>
    <w:rsid w:val="00B8210C"/>
    <w:rsid w:val="00B8254C"/>
    <w:rsid w:val="00B8257F"/>
    <w:rsid w:val="00B8313D"/>
    <w:rsid w:val="00B83654"/>
    <w:rsid w:val="00B837B7"/>
    <w:rsid w:val="00B83ABC"/>
    <w:rsid w:val="00B83E9D"/>
    <w:rsid w:val="00B84449"/>
    <w:rsid w:val="00B84C15"/>
    <w:rsid w:val="00B85066"/>
    <w:rsid w:val="00B853F9"/>
    <w:rsid w:val="00B865FA"/>
    <w:rsid w:val="00B86708"/>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4945"/>
    <w:rsid w:val="00B95364"/>
    <w:rsid w:val="00B95D7C"/>
    <w:rsid w:val="00B96701"/>
    <w:rsid w:val="00B96C77"/>
    <w:rsid w:val="00B96FEA"/>
    <w:rsid w:val="00B97BD2"/>
    <w:rsid w:val="00B97CD2"/>
    <w:rsid w:val="00BA02FD"/>
    <w:rsid w:val="00BA0D98"/>
    <w:rsid w:val="00BA1EC1"/>
    <w:rsid w:val="00BA2042"/>
    <w:rsid w:val="00BA20A7"/>
    <w:rsid w:val="00BA20DC"/>
    <w:rsid w:val="00BA3C25"/>
    <w:rsid w:val="00BA4239"/>
    <w:rsid w:val="00BA4CF6"/>
    <w:rsid w:val="00BA4D7A"/>
    <w:rsid w:val="00BA5099"/>
    <w:rsid w:val="00BA5CA9"/>
    <w:rsid w:val="00BA6AA7"/>
    <w:rsid w:val="00BA701C"/>
    <w:rsid w:val="00BA7437"/>
    <w:rsid w:val="00BA7A73"/>
    <w:rsid w:val="00BA7CC1"/>
    <w:rsid w:val="00BB0638"/>
    <w:rsid w:val="00BB0961"/>
    <w:rsid w:val="00BB0A08"/>
    <w:rsid w:val="00BB1748"/>
    <w:rsid w:val="00BB28A8"/>
    <w:rsid w:val="00BB295A"/>
    <w:rsid w:val="00BB3054"/>
    <w:rsid w:val="00BB30A7"/>
    <w:rsid w:val="00BB3443"/>
    <w:rsid w:val="00BB50DC"/>
    <w:rsid w:val="00BB563A"/>
    <w:rsid w:val="00BB5D37"/>
    <w:rsid w:val="00BB6260"/>
    <w:rsid w:val="00BB7249"/>
    <w:rsid w:val="00BB7283"/>
    <w:rsid w:val="00BB79E9"/>
    <w:rsid w:val="00BB7EC2"/>
    <w:rsid w:val="00BC03A3"/>
    <w:rsid w:val="00BC06E3"/>
    <w:rsid w:val="00BC1224"/>
    <w:rsid w:val="00BC13A2"/>
    <w:rsid w:val="00BC1716"/>
    <w:rsid w:val="00BC1BB0"/>
    <w:rsid w:val="00BC1DCE"/>
    <w:rsid w:val="00BC2096"/>
    <w:rsid w:val="00BC35F4"/>
    <w:rsid w:val="00BC3BA4"/>
    <w:rsid w:val="00BC3E28"/>
    <w:rsid w:val="00BC3F92"/>
    <w:rsid w:val="00BC4196"/>
    <w:rsid w:val="00BC4F84"/>
    <w:rsid w:val="00BC521D"/>
    <w:rsid w:val="00BC5AAA"/>
    <w:rsid w:val="00BC5D7A"/>
    <w:rsid w:val="00BC6004"/>
    <w:rsid w:val="00BC6130"/>
    <w:rsid w:val="00BC69EC"/>
    <w:rsid w:val="00BC73DE"/>
    <w:rsid w:val="00BC7A30"/>
    <w:rsid w:val="00BC7AED"/>
    <w:rsid w:val="00BD0110"/>
    <w:rsid w:val="00BD091F"/>
    <w:rsid w:val="00BD0BC0"/>
    <w:rsid w:val="00BD0FB8"/>
    <w:rsid w:val="00BD1CD6"/>
    <w:rsid w:val="00BD2742"/>
    <w:rsid w:val="00BD2B70"/>
    <w:rsid w:val="00BD3409"/>
    <w:rsid w:val="00BD3F7C"/>
    <w:rsid w:val="00BD444A"/>
    <w:rsid w:val="00BD46F5"/>
    <w:rsid w:val="00BD4A5E"/>
    <w:rsid w:val="00BD4BB7"/>
    <w:rsid w:val="00BD5E52"/>
    <w:rsid w:val="00BD6AAE"/>
    <w:rsid w:val="00BD7256"/>
    <w:rsid w:val="00BD756C"/>
    <w:rsid w:val="00BD758B"/>
    <w:rsid w:val="00BD7F9C"/>
    <w:rsid w:val="00BE01AC"/>
    <w:rsid w:val="00BE032A"/>
    <w:rsid w:val="00BE0A3B"/>
    <w:rsid w:val="00BE0DC4"/>
    <w:rsid w:val="00BE1378"/>
    <w:rsid w:val="00BE1B0D"/>
    <w:rsid w:val="00BE2F11"/>
    <w:rsid w:val="00BE33D1"/>
    <w:rsid w:val="00BE37D5"/>
    <w:rsid w:val="00BE6BED"/>
    <w:rsid w:val="00BE6CFD"/>
    <w:rsid w:val="00BE78BE"/>
    <w:rsid w:val="00BF09F5"/>
    <w:rsid w:val="00BF0C19"/>
    <w:rsid w:val="00BF104D"/>
    <w:rsid w:val="00BF1F0C"/>
    <w:rsid w:val="00BF2A1A"/>
    <w:rsid w:val="00BF2B38"/>
    <w:rsid w:val="00BF3CAE"/>
    <w:rsid w:val="00BF3F7C"/>
    <w:rsid w:val="00BF4506"/>
    <w:rsid w:val="00BF4604"/>
    <w:rsid w:val="00BF4996"/>
    <w:rsid w:val="00BF4C86"/>
    <w:rsid w:val="00BF4F32"/>
    <w:rsid w:val="00BF522B"/>
    <w:rsid w:val="00BF60DE"/>
    <w:rsid w:val="00BF6381"/>
    <w:rsid w:val="00BF683D"/>
    <w:rsid w:val="00BF6DC7"/>
    <w:rsid w:val="00C00135"/>
    <w:rsid w:val="00C0023E"/>
    <w:rsid w:val="00C00AD0"/>
    <w:rsid w:val="00C00C9E"/>
    <w:rsid w:val="00C01179"/>
    <w:rsid w:val="00C01345"/>
    <w:rsid w:val="00C031A6"/>
    <w:rsid w:val="00C03263"/>
    <w:rsid w:val="00C038A4"/>
    <w:rsid w:val="00C03947"/>
    <w:rsid w:val="00C03BAB"/>
    <w:rsid w:val="00C03BEA"/>
    <w:rsid w:val="00C03FF5"/>
    <w:rsid w:val="00C04425"/>
    <w:rsid w:val="00C04DC6"/>
    <w:rsid w:val="00C05996"/>
    <w:rsid w:val="00C060E9"/>
    <w:rsid w:val="00C0617F"/>
    <w:rsid w:val="00C0647C"/>
    <w:rsid w:val="00C06742"/>
    <w:rsid w:val="00C06DF4"/>
    <w:rsid w:val="00C06E1A"/>
    <w:rsid w:val="00C06E74"/>
    <w:rsid w:val="00C07314"/>
    <w:rsid w:val="00C0768F"/>
    <w:rsid w:val="00C078DD"/>
    <w:rsid w:val="00C108ED"/>
    <w:rsid w:val="00C10D0C"/>
    <w:rsid w:val="00C10D38"/>
    <w:rsid w:val="00C115B5"/>
    <w:rsid w:val="00C11BC0"/>
    <w:rsid w:val="00C13F6B"/>
    <w:rsid w:val="00C14835"/>
    <w:rsid w:val="00C1490F"/>
    <w:rsid w:val="00C14C26"/>
    <w:rsid w:val="00C151B2"/>
    <w:rsid w:val="00C15295"/>
    <w:rsid w:val="00C1556C"/>
    <w:rsid w:val="00C15B8C"/>
    <w:rsid w:val="00C15F68"/>
    <w:rsid w:val="00C1680B"/>
    <w:rsid w:val="00C17C90"/>
    <w:rsid w:val="00C20248"/>
    <w:rsid w:val="00C20AFA"/>
    <w:rsid w:val="00C20E40"/>
    <w:rsid w:val="00C21170"/>
    <w:rsid w:val="00C21E46"/>
    <w:rsid w:val="00C228E4"/>
    <w:rsid w:val="00C232B1"/>
    <w:rsid w:val="00C238D6"/>
    <w:rsid w:val="00C23D5E"/>
    <w:rsid w:val="00C241ED"/>
    <w:rsid w:val="00C247E2"/>
    <w:rsid w:val="00C24B2B"/>
    <w:rsid w:val="00C2539C"/>
    <w:rsid w:val="00C26085"/>
    <w:rsid w:val="00C2625C"/>
    <w:rsid w:val="00C262DA"/>
    <w:rsid w:val="00C26C05"/>
    <w:rsid w:val="00C2781C"/>
    <w:rsid w:val="00C30AA5"/>
    <w:rsid w:val="00C30F98"/>
    <w:rsid w:val="00C31AA0"/>
    <w:rsid w:val="00C31F0A"/>
    <w:rsid w:val="00C326F8"/>
    <w:rsid w:val="00C33EE1"/>
    <w:rsid w:val="00C351AC"/>
    <w:rsid w:val="00C35BE0"/>
    <w:rsid w:val="00C367B1"/>
    <w:rsid w:val="00C371B2"/>
    <w:rsid w:val="00C379BB"/>
    <w:rsid w:val="00C37C37"/>
    <w:rsid w:val="00C40D21"/>
    <w:rsid w:val="00C40D35"/>
    <w:rsid w:val="00C41039"/>
    <w:rsid w:val="00C41A6B"/>
    <w:rsid w:val="00C41A9C"/>
    <w:rsid w:val="00C41F18"/>
    <w:rsid w:val="00C424D8"/>
    <w:rsid w:val="00C4257A"/>
    <w:rsid w:val="00C42C6A"/>
    <w:rsid w:val="00C43158"/>
    <w:rsid w:val="00C43888"/>
    <w:rsid w:val="00C43D5E"/>
    <w:rsid w:val="00C43EE1"/>
    <w:rsid w:val="00C4479F"/>
    <w:rsid w:val="00C451F6"/>
    <w:rsid w:val="00C45732"/>
    <w:rsid w:val="00C46068"/>
    <w:rsid w:val="00C46374"/>
    <w:rsid w:val="00C46994"/>
    <w:rsid w:val="00C46D73"/>
    <w:rsid w:val="00C46DEE"/>
    <w:rsid w:val="00C46E28"/>
    <w:rsid w:val="00C472B4"/>
    <w:rsid w:val="00C51923"/>
    <w:rsid w:val="00C51E11"/>
    <w:rsid w:val="00C51E97"/>
    <w:rsid w:val="00C524B7"/>
    <w:rsid w:val="00C535F1"/>
    <w:rsid w:val="00C53EAE"/>
    <w:rsid w:val="00C53F41"/>
    <w:rsid w:val="00C54056"/>
    <w:rsid w:val="00C54410"/>
    <w:rsid w:val="00C54699"/>
    <w:rsid w:val="00C54B22"/>
    <w:rsid w:val="00C54DDF"/>
    <w:rsid w:val="00C56A43"/>
    <w:rsid w:val="00C603BA"/>
    <w:rsid w:val="00C614B9"/>
    <w:rsid w:val="00C6229A"/>
    <w:rsid w:val="00C6282D"/>
    <w:rsid w:val="00C6357E"/>
    <w:rsid w:val="00C63878"/>
    <w:rsid w:val="00C64196"/>
    <w:rsid w:val="00C6431C"/>
    <w:rsid w:val="00C64664"/>
    <w:rsid w:val="00C64F11"/>
    <w:rsid w:val="00C659F5"/>
    <w:rsid w:val="00C66B5F"/>
    <w:rsid w:val="00C6791E"/>
    <w:rsid w:val="00C67998"/>
    <w:rsid w:val="00C67C3B"/>
    <w:rsid w:val="00C67D81"/>
    <w:rsid w:val="00C70079"/>
    <w:rsid w:val="00C70587"/>
    <w:rsid w:val="00C708C8"/>
    <w:rsid w:val="00C70B62"/>
    <w:rsid w:val="00C70C08"/>
    <w:rsid w:val="00C71875"/>
    <w:rsid w:val="00C71A0F"/>
    <w:rsid w:val="00C71F22"/>
    <w:rsid w:val="00C72A43"/>
    <w:rsid w:val="00C72FE8"/>
    <w:rsid w:val="00C73187"/>
    <w:rsid w:val="00C73525"/>
    <w:rsid w:val="00C7363A"/>
    <w:rsid w:val="00C73818"/>
    <w:rsid w:val="00C7459A"/>
    <w:rsid w:val="00C74A6B"/>
    <w:rsid w:val="00C74B7A"/>
    <w:rsid w:val="00C74B9B"/>
    <w:rsid w:val="00C755C8"/>
    <w:rsid w:val="00C75798"/>
    <w:rsid w:val="00C80609"/>
    <w:rsid w:val="00C80831"/>
    <w:rsid w:val="00C80F5A"/>
    <w:rsid w:val="00C81A4D"/>
    <w:rsid w:val="00C81AAC"/>
    <w:rsid w:val="00C82012"/>
    <w:rsid w:val="00C82D0B"/>
    <w:rsid w:val="00C82F13"/>
    <w:rsid w:val="00C84349"/>
    <w:rsid w:val="00C845B0"/>
    <w:rsid w:val="00C84AF2"/>
    <w:rsid w:val="00C84DD3"/>
    <w:rsid w:val="00C85214"/>
    <w:rsid w:val="00C8567D"/>
    <w:rsid w:val="00C86074"/>
    <w:rsid w:val="00C864DE"/>
    <w:rsid w:val="00C8662D"/>
    <w:rsid w:val="00C86714"/>
    <w:rsid w:val="00C873C0"/>
    <w:rsid w:val="00C87522"/>
    <w:rsid w:val="00C87A5F"/>
    <w:rsid w:val="00C9063C"/>
    <w:rsid w:val="00C906E8"/>
    <w:rsid w:val="00C9086C"/>
    <w:rsid w:val="00C90CA8"/>
    <w:rsid w:val="00C90D14"/>
    <w:rsid w:val="00C91291"/>
    <w:rsid w:val="00C91935"/>
    <w:rsid w:val="00C9194F"/>
    <w:rsid w:val="00C91B19"/>
    <w:rsid w:val="00C9251D"/>
    <w:rsid w:val="00C925F1"/>
    <w:rsid w:val="00C92622"/>
    <w:rsid w:val="00C93106"/>
    <w:rsid w:val="00C953A6"/>
    <w:rsid w:val="00C95649"/>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A75"/>
    <w:rsid w:val="00CA3D93"/>
    <w:rsid w:val="00CA4427"/>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647"/>
    <w:rsid w:val="00CB3CB6"/>
    <w:rsid w:val="00CB471D"/>
    <w:rsid w:val="00CB4920"/>
    <w:rsid w:val="00CB4A0D"/>
    <w:rsid w:val="00CB4C84"/>
    <w:rsid w:val="00CB4CCC"/>
    <w:rsid w:val="00CB4D50"/>
    <w:rsid w:val="00CB5042"/>
    <w:rsid w:val="00CB577F"/>
    <w:rsid w:val="00CB5860"/>
    <w:rsid w:val="00CB5C9E"/>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913"/>
    <w:rsid w:val="00CC1EC5"/>
    <w:rsid w:val="00CC1F95"/>
    <w:rsid w:val="00CC2264"/>
    <w:rsid w:val="00CC28F6"/>
    <w:rsid w:val="00CC36E5"/>
    <w:rsid w:val="00CC45A1"/>
    <w:rsid w:val="00CC4B4C"/>
    <w:rsid w:val="00CC4DB7"/>
    <w:rsid w:val="00CC4F91"/>
    <w:rsid w:val="00CC5200"/>
    <w:rsid w:val="00CC543B"/>
    <w:rsid w:val="00CC6049"/>
    <w:rsid w:val="00CC691D"/>
    <w:rsid w:val="00CC6A55"/>
    <w:rsid w:val="00CC6F9D"/>
    <w:rsid w:val="00CC7525"/>
    <w:rsid w:val="00CD030E"/>
    <w:rsid w:val="00CD03B6"/>
    <w:rsid w:val="00CD1365"/>
    <w:rsid w:val="00CD1727"/>
    <w:rsid w:val="00CD174F"/>
    <w:rsid w:val="00CD189E"/>
    <w:rsid w:val="00CD1954"/>
    <w:rsid w:val="00CD1B60"/>
    <w:rsid w:val="00CD1F26"/>
    <w:rsid w:val="00CD381C"/>
    <w:rsid w:val="00CD4CAC"/>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4F0E"/>
    <w:rsid w:val="00CE5792"/>
    <w:rsid w:val="00CE5945"/>
    <w:rsid w:val="00CE5B25"/>
    <w:rsid w:val="00CE5FAF"/>
    <w:rsid w:val="00CE607A"/>
    <w:rsid w:val="00CE6E0B"/>
    <w:rsid w:val="00CE6EDF"/>
    <w:rsid w:val="00CE7BA6"/>
    <w:rsid w:val="00CF02D2"/>
    <w:rsid w:val="00CF04C6"/>
    <w:rsid w:val="00CF08A7"/>
    <w:rsid w:val="00CF0AED"/>
    <w:rsid w:val="00CF13D9"/>
    <w:rsid w:val="00CF268E"/>
    <w:rsid w:val="00CF3F2A"/>
    <w:rsid w:val="00CF55E1"/>
    <w:rsid w:val="00CF5887"/>
    <w:rsid w:val="00CF5E38"/>
    <w:rsid w:val="00CF5F01"/>
    <w:rsid w:val="00CF6471"/>
    <w:rsid w:val="00CF6650"/>
    <w:rsid w:val="00CF71B9"/>
    <w:rsid w:val="00CF7465"/>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0F8E"/>
    <w:rsid w:val="00D11D61"/>
    <w:rsid w:val="00D12C1F"/>
    <w:rsid w:val="00D12E9D"/>
    <w:rsid w:val="00D12F23"/>
    <w:rsid w:val="00D12FBC"/>
    <w:rsid w:val="00D131C9"/>
    <w:rsid w:val="00D13E66"/>
    <w:rsid w:val="00D14558"/>
    <w:rsid w:val="00D150BF"/>
    <w:rsid w:val="00D1578F"/>
    <w:rsid w:val="00D158FE"/>
    <w:rsid w:val="00D16269"/>
    <w:rsid w:val="00D1632E"/>
    <w:rsid w:val="00D1654F"/>
    <w:rsid w:val="00D171E7"/>
    <w:rsid w:val="00D1789C"/>
    <w:rsid w:val="00D20784"/>
    <w:rsid w:val="00D20A3F"/>
    <w:rsid w:val="00D20E67"/>
    <w:rsid w:val="00D21113"/>
    <w:rsid w:val="00D21199"/>
    <w:rsid w:val="00D21E5F"/>
    <w:rsid w:val="00D223C4"/>
    <w:rsid w:val="00D22A08"/>
    <w:rsid w:val="00D22B8A"/>
    <w:rsid w:val="00D23273"/>
    <w:rsid w:val="00D23A7E"/>
    <w:rsid w:val="00D23C15"/>
    <w:rsid w:val="00D2420E"/>
    <w:rsid w:val="00D25372"/>
    <w:rsid w:val="00D25F8C"/>
    <w:rsid w:val="00D26677"/>
    <w:rsid w:val="00D268FA"/>
    <w:rsid w:val="00D26D53"/>
    <w:rsid w:val="00D27839"/>
    <w:rsid w:val="00D304C9"/>
    <w:rsid w:val="00D30DB5"/>
    <w:rsid w:val="00D316BC"/>
    <w:rsid w:val="00D317E1"/>
    <w:rsid w:val="00D32399"/>
    <w:rsid w:val="00D32545"/>
    <w:rsid w:val="00D32BE1"/>
    <w:rsid w:val="00D32BF0"/>
    <w:rsid w:val="00D330E1"/>
    <w:rsid w:val="00D33172"/>
    <w:rsid w:val="00D33810"/>
    <w:rsid w:val="00D33A96"/>
    <w:rsid w:val="00D352F2"/>
    <w:rsid w:val="00D35516"/>
    <w:rsid w:val="00D3575D"/>
    <w:rsid w:val="00D3583E"/>
    <w:rsid w:val="00D35A5D"/>
    <w:rsid w:val="00D35B76"/>
    <w:rsid w:val="00D363DD"/>
    <w:rsid w:val="00D37AF6"/>
    <w:rsid w:val="00D40634"/>
    <w:rsid w:val="00D406BE"/>
    <w:rsid w:val="00D40773"/>
    <w:rsid w:val="00D408D5"/>
    <w:rsid w:val="00D40A9E"/>
    <w:rsid w:val="00D4151C"/>
    <w:rsid w:val="00D4152F"/>
    <w:rsid w:val="00D42650"/>
    <w:rsid w:val="00D42FB1"/>
    <w:rsid w:val="00D433EA"/>
    <w:rsid w:val="00D43642"/>
    <w:rsid w:val="00D43824"/>
    <w:rsid w:val="00D43A07"/>
    <w:rsid w:val="00D44CAB"/>
    <w:rsid w:val="00D45426"/>
    <w:rsid w:val="00D4556E"/>
    <w:rsid w:val="00D455B2"/>
    <w:rsid w:val="00D45AC2"/>
    <w:rsid w:val="00D45B6A"/>
    <w:rsid w:val="00D46127"/>
    <w:rsid w:val="00D469F0"/>
    <w:rsid w:val="00D47053"/>
    <w:rsid w:val="00D476BE"/>
    <w:rsid w:val="00D47B7C"/>
    <w:rsid w:val="00D500E5"/>
    <w:rsid w:val="00D507C8"/>
    <w:rsid w:val="00D50C83"/>
    <w:rsid w:val="00D50F64"/>
    <w:rsid w:val="00D51C45"/>
    <w:rsid w:val="00D52854"/>
    <w:rsid w:val="00D5364A"/>
    <w:rsid w:val="00D53814"/>
    <w:rsid w:val="00D53D9C"/>
    <w:rsid w:val="00D54630"/>
    <w:rsid w:val="00D546D6"/>
    <w:rsid w:val="00D5506F"/>
    <w:rsid w:val="00D552D0"/>
    <w:rsid w:val="00D553DB"/>
    <w:rsid w:val="00D56089"/>
    <w:rsid w:val="00D56BE0"/>
    <w:rsid w:val="00D5730D"/>
    <w:rsid w:val="00D574CD"/>
    <w:rsid w:val="00D57CCF"/>
    <w:rsid w:val="00D57CDE"/>
    <w:rsid w:val="00D601AF"/>
    <w:rsid w:val="00D60FA3"/>
    <w:rsid w:val="00D61122"/>
    <w:rsid w:val="00D613B1"/>
    <w:rsid w:val="00D61773"/>
    <w:rsid w:val="00D61CCB"/>
    <w:rsid w:val="00D62763"/>
    <w:rsid w:val="00D62EA5"/>
    <w:rsid w:val="00D64776"/>
    <w:rsid w:val="00D64F74"/>
    <w:rsid w:val="00D6510C"/>
    <w:rsid w:val="00D651B8"/>
    <w:rsid w:val="00D65316"/>
    <w:rsid w:val="00D65B93"/>
    <w:rsid w:val="00D6668C"/>
    <w:rsid w:val="00D66F5B"/>
    <w:rsid w:val="00D67FA4"/>
    <w:rsid w:val="00D71001"/>
    <w:rsid w:val="00D72897"/>
    <w:rsid w:val="00D73BCE"/>
    <w:rsid w:val="00D73F10"/>
    <w:rsid w:val="00D74342"/>
    <w:rsid w:val="00D7488B"/>
    <w:rsid w:val="00D7494E"/>
    <w:rsid w:val="00D74E6F"/>
    <w:rsid w:val="00D74E9A"/>
    <w:rsid w:val="00D74EBF"/>
    <w:rsid w:val="00D75AA6"/>
    <w:rsid w:val="00D75B43"/>
    <w:rsid w:val="00D75FC2"/>
    <w:rsid w:val="00D7656C"/>
    <w:rsid w:val="00D769F1"/>
    <w:rsid w:val="00D777F1"/>
    <w:rsid w:val="00D77E3A"/>
    <w:rsid w:val="00D80796"/>
    <w:rsid w:val="00D80CB5"/>
    <w:rsid w:val="00D80F61"/>
    <w:rsid w:val="00D811EA"/>
    <w:rsid w:val="00D818E2"/>
    <w:rsid w:val="00D824C3"/>
    <w:rsid w:val="00D82682"/>
    <w:rsid w:val="00D828AF"/>
    <w:rsid w:val="00D82C5E"/>
    <w:rsid w:val="00D830E2"/>
    <w:rsid w:val="00D847CD"/>
    <w:rsid w:val="00D84964"/>
    <w:rsid w:val="00D84EFD"/>
    <w:rsid w:val="00D8616B"/>
    <w:rsid w:val="00D86753"/>
    <w:rsid w:val="00D87205"/>
    <w:rsid w:val="00D8793A"/>
    <w:rsid w:val="00D87A70"/>
    <w:rsid w:val="00D904EF"/>
    <w:rsid w:val="00D914B7"/>
    <w:rsid w:val="00D918FF"/>
    <w:rsid w:val="00D91B86"/>
    <w:rsid w:val="00D91C47"/>
    <w:rsid w:val="00D91F1E"/>
    <w:rsid w:val="00D91FD3"/>
    <w:rsid w:val="00D9212B"/>
    <w:rsid w:val="00D92292"/>
    <w:rsid w:val="00D92427"/>
    <w:rsid w:val="00D924FA"/>
    <w:rsid w:val="00D9304D"/>
    <w:rsid w:val="00D933DE"/>
    <w:rsid w:val="00D93D33"/>
    <w:rsid w:val="00D941C1"/>
    <w:rsid w:val="00D94B01"/>
    <w:rsid w:val="00D94E39"/>
    <w:rsid w:val="00D94F5B"/>
    <w:rsid w:val="00D94F67"/>
    <w:rsid w:val="00D954BC"/>
    <w:rsid w:val="00D95EEA"/>
    <w:rsid w:val="00D96D04"/>
    <w:rsid w:val="00D96FDA"/>
    <w:rsid w:val="00D971C6"/>
    <w:rsid w:val="00DA039B"/>
    <w:rsid w:val="00DA1514"/>
    <w:rsid w:val="00DA2CC2"/>
    <w:rsid w:val="00DA3272"/>
    <w:rsid w:val="00DA32D1"/>
    <w:rsid w:val="00DA388E"/>
    <w:rsid w:val="00DA3A25"/>
    <w:rsid w:val="00DA3CE4"/>
    <w:rsid w:val="00DA42D5"/>
    <w:rsid w:val="00DA4475"/>
    <w:rsid w:val="00DA4C40"/>
    <w:rsid w:val="00DA4E0E"/>
    <w:rsid w:val="00DA52C9"/>
    <w:rsid w:val="00DA5E36"/>
    <w:rsid w:val="00DA6BCF"/>
    <w:rsid w:val="00DA6C51"/>
    <w:rsid w:val="00DA73B7"/>
    <w:rsid w:val="00DA79A8"/>
    <w:rsid w:val="00DB0867"/>
    <w:rsid w:val="00DB0A8D"/>
    <w:rsid w:val="00DB0E9F"/>
    <w:rsid w:val="00DB116D"/>
    <w:rsid w:val="00DB1484"/>
    <w:rsid w:val="00DB1568"/>
    <w:rsid w:val="00DB2095"/>
    <w:rsid w:val="00DB2384"/>
    <w:rsid w:val="00DB2A2C"/>
    <w:rsid w:val="00DB2B25"/>
    <w:rsid w:val="00DB37B5"/>
    <w:rsid w:val="00DB37BD"/>
    <w:rsid w:val="00DB46C8"/>
    <w:rsid w:val="00DB4C03"/>
    <w:rsid w:val="00DB580A"/>
    <w:rsid w:val="00DB5BB3"/>
    <w:rsid w:val="00DB5C56"/>
    <w:rsid w:val="00DB678C"/>
    <w:rsid w:val="00DB70AA"/>
    <w:rsid w:val="00DB7297"/>
    <w:rsid w:val="00DB7416"/>
    <w:rsid w:val="00DB7648"/>
    <w:rsid w:val="00DB7ABE"/>
    <w:rsid w:val="00DC0052"/>
    <w:rsid w:val="00DC0280"/>
    <w:rsid w:val="00DC1D57"/>
    <w:rsid w:val="00DC227D"/>
    <w:rsid w:val="00DC276B"/>
    <w:rsid w:val="00DC27BC"/>
    <w:rsid w:val="00DC2816"/>
    <w:rsid w:val="00DC2DCD"/>
    <w:rsid w:val="00DC33BF"/>
    <w:rsid w:val="00DC4332"/>
    <w:rsid w:val="00DC45C5"/>
    <w:rsid w:val="00DC4940"/>
    <w:rsid w:val="00DC5013"/>
    <w:rsid w:val="00DC50EF"/>
    <w:rsid w:val="00DC52D1"/>
    <w:rsid w:val="00DC5386"/>
    <w:rsid w:val="00DC5D3B"/>
    <w:rsid w:val="00DC6A65"/>
    <w:rsid w:val="00DC6D99"/>
    <w:rsid w:val="00DC73E3"/>
    <w:rsid w:val="00DC7450"/>
    <w:rsid w:val="00DC7640"/>
    <w:rsid w:val="00DC79FE"/>
    <w:rsid w:val="00DC7C2A"/>
    <w:rsid w:val="00DD05EA"/>
    <w:rsid w:val="00DD0A07"/>
    <w:rsid w:val="00DD0E75"/>
    <w:rsid w:val="00DD1411"/>
    <w:rsid w:val="00DD1875"/>
    <w:rsid w:val="00DD1BE0"/>
    <w:rsid w:val="00DD1F2F"/>
    <w:rsid w:val="00DD2511"/>
    <w:rsid w:val="00DD262C"/>
    <w:rsid w:val="00DD396D"/>
    <w:rsid w:val="00DD3B1A"/>
    <w:rsid w:val="00DD3BDA"/>
    <w:rsid w:val="00DD49EB"/>
    <w:rsid w:val="00DD5105"/>
    <w:rsid w:val="00DD52E0"/>
    <w:rsid w:val="00DD591F"/>
    <w:rsid w:val="00DD61B5"/>
    <w:rsid w:val="00DD63F9"/>
    <w:rsid w:val="00DD655B"/>
    <w:rsid w:val="00DD65AC"/>
    <w:rsid w:val="00DD77EA"/>
    <w:rsid w:val="00DE1059"/>
    <w:rsid w:val="00DE1C8F"/>
    <w:rsid w:val="00DE21D6"/>
    <w:rsid w:val="00DE2241"/>
    <w:rsid w:val="00DE27FE"/>
    <w:rsid w:val="00DE2A2E"/>
    <w:rsid w:val="00DE2B9C"/>
    <w:rsid w:val="00DE2D02"/>
    <w:rsid w:val="00DE39D5"/>
    <w:rsid w:val="00DE3FCC"/>
    <w:rsid w:val="00DE49A2"/>
    <w:rsid w:val="00DE51A9"/>
    <w:rsid w:val="00DE54C0"/>
    <w:rsid w:val="00DE58DF"/>
    <w:rsid w:val="00DE5C36"/>
    <w:rsid w:val="00DE654C"/>
    <w:rsid w:val="00DE736F"/>
    <w:rsid w:val="00DE73B3"/>
    <w:rsid w:val="00DF00A3"/>
    <w:rsid w:val="00DF01B7"/>
    <w:rsid w:val="00DF04E8"/>
    <w:rsid w:val="00DF157D"/>
    <w:rsid w:val="00DF17A0"/>
    <w:rsid w:val="00DF2565"/>
    <w:rsid w:val="00DF2B2C"/>
    <w:rsid w:val="00DF384B"/>
    <w:rsid w:val="00DF4A23"/>
    <w:rsid w:val="00DF4B17"/>
    <w:rsid w:val="00DF53EF"/>
    <w:rsid w:val="00DF582F"/>
    <w:rsid w:val="00DF5B8F"/>
    <w:rsid w:val="00DF6206"/>
    <w:rsid w:val="00DF66AA"/>
    <w:rsid w:val="00DF74A8"/>
    <w:rsid w:val="00DF7864"/>
    <w:rsid w:val="00E00062"/>
    <w:rsid w:val="00E007F3"/>
    <w:rsid w:val="00E013BE"/>
    <w:rsid w:val="00E02E43"/>
    <w:rsid w:val="00E03C94"/>
    <w:rsid w:val="00E04B74"/>
    <w:rsid w:val="00E05200"/>
    <w:rsid w:val="00E05C4C"/>
    <w:rsid w:val="00E05FE1"/>
    <w:rsid w:val="00E064DB"/>
    <w:rsid w:val="00E07153"/>
    <w:rsid w:val="00E07930"/>
    <w:rsid w:val="00E07EA4"/>
    <w:rsid w:val="00E10175"/>
    <w:rsid w:val="00E105A1"/>
    <w:rsid w:val="00E11FF8"/>
    <w:rsid w:val="00E121D9"/>
    <w:rsid w:val="00E122C6"/>
    <w:rsid w:val="00E130A4"/>
    <w:rsid w:val="00E13162"/>
    <w:rsid w:val="00E13263"/>
    <w:rsid w:val="00E132E5"/>
    <w:rsid w:val="00E133D9"/>
    <w:rsid w:val="00E1351A"/>
    <w:rsid w:val="00E13F4B"/>
    <w:rsid w:val="00E140B7"/>
    <w:rsid w:val="00E14EA2"/>
    <w:rsid w:val="00E157D2"/>
    <w:rsid w:val="00E1590F"/>
    <w:rsid w:val="00E15A13"/>
    <w:rsid w:val="00E16618"/>
    <w:rsid w:val="00E17DC1"/>
    <w:rsid w:val="00E20458"/>
    <w:rsid w:val="00E2055C"/>
    <w:rsid w:val="00E2162B"/>
    <w:rsid w:val="00E2214A"/>
    <w:rsid w:val="00E22434"/>
    <w:rsid w:val="00E228AA"/>
    <w:rsid w:val="00E22A88"/>
    <w:rsid w:val="00E22BB9"/>
    <w:rsid w:val="00E2323B"/>
    <w:rsid w:val="00E235B2"/>
    <w:rsid w:val="00E23FB9"/>
    <w:rsid w:val="00E24188"/>
    <w:rsid w:val="00E24910"/>
    <w:rsid w:val="00E24CE7"/>
    <w:rsid w:val="00E256B4"/>
    <w:rsid w:val="00E25AB7"/>
    <w:rsid w:val="00E2607B"/>
    <w:rsid w:val="00E26430"/>
    <w:rsid w:val="00E267B3"/>
    <w:rsid w:val="00E26F99"/>
    <w:rsid w:val="00E26FAE"/>
    <w:rsid w:val="00E278E1"/>
    <w:rsid w:val="00E27A0A"/>
    <w:rsid w:val="00E301E5"/>
    <w:rsid w:val="00E30618"/>
    <w:rsid w:val="00E30B13"/>
    <w:rsid w:val="00E30CC7"/>
    <w:rsid w:val="00E310E7"/>
    <w:rsid w:val="00E311B7"/>
    <w:rsid w:val="00E3183F"/>
    <w:rsid w:val="00E32C18"/>
    <w:rsid w:val="00E32CD6"/>
    <w:rsid w:val="00E32F13"/>
    <w:rsid w:val="00E3320D"/>
    <w:rsid w:val="00E340AF"/>
    <w:rsid w:val="00E34469"/>
    <w:rsid w:val="00E346B8"/>
    <w:rsid w:val="00E34702"/>
    <w:rsid w:val="00E3545E"/>
    <w:rsid w:val="00E36D87"/>
    <w:rsid w:val="00E36F47"/>
    <w:rsid w:val="00E37FB4"/>
    <w:rsid w:val="00E40001"/>
    <w:rsid w:val="00E402D3"/>
    <w:rsid w:val="00E40B6B"/>
    <w:rsid w:val="00E40B7F"/>
    <w:rsid w:val="00E413AB"/>
    <w:rsid w:val="00E41791"/>
    <w:rsid w:val="00E41AA5"/>
    <w:rsid w:val="00E427F3"/>
    <w:rsid w:val="00E42CFF"/>
    <w:rsid w:val="00E42DAB"/>
    <w:rsid w:val="00E43872"/>
    <w:rsid w:val="00E43FA4"/>
    <w:rsid w:val="00E44B16"/>
    <w:rsid w:val="00E4583E"/>
    <w:rsid w:val="00E45B01"/>
    <w:rsid w:val="00E4629D"/>
    <w:rsid w:val="00E476AD"/>
    <w:rsid w:val="00E478F6"/>
    <w:rsid w:val="00E47AAE"/>
    <w:rsid w:val="00E47DFF"/>
    <w:rsid w:val="00E51BD7"/>
    <w:rsid w:val="00E51C0A"/>
    <w:rsid w:val="00E5250D"/>
    <w:rsid w:val="00E53C49"/>
    <w:rsid w:val="00E5402F"/>
    <w:rsid w:val="00E54F14"/>
    <w:rsid w:val="00E558DD"/>
    <w:rsid w:val="00E56C46"/>
    <w:rsid w:val="00E56FD8"/>
    <w:rsid w:val="00E57C83"/>
    <w:rsid w:val="00E57E9D"/>
    <w:rsid w:val="00E57EEB"/>
    <w:rsid w:val="00E609F8"/>
    <w:rsid w:val="00E60D75"/>
    <w:rsid w:val="00E60E5F"/>
    <w:rsid w:val="00E61830"/>
    <w:rsid w:val="00E6257E"/>
    <w:rsid w:val="00E6301D"/>
    <w:rsid w:val="00E6318B"/>
    <w:rsid w:val="00E63A5A"/>
    <w:rsid w:val="00E63BBA"/>
    <w:rsid w:val="00E63C5A"/>
    <w:rsid w:val="00E644A5"/>
    <w:rsid w:val="00E6453E"/>
    <w:rsid w:val="00E655A2"/>
    <w:rsid w:val="00E65FD0"/>
    <w:rsid w:val="00E66117"/>
    <w:rsid w:val="00E66199"/>
    <w:rsid w:val="00E6707B"/>
    <w:rsid w:val="00E67198"/>
    <w:rsid w:val="00E675CA"/>
    <w:rsid w:val="00E67B7B"/>
    <w:rsid w:val="00E706A9"/>
    <w:rsid w:val="00E70961"/>
    <w:rsid w:val="00E70BC6"/>
    <w:rsid w:val="00E70D55"/>
    <w:rsid w:val="00E7139C"/>
    <w:rsid w:val="00E713ED"/>
    <w:rsid w:val="00E71D4D"/>
    <w:rsid w:val="00E720AC"/>
    <w:rsid w:val="00E72B0D"/>
    <w:rsid w:val="00E73551"/>
    <w:rsid w:val="00E73B04"/>
    <w:rsid w:val="00E73BD2"/>
    <w:rsid w:val="00E73EAF"/>
    <w:rsid w:val="00E74092"/>
    <w:rsid w:val="00E74889"/>
    <w:rsid w:val="00E74906"/>
    <w:rsid w:val="00E74A24"/>
    <w:rsid w:val="00E75C28"/>
    <w:rsid w:val="00E75E6C"/>
    <w:rsid w:val="00E7692D"/>
    <w:rsid w:val="00E769B8"/>
    <w:rsid w:val="00E76E39"/>
    <w:rsid w:val="00E76F92"/>
    <w:rsid w:val="00E7732E"/>
    <w:rsid w:val="00E778AD"/>
    <w:rsid w:val="00E77BF9"/>
    <w:rsid w:val="00E8010A"/>
    <w:rsid w:val="00E80FBB"/>
    <w:rsid w:val="00E80FBF"/>
    <w:rsid w:val="00E8148E"/>
    <w:rsid w:val="00E82650"/>
    <w:rsid w:val="00E83760"/>
    <w:rsid w:val="00E83B2A"/>
    <w:rsid w:val="00E84F0E"/>
    <w:rsid w:val="00E85030"/>
    <w:rsid w:val="00E85304"/>
    <w:rsid w:val="00E859B8"/>
    <w:rsid w:val="00E85D5C"/>
    <w:rsid w:val="00E864BD"/>
    <w:rsid w:val="00E8684A"/>
    <w:rsid w:val="00E86F5B"/>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490"/>
    <w:rsid w:val="00E94969"/>
    <w:rsid w:val="00E95835"/>
    <w:rsid w:val="00E95B10"/>
    <w:rsid w:val="00E95D3A"/>
    <w:rsid w:val="00E966AF"/>
    <w:rsid w:val="00E9699F"/>
    <w:rsid w:val="00E96A32"/>
    <w:rsid w:val="00E974F4"/>
    <w:rsid w:val="00E97CCA"/>
    <w:rsid w:val="00EA02B0"/>
    <w:rsid w:val="00EA1576"/>
    <w:rsid w:val="00EA183B"/>
    <w:rsid w:val="00EA25D7"/>
    <w:rsid w:val="00EA26E4"/>
    <w:rsid w:val="00EA2727"/>
    <w:rsid w:val="00EA2C07"/>
    <w:rsid w:val="00EA2C89"/>
    <w:rsid w:val="00EA3173"/>
    <w:rsid w:val="00EA31C8"/>
    <w:rsid w:val="00EA3E83"/>
    <w:rsid w:val="00EA3F09"/>
    <w:rsid w:val="00EA4025"/>
    <w:rsid w:val="00EA4398"/>
    <w:rsid w:val="00EA456D"/>
    <w:rsid w:val="00EA4580"/>
    <w:rsid w:val="00EA46A2"/>
    <w:rsid w:val="00EA5280"/>
    <w:rsid w:val="00EA566F"/>
    <w:rsid w:val="00EA5A77"/>
    <w:rsid w:val="00EA6A84"/>
    <w:rsid w:val="00EA6C5D"/>
    <w:rsid w:val="00EA7A1C"/>
    <w:rsid w:val="00EB110E"/>
    <w:rsid w:val="00EB1147"/>
    <w:rsid w:val="00EB1B32"/>
    <w:rsid w:val="00EB2072"/>
    <w:rsid w:val="00EB2471"/>
    <w:rsid w:val="00EB2EDC"/>
    <w:rsid w:val="00EB2FE5"/>
    <w:rsid w:val="00EB31B4"/>
    <w:rsid w:val="00EB3554"/>
    <w:rsid w:val="00EB359B"/>
    <w:rsid w:val="00EB3AC5"/>
    <w:rsid w:val="00EB3B9A"/>
    <w:rsid w:val="00EB3BA0"/>
    <w:rsid w:val="00EB3ED3"/>
    <w:rsid w:val="00EB4510"/>
    <w:rsid w:val="00EB65B2"/>
    <w:rsid w:val="00EB65EB"/>
    <w:rsid w:val="00EB74E4"/>
    <w:rsid w:val="00EB79B6"/>
    <w:rsid w:val="00EB7AAF"/>
    <w:rsid w:val="00EB7D08"/>
    <w:rsid w:val="00EC01D1"/>
    <w:rsid w:val="00EC05B3"/>
    <w:rsid w:val="00EC0DFB"/>
    <w:rsid w:val="00EC14E3"/>
    <w:rsid w:val="00EC1E2D"/>
    <w:rsid w:val="00EC1EFE"/>
    <w:rsid w:val="00EC1F27"/>
    <w:rsid w:val="00EC2A59"/>
    <w:rsid w:val="00EC307C"/>
    <w:rsid w:val="00EC3518"/>
    <w:rsid w:val="00EC3A39"/>
    <w:rsid w:val="00EC430F"/>
    <w:rsid w:val="00EC4A71"/>
    <w:rsid w:val="00EC4FE5"/>
    <w:rsid w:val="00EC541E"/>
    <w:rsid w:val="00EC5C7D"/>
    <w:rsid w:val="00EC60F5"/>
    <w:rsid w:val="00EC64AC"/>
    <w:rsid w:val="00EC6C7F"/>
    <w:rsid w:val="00EC722D"/>
    <w:rsid w:val="00EC7DCF"/>
    <w:rsid w:val="00EC7E5D"/>
    <w:rsid w:val="00ED00D7"/>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268"/>
    <w:rsid w:val="00ED6579"/>
    <w:rsid w:val="00ED666D"/>
    <w:rsid w:val="00ED71A3"/>
    <w:rsid w:val="00ED76CF"/>
    <w:rsid w:val="00ED77BE"/>
    <w:rsid w:val="00ED7AA9"/>
    <w:rsid w:val="00EE0824"/>
    <w:rsid w:val="00EE0896"/>
    <w:rsid w:val="00EE0916"/>
    <w:rsid w:val="00EE0E28"/>
    <w:rsid w:val="00EE15CB"/>
    <w:rsid w:val="00EE198E"/>
    <w:rsid w:val="00EE20A1"/>
    <w:rsid w:val="00EE2171"/>
    <w:rsid w:val="00EE24E6"/>
    <w:rsid w:val="00EE287F"/>
    <w:rsid w:val="00EE2A20"/>
    <w:rsid w:val="00EE3554"/>
    <w:rsid w:val="00EE3B58"/>
    <w:rsid w:val="00EE3FEF"/>
    <w:rsid w:val="00EE40CD"/>
    <w:rsid w:val="00EE4275"/>
    <w:rsid w:val="00EE4409"/>
    <w:rsid w:val="00EE4938"/>
    <w:rsid w:val="00EE53F0"/>
    <w:rsid w:val="00EE5477"/>
    <w:rsid w:val="00EE5F18"/>
    <w:rsid w:val="00EE6596"/>
    <w:rsid w:val="00EE7AE4"/>
    <w:rsid w:val="00EE7CCD"/>
    <w:rsid w:val="00EE7F6D"/>
    <w:rsid w:val="00EF017D"/>
    <w:rsid w:val="00EF08B4"/>
    <w:rsid w:val="00EF169C"/>
    <w:rsid w:val="00EF18D6"/>
    <w:rsid w:val="00EF1D2E"/>
    <w:rsid w:val="00EF1D40"/>
    <w:rsid w:val="00EF1DFC"/>
    <w:rsid w:val="00EF22D9"/>
    <w:rsid w:val="00EF3CCA"/>
    <w:rsid w:val="00EF4854"/>
    <w:rsid w:val="00EF4D8F"/>
    <w:rsid w:val="00EF4EB4"/>
    <w:rsid w:val="00EF52B4"/>
    <w:rsid w:val="00EF53B9"/>
    <w:rsid w:val="00EF575F"/>
    <w:rsid w:val="00EF65F7"/>
    <w:rsid w:val="00EF7C97"/>
    <w:rsid w:val="00F0019E"/>
    <w:rsid w:val="00F0030B"/>
    <w:rsid w:val="00F006F2"/>
    <w:rsid w:val="00F0138E"/>
    <w:rsid w:val="00F0160A"/>
    <w:rsid w:val="00F01864"/>
    <w:rsid w:val="00F01ABD"/>
    <w:rsid w:val="00F01E7C"/>
    <w:rsid w:val="00F02165"/>
    <w:rsid w:val="00F02657"/>
    <w:rsid w:val="00F02B8C"/>
    <w:rsid w:val="00F03518"/>
    <w:rsid w:val="00F03FE4"/>
    <w:rsid w:val="00F0467B"/>
    <w:rsid w:val="00F04B07"/>
    <w:rsid w:val="00F051D9"/>
    <w:rsid w:val="00F0762C"/>
    <w:rsid w:val="00F0780F"/>
    <w:rsid w:val="00F109C2"/>
    <w:rsid w:val="00F13003"/>
    <w:rsid w:val="00F1343D"/>
    <w:rsid w:val="00F1358C"/>
    <w:rsid w:val="00F1398B"/>
    <w:rsid w:val="00F13D68"/>
    <w:rsid w:val="00F1414E"/>
    <w:rsid w:val="00F14D01"/>
    <w:rsid w:val="00F14E6E"/>
    <w:rsid w:val="00F158B8"/>
    <w:rsid w:val="00F1594C"/>
    <w:rsid w:val="00F160F4"/>
    <w:rsid w:val="00F162DA"/>
    <w:rsid w:val="00F167C1"/>
    <w:rsid w:val="00F171CD"/>
    <w:rsid w:val="00F17EF4"/>
    <w:rsid w:val="00F204D2"/>
    <w:rsid w:val="00F216A3"/>
    <w:rsid w:val="00F220A5"/>
    <w:rsid w:val="00F2248B"/>
    <w:rsid w:val="00F22699"/>
    <w:rsid w:val="00F22722"/>
    <w:rsid w:val="00F22B93"/>
    <w:rsid w:val="00F23250"/>
    <w:rsid w:val="00F23B21"/>
    <w:rsid w:val="00F24107"/>
    <w:rsid w:val="00F2484F"/>
    <w:rsid w:val="00F24862"/>
    <w:rsid w:val="00F24B38"/>
    <w:rsid w:val="00F24C8F"/>
    <w:rsid w:val="00F24F9F"/>
    <w:rsid w:val="00F250BC"/>
    <w:rsid w:val="00F25455"/>
    <w:rsid w:val="00F256E8"/>
    <w:rsid w:val="00F2587F"/>
    <w:rsid w:val="00F2590A"/>
    <w:rsid w:val="00F26057"/>
    <w:rsid w:val="00F26456"/>
    <w:rsid w:val="00F27090"/>
    <w:rsid w:val="00F275BF"/>
    <w:rsid w:val="00F27E2C"/>
    <w:rsid w:val="00F3053D"/>
    <w:rsid w:val="00F308AD"/>
    <w:rsid w:val="00F30BF4"/>
    <w:rsid w:val="00F321CD"/>
    <w:rsid w:val="00F3296C"/>
    <w:rsid w:val="00F32BF5"/>
    <w:rsid w:val="00F33220"/>
    <w:rsid w:val="00F33882"/>
    <w:rsid w:val="00F338FF"/>
    <w:rsid w:val="00F33E1F"/>
    <w:rsid w:val="00F341F8"/>
    <w:rsid w:val="00F34528"/>
    <w:rsid w:val="00F346BA"/>
    <w:rsid w:val="00F348BF"/>
    <w:rsid w:val="00F34FBD"/>
    <w:rsid w:val="00F35847"/>
    <w:rsid w:val="00F35AFC"/>
    <w:rsid w:val="00F35ECC"/>
    <w:rsid w:val="00F363A5"/>
    <w:rsid w:val="00F366B3"/>
    <w:rsid w:val="00F36721"/>
    <w:rsid w:val="00F370DB"/>
    <w:rsid w:val="00F3779B"/>
    <w:rsid w:val="00F37C9F"/>
    <w:rsid w:val="00F37D2F"/>
    <w:rsid w:val="00F37EED"/>
    <w:rsid w:val="00F4003D"/>
    <w:rsid w:val="00F4086A"/>
    <w:rsid w:val="00F40905"/>
    <w:rsid w:val="00F413BF"/>
    <w:rsid w:val="00F41D2E"/>
    <w:rsid w:val="00F42325"/>
    <w:rsid w:val="00F4237E"/>
    <w:rsid w:val="00F425C6"/>
    <w:rsid w:val="00F4325C"/>
    <w:rsid w:val="00F432A3"/>
    <w:rsid w:val="00F434D1"/>
    <w:rsid w:val="00F43EAD"/>
    <w:rsid w:val="00F44AFE"/>
    <w:rsid w:val="00F44EB3"/>
    <w:rsid w:val="00F455F2"/>
    <w:rsid w:val="00F457E6"/>
    <w:rsid w:val="00F45F97"/>
    <w:rsid w:val="00F46476"/>
    <w:rsid w:val="00F51703"/>
    <w:rsid w:val="00F517F6"/>
    <w:rsid w:val="00F51E3E"/>
    <w:rsid w:val="00F51EC0"/>
    <w:rsid w:val="00F52491"/>
    <w:rsid w:val="00F5258F"/>
    <w:rsid w:val="00F528B4"/>
    <w:rsid w:val="00F54063"/>
    <w:rsid w:val="00F54143"/>
    <w:rsid w:val="00F54610"/>
    <w:rsid w:val="00F54E6F"/>
    <w:rsid w:val="00F54EB0"/>
    <w:rsid w:val="00F55010"/>
    <w:rsid w:val="00F5636A"/>
    <w:rsid w:val="00F56649"/>
    <w:rsid w:val="00F56CB5"/>
    <w:rsid w:val="00F56F71"/>
    <w:rsid w:val="00F5738D"/>
    <w:rsid w:val="00F57B8F"/>
    <w:rsid w:val="00F60B17"/>
    <w:rsid w:val="00F60DD9"/>
    <w:rsid w:val="00F61A3E"/>
    <w:rsid w:val="00F61BA9"/>
    <w:rsid w:val="00F61D2D"/>
    <w:rsid w:val="00F61DDE"/>
    <w:rsid w:val="00F624EE"/>
    <w:rsid w:val="00F62B6F"/>
    <w:rsid w:val="00F635EE"/>
    <w:rsid w:val="00F63D69"/>
    <w:rsid w:val="00F6466C"/>
    <w:rsid w:val="00F64BA7"/>
    <w:rsid w:val="00F64C57"/>
    <w:rsid w:val="00F64E88"/>
    <w:rsid w:val="00F65E82"/>
    <w:rsid w:val="00F66935"/>
    <w:rsid w:val="00F6732B"/>
    <w:rsid w:val="00F675B9"/>
    <w:rsid w:val="00F676DC"/>
    <w:rsid w:val="00F679E1"/>
    <w:rsid w:val="00F67C7A"/>
    <w:rsid w:val="00F703ED"/>
    <w:rsid w:val="00F704AE"/>
    <w:rsid w:val="00F709A3"/>
    <w:rsid w:val="00F70D42"/>
    <w:rsid w:val="00F70F98"/>
    <w:rsid w:val="00F73027"/>
    <w:rsid w:val="00F732BB"/>
    <w:rsid w:val="00F73388"/>
    <w:rsid w:val="00F73832"/>
    <w:rsid w:val="00F74347"/>
    <w:rsid w:val="00F74944"/>
    <w:rsid w:val="00F74BAE"/>
    <w:rsid w:val="00F74D4A"/>
    <w:rsid w:val="00F74E08"/>
    <w:rsid w:val="00F74E55"/>
    <w:rsid w:val="00F75977"/>
    <w:rsid w:val="00F75D35"/>
    <w:rsid w:val="00F76102"/>
    <w:rsid w:val="00F76880"/>
    <w:rsid w:val="00F768E2"/>
    <w:rsid w:val="00F770F7"/>
    <w:rsid w:val="00F772CB"/>
    <w:rsid w:val="00F773F2"/>
    <w:rsid w:val="00F77EB4"/>
    <w:rsid w:val="00F803C1"/>
    <w:rsid w:val="00F83925"/>
    <w:rsid w:val="00F83C50"/>
    <w:rsid w:val="00F846CA"/>
    <w:rsid w:val="00F85EAB"/>
    <w:rsid w:val="00F86209"/>
    <w:rsid w:val="00F86440"/>
    <w:rsid w:val="00F86558"/>
    <w:rsid w:val="00F867C1"/>
    <w:rsid w:val="00F86B80"/>
    <w:rsid w:val="00F86C1F"/>
    <w:rsid w:val="00F86CB4"/>
    <w:rsid w:val="00F86F38"/>
    <w:rsid w:val="00F871F2"/>
    <w:rsid w:val="00F87409"/>
    <w:rsid w:val="00F903A2"/>
    <w:rsid w:val="00F903AC"/>
    <w:rsid w:val="00F911DB"/>
    <w:rsid w:val="00F912D8"/>
    <w:rsid w:val="00F9195D"/>
    <w:rsid w:val="00F91D6B"/>
    <w:rsid w:val="00F92257"/>
    <w:rsid w:val="00F935A7"/>
    <w:rsid w:val="00F93943"/>
    <w:rsid w:val="00F943A4"/>
    <w:rsid w:val="00F944B4"/>
    <w:rsid w:val="00F95166"/>
    <w:rsid w:val="00F95A24"/>
    <w:rsid w:val="00F96B4B"/>
    <w:rsid w:val="00F96F8A"/>
    <w:rsid w:val="00F97C5E"/>
    <w:rsid w:val="00FA0226"/>
    <w:rsid w:val="00FA0610"/>
    <w:rsid w:val="00FA0B9B"/>
    <w:rsid w:val="00FA181C"/>
    <w:rsid w:val="00FA1EED"/>
    <w:rsid w:val="00FA253B"/>
    <w:rsid w:val="00FA2653"/>
    <w:rsid w:val="00FA2FF6"/>
    <w:rsid w:val="00FA36EB"/>
    <w:rsid w:val="00FA38C9"/>
    <w:rsid w:val="00FA5A06"/>
    <w:rsid w:val="00FA6E77"/>
    <w:rsid w:val="00FA6ECC"/>
    <w:rsid w:val="00FA7553"/>
    <w:rsid w:val="00FB05BE"/>
    <w:rsid w:val="00FB0949"/>
    <w:rsid w:val="00FB1117"/>
    <w:rsid w:val="00FB19A7"/>
    <w:rsid w:val="00FB1A0B"/>
    <w:rsid w:val="00FB1D6C"/>
    <w:rsid w:val="00FB1EDB"/>
    <w:rsid w:val="00FB2E9F"/>
    <w:rsid w:val="00FB2FC9"/>
    <w:rsid w:val="00FB349A"/>
    <w:rsid w:val="00FB3AEA"/>
    <w:rsid w:val="00FB3F70"/>
    <w:rsid w:val="00FB4210"/>
    <w:rsid w:val="00FB5852"/>
    <w:rsid w:val="00FB59EA"/>
    <w:rsid w:val="00FB67E6"/>
    <w:rsid w:val="00FB7504"/>
    <w:rsid w:val="00FB77B4"/>
    <w:rsid w:val="00FB7CC6"/>
    <w:rsid w:val="00FB7D44"/>
    <w:rsid w:val="00FB7E15"/>
    <w:rsid w:val="00FC05ED"/>
    <w:rsid w:val="00FC14AB"/>
    <w:rsid w:val="00FC1659"/>
    <w:rsid w:val="00FC17A5"/>
    <w:rsid w:val="00FC19C1"/>
    <w:rsid w:val="00FC2281"/>
    <w:rsid w:val="00FC2960"/>
    <w:rsid w:val="00FC2DA8"/>
    <w:rsid w:val="00FC31BD"/>
    <w:rsid w:val="00FC436D"/>
    <w:rsid w:val="00FC4BC8"/>
    <w:rsid w:val="00FC4CC1"/>
    <w:rsid w:val="00FC4CEA"/>
    <w:rsid w:val="00FC4D46"/>
    <w:rsid w:val="00FD08DA"/>
    <w:rsid w:val="00FD13CA"/>
    <w:rsid w:val="00FD13DC"/>
    <w:rsid w:val="00FD175B"/>
    <w:rsid w:val="00FD1AD4"/>
    <w:rsid w:val="00FD37A6"/>
    <w:rsid w:val="00FD3FD3"/>
    <w:rsid w:val="00FD3FFC"/>
    <w:rsid w:val="00FD4013"/>
    <w:rsid w:val="00FD5496"/>
    <w:rsid w:val="00FD5822"/>
    <w:rsid w:val="00FD686A"/>
    <w:rsid w:val="00FD69C6"/>
    <w:rsid w:val="00FD72EB"/>
    <w:rsid w:val="00FD79AF"/>
    <w:rsid w:val="00FE00D4"/>
    <w:rsid w:val="00FE039A"/>
    <w:rsid w:val="00FE075D"/>
    <w:rsid w:val="00FE15D3"/>
    <w:rsid w:val="00FE1DCB"/>
    <w:rsid w:val="00FE3A86"/>
    <w:rsid w:val="00FE43B7"/>
    <w:rsid w:val="00FE47AC"/>
    <w:rsid w:val="00FE4961"/>
    <w:rsid w:val="00FE5297"/>
    <w:rsid w:val="00FE5CD0"/>
    <w:rsid w:val="00FE613B"/>
    <w:rsid w:val="00FE668F"/>
    <w:rsid w:val="00FE7696"/>
    <w:rsid w:val="00FF0425"/>
    <w:rsid w:val="00FF08D9"/>
    <w:rsid w:val="00FF0B58"/>
    <w:rsid w:val="00FF18EB"/>
    <w:rsid w:val="00FF1E62"/>
    <w:rsid w:val="00FF267E"/>
    <w:rsid w:val="00FF2CF7"/>
    <w:rsid w:val="00FF2EDE"/>
    <w:rsid w:val="00FF34BC"/>
    <w:rsid w:val="00FF3817"/>
    <w:rsid w:val="00FF4741"/>
    <w:rsid w:val="00FF55BA"/>
    <w:rsid w:val="00FF5D22"/>
    <w:rsid w:val="00FF6750"/>
    <w:rsid w:val="0434D174"/>
    <w:rsid w:val="0836AEB3"/>
    <w:rsid w:val="16F0968F"/>
    <w:rsid w:val="1C0B18D3"/>
    <w:rsid w:val="27E0F514"/>
    <w:rsid w:val="2A1408B6"/>
    <w:rsid w:val="41B71ED7"/>
    <w:rsid w:val="4FCCBFC6"/>
    <w:rsid w:val="732B5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652778F0-FA51-4895-85F6-8E2C9B403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17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table" w:customStyle="1" w:styleId="10">
    <w:name w:val="网格型1"/>
    <w:basedOn w:val="TableNormal"/>
    <w:next w:val="TableGrid"/>
    <w:qFormat/>
    <w:rsid w:val="008E28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472FC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472FC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38282170">
      <w:bodyDiv w:val="1"/>
      <w:marLeft w:val="0"/>
      <w:marRight w:val="0"/>
      <w:marTop w:val="0"/>
      <w:marBottom w:val="0"/>
      <w:divBdr>
        <w:top w:val="none" w:sz="0" w:space="0" w:color="auto"/>
        <w:left w:val="none" w:sz="0" w:space="0" w:color="auto"/>
        <w:bottom w:val="none" w:sz="0" w:space="0" w:color="auto"/>
        <w:right w:val="none" w:sz="0" w:space="0" w:color="auto"/>
      </w:divBdr>
    </w:div>
    <w:div w:id="84691561">
      <w:bodyDiv w:val="1"/>
      <w:marLeft w:val="0"/>
      <w:marRight w:val="0"/>
      <w:marTop w:val="0"/>
      <w:marBottom w:val="0"/>
      <w:divBdr>
        <w:top w:val="none" w:sz="0" w:space="0" w:color="auto"/>
        <w:left w:val="none" w:sz="0" w:space="0" w:color="auto"/>
        <w:bottom w:val="none" w:sz="0" w:space="0" w:color="auto"/>
        <w:right w:val="none" w:sz="0" w:space="0" w:color="auto"/>
      </w:divBdr>
      <w:divsChild>
        <w:div w:id="1214120200">
          <w:marLeft w:val="360"/>
          <w:marRight w:val="0"/>
          <w:marTop w:val="200"/>
          <w:marBottom w:val="0"/>
          <w:divBdr>
            <w:top w:val="none" w:sz="0" w:space="0" w:color="auto"/>
            <w:left w:val="none" w:sz="0" w:space="0" w:color="auto"/>
            <w:bottom w:val="none" w:sz="0" w:space="0" w:color="auto"/>
            <w:right w:val="none" w:sz="0" w:space="0" w:color="auto"/>
          </w:divBdr>
        </w:div>
      </w:divsChild>
    </w:div>
    <w:div w:id="169411251">
      <w:bodyDiv w:val="1"/>
      <w:marLeft w:val="0"/>
      <w:marRight w:val="0"/>
      <w:marTop w:val="0"/>
      <w:marBottom w:val="0"/>
      <w:divBdr>
        <w:top w:val="none" w:sz="0" w:space="0" w:color="auto"/>
        <w:left w:val="none" w:sz="0" w:space="0" w:color="auto"/>
        <w:bottom w:val="none" w:sz="0" w:space="0" w:color="auto"/>
        <w:right w:val="none" w:sz="0" w:space="0" w:color="auto"/>
      </w:divBdr>
    </w:div>
    <w:div w:id="230427703">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39110784">
      <w:bodyDiv w:val="1"/>
      <w:marLeft w:val="0"/>
      <w:marRight w:val="0"/>
      <w:marTop w:val="0"/>
      <w:marBottom w:val="0"/>
      <w:divBdr>
        <w:top w:val="none" w:sz="0" w:space="0" w:color="auto"/>
        <w:left w:val="none" w:sz="0" w:space="0" w:color="auto"/>
        <w:bottom w:val="none" w:sz="0" w:space="0" w:color="auto"/>
        <w:right w:val="none" w:sz="0" w:space="0" w:color="auto"/>
      </w:divBdr>
      <w:divsChild>
        <w:div w:id="1721322338">
          <w:marLeft w:val="360"/>
          <w:marRight w:val="0"/>
          <w:marTop w:val="200"/>
          <w:marBottom w:val="0"/>
          <w:divBdr>
            <w:top w:val="none" w:sz="0" w:space="0" w:color="auto"/>
            <w:left w:val="none" w:sz="0" w:space="0" w:color="auto"/>
            <w:bottom w:val="none" w:sz="0" w:space="0" w:color="auto"/>
            <w:right w:val="none" w:sz="0" w:space="0" w:color="auto"/>
          </w:divBdr>
        </w:div>
      </w:divsChild>
    </w:div>
    <w:div w:id="458766241">
      <w:bodyDiv w:val="1"/>
      <w:marLeft w:val="0"/>
      <w:marRight w:val="0"/>
      <w:marTop w:val="0"/>
      <w:marBottom w:val="0"/>
      <w:divBdr>
        <w:top w:val="none" w:sz="0" w:space="0" w:color="auto"/>
        <w:left w:val="none" w:sz="0" w:space="0" w:color="auto"/>
        <w:bottom w:val="none" w:sz="0" w:space="0" w:color="auto"/>
        <w:right w:val="none" w:sz="0" w:space="0" w:color="auto"/>
      </w:divBdr>
    </w:div>
    <w:div w:id="48131781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24708432">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30283957">
      <w:bodyDiv w:val="1"/>
      <w:marLeft w:val="0"/>
      <w:marRight w:val="0"/>
      <w:marTop w:val="0"/>
      <w:marBottom w:val="0"/>
      <w:divBdr>
        <w:top w:val="none" w:sz="0" w:space="0" w:color="auto"/>
        <w:left w:val="none" w:sz="0" w:space="0" w:color="auto"/>
        <w:bottom w:val="none" w:sz="0" w:space="0" w:color="auto"/>
        <w:right w:val="none" w:sz="0" w:space="0" w:color="auto"/>
      </w:divBdr>
    </w:div>
    <w:div w:id="647980169">
      <w:bodyDiv w:val="1"/>
      <w:marLeft w:val="0"/>
      <w:marRight w:val="0"/>
      <w:marTop w:val="0"/>
      <w:marBottom w:val="0"/>
      <w:divBdr>
        <w:top w:val="none" w:sz="0" w:space="0" w:color="auto"/>
        <w:left w:val="none" w:sz="0" w:space="0" w:color="auto"/>
        <w:bottom w:val="none" w:sz="0" w:space="0" w:color="auto"/>
        <w:right w:val="none" w:sz="0" w:space="0" w:color="auto"/>
      </w:divBdr>
    </w:div>
    <w:div w:id="662044865">
      <w:bodyDiv w:val="1"/>
      <w:marLeft w:val="0"/>
      <w:marRight w:val="0"/>
      <w:marTop w:val="0"/>
      <w:marBottom w:val="0"/>
      <w:divBdr>
        <w:top w:val="none" w:sz="0" w:space="0" w:color="auto"/>
        <w:left w:val="none" w:sz="0" w:space="0" w:color="auto"/>
        <w:bottom w:val="none" w:sz="0" w:space="0" w:color="auto"/>
        <w:right w:val="none" w:sz="0" w:space="0" w:color="auto"/>
      </w:divBdr>
    </w:div>
    <w:div w:id="673341108">
      <w:bodyDiv w:val="1"/>
      <w:marLeft w:val="0"/>
      <w:marRight w:val="0"/>
      <w:marTop w:val="0"/>
      <w:marBottom w:val="0"/>
      <w:divBdr>
        <w:top w:val="none" w:sz="0" w:space="0" w:color="auto"/>
        <w:left w:val="none" w:sz="0" w:space="0" w:color="auto"/>
        <w:bottom w:val="none" w:sz="0" w:space="0" w:color="auto"/>
        <w:right w:val="none" w:sz="0" w:space="0" w:color="auto"/>
      </w:divBdr>
      <w:divsChild>
        <w:div w:id="1529754552">
          <w:marLeft w:val="0"/>
          <w:marRight w:val="0"/>
          <w:marTop w:val="0"/>
          <w:marBottom w:val="0"/>
          <w:divBdr>
            <w:top w:val="none" w:sz="0" w:space="0" w:color="auto"/>
            <w:left w:val="none" w:sz="0" w:space="0" w:color="auto"/>
            <w:bottom w:val="none" w:sz="0" w:space="0" w:color="auto"/>
            <w:right w:val="none" w:sz="0" w:space="0" w:color="auto"/>
          </w:divBdr>
          <w:divsChild>
            <w:div w:id="1574509472">
              <w:marLeft w:val="0"/>
              <w:marRight w:val="0"/>
              <w:marTop w:val="0"/>
              <w:marBottom w:val="0"/>
              <w:divBdr>
                <w:top w:val="none" w:sz="0" w:space="0" w:color="auto"/>
                <w:left w:val="none" w:sz="0" w:space="0" w:color="auto"/>
                <w:bottom w:val="none" w:sz="0" w:space="0" w:color="auto"/>
                <w:right w:val="none" w:sz="0" w:space="0" w:color="auto"/>
              </w:divBdr>
              <w:divsChild>
                <w:div w:id="1885604056">
                  <w:marLeft w:val="0"/>
                  <w:marRight w:val="0"/>
                  <w:marTop w:val="0"/>
                  <w:marBottom w:val="0"/>
                  <w:divBdr>
                    <w:top w:val="none" w:sz="0" w:space="0" w:color="auto"/>
                    <w:left w:val="none" w:sz="0" w:space="0" w:color="auto"/>
                    <w:bottom w:val="none" w:sz="0" w:space="0" w:color="auto"/>
                    <w:right w:val="none" w:sz="0" w:space="0" w:color="auto"/>
                  </w:divBdr>
                  <w:divsChild>
                    <w:div w:id="559485779">
                      <w:marLeft w:val="0"/>
                      <w:marRight w:val="0"/>
                      <w:marTop w:val="0"/>
                      <w:marBottom w:val="0"/>
                      <w:divBdr>
                        <w:top w:val="none" w:sz="0" w:space="0" w:color="auto"/>
                        <w:left w:val="none" w:sz="0" w:space="0" w:color="auto"/>
                        <w:bottom w:val="none" w:sz="0" w:space="0" w:color="auto"/>
                        <w:right w:val="none" w:sz="0" w:space="0" w:color="auto"/>
                      </w:divBdr>
                      <w:divsChild>
                        <w:div w:id="485435796">
                          <w:marLeft w:val="0"/>
                          <w:marRight w:val="0"/>
                          <w:marTop w:val="0"/>
                          <w:marBottom w:val="0"/>
                          <w:divBdr>
                            <w:top w:val="none" w:sz="0" w:space="0" w:color="auto"/>
                            <w:left w:val="none" w:sz="0" w:space="0" w:color="auto"/>
                            <w:bottom w:val="none" w:sz="0" w:space="0" w:color="auto"/>
                            <w:right w:val="none" w:sz="0" w:space="0" w:color="auto"/>
                          </w:divBdr>
                          <w:divsChild>
                            <w:div w:id="90900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776825689">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890505350">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37445788">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09934171">
      <w:bodyDiv w:val="1"/>
      <w:marLeft w:val="0"/>
      <w:marRight w:val="0"/>
      <w:marTop w:val="0"/>
      <w:marBottom w:val="0"/>
      <w:divBdr>
        <w:top w:val="none" w:sz="0" w:space="0" w:color="auto"/>
        <w:left w:val="none" w:sz="0" w:space="0" w:color="auto"/>
        <w:bottom w:val="none" w:sz="0" w:space="0" w:color="auto"/>
        <w:right w:val="none" w:sz="0" w:space="0" w:color="auto"/>
      </w:divBdr>
    </w:div>
    <w:div w:id="114696813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45337479">
      <w:bodyDiv w:val="1"/>
      <w:marLeft w:val="0"/>
      <w:marRight w:val="0"/>
      <w:marTop w:val="0"/>
      <w:marBottom w:val="0"/>
      <w:divBdr>
        <w:top w:val="none" w:sz="0" w:space="0" w:color="auto"/>
        <w:left w:val="none" w:sz="0" w:space="0" w:color="auto"/>
        <w:bottom w:val="none" w:sz="0" w:space="0" w:color="auto"/>
        <w:right w:val="none" w:sz="0" w:space="0" w:color="auto"/>
      </w:divBdr>
    </w:div>
    <w:div w:id="1248924277">
      <w:bodyDiv w:val="1"/>
      <w:marLeft w:val="0"/>
      <w:marRight w:val="0"/>
      <w:marTop w:val="0"/>
      <w:marBottom w:val="0"/>
      <w:divBdr>
        <w:top w:val="none" w:sz="0" w:space="0" w:color="auto"/>
        <w:left w:val="none" w:sz="0" w:space="0" w:color="auto"/>
        <w:bottom w:val="none" w:sz="0" w:space="0" w:color="auto"/>
        <w:right w:val="none" w:sz="0" w:space="0" w:color="auto"/>
      </w:divBdr>
      <w:divsChild>
        <w:div w:id="1687557100">
          <w:marLeft w:val="0"/>
          <w:marRight w:val="0"/>
          <w:marTop w:val="0"/>
          <w:marBottom w:val="0"/>
          <w:divBdr>
            <w:top w:val="none" w:sz="0" w:space="0" w:color="auto"/>
            <w:left w:val="none" w:sz="0" w:space="0" w:color="auto"/>
            <w:bottom w:val="none" w:sz="0" w:space="0" w:color="auto"/>
            <w:right w:val="none" w:sz="0" w:space="0" w:color="auto"/>
          </w:divBdr>
          <w:divsChild>
            <w:div w:id="2032760963">
              <w:marLeft w:val="0"/>
              <w:marRight w:val="0"/>
              <w:marTop w:val="0"/>
              <w:marBottom w:val="0"/>
              <w:divBdr>
                <w:top w:val="none" w:sz="0" w:space="0" w:color="auto"/>
                <w:left w:val="none" w:sz="0" w:space="0" w:color="auto"/>
                <w:bottom w:val="none" w:sz="0" w:space="0" w:color="auto"/>
                <w:right w:val="none" w:sz="0" w:space="0" w:color="auto"/>
              </w:divBdr>
              <w:divsChild>
                <w:div w:id="1362776797">
                  <w:marLeft w:val="0"/>
                  <w:marRight w:val="0"/>
                  <w:marTop w:val="0"/>
                  <w:marBottom w:val="0"/>
                  <w:divBdr>
                    <w:top w:val="none" w:sz="0" w:space="0" w:color="auto"/>
                    <w:left w:val="none" w:sz="0" w:space="0" w:color="auto"/>
                    <w:bottom w:val="none" w:sz="0" w:space="0" w:color="auto"/>
                    <w:right w:val="none" w:sz="0" w:space="0" w:color="auto"/>
                  </w:divBdr>
                  <w:divsChild>
                    <w:div w:id="1656110109">
                      <w:marLeft w:val="0"/>
                      <w:marRight w:val="0"/>
                      <w:marTop w:val="0"/>
                      <w:marBottom w:val="0"/>
                      <w:divBdr>
                        <w:top w:val="none" w:sz="0" w:space="0" w:color="auto"/>
                        <w:left w:val="none" w:sz="0" w:space="0" w:color="auto"/>
                        <w:bottom w:val="none" w:sz="0" w:space="0" w:color="auto"/>
                        <w:right w:val="none" w:sz="0" w:space="0" w:color="auto"/>
                      </w:divBdr>
                      <w:divsChild>
                        <w:div w:id="255792105">
                          <w:marLeft w:val="0"/>
                          <w:marRight w:val="0"/>
                          <w:marTop w:val="0"/>
                          <w:marBottom w:val="0"/>
                          <w:divBdr>
                            <w:top w:val="none" w:sz="0" w:space="0" w:color="auto"/>
                            <w:left w:val="none" w:sz="0" w:space="0" w:color="auto"/>
                            <w:bottom w:val="none" w:sz="0" w:space="0" w:color="auto"/>
                            <w:right w:val="none" w:sz="0" w:space="0" w:color="auto"/>
                          </w:divBdr>
                          <w:divsChild>
                            <w:div w:id="16438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4196347">
      <w:bodyDiv w:val="1"/>
      <w:marLeft w:val="0"/>
      <w:marRight w:val="0"/>
      <w:marTop w:val="0"/>
      <w:marBottom w:val="0"/>
      <w:divBdr>
        <w:top w:val="none" w:sz="0" w:space="0" w:color="auto"/>
        <w:left w:val="none" w:sz="0" w:space="0" w:color="auto"/>
        <w:bottom w:val="none" w:sz="0" w:space="0" w:color="auto"/>
        <w:right w:val="none" w:sz="0" w:space="0" w:color="auto"/>
      </w:divBdr>
      <w:divsChild>
        <w:div w:id="385762948">
          <w:marLeft w:val="0"/>
          <w:marRight w:val="0"/>
          <w:marTop w:val="0"/>
          <w:marBottom w:val="0"/>
          <w:divBdr>
            <w:top w:val="none" w:sz="0" w:space="0" w:color="auto"/>
            <w:left w:val="none" w:sz="0" w:space="0" w:color="auto"/>
            <w:bottom w:val="none" w:sz="0" w:space="0" w:color="auto"/>
            <w:right w:val="none" w:sz="0" w:space="0" w:color="auto"/>
          </w:divBdr>
          <w:divsChild>
            <w:div w:id="2005164233">
              <w:marLeft w:val="0"/>
              <w:marRight w:val="0"/>
              <w:marTop w:val="0"/>
              <w:marBottom w:val="0"/>
              <w:divBdr>
                <w:top w:val="none" w:sz="0" w:space="0" w:color="auto"/>
                <w:left w:val="none" w:sz="0" w:space="0" w:color="auto"/>
                <w:bottom w:val="none" w:sz="0" w:space="0" w:color="auto"/>
                <w:right w:val="none" w:sz="0" w:space="0" w:color="auto"/>
              </w:divBdr>
              <w:divsChild>
                <w:div w:id="1125076610">
                  <w:marLeft w:val="0"/>
                  <w:marRight w:val="0"/>
                  <w:marTop w:val="0"/>
                  <w:marBottom w:val="0"/>
                  <w:divBdr>
                    <w:top w:val="none" w:sz="0" w:space="0" w:color="auto"/>
                    <w:left w:val="none" w:sz="0" w:space="0" w:color="auto"/>
                    <w:bottom w:val="none" w:sz="0" w:space="0" w:color="auto"/>
                    <w:right w:val="none" w:sz="0" w:space="0" w:color="auto"/>
                  </w:divBdr>
                  <w:divsChild>
                    <w:div w:id="2087989466">
                      <w:marLeft w:val="0"/>
                      <w:marRight w:val="0"/>
                      <w:marTop w:val="0"/>
                      <w:marBottom w:val="0"/>
                      <w:divBdr>
                        <w:top w:val="none" w:sz="0" w:space="0" w:color="auto"/>
                        <w:left w:val="none" w:sz="0" w:space="0" w:color="auto"/>
                        <w:bottom w:val="none" w:sz="0" w:space="0" w:color="auto"/>
                        <w:right w:val="none" w:sz="0" w:space="0" w:color="auto"/>
                      </w:divBdr>
                      <w:divsChild>
                        <w:div w:id="122698015">
                          <w:marLeft w:val="0"/>
                          <w:marRight w:val="0"/>
                          <w:marTop w:val="0"/>
                          <w:marBottom w:val="0"/>
                          <w:divBdr>
                            <w:top w:val="none" w:sz="0" w:space="0" w:color="auto"/>
                            <w:left w:val="none" w:sz="0" w:space="0" w:color="auto"/>
                            <w:bottom w:val="none" w:sz="0" w:space="0" w:color="auto"/>
                            <w:right w:val="none" w:sz="0" w:space="0" w:color="auto"/>
                          </w:divBdr>
                          <w:divsChild>
                            <w:div w:id="81448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2127413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94347851">
      <w:bodyDiv w:val="1"/>
      <w:marLeft w:val="0"/>
      <w:marRight w:val="0"/>
      <w:marTop w:val="0"/>
      <w:marBottom w:val="0"/>
      <w:divBdr>
        <w:top w:val="none" w:sz="0" w:space="0" w:color="auto"/>
        <w:left w:val="none" w:sz="0" w:space="0" w:color="auto"/>
        <w:bottom w:val="none" w:sz="0" w:space="0" w:color="auto"/>
        <w:right w:val="none" w:sz="0" w:space="0" w:color="auto"/>
      </w:divBdr>
    </w:div>
    <w:div w:id="1418358663">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28961370">
      <w:bodyDiv w:val="1"/>
      <w:marLeft w:val="0"/>
      <w:marRight w:val="0"/>
      <w:marTop w:val="0"/>
      <w:marBottom w:val="0"/>
      <w:divBdr>
        <w:top w:val="none" w:sz="0" w:space="0" w:color="auto"/>
        <w:left w:val="none" w:sz="0" w:space="0" w:color="auto"/>
        <w:bottom w:val="none" w:sz="0" w:space="0" w:color="auto"/>
        <w:right w:val="none" w:sz="0" w:space="0" w:color="auto"/>
      </w:divBdr>
    </w:div>
    <w:div w:id="1455322113">
      <w:bodyDiv w:val="1"/>
      <w:marLeft w:val="0"/>
      <w:marRight w:val="0"/>
      <w:marTop w:val="0"/>
      <w:marBottom w:val="0"/>
      <w:divBdr>
        <w:top w:val="none" w:sz="0" w:space="0" w:color="auto"/>
        <w:left w:val="none" w:sz="0" w:space="0" w:color="auto"/>
        <w:bottom w:val="none" w:sz="0" w:space="0" w:color="auto"/>
        <w:right w:val="none" w:sz="0" w:space="0" w:color="auto"/>
      </w:divBdr>
    </w:div>
    <w:div w:id="1485899560">
      <w:bodyDiv w:val="1"/>
      <w:marLeft w:val="0"/>
      <w:marRight w:val="0"/>
      <w:marTop w:val="0"/>
      <w:marBottom w:val="0"/>
      <w:divBdr>
        <w:top w:val="none" w:sz="0" w:space="0" w:color="auto"/>
        <w:left w:val="none" w:sz="0" w:space="0" w:color="auto"/>
        <w:bottom w:val="none" w:sz="0" w:space="0" w:color="auto"/>
        <w:right w:val="none" w:sz="0" w:space="0" w:color="auto"/>
      </w:divBdr>
      <w:divsChild>
        <w:div w:id="1742024379">
          <w:marLeft w:val="0"/>
          <w:marRight w:val="0"/>
          <w:marTop w:val="0"/>
          <w:marBottom w:val="0"/>
          <w:divBdr>
            <w:top w:val="none" w:sz="0" w:space="0" w:color="auto"/>
            <w:left w:val="none" w:sz="0" w:space="0" w:color="auto"/>
            <w:bottom w:val="none" w:sz="0" w:space="0" w:color="auto"/>
            <w:right w:val="none" w:sz="0" w:space="0" w:color="auto"/>
          </w:divBdr>
          <w:divsChild>
            <w:div w:id="1331106323">
              <w:marLeft w:val="0"/>
              <w:marRight w:val="0"/>
              <w:marTop w:val="0"/>
              <w:marBottom w:val="0"/>
              <w:divBdr>
                <w:top w:val="none" w:sz="0" w:space="0" w:color="auto"/>
                <w:left w:val="none" w:sz="0" w:space="0" w:color="auto"/>
                <w:bottom w:val="none" w:sz="0" w:space="0" w:color="auto"/>
                <w:right w:val="none" w:sz="0" w:space="0" w:color="auto"/>
              </w:divBdr>
              <w:divsChild>
                <w:div w:id="936909761">
                  <w:marLeft w:val="0"/>
                  <w:marRight w:val="0"/>
                  <w:marTop w:val="0"/>
                  <w:marBottom w:val="0"/>
                  <w:divBdr>
                    <w:top w:val="none" w:sz="0" w:space="0" w:color="auto"/>
                    <w:left w:val="none" w:sz="0" w:space="0" w:color="auto"/>
                    <w:bottom w:val="none" w:sz="0" w:space="0" w:color="auto"/>
                    <w:right w:val="none" w:sz="0" w:space="0" w:color="auto"/>
                  </w:divBdr>
                  <w:divsChild>
                    <w:div w:id="470288012">
                      <w:marLeft w:val="0"/>
                      <w:marRight w:val="0"/>
                      <w:marTop w:val="0"/>
                      <w:marBottom w:val="0"/>
                      <w:divBdr>
                        <w:top w:val="none" w:sz="0" w:space="0" w:color="auto"/>
                        <w:left w:val="none" w:sz="0" w:space="0" w:color="auto"/>
                        <w:bottom w:val="none" w:sz="0" w:space="0" w:color="auto"/>
                        <w:right w:val="none" w:sz="0" w:space="0" w:color="auto"/>
                      </w:divBdr>
                      <w:divsChild>
                        <w:div w:id="527524761">
                          <w:marLeft w:val="0"/>
                          <w:marRight w:val="0"/>
                          <w:marTop w:val="0"/>
                          <w:marBottom w:val="0"/>
                          <w:divBdr>
                            <w:top w:val="none" w:sz="0" w:space="0" w:color="auto"/>
                            <w:left w:val="none" w:sz="0" w:space="0" w:color="auto"/>
                            <w:bottom w:val="none" w:sz="0" w:space="0" w:color="auto"/>
                            <w:right w:val="none" w:sz="0" w:space="0" w:color="auto"/>
                          </w:divBdr>
                          <w:divsChild>
                            <w:div w:id="86031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5484931">
      <w:bodyDiv w:val="1"/>
      <w:marLeft w:val="0"/>
      <w:marRight w:val="0"/>
      <w:marTop w:val="0"/>
      <w:marBottom w:val="0"/>
      <w:divBdr>
        <w:top w:val="none" w:sz="0" w:space="0" w:color="auto"/>
        <w:left w:val="none" w:sz="0" w:space="0" w:color="auto"/>
        <w:bottom w:val="none" w:sz="0" w:space="0" w:color="auto"/>
        <w:right w:val="none" w:sz="0" w:space="0" w:color="auto"/>
      </w:divBdr>
    </w:div>
    <w:div w:id="15565484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7613045">
      <w:bodyDiv w:val="1"/>
      <w:marLeft w:val="0"/>
      <w:marRight w:val="0"/>
      <w:marTop w:val="0"/>
      <w:marBottom w:val="0"/>
      <w:divBdr>
        <w:top w:val="none" w:sz="0" w:space="0" w:color="auto"/>
        <w:left w:val="none" w:sz="0" w:space="0" w:color="auto"/>
        <w:bottom w:val="none" w:sz="0" w:space="0" w:color="auto"/>
        <w:right w:val="none" w:sz="0" w:space="0" w:color="auto"/>
      </w:divBdr>
    </w:div>
    <w:div w:id="1634559791">
      <w:bodyDiv w:val="1"/>
      <w:marLeft w:val="0"/>
      <w:marRight w:val="0"/>
      <w:marTop w:val="0"/>
      <w:marBottom w:val="0"/>
      <w:divBdr>
        <w:top w:val="none" w:sz="0" w:space="0" w:color="auto"/>
        <w:left w:val="none" w:sz="0" w:space="0" w:color="auto"/>
        <w:bottom w:val="none" w:sz="0" w:space="0" w:color="auto"/>
        <w:right w:val="none" w:sz="0" w:space="0" w:color="auto"/>
      </w:divBdr>
    </w:div>
    <w:div w:id="1636444387">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83580143">
      <w:bodyDiv w:val="1"/>
      <w:marLeft w:val="0"/>
      <w:marRight w:val="0"/>
      <w:marTop w:val="0"/>
      <w:marBottom w:val="0"/>
      <w:divBdr>
        <w:top w:val="none" w:sz="0" w:space="0" w:color="auto"/>
        <w:left w:val="none" w:sz="0" w:space="0" w:color="auto"/>
        <w:bottom w:val="none" w:sz="0" w:space="0" w:color="auto"/>
        <w:right w:val="none" w:sz="0" w:space="0" w:color="auto"/>
      </w:divBdr>
    </w:div>
    <w:div w:id="1742874621">
      <w:bodyDiv w:val="1"/>
      <w:marLeft w:val="0"/>
      <w:marRight w:val="0"/>
      <w:marTop w:val="0"/>
      <w:marBottom w:val="0"/>
      <w:divBdr>
        <w:top w:val="none" w:sz="0" w:space="0" w:color="auto"/>
        <w:left w:val="none" w:sz="0" w:space="0" w:color="auto"/>
        <w:bottom w:val="none" w:sz="0" w:space="0" w:color="auto"/>
        <w:right w:val="none" w:sz="0" w:space="0" w:color="auto"/>
      </w:divBdr>
    </w:div>
    <w:div w:id="1759474623">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14779442">
      <w:bodyDiv w:val="1"/>
      <w:marLeft w:val="0"/>
      <w:marRight w:val="0"/>
      <w:marTop w:val="0"/>
      <w:marBottom w:val="0"/>
      <w:divBdr>
        <w:top w:val="none" w:sz="0" w:space="0" w:color="auto"/>
        <w:left w:val="none" w:sz="0" w:space="0" w:color="auto"/>
        <w:bottom w:val="none" w:sz="0" w:space="0" w:color="auto"/>
        <w:right w:val="none" w:sz="0" w:space="0" w:color="auto"/>
      </w:divBdr>
    </w:div>
    <w:div w:id="1927418869">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 w:id="2050446466">
      <w:bodyDiv w:val="1"/>
      <w:marLeft w:val="0"/>
      <w:marRight w:val="0"/>
      <w:marTop w:val="0"/>
      <w:marBottom w:val="0"/>
      <w:divBdr>
        <w:top w:val="none" w:sz="0" w:space="0" w:color="auto"/>
        <w:left w:val="none" w:sz="0" w:space="0" w:color="auto"/>
        <w:bottom w:val="none" w:sz="0" w:space="0" w:color="auto"/>
        <w:right w:val="none" w:sz="0" w:space="0" w:color="auto"/>
      </w:divBdr>
    </w:div>
    <w:div w:id="2079787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4137</Words>
  <Characters>23583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27665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41</cp:revision>
  <cp:lastPrinted>2018-04-04T18:40:00Z</cp:lastPrinted>
  <dcterms:created xsi:type="dcterms:W3CDTF">2025-02-06T19:40:00Z</dcterms:created>
  <dcterms:modified xsi:type="dcterms:W3CDTF">2025-02-07T00:18:00Z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