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EF58A" w14:textId="1D9744CC" w:rsidR="0042086C" w:rsidRDefault="0042086C" w:rsidP="0042086C">
      <w:pPr>
        <w:tabs>
          <w:tab w:val="right" w:pos="9639"/>
        </w:tabs>
        <w:spacing w:after="60"/>
        <w:rPr>
          <w:rFonts w:ascii="Arial" w:eastAsia="MS Mincho" w:hAnsi="Arial"/>
          <w: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Pr>
          <w:rFonts w:ascii="Arial" w:hAnsi="Arial"/>
          <w:b/>
        </w:rPr>
        <w:t>3GPP TSG RAN WG2 Meeting #129</w:t>
      </w:r>
      <w:r>
        <w:rPr>
          <w:rFonts w:ascii="Arial" w:hAnsi="Arial"/>
          <w:b/>
        </w:rPr>
        <w:tab/>
      </w:r>
      <w:r w:rsidR="008B56F5" w:rsidRPr="008B56F5">
        <w:rPr>
          <w:rFonts w:ascii="Arial" w:hAnsi="Arial" w:cs="Arial"/>
          <w:b/>
          <w:bCs/>
          <w:color w:val="000000" w:themeColor="text1"/>
          <w:sz w:val="26"/>
          <w:szCs w:val="26"/>
        </w:rPr>
        <w:t>R2-2500390</w:t>
      </w:r>
    </w:p>
    <w:p w14:paraId="0CCE5D25" w14:textId="77777777" w:rsidR="0042086C" w:rsidRDefault="0042086C" w:rsidP="0042086C">
      <w:pPr>
        <w:rPr>
          <w:rFonts w:ascii="Arial" w:hAnsi="Arial"/>
          <w:b/>
        </w:rPr>
      </w:pPr>
      <w:r>
        <w:rPr>
          <w:rFonts w:ascii="Arial" w:hAnsi="Arial"/>
          <w:b/>
        </w:rPr>
        <w:t>Athens, Greece, February 17</w:t>
      </w:r>
      <w:r>
        <w:rPr>
          <w:rFonts w:ascii="Arial" w:hAnsi="Arial"/>
          <w:b/>
          <w:vertAlign w:val="superscript"/>
        </w:rPr>
        <w:t xml:space="preserve"> </w:t>
      </w:r>
      <w:r>
        <w:rPr>
          <w:rFonts w:ascii="Arial" w:hAnsi="Arial"/>
          <w:b/>
        </w:rPr>
        <w:t>- 21, 2025</w:t>
      </w:r>
    </w:p>
    <w:p w14:paraId="63D80148" w14:textId="77777777" w:rsidR="0042086C" w:rsidRDefault="0042086C" w:rsidP="0042086C">
      <w:pPr>
        <w:tabs>
          <w:tab w:val="left" w:pos="1800"/>
        </w:tabs>
        <w:spacing w:after="60"/>
        <w:ind w:left="1800" w:hanging="1800"/>
        <w:rPr>
          <w:b/>
          <w:color w:val="000000"/>
        </w:rPr>
      </w:pPr>
    </w:p>
    <w:p w14:paraId="70B60180" w14:textId="77777777" w:rsidR="0042086C" w:rsidRDefault="0042086C" w:rsidP="0042086C">
      <w:pPr>
        <w:tabs>
          <w:tab w:val="left" w:pos="1800"/>
        </w:tabs>
        <w:spacing w:after="40" w:line="276" w:lineRule="auto"/>
        <w:ind w:left="1800" w:hanging="1800"/>
        <w:rPr>
          <w:b/>
        </w:rPr>
      </w:pPr>
      <w:r>
        <w:rPr>
          <w:b/>
          <w:color w:val="000000"/>
        </w:rPr>
        <w:t>Title:</w:t>
      </w:r>
      <w:r>
        <w:rPr>
          <w:b/>
          <w:color w:val="000000"/>
        </w:rPr>
        <w:tab/>
        <w:t>Discussion on IoT-NTN TDD mode</w:t>
      </w:r>
    </w:p>
    <w:p w14:paraId="11646F75" w14:textId="77777777" w:rsidR="0042086C" w:rsidRDefault="0042086C" w:rsidP="0042086C">
      <w:pPr>
        <w:tabs>
          <w:tab w:val="left" w:pos="1800"/>
        </w:tabs>
        <w:spacing w:after="40" w:line="276" w:lineRule="auto"/>
        <w:rPr>
          <w:b/>
        </w:rPr>
      </w:pPr>
      <w:r>
        <w:rPr>
          <w:b/>
        </w:rPr>
        <w:t xml:space="preserve">Source: </w:t>
      </w:r>
      <w:r>
        <w:rPr>
          <w:b/>
        </w:rPr>
        <w:tab/>
        <w:t>Iridium, CCL</w:t>
      </w:r>
    </w:p>
    <w:p w14:paraId="55149AF8" w14:textId="77777777" w:rsidR="0042086C" w:rsidRDefault="0042086C" w:rsidP="0042086C">
      <w:pPr>
        <w:tabs>
          <w:tab w:val="left" w:pos="1800"/>
        </w:tabs>
        <w:spacing w:after="40" w:line="276" w:lineRule="auto"/>
        <w:rPr>
          <w:b/>
        </w:rPr>
      </w:pPr>
      <w:r>
        <w:rPr>
          <w:b/>
        </w:rPr>
        <w:t>Document for:</w:t>
      </w:r>
      <w:r>
        <w:rPr>
          <w:b/>
        </w:rPr>
        <w:tab/>
        <w:t xml:space="preserve">Discussion and Decision </w:t>
      </w:r>
    </w:p>
    <w:p w14:paraId="1289F02B" w14:textId="0538B7B4" w:rsidR="0042086C" w:rsidRDefault="0042086C" w:rsidP="0042086C">
      <w:pPr>
        <w:tabs>
          <w:tab w:val="left" w:pos="1800"/>
        </w:tabs>
        <w:spacing w:after="40"/>
        <w:rPr>
          <w:rFonts w:ascii="Arial" w:eastAsia="Batang" w:hAnsi="Arial" w:cs="Arial"/>
          <w:b/>
          <w:lang w:eastAsia="zh-CN"/>
        </w:rPr>
      </w:pPr>
      <w:r>
        <w:rPr>
          <w:b/>
        </w:rPr>
        <w:t>Agenda Item:</w:t>
      </w:r>
      <w:r>
        <w:rPr>
          <w:b/>
        </w:rPr>
        <w:tab/>
      </w:r>
      <w:r w:rsidR="008B56F5" w:rsidRPr="008B56F5">
        <w:rPr>
          <w:b/>
        </w:rPr>
        <w:t>8.17</w:t>
      </w:r>
    </w:p>
    <w:p w14:paraId="50CF4D74" w14:textId="77777777" w:rsidR="0042086C" w:rsidRDefault="0042086C" w:rsidP="0042086C">
      <w:pPr>
        <w:pStyle w:val="Heading1"/>
        <w:pageBreakBefore w:val="0"/>
        <w:ind w:left="431" w:hanging="431"/>
        <w:rPr>
          <w:b w:val="0"/>
        </w:rPr>
      </w:pPr>
      <w:bookmarkStart w:id="11" w:name="OLE_LINK1"/>
      <w:bookmarkStart w:id="12" w:name="OLE_LINK2"/>
      <w:bookmarkEnd w:id="0"/>
      <w:bookmarkEnd w:id="1"/>
      <w:bookmarkEnd w:id="2"/>
      <w:bookmarkEnd w:id="3"/>
      <w:bookmarkEnd w:id="4"/>
      <w:bookmarkEnd w:id="5"/>
      <w:bookmarkEnd w:id="6"/>
      <w:bookmarkEnd w:id="7"/>
      <w:bookmarkEnd w:id="8"/>
      <w:bookmarkEnd w:id="9"/>
      <w:r>
        <w:rPr>
          <w:b w:val="0"/>
          <w:bCs w:val="0"/>
        </w:rPr>
        <w:t>Introduction</w:t>
      </w:r>
    </w:p>
    <w:bookmarkEnd w:id="10"/>
    <w:bookmarkEnd w:id="11"/>
    <w:bookmarkEnd w:id="12"/>
    <w:p w14:paraId="3BDB3EF2" w14:textId="77777777" w:rsidR="0042086C" w:rsidRDefault="0042086C" w:rsidP="0042086C">
      <w:pPr>
        <w:pStyle w:val="BodyText"/>
      </w:pPr>
      <w:r>
        <w:t xml:space="preserve">The current NB-IoT NTN network can only operate in FDD mode. </w:t>
      </w:r>
      <w:r w:rsidRPr="00CC0B51">
        <w:t>While the NB</w:t>
      </w:r>
      <w:r>
        <w:t>-</w:t>
      </w:r>
      <w:r w:rsidRPr="00CC0B51">
        <w:t>I</w:t>
      </w:r>
      <w:r>
        <w:t>o</w:t>
      </w:r>
      <w:r w:rsidRPr="00CC0B51">
        <w:t xml:space="preserve">T specifications include a TDD mode, this mode requires changes in direction coordinated around the timing of individual sub-frames (1 msec).   </w:t>
      </w:r>
      <w:r>
        <w:t>A</w:t>
      </w:r>
      <w:r w:rsidRPr="00CC0B51">
        <w:t>n NTN system</w:t>
      </w:r>
      <w:r>
        <w:t xml:space="preserve"> </w:t>
      </w:r>
      <w:r w:rsidRPr="00CC0B51">
        <w:t xml:space="preserve">has significant propagation time between the UE and SV that makes the TDD mode </w:t>
      </w:r>
      <w:r>
        <w:t xml:space="preserve">in its current form </w:t>
      </w:r>
      <w:r w:rsidRPr="00CC0B51">
        <w:t>not viable for NTN systems</w:t>
      </w:r>
      <w:r>
        <w:t>.</w:t>
      </w:r>
    </w:p>
    <w:p w14:paraId="650AA1A7" w14:textId="1522F925" w:rsidR="0042086C" w:rsidRDefault="0042086C" w:rsidP="0042086C">
      <w:pPr>
        <w:pStyle w:val="BodyText"/>
      </w:pPr>
      <w:r w:rsidRPr="00B073D5">
        <w:t>It is beneficial for the NB-IoT NTN ecosystem to support the TDD mode of operation, allowing carriers with unpaired spectrum to provide NB-IoT NTN services. To enable this, the IoT-NTN TDD mode work item was approved in RAN#105</w:t>
      </w:r>
      <w:r w:rsidR="000144CE">
        <w:t xml:space="preserve"> [9]</w:t>
      </w:r>
      <w:r w:rsidRPr="00B073D5">
        <w:t xml:space="preserve"> and later revised in RAN#106</w:t>
      </w:r>
      <w:r w:rsidR="000144CE">
        <w:t xml:space="preserve"> [1]</w:t>
      </w:r>
      <w:r w:rsidRPr="00B073D5">
        <w:t xml:space="preserve"> following the conclusion of the RAN1 study phase. The revised WID outlines the following objectives for RAN2:</w:t>
      </w:r>
    </w:p>
    <w:tbl>
      <w:tblPr>
        <w:tblStyle w:val="TableGrid"/>
        <w:tblW w:w="0" w:type="auto"/>
        <w:tblLook w:val="04A0" w:firstRow="1" w:lastRow="0" w:firstColumn="1" w:lastColumn="0" w:noHBand="0" w:noVBand="1"/>
      </w:tblPr>
      <w:tblGrid>
        <w:gridCol w:w="9061"/>
      </w:tblGrid>
      <w:tr w:rsidR="0042086C" w14:paraId="1B75F94D" w14:textId="77777777">
        <w:tc>
          <w:tcPr>
            <w:tcW w:w="9061" w:type="dxa"/>
            <w:tcBorders>
              <w:top w:val="single" w:sz="4" w:space="0" w:color="auto"/>
              <w:left w:val="single" w:sz="4" w:space="0" w:color="auto"/>
              <w:bottom w:val="single" w:sz="4" w:space="0" w:color="auto"/>
              <w:right w:val="single" w:sz="4" w:space="0" w:color="auto"/>
            </w:tcBorders>
            <w:hideMark/>
          </w:tcPr>
          <w:p w14:paraId="63E87868" w14:textId="77777777" w:rsidR="0042086C" w:rsidRPr="00EC2EB4" w:rsidRDefault="0042086C">
            <w:pPr>
              <w:numPr>
                <w:ilvl w:val="0"/>
                <w:numId w:val="10"/>
              </w:numPr>
              <w:suppressAutoHyphens/>
              <w:autoSpaceDN/>
              <w:adjustRightInd/>
              <w:spacing w:after="120" w:line="240" w:lineRule="auto"/>
            </w:pPr>
            <w:bookmarkStart w:id="13" w:name="_Hlk178869525"/>
            <w:r w:rsidRPr="00EC2EB4">
              <w:t>Specify a new NB-IoT TDD NTN mode</w:t>
            </w:r>
            <w:r w:rsidRPr="00EC2EB4">
              <w:rPr>
                <w:rStyle w:val="WW8Num1z0"/>
              </w:rPr>
              <w:t xml:space="preserve"> </w:t>
            </w:r>
            <w:r w:rsidRPr="00EC2EB4">
              <w:rPr>
                <w:rStyle w:val="ui-provider"/>
              </w:rPr>
              <w:t>based on minimum necessary changes to the NB-IoT NTN FDD frame structure and procedures</w:t>
            </w:r>
            <w:r w:rsidRPr="00EC2EB4">
              <w:t>, including:</w:t>
            </w:r>
          </w:p>
          <w:p w14:paraId="68600778" w14:textId="2A4C1A63" w:rsidR="0042086C" w:rsidRPr="00EC2EB4" w:rsidRDefault="0042086C">
            <w:pPr>
              <w:numPr>
                <w:ilvl w:val="1"/>
                <w:numId w:val="11"/>
              </w:numPr>
              <w:suppressAutoHyphens/>
              <w:autoSpaceDN/>
              <w:adjustRightInd/>
              <w:spacing w:after="120" w:line="240" w:lineRule="auto"/>
            </w:pPr>
            <w:r w:rsidRPr="00EC2EB4">
              <w:t xml:space="preserve">Definition, configuration (if needed) and </w:t>
            </w:r>
            <w:r w:rsidR="008B56F5" w:rsidRPr="00EC2EB4">
              <w:t>signaling</w:t>
            </w:r>
            <w:r w:rsidRPr="00EC2EB4">
              <w:t xml:space="preserve"> (if needed) of the periodic pattern, necessary adaptation (if needed) and associated UE procedures [RAN1, RAN2]</w:t>
            </w:r>
          </w:p>
          <w:p w14:paraId="470B70B1" w14:textId="77777777" w:rsidR="0042086C" w:rsidRPr="00EC2EB4" w:rsidRDefault="0042086C">
            <w:pPr>
              <w:numPr>
                <w:ilvl w:val="3"/>
                <w:numId w:val="11"/>
              </w:numPr>
              <w:suppressAutoHyphens/>
              <w:autoSpaceDN/>
              <w:adjustRightInd/>
              <w:spacing w:after="120" w:line="240" w:lineRule="auto"/>
            </w:pPr>
            <w:r w:rsidRPr="00EC2EB4">
              <w:t xml:space="preserve">Support a pattern with a period of 9 radio frames for the target MSS allocated band, where D=U=8 with a fixed guard period. </w:t>
            </w:r>
            <w:r w:rsidRPr="00EC2EB4">
              <w:rPr>
                <w:rFonts w:hint="cs"/>
              </w:rPr>
              <w:t>R</w:t>
            </w:r>
            <w:r w:rsidRPr="00EC2EB4">
              <w:t>AN1 to consider whether there is a need for a mechanism to achieve an adjustable guard period for the purpose of allowing deployment with the TDD frame structure of the legacy system operating in the target MSS allocated band.</w:t>
            </w:r>
          </w:p>
          <w:p w14:paraId="1CEF17EF" w14:textId="77777777" w:rsidR="0042086C" w:rsidRDefault="0042086C">
            <w:pPr>
              <w:spacing w:after="0"/>
              <w:rPr>
                <w:lang w:val="sv-SE"/>
              </w:rPr>
            </w:pPr>
            <w:r w:rsidRPr="00EC2EB4">
              <w:t>Other necessary impacts on higher layers [RAN2]</w:t>
            </w:r>
          </w:p>
        </w:tc>
      </w:tr>
      <w:bookmarkEnd w:id="13"/>
    </w:tbl>
    <w:p w14:paraId="17E9D1C5" w14:textId="77777777" w:rsidR="0042086C" w:rsidRDefault="0042086C" w:rsidP="0042086C"/>
    <w:p w14:paraId="00214165" w14:textId="77777777" w:rsidR="0042086C" w:rsidRDefault="0042086C" w:rsidP="0042086C">
      <w:pPr>
        <w:pStyle w:val="BodyText"/>
      </w:pPr>
      <w:r>
        <w:t>The RAN1 study phase agreements can be found in the WI status report [2].</w:t>
      </w:r>
    </w:p>
    <w:p w14:paraId="16D67678" w14:textId="49FF553B" w:rsidR="0042086C" w:rsidRDefault="0042086C" w:rsidP="0042086C">
      <w:r>
        <w:t xml:space="preserve">For NB-IoT frame structure type-1 to be utilized on the same frequency in both uplink and downlink, separate spectrum time is allocated for each, separated by a time gap. The period during which uplink operations are allowed is referred to here as the </w:t>
      </w:r>
      <w:r>
        <w:rPr>
          <w:i/>
          <w:iCs/>
        </w:rPr>
        <w:t xml:space="preserve">active uplink </w:t>
      </w:r>
      <w:r w:rsidRPr="00E603E9">
        <w:t xml:space="preserve">with duration of </w:t>
      </w:r>
      <w:r>
        <w:t>U</w:t>
      </w:r>
      <w:r w:rsidRPr="00E603E9">
        <w:t xml:space="preserve"> </w:t>
      </w:r>
      <w:r>
        <w:t xml:space="preserve">subframes, and the period during which downlink operations are allowed is referred to as the </w:t>
      </w:r>
      <w:r>
        <w:rPr>
          <w:i/>
          <w:iCs/>
        </w:rPr>
        <w:t xml:space="preserve">active downlink </w:t>
      </w:r>
      <w:r w:rsidRPr="00E603E9">
        <w:t xml:space="preserve">with duration of </w:t>
      </w:r>
      <w:r>
        <w:t>D</w:t>
      </w:r>
      <w:r w:rsidRPr="00E603E9">
        <w:t xml:space="preserve"> </w:t>
      </w:r>
      <w:r>
        <w:t xml:space="preserve">subframes in </w:t>
      </w:r>
      <w:r>
        <w:fldChar w:fldCharType="begin"/>
      </w:r>
      <w:r>
        <w:instrText xml:space="preserve"> REF _Ref189591810 \h </w:instrText>
      </w:r>
      <w:r>
        <w:fldChar w:fldCharType="separate"/>
      </w:r>
      <w:r w:rsidR="00650531">
        <w:t xml:space="preserve">Figure </w:t>
      </w:r>
      <w:r w:rsidR="00650531">
        <w:rPr>
          <w:noProof/>
        </w:rPr>
        <w:t>1</w:t>
      </w:r>
      <w:r>
        <w:fldChar w:fldCharType="end"/>
      </w:r>
      <w:r>
        <w:t xml:space="preserve">. In RAN#106 it was agreed that the </w:t>
      </w:r>
      <w:r>
        <w:lastRenderedPageBreak/>
        <w:t xml:space="preserve">periodicity of the active uplink and downlink times are fixed for NGSO satellite system operating in L-band (1616 – 1626.5 MHz) at 90ms with N=9. There is no RF transmission or reception during inactive times, resulting in discontinuous downlink transmissions. It is also agreed that duration of uplink and downlink active time i.e. D=U=8ms are fixed for </w:t>
      </w:r>
      <w:r w:rsidRPr="00741AA3">
        <w:t xml:space="preserve">MSS spectrum spanning 1616.0 to 1626.5 </w:t>
      </w:r>
      <w:proofErr w:type="spellStart"/>
      <w:r w:rsidRPr="00741AA3">
        <w:t>MHz</w:t>
      </w:r>
      <w:r>
        <w:t>.</w:t>
      </w:r>
      <w:proofErr w:type="spellEnd"/>
    </w:p>
    <w:p w14:paraId="3C8B849B" w14:textId="77777777" w:rsidR="0042086C" w:rsidRDefault="0042086C" w:rsidP="0042086C">
      <w:pPr>
        <w:keepNext/>
        <w:jc w:val="center"/>
      </w:pPr>
      <w:r w:rsidRPr="00693E25">
        <w:rPr>
          <w:noProof/>
        </w:rPr>
        <w:drawing>
          <wp:inline distT="0" distB="0" distL="0" distR="0" wp14:anchorId="128B2BD5" wp14:editId="001D504B">
            <wp:extent cx="6122035" cy="663575"/>
            <wp:effectExtent l="0" t="0" r="0" b="0"/>
            <wp:docPr id="1408224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22458" name=""/>
                    <pic:cNvPicPr/>
                  </pic:nvPicPr>
                  <pic:blipFill>
                    <a:blip r:embed="rId11"/>
                    <a:stretch>
                      <a:fillRect/>
                    </a:stretch>
                  </pic:blipFill>
                  <pic:spPr>
                    <a:xfrm>
                      <a:off x="0" y="0"/>
                      <a:ext cx="6122035" cy="663575"/>
                    </a:xfrm>
                    <a:prstGeom prst="rect">
                      <a:avLst/>
                    </a:prstGeom>
                  </pic:spPr>
                </pic:pic>
              </a:graphicData>
            </a:graphic>
          </wp:inline>
        </w:drawing>
      </w:r>
    </w:p>
    <w:p w14:paraId="4F6AFA31" w14:textId="1DD10738" w:rsidR="0042086C" w:rsidRDefault="0042086C" w:rsidP="0042086C">
      <w:pPr>
        <w:pStyle w:val="Caption"/>
      </w:pPr>
      <w:bookmarkStart w:id="14" w:name="_Ref189591810"/>
      <w:r>
        <w:t xml:space="preserve">Figure </w:t>
      </w:r>
      <w:fldSimple w:instr=" SEQ Figure \* ARABIC ">
        <w:r w:rsidR="00650531">
          <w:rPr>
            <w:noProof/>
          </w:rPr>
          <w:t>1</w:t>
        </w:r>
      </w:fldSimple>
      <w:bookmarkEnd w:id="14"/>
      <w:r>
        <w:t xml:space="preserve"> </w:t>
      </w:r>
      <w:r w:rsidRPr="00D23CC3">
        <w:t>IoT-NTN TDD mode with HD-FDD frame structure</w:t>
      </w:r>
    </w:p>
    <w:p w14:paraId="560D0B95" w14:textId="77777777" w:rsidR="0042086C" w:rsidRDefault="0042086C" w:rsidP="0042086C">
      <w:pPr>
        <w:pStyle w:val="Caption"/>
      </w:pPr>
    </w:p>
    <w:p w14:paraId="4D822E8A" w14:textId="77777777" w:rsidR="0042086C" w:rsidRDefault="0042086C" w:rsidP="0042086C">
      <w:pPr>
        <w:pStyle w:val="BodyText"/>
      </w:pPr>
      <w:r>
        <w:t>The start subframe of the downlink active time is under discussion in RAN1. The subframes included in the downlink active time are expected be fixed for an IoT-NTN TDD band.</w:t>
      </w:r>
    </w:p>
    <w:p w14:paraId="1640550D" w14:textId="77777777" w:rsidR="0042086C" w:rsidRDefault="0042086C" w:rsidP="0042086C">
      <w:r>
        <w:t>The system parameters to consider in the normative phase are the following:</w:t>
      </w:r>
    </w:p>
    <w:tbl>
      <w:tblPr>
        <w:tblStyle w:val="TableGrid"/>
        <w:tblW w:w="0" w:type="auto"/>
        <w:tblLook w:val="04A0" w:firstRow="1" w:lastRow="0" w:firstColumn="1" w:lastColumn="0" w:noHBand="0" w:noVBand="1"/>
      </w:tblPr>
      <w:tblGrid>
        <w:gridCol w:w="4814"/>
        <w:gridCol w:w="4815"/>
      </w:tblGrid>
      <w:tr w:rsidR="0042086C" w14:paraId="2DE477EB" w14:textId="77777777">
        <w:tc>
          <w:tcPr>
            <w:tcW w:w="4814" w:type="dxa"/>
            <w:shd w:val="clear" w:color="auto" w:fill="E7E6E6" w:themeFill="background2"/>
          </w:tcPr>
          <w:p w14:paraId="3D0BA34C" w14:textId="77777777" w:rsidR="0042086C" w:rsidRPr="00161048" w:rsidRDefault="0042086C">
            <w:pPr>
              <w:jc w:val="center"/>
              <w:rPr>
                <w:b/>
                <w:sz w:val="20"/>
                <w:szCs w:val="20"/>
              </w:rPr>
            </w:pPr>
            <w:r w:rsidRPr="00161048">
              <w:rPr>
                <w:b/>
                <w:sz w:val="20"/>
                <w:szCs w:val="20"/>
              </w:rPr>
              <w:t>Parameters</w:t>
            </w:r>
          </w:p>
        </w:tc>
        <w:tc>
          <w:tcPr>
            <w:tcW w:w="4815" w:type="dxa"/>
            <w:shd w:val="clear" w:color="auto" w:fill="E7E6E6" w:themeFill="background2"/>
          </w:tcPr>
          <w:p w14:paraId="028470B5" w14:textId="77777777" w:rsidR="0042086C" w:rsidRPr="00161048" w:rsidRDefault="0042086C">
            <w:pPr>
              <w:jc w:val="center"/>
              <w:rPr>
                <w:b/>
                <w:sz w:val="20"/>
                <w:szCs w:val="20"/>
              </w:rPr>
            </w:pPr>
            <w:r w:rsidRPr="00161048">
              <w:rPr>
                <w:b/>
                <w:sz w:val="20"/>
                <w:szCs w:val="20"/>
              </w:rPr>
              <w:t>Values/Comments</w:t>
            </w:r>
          </w:p>
        </w:tc>
      </w:tr>
      <w:tr w:rsidR="0042086C" w14:paraId="413A0D6F" w14:textId="77777777">
        <w:tc>
          <w:tcPr>
            <w:tcW w:w="4814" w:type="dxa"/>
          </w:tcPr>
          <w:p w14:paraId="30D933A3" w14:textId="77777777" w:rsidR="0042086C" w:rsidRPr="00161048" w:rsidRDefault="0042086C">
            <w:pPr>
              <w:jc w:val="center"/>
              <w:rPr>
                <w:sz w:val="20"/>
                <w:szCs w:val="20"/>
              </w:rPr>
            </w:pPr>
            <w:r>
              <w:rPr>
                <w:sz w:val="20"/>
                <w:szCs w:val="20"/>
              </w:rPr>
              <w:t>Constellation</w:t>
            </w:r>
          </w:p>
        </w:tc>
        <w:tc>
          <w:tcPr>
            <w:tcW w:w="4815" w:type="dxa"/>
          </w:tcPr>
          <w:p w14:paraId="179EC6B7" w14:textId="77777777" w:rsidR="0042086C" w:rsidRPr="00161048" w:rsidRDefault="0042086C">
            <w:pPr>
              <w:jc w:val="center"/>
              <w:rPr>
                <w:sz w:val="20"/>
                <w:szCs w:val="20"/>
              </w:rPr>
            </w:pPr>
            <w:r w:rsidRPr="00161048">
              <w:rPr>
                <w:sz w:val="20"/>
                <w:szCs w:val="20"/>
              </w:rPr>
              <w:t>LEO at 600 and 1200 km</w:t>
            </w:r>
          </w:p>
        </w:tc>
      </w:tr>
      <w:tr w:rsidR="0042086C" w14:paraId="5D0FB81D" w14:textId="77777777">
        <w:tc>
          <w:tcPr>
            <w:tcW w:w="4814" w:type="dxa"/>
          </w:tcPr>
          <w:p w14:paraId="6B222294" w14:textId="77777777" w:rsidR="0042086C" w:rsidRPr="00161048" w:rsidRDefault="0042086C">
            <w:pPr>
              <w:jc w:val="center"/>
              <w:rPr>
                <w:sz w:val="20"/>
                <w:szCs w:val="20"/>
              </w:rPr>
            </w:pPr>
            <w:r>
              <w:rPr>
                <w:sz w:val="20"/>
                <w:szCs w:val="20"/>
              </w:rPr>
              <w:t>NTN Reference Scenario</w:t>
            </w:r>
          </w:p>
        </w:tc>
        <w:tc>
          <w:tcPr>
            <w:tcW w:w="4815" w:type="dxa"/>
          </w:tcPr>
          <w:p w14:paraId="17957E01" w14:textId="77777777" w:rsidR="0042086C" w:rsidRPr="00161048" w:rsidRDefault="0042086C">
            <w:pPr>
              <w:jc w:val="center"/>
              <w:rPr>
                <w:sz w:val="20"/>
                <w:szCs w:val="20"/>
              </w:rPr>
            </w:pPr>
            <w:proofErr w:type="gramStart"/>
            <w:r w:rsidRPr="00161048">
              <w:rPr>
                <w:sz w:val="20"/>
                <w:szCs w:val="20"/>
              </w:rPr>
              <w:t>Set</w:t>
            </w:r>
            <w:r>
              <w:rPr>
                <w:sz w:val="20"/>
                <w:szCs w:val="20"/>
              </w:rPr>
              <w:t>-1</w:t>
            </w:r>
            <w:proofErr w:type="gramEnd"/>
            <w:r>
              <w:rPr>
                <w:sz w:val="20"/>
                <w:szCs w:val="20"/>
              </w:rPr>
              <w:t xml:space="preserve"> (</w:t>
            </w:r>
            <w:r w:rsidRPr="00161048">
              <w:rPr>
                <w:sz w:val="20"/>
                <w:szCs w:val="20"/>
              </w:rPr>
              <w:t>3GPP TR 36.763</w:t>
            </w:r>
            <w:r>
              <w:rPr>
                <w:sz w:val="20"/>
                <w:szCs w:val="20"/>
              </w:rPr>
              <w:t>)</w:t>
            </w:r>
          </w:p>
        </w:tc>
      </w:tr>
      <w:tr w:rsidR="0042086C" w14:paraId="5B25D47F" w14:textId="77777777">
        <w:tc>
          <w:tcPr>
            <w:tcW w:w="4814" w:type="dxa"/>
          </w:tcPr>
          <w:p w14:paraId="3F1722E0" w14:textId="77777777" w:rsidR="0042086C" w:rsidRPr="00161048" w:rsidRDefault="0042086C">
            <w:pPr>
              <w:jc w:val="center"/>
              <w:rPr>
                <w:sz w:val="20"/>
                <w:szCs w:val="20"/>
              </w:rPr>
            </w:pPr>
            <w:r w:rsidRPr="00161048">
              <w:rPr>
                <w:sz w:val="20"/>
                <w:szCs w:val="20"/>
              </w:rPr>
              <w:t xml:space="preserve">Targeted </w:t>
            </w:r>
            <w:r>
              <w:rPr>
                <w:sz w:val="20"/>
                <w:szCs w:val="20"/>
              </w:rPr>
              <w:t xml:space="preserve">MSS </w:t>
            </w:r>
            <w:r w:rsidRPr="00161048">
              <w:rPr>
                <w:sz w:val="20"/>
                <w:szCs w:val="20"/>
              </w:rPr>
              <w:t>band</w:t>
            </w:r>
          </w:p>
        </w:tc>
        <w:tc>
          <w:tcPr>
            <w:tcW w:w="4815" w:type="dxa"/>
          </w:tcPr>
          <w:p w14:paraId="75A1CC41" w14:textId="77777777" w:rsidR="0042086C" w:rsidRPr="00161048" w:rsidRDefault="0042086C">
            <w:pPr>
              <w:jc w:val="center"/>
              <w:rPr>
                <w:sz w:val="20"/>
                <w:szCs w:val="20"/>
              </w:rPr>
            </w:pPr>
            <w:r w:rsidRPr="00161048">
              <w:rPr>
                <w:sz w:val="20"/>
                <w:szCs w:val="20"/>
              </w:rPr>
              <w:t>1616-1626.5 MHz</w:t>
            </w:r>
          </w:p>
        </w:tc>
      </w:tr>
      <w:tr w:rsidR="0042086C" w14:paraId="192E864A" w14:textId="77777777">
        <w:tc>
          <w:tcPr>
            <w:tcW w:w="4814" w:type="dxa"/>
          </w:tcPr>
          <w:p w14:paraId="5555E1C7" w14:textId="77777777" w:rsidR="0042086C" w:rsidRPr="00161048" w:rsidRDefault="0042086C">
            <w:pPr>
              <w:jc w:val="center"/>
              <w:rPr>
                <w:sz w:val="20"/>
                <w:szCs w:val="20"/>
              </w:rPr>
            </w:pPr>
            <w:r w:rsidRPr="00161048">
              <w:rPr>
                <w:sz w:val="20"/>
                <w:szCs w:val="20"/>
              </w:rPr>
              <w:t>NB-IoT mode</w:t>
            </w:r>
          </w:p>
        </w:tc>
        <w:tc>
          <w:tcPr>
            <w:tcW w:w="4815" w:type="dxa"/>
          </w:tcPr>
          <w:p w14:paraId="5AC380BC" w14:textId="77777777" w:rsidR="0042086C" w:rsidRPr="00161048" w:rsidRDefault="0042086C">
            <w:pPr>
              <w:jc w:val="center"/>
              <w:rPr>
                <w:sz w:val="20"/>
                <w:szCs w:val="20"/>
              </w:rPr>
            </w:pPr>
            <w:r w:rsidRPr="00161048">
              <w:rPr>
                <w:sz w:val="20"/>
                <w:szCs w:val="20"/>
              </w:rPr>
              <w:t>Standalone with anchor and non-anchor carriers</w:t>
            </w:r>
          </w:p>
        </w:tc>
      </w:tr>
      <w:tr w:rsidR="0042086C" w14:paraId="6652D2B0" w14:textId="77777777">
        <w:tc>
          <w:tcPr>
            <w:tcW w:w="4814" w:type="dxa"/>
          </w:tcPr>
          <w:p w14:paraId="28E27E21" w14:textId="77777777" w:rsidR="0042086C" w:rsidRPr="00161048" w:rsidRDefault="0042086C">
            <w:pPr>
              <w:jc w:val="center"/>
              <w:rPr>
                <w:sz w:val="20"/>
                <w:szCs w:val="20"/>
              </w:rPr>
            </w:pPr>
            <w:r w:rsidRPr="00161048">
              <w:rPr>
                <w:sz w:val="20"/>
                <w:szCs w:val="20"/>
              </w:rPr>
              <w:t>Cell type</w:t>
            </w:r>
          </w:p>
        </w:tc>
        <w:tc>
          <w:tcPr>
            <w:tcW w:w="4815" w:type="dxa"/>
          </w:tcPr>
          <w:p w14:paraId="140D8923" w14:textId="77777777" w:rsidR="0042086C" w:rsidRPr="00161048" w:rsidRDefault="0042086C">
            <w:pPr>
              <w:jc w:val="center"/>
              <w:rPr>
                <w:sz w:val="20"/>
                <w:szCs w:val="20"/>
              </w:rPr>
            </w:pPr>
            <w:r w:rsidRPr="00161048">
              <w:rPr>
                <w:sz w:val="20"/>
                <w:szCs w:val="20"/>
              </w:rPr>
              <w:t>Earth-</w:t>
            </w:r>
            <w:r>
              <w:rPr>
                <w:sz w:val="20"/>
                <w:szCs w:val="20"/>
              </w:rPr>
              <w:t>f</w:t>
            </w:r>
            <w:r w:rsidRPr="00161048">
              <w:rPr>
                <w:sz w:val="20"/>
                <w:szCs w:val="20"/>
              </w:rPr>
              <w:t>ixed and Earth-moving cells</w:t>
            </w:r>
          </w:p>
        </w:tc>
      </w:tr>
      <w:tr w:rsidR="0042086C" w14:paraId="78B311F8" w14:textId="77777777">
        <w:tc>
          <w:tcPr>
            <w:tcW w:w="4814" w:type="dxa"/>
          </w:tcPr>
          <w:p w14:paraId="12699503" w14:textId="77777777" w:rsidR="0042086C" w:rsidRPr="00161048" w:rsidRDefault="0042086C">
            <w:pPr>
              <w:jc w:val="center"/>
              <w:rPr>
                <w:sz w:val="20"/>
                <w:szCs w:val="20"/>
              </w:rPr>
            </w:pPr>
            <w:r w:rsidRPr="00161048">
              <w:rPr>
                <w:sz w:val="20"/>
                <w:szCs w:val="20"/>
              </w:rPr>
              <w:t xml:space="preserve">Baseline </w:t>
            </w:r>
            <w:r>
              <w:rPr>
                <w:sz w:val="20"/>
                <w:szCs w:val="20"/>
              </w:rPr>
              <w:t>System for Structure and P</w:t>
            </w:r>
            <w:r w:rsidRPr="00161048">
              <w:rPr>
                <w:sz w:val="20"/>
                <w:szCs w:val="20"/>
              </w:rPr>
              <w:t>rocedures</w:t>
            </w:r>
          </w:p>
        </w:tc>
        <w:tc>
          <w:tcPr>
            <w:tcW w:w="4815" w:type="dxa"/>
          </w:tcPr>
          <w:p w14:paraId="77865D37" w14:textId="77777777" w:rsidR="0042086C" w:rsidRPr="00161048" w:rsidRDefault="0042086C">
            <w:pPr>
              <w:jc w:val="center"/>
              <w:rPr>
                <w:sz w:val="20"/>
                <w:szCs w:val="20"/>
              </w:rPr>
            </w:pPr>
            <w:r w:rsidRPr="00161048">
              <w:rPr>
                <w:sz w:val="20"/>
                <w:szCs w:val="20"/>
              </w:rPr>
              <w:t>NB-IoT NTN FDD</w:t>
            </w:r>
          </w:p>
        </w:tc>
      </w:tr>
      <w:tr w:rsidR="0042086C" w14:paraId="783C7E7A" w14:textId="77777777">
        <w:tc>
          <w:tcPr>
            <w:tcW w:w="4814" w:type="dxa"/>
          </w:tcPr>
          <w:p w14:paraId="08C55534" w14:textId="77777777" w:rsidR="0042086C" w:rsidRPr="00161048" w:rsidRDefault="0042086C">
            <w:pPr>
              <w:jc w:val="center"/>
              <w:rPr>
                <w:sz w:val="20"/>
                <w:szCs w:val="20"/>
              </w:rPr>
            </w:pPr>
            <w:r>
              <w:rPr>
                <w:sz w:val="20"/>
                <w:szCs w:val="20"/>
              </w:rPr>
              <w:t>NTN-</w:t>
            </w:r>
            <w:r w:rsidRPr="00161048">
              <w:rPr>
                <w:sz w:val="20"/>
                <w:szCs w:val="20"/>
              </w:rPr>
              <w:t>TDD pattern</w:t>
            </w:r>
          </w:p>
        </w:tc>
        <w:tc>
          <w:tcPr>
            <w:tcW w:w="4815" w:type="dxa"/>
          </w:tcPr>
          <w:p w14:paraId="156253FB" w14:textId="68629E20" w:rsidR="0042086C" w:rsidRPr="00161048" w:rsidRDefault="0042086C">
            <w:pPr>
              <w:jc w:val="center"/>
              <w:rPr>
                <w:sz w:val="20"/>
                <w:szCs w:val="20"/>
              </w:rPr>
            </w:pPr>
            <w:r w:rsidRPr="00161048">
              <w:rPr>
                <w:sz w:val="20"/>
                <w:szCs w:val="20"/>
              </w:rPr>
              <w:t>Periodic pattern of N=9 radio frame constituted of U=8 non-overlapping set of usable contiguous UL subframe and D=</w:t>
            </w:r>
            <w:r>
              <w:rPr>
                <w:sz w:val="20"/>
                <w:szCs w:val="20"/>
              </w:rPr>
              <w:t>8</w:t>
            </w:r>
            <w:r w:rsidRPr="00161048">
              <w:rPr>
                <w:sz w:val="20"/>
                <w:szCs w:val="20"/>
              </w:rPr>
              <w:t xml:space="preserve"> set of usable contiguous DL subframe separated by </w:t>
            </w:r>
            <w:r>
              <w:rPr>
                <w:sz w:val="20"/>
                <w:szCs w:val="20"/>
              </w:rPr>
              <w:t xml:space="preserve">fixed </w:t>
            </w:r>
            <w:r w:rsidRPr="00161048">
              <w:rPr>
                <w:sz w:val="20"/>
                <w:szCs w:val="20"/>
              </w:rPr>
              <w:t>guard period</w:t>
            </w:r>
            <w:r>
              <w:rPr>
                <w:sz w:val="20"/>
                <w:szCs w:val="20"/>
              </w:rPr>
              <w:t xml:space="preserve"> as per </w:t>
            </w:r>
            <w:r>
              <w:rPr>
                <w:sz w:val="20"/>
                <w:szCs w:val="20"/>
              </w:rPr>
              <w:fldChar w:fldCharType="begin"/>
            </w:r>
            <w:r>
              <w:rPr>
                <w:sz w:val="20"/>
                <w:szCs w:val="20"/>
              </w:rPr>
              <w:instrText xml:space="preserve"> REF _Ref189591810 \h </w:instrText>
            </w:r>
            <w:r w:rsidR="001A1A6B">
              <w:rPr>
                <w:sz w:val="20"/>
                <w:szCs w:val="20"/>
              </w:rPr>
              <w:instrText xml:space="preserve"> \* MERGEFORMAT </w:instrText>
            </w:r>
            <w:r>
              <w:rPr>
                <w:sz w:val="20"/>
                <w:szCs w:val="20"/>
              </w:rPr>
            </w:r>
            <w:r>
              <w:rPr>
                <w:sz w:val="20"/>
                <w:szCs w:val="20"/>
              </w:rPr>
              <w:fldChar w:fldCharType="separate"/>
            </w:r>
            <w:r w:rsidR="00650531" w:rsidRPr="001A1A6B">
              <w:rPr>
                <w:sz w:val="20"/>
                <w:szCs w:val="20"/>
              </w:rPr>
              <w:t>Figure 1</w:t>
            </w:r>
            <w:r>
              <w:rPr>
                <w:sz w:val="20"/>
                <w:szCs w:val="20"/>
              </w:rPr>
              <w:fldChar w:fldCharType="end"/>
            </w:r>
            <w:r>
              <w:rPr>
                <w:sz w:val="20"/>
                <w:szCs w:val="20"/>
              </w:rPr>
              <w:t>.</w:t>
            </w:r>
          </w:p>
        </w:tc>
      </w:tr>
    </w:tbl>
    <w:p w14:paraId="43CCF44C" w14:textId="77777777" w:rsidR="0042086C" w:rsidRDefault="0042086C" w:rsidP="0042086C">
      <w:pPr>
        <w:pStyle w:val="BodyText"/>
      </w:pPr>
    </w:p>
    <w:p w14:paraId="28C4E9B1" w14:textId="77777777" w:rsidR="0042086C" w:rsidRPr="00C6647A" w:rsidRDefault="0042086C" w:rsidP="0042086C">
      <w:pPr>
        <w:pStyle w:val="BodyText"/>
      </w:pPr>
      <w:r>
        <w:t xml:space="preserve">In this contribution, we present the definition of IoT-NTN TDD mode as discussed in RAN1, and the necessary adaptions and associated UE procedures. </w:t>
      </w:r>
    </w:p>
    <w:p w14:paraId="2545FC3A" w14:textId="77777777" w:rsidR="0042086C" w:rsidRDefault="0042086C" w:rsidP="0042086C">
      <w:pPr>
        <w:pStyle w:val="Heading1"/>
        <w:pageBreakBefore w:val="0"/>
        <w:ind w:left="431" w:hanging="431"/>
        <w:rPr>
          <w:b w:val="0"/>
          <w:bCs w:val="0"/>
        </w:rPr>
      </w:pPr>
      <w:r>
        <w:rPr>
          <w:b w:val="0"/>
          <w:bCs w:val="0"/>
        </w:rPr>
        <w:t>Discussion</w:t>
      </w:r>
    </w:p>
    <w:p w14:paraId="08E9F725" w14:textId="77777777" w:rsidR="0042086C" w:rsidRDefault="0042086C" w:rsidP="0042086C">
      <w:pPr>
        <w:pStyle w:val="Heading2"/>
      </w:pPr>
      <w:r>
        <w:t>EUTRA Overall Description</w:t>
      </w:r>
    </w:p>
    <w:p w14:paraId="12BAF127" w14:textId="77777777" w:rsidR="0042086C" w:rsidRPr="008F7B4A" w:rsidRDefault="0042086C" w:rsidP="0042086C">
      <w:r w:rsidRPr="008F7B4A">
        <w:t xml:space="preserve">With the introduction of IoT-NTN </w:t>
      </w:r>
      <w:r>
        <w:t xml:space="preserve">TDD </w:t>
      </w:r>
      <w:r w:rsidRPr="008F7B4A">
        <w:t>mode, 36.300 needs to be updated to include IoT-NTN TDD mode definitions and the associated changes as per the proposals below.</w:t>
      </w:r>
    </w:p>
    <w:p w14:paraId="28C22D2D" w14:textId="77777777" w:rsidR="0042086C" w:rsidRDefault="0042086C" w:rsidP="0042086C">
      <w:pPr>
        <w:autoSpaceDE w:val="0"/>
        <w:autoSpaceDN w:val="0"/>
        <w:adjustRightInd w:val="0"/>
        <w:spacing w:after="0" w:line="240" w:lineRule="auto"/>
        <w:rPr>
          <w:rStyle w:val="d9fyld"/>
          <w:lang w:val="en"/>
        </w:rPr>
      </w:pPr>
      <w:r>
        <w:rPr>
          <w:b/>
        </w:rPr>
        <w:t xml:space="preserve">Proposal 1: </w:t>
      </w:r>
      <w:r>
        <w:rPr>
          <w:rFonts w:eastAsia="MS Mincho" w:cstheme="minorHAnsi"/>
          <w:kern w:val="0"/>
          <w:lang w:eastAsia="ja-JP"/>
        </w:rPr>
        <w:t xml:space="preserve">A description of IoT-NTN TDD mode shall be added in 36.300 </w:t>
      </w:r>
      <w:r>
        <w:rPr>
          <w:rStyle w:val="d9fyld"/>
          <w:lang w:val="en"/>
        </w:rPr>
        <w:t>[§5] as follows:</w:t>
      </w:r>
    </w:p>
    <w:p w14:paraId="3C4BE02E" w14:textId="77777777" w:rsidR="0042086C" w:rsidRPr="006B7C7C" w:rsidRDefault="0042086C" w:rsidP="0042086C">
      <w:pPr>
        <w:autoSpaceDE w:val="0"/>
        <w:autoSpaceDN w:val="0"/>
        <w:adjustRightInd w:val="0"/>
        <w:spacing w:after="0" w:line="240" w:lineRule="auto"/>
        <w:rPr>
          <w:rFonts w:eastAsia="MS Mincho" w:cstheme="minorHAnsi"/>
          <w:i/>
          <w:iCs/>
          <w:kern w:val="0"/>
          <w:lang w:eastAsia="ja-JP"/>
        </w:rPr>
      </w:pPr>
      <w:r w:rsidRPr="006B7C7C">
        <w:rPr>
          <w:rFonts w:eastAsia="MS Mincho" w:cstheme="minorHAnsi"/>
          <w:i/>
          <w:iCs/>
          <w:kern w:val="0"/>
          <w:lang w:eastAsia="ja-JP"/>
        </w:rPr>
        <w:lastRenderedPageBreak/>
        <w:t xml:space="preserve">Downlink and uplink transmissions are organized into radio frames with 10 </w:t>
      </w:r>
      <w:proofErr w:type="spellStart"/>
      <w:r w:rsidRPr="006B7C7C">
        <w:rPr>
          <w:rFonts w:eastAsia="MS Mincho" w:cstheme="minorHAnsi"/>
          <w:i/>
          <w:iCs/>
          <w:kern w:val="0"/>
          <w:lang w:eastAsia="ja-JP"/>
        </w:rPr>
        <w:t>ms</w:t>
      </w:r>
      <w:proofErr w:type="spellEnd"/>
      <w:r w:rsidRPr="006B7C7C">
        <w:rPr>
          <w:rFonts w:eastAsia="MS Mincho" w:cstheme="minorHAnsi"/>
          <w:i/>
          <w:iCs/>
          <w:kern w:val="0"/>
          <w:lang w:eastAsia="ja-JP"/>
        </w:rPr>
        <w:t xml:space="preserve"> duration. Three radio frame structures are supported:</w:t>
      </w:r>
    </w:p>
    <w:p w14:paraId="45E40D77" w14:textId="77777777" w:rsidR="0042086C" w:rsidRPr="006B7C7C" w:rsidRDefault="0042086C" w:rsidP="0042086C">
      <w:pPr>
        <w:autoSpaceDE w:val="0"/>
        <w:autoSpaceDN w:val="0"/>
        <w:adjustRightInd w:val="0"/>
        <w:spacing w:after="0" w:line="240" w:lineRule="auto"/>
        <w:rPr>
          <w:rFonts w:eastAsia="MS Mincho" w:cstheme="minorHAnsi"/>
          <w:i/>
          <w:iCs/>
          <w:kern w:val="0"/>
          <w:lang w:eastAsia="ja-JP"/>
        </w:rPr>
      </w:pPr>
      <w:r w:rsidRPr="006B7C7C">
        <w:rPr>
          <w:rFonts w:eastAsia="MS Mincho" w:cstheme="minorHAnsi"/>
          <w:i/>
          <w:iCs/>
          <w:kern w:val="0"/>
          <w:lang w:eastAsia="ja-JP"/>
        </w:rPr>
        <w:t xml:space="preserve">- Type 1, applicable to FDD </w:t>
      </w:r>
      <w:r w:rsidRPr="006B7C7C">
        <w:rPr>
          <w:rFonts w:eastAsia="MS Mincho" w:cstheme="minorHAnsi"/>
          <w:i/>
          <w:iCs/>
          <w:color w:val="5B9BD5" w:themeColor="accent1"/>
          <w:kern w:val="0"/>
          <w:lang w:eastAsia="ja-JP"/>
        </w:rPr>
        <w:t xml:space="preserve">and IoT-NTN </w:t>
      </w:r>
      <w:proofErr w:type="gramStart"/>
      <w:r w:rsidRPr="006B7C7C">
        <w:rPr>
          <w:rFonts w:eastAsia="MS Mincho" w:cstheme="minorHAnsi"/>
          <w:i/>
          <w:iCs/>
          <w:color w:val="5B9BD5" w:themeColor="accent1"/>
          <w:kern w:val="0"/>
          <w:lang w:eastAsia="ja-JP"/>
        </w:rPr>
        <w:t>TDD</w:t>
      </w:r>
      <w:r w:rsidRPr="006B7C7C">
        <w:rPr>
          <w:rFonts w:eastAsia="MS Mincho" w:cstheme="minorHAnsi"/>
          <w:i/>
          <w:iCs/>
          <w:kern w:val="0"/>
          <w:lang w:eastAsia="ja-JP"/>
        </w:rPr>
        <w:t>;</w:t>
      </w:r>
      <w:proofErr w:type="gramEnd"/>
    </w:p>
    <w:p w14:paraId="58E57661" w14:textId="77777777" w:rsidR="0042086C" w:rsidRDefault="0042086C" w:rsidP="0042086C">
      <w:pPr>
        <w:autoSpaceDE w:val="0"/>
        <w:autoSpaceDN w:val="0"/>
        <w:adjustRightInd w:val="0"/>
        <w:spacing w:after="0" w:line="240" w:lineRule="auto"/>
        <w:rPr>
          <w:rFonts w:eastAsia="MS Mincho" w:cstheme="minorHAnsi"/>
          <w:i/>
          <w:iCs/>
          <w:kern w:val="0"/>
          <w:lang w:eastAsia="ja-JP"/>
        </w:rPr>
      </w:pPr>
      <w:r w:rsidRPr="006B7C7C">
        <w:rPr>
          <w:rFonts w:eastAsia="MS Mincho" w:cstheme="minorHAnsi"/>
          <w:i/>
          <w:iCs/>
          <w:kern w:val="0"/>
          <w:lang w:eastAsia="ja-JP"/>
        </w:rPr>
        <w:t xml:space="preserve">- Type 2, applicable to </w:t>
      </w:r>
      <w:proofErr w:type="gramStart"/>
      <w:r w:rsidRPr="006B7C7C">
        <w:rPr>
          <w:rFonts w:eastAsia="MS Mincho" w:cstheme="minorHAnsi"/>
          <w:i/>
          <w:iCs/>
          <w:kern w:val="0"/>
          <w:lang w:eastAsia="ja-JP"/>
        </w:rPr>
        <w:t>TDD;</w:t>
      </w:r>
      <w:proofErr w:type="gramEnd"/>
    </w:p>
    <w:p w14:paraId="75FB5382" w14:textId="77777777" w:rsidR="0042086C" w:rsidRDefault="0042086C" w:rsidP="0042086C">
      <w:pPr>
        <w:autoSpaceDE w:val="0"/>
        <w:autoSpaceDN w:val="0"/>
        <w:adjustRightInd w:val="0"/>
        <w:spacing w:after="0" w:line="240" w:lineRule="auto"/>
        <w:rPr>
          <w:rFonts w:eastAsia="MS Mincho" w:cstheme="minorHAnsi"/>
          <w:i/>
          <w:iCs/>
          <w:kern w:val="0"/>
          <w:lang w:eastAsia="ja-JP"/>
        </w:rPr>
      </w:pPr>
      <w:r>
        <w:rPr>
          <w:rFonts w:eastAsia="MS Mincho" w:cstheme="minorHAnsi"/>
          <w:i/>
          <w:iCs/>
          <w:kern w:val="0"/>
          <w:lang w:eastAsia="ja-JP"/>
        </w:rPr>
        <w:t>…</w:t>
      </w:r>
    </w:p>
    <w:p w14:paraId="45BF8E20" w14:textId="34BD442C" w:rsidR="0042086C" w:rsidRPr="00B14602" w:rsidRDefault="0042086C" w:rsidP="0042086C">
      <w:pPr>
        <w:autoSpaceDE w:val="0"/>
        <w:autoSpaceDN w:val="0"/>
        <w:adjustRightInd w:val="0"/>
        <w:spacing w:after="0" w:line="240" w:lineRule="auto"/>
        <w:rPr>
          <w:rFonts w:eastAsia="MS Mincho"/>
          <w:i/>
          <w:color w:val="5B9BD5" w:themeColor="accent1"/>
          <w:kern w:val="0"/>
          <w:lang w:eastAsia="ja-JP"/>
        </w:rPr>
      </w:pPr>
      <w:r w:rsidRPr="14786BFD">
        <w:rPr>
          <w:rFonts w:eastAsia="MS Mincho"/>
          <w:i/>
          <w:color w:val="5B9BD5" w:themeColor="accent1"/>
          <w:kern w:val="0"/>
          <w:lang w:eastAsia="ja-JP"/>
        </w:rPr>
        <w:t xml:space="preserve">For IoT-NTN TDD mode, Frame Structure Type-1 is used where </w:t>
      </w:r>
      <w:r w:rsidR="00571DDF">
        <w:rPr>
          <w:rFonts w:eastAsia="MS Mincho"/>
          <w:i/>
          <w:color w:val="5B9BD5" w:themeColor="accent1"/>
          <w:kern w:val="0"/>
          <w:lang w:eastAsia="ja-JP"/>
        </w:rPr>
        <w:t>u</w:t>
      </w:r>
      <w:r w:rsidRPr="14786BFD">
        <w:rPr>
          <w:rFonts w:eastAsia="MS Mincho"/>
          <w:i/>
          <w:color w:val="5B9BD5" w:themeColor="accent1"/>
          <w:kern w:val="0"/>
          <w:lang w:eastAsia="ja-JP"/>
        </w:rPr>
        <w:t>plink and downlink transmissions are separated in the time domain and constitute of</w:t>
      </w:r>
      <w:r w:rsidRPr="00B14602">
        <w:rPr>
          <w:i/>
          <w:iCs/>
          <w:color w:val="5B9BD5" w:themeColor="accent1"/>
        </w:rPr>
        <w:t xml:space="preserve"> </w:t>
      </w:r>
      <w:r w:rsidR="00571DDF" w:rsidRPr="00B14602">
        <w:rPr>
          <w:i/>
          <w:iCs/>
          <w:color w:val="5B9BD5" w:themeColor="accent1"/>
        </w:rPr>
        <w:t xml:space="preserve">set of </w:t>
      </w:r>
      <w:r w:rsidR="00571DDF">
        <w:rPr>
          <w:i/>
          <w:iCs/>
          <w:color w:val="5B9BD5" w:themeColor="accent1"/>
        </w:rPr>
        <w:t>D</w:t>
      </w:r>
      <w:r w:rsidR="00571DDF" w:rsidRPr="00B14602">
        <w:rPr>
          <w:i/>
          <w:iCs/>
          <w:color w:val="5B9BD5" w:themeColor="accent1"/>
        </w:rPr>
        <w:t xml:space="preserve"> </w:t>
      </w:r>
      <w:r w:rsidRPr="00B14602">
        <w:rPr>
          <w:i/>
          <w:iCs/>
          <w:color w:val="5B9BD5" w:themeColor="accent1"/>
        </w:rPr>
        <w:t xml:space="preserve">non-overlapping usable contiguous </w:t>
      </w:r>
      <w:r>
        <w:rPr>
          <w:i/>
          <w:iCs/>
          <w:color w:val="5B9BD5" w:themeColor="accent1"/>
        </w:rPr>
        <w:t>D</w:t>
      </w:r>
      <w:r w:rsidRPr="00B14602">
        <w:rPr>
          <w:i/>
          <w:iCs/>
          <w:color w:val="5B9BD5" w:themeColor="accent1"/>
        </w:rPr>
        <w:t>L subframe</w:t>
      </w:r>
      <w:r>
        <w:rPr>
          <w:i/>
          <w:iCs/>
          <w:color w:val="5B9BD5" w:themeColor="accent1"/>
        </w:rPr>
        <w:t>s</w:t>
      </w:r>
      <w:r w:rsidRPr="00B14602">
        <w:rPr>
          <w:i/>
          <w:iCs/>
          <w:color w:val="5B9BD5" w:themeColor="accent1"/>
        </w:rPr>
        <w:t xml:space="preserve"> and </w:t>
      </w:r>
      <w:r w:rsidR="00571DDF" w:rsidRPr="00B14602">
        <w:rPr>
          <w:i/>
          <w:iCs/>
          <w:color w:val="5B9BD5" w:themeColor="accent1"/>
        </w:rPr>
        <w:t xml:space="preserve">set of </w:t>
      </w:r>
      <w:r>
        <w:rPr>
          <w:i/>
          <w:iCs/>
          <w:color w:val="5B9BD5" w:themeColor="accent1"/>
        </w:rPr>
        <w:t>U</w:t>
      </w:r>
      <w:r w:rsidRPr="00B14602">
        <w:rPr>
          <w:i/>
          <w:iCs/>
          <w:color w:val="5B9BD5" w:themeColor="accent1"/>
        </w:rPr>
        <w:t xml:space="preserve"> usable contiguous </w:t>
      </w:r>
      <w:r>
        <w:rPr>
          <w:i/>
          <w:iCs/>
          <w:color w:val="5B9BD5" w:themeColor="accent1"/>
        </w:rPr>
        <w:t>U</w:t>
      </w:r>
      <w:r w:rsidRPr="00B14602">
        <w:rPr>
          <w:i/>
          <w:iCs/>
          <w:color w:val="5B9BD5" w:themeColor="accent1"/>
        </w:rPr>
        <w:t>L subframe</w:t>
      </w:r>
      <w:r>
        <w:rPr>
          <w:i/>
          <w:iCs/>
          <w:color w:val="5B9BD5" w:themeColor="accent1"/>
        </w:rPr>
        <w:t>s</w:t>
      </w:r>
      <w:r w:rsidRPr="00B14602">
        <w:rPr>
          <w:i/>
          <w:iCs/>
          <w:color w:val="5B9BD5" w:themeColor="accent1"/>
        </w:rPr>
        <w:t xml:space="preserve"> separated by fixed guard period</w:t>
      </w:r>
      <w:r>
        <w:rPr>
          <w:i/>
          <w:iCs/>
          <w:color w:val="5B9BD5" w:themeColor="accent1"/>
        </w:rPr>
        <w:t xml:space="preserve"> (GP)</w:t>
      </w:r>
      <w:r w:rsidRPr="00B14602">
        <w:rPr>
          <w:i/>
          <w:iCs/>
          <w:color w:val="5B9BD5" w:themeColor="accent1"/>
        </w:rPr>
        <w:t xml:space="preserve"> as per</w:t>
      </w:r>
      <w:r>
        <w:rPr>
          <w:i/>
          <w:iCs/>
          <w:color w:val="5B9BD5" w:themeColor="accent1"/>
        </w:rPr>
        <w:t xml:space="preserve"> </w:t>
      </w:r>
      <w:r>
        <w:rPr>
          <w:i/>
          <w:iCs/>
          <w:color w:val="5B9BD5" w:themeColor="accent1"/>
        </w:rPr>
        <w:fldChar w:fldCharType="begin"/>
      </w:r>
      <w:r>
        <w:rPr>
          <w:i/>
          <w:iCs/>
          <w:color w:val="5B9BD5" w:themeColor="accent1"/>
        </w:rPr>
        <w:instrText xml:space="preserve"> REF _Ref189591810 \h </w:instrText>
      </w:r>
      <w:r>
        <w:rPr>
          <w:i/>
          <w:iCs/>
          <w:color w:val="5B9BD5" w:themeColor="accent1"/>
        </w:rPr>
      </w:r>
      <w:r>
        <w:rPr>
          <w:i/>
          <w:iCs/>
          <w:color w:val="5B9BD5" w:themeColor="accent1"/>
        </w:rPr>
        <w:fldChar w:fldCharType="separate"/>
      </w:r>
      <w:r w:rsidR="00650531">
        <w:t xml:space="preserve">Figure </w:t>
      </w:r>
      <w:r w:rsidR="00650531">
        <w:rPr>
          <w:noProof/>
        </w:rPr>
        <w:t>1</w:t>
      </w:r>
      <w:r>
        <w:rPr>
          <w:i/>
          <w:iCs/>
          <w:color w:val="5B9BD5" w:themeColor="accent1"/>
        </w:rPr>
        <w:fldChar w:fldCharType="end"/>
      </w:r>
      <w:r>
        <w:rPr>
          <w:i/>
          <w:iCs/>
          <w:color w:val="5B9BD5" w:themeColor="accent1"/>
        </w:rPr>
        <w:t>.</w:t>
      </w:r>
      <w:r w:rsidRPr="00B14602">
        <w:rPr>
          <w:i/>
          <w:iCs/>
          <w:color w:val="5B9BD5" w:themeColor="accent1"/>
        </w:rPr>
        <w:t xml:space="preserve"> This pattern is repeated every N radio frames.</w:t>
      </w:r>
      <w:r>
        <w:rPr>
          <w:i/>
          <w:iCs/>
          <w:color w:val="5B9BD5" w:themeColor="accent1"/>
        </w:rPr>
        <w:t xml:space="preserve"> The values of N, D, U, </w:t>
      </w:r>
      <w:r w:rsidR="009A17DA">
        <w:rPr>
          <w:i/>
          <w:iCs/>
          <w:color w:val="5B9BD5" w:themeColor="accent1"/>
        </w:rPr>
        <w:t xml:space="preserve">[TBD for </w:t>
      </w:r>
      <w:r>
        <w:rPr>
          <w:i/>
          <w:iCs/>
          <w:color w:val="5B9BD5" w:themeColor="accent1"/>
        </w:rPr>
        <w:t>GP and start subframe for D</w:t>
      </w:r>
      <w:r w:rsidR="009A17DA">
        <w:rPr>
          <w:i/>
          <w:iCs/>
          <w:color w:val="5B9BD5" w:themeColor="accent1"/>
        </w:rPr>
        <w:t>]</w:t>
      </w:r>
      <w:r>
        <w:rPr>
          <w:i/>
          <w:iCs/>
          <w:color w:val="5B9BD5" w:themeColor="accent1"/>
        </w:rPr>
        <w:t xml:space="preserve"> are fixed per IoT-NTN TDD band specified in [TBD]</w:t>
      </w:r>
    </w:p>
    <w:p w14:paraId="60BC2AAE" w14:textId="77777777" w:rsidR="0042086C" w:rsidRDefault="0042086C" w:rsidP="0042086C">
      <w:pPr>
        <w:autoSpaceDE w:val="0"/>
        <w:autoSpaceDN w:val="0"/>
        <w:adjustRightInd w:val="0"/>
        <w:spacing w:after="0" w:line="240" w:lineRule="auto"/>
        <w:rPr>
          <w:rFonts w:eastAsia="MS Mincho" w:cstheme="minorHAnsi"/>
          <w:kern w:val="0"/>
          <w:lang w:eastAsia="ja-JP"/>
        </w:rPr>
      </w:pPr>
    </w:p>
    <w:p w14:paraId="2DBE32DF" w14:textId="77777777" w:rsidR="0042086C" w:rsidRDefault="0042086C" w:rsidP="0042086C">
      <w:pPr>
        <w:rPr>
          <w:rStyle w:val="d9fyld"/>
          <w:lang w:val="en"/>
        </w:rPr>
      </w:pPr>
      <w:r>
        <w:rPr>
          <w:b/>
        </w:rPr>
        <w:t xml:space="preserve">Proposal 2: </w:t>
      </w:r>
      <w:r>
        <w:t xml:space="preserve">Anchor carrier definitions in 36.300 </w:t>
      </w:r>
      <w:r>
        <w:rPr>
          <w:rStyle w:val="d9fyld"/>
          <w:lang w:val="en"/>
        </w:rPr>
        <w:t>§3 needs updating:</w:t>
      </w:r>
    </w:p>
    <w:p w14:paraId="74B270CC" w14:textId="77777777" w:rsidR="0042086C" w:rsidRPr="00177827" w:rsidRDefault="0042086C" w:rsidP="0042086C">
      <w:pPr>
        <w:autoSpaceDE w:val="0"/>
        <w:autoSpaceDN w:val="0"/>
        <w:adjustRightInd w:val="0"/>
        <w:spacing w:after="0" w:line="240" w:lineRule="auto"/>
        <w:rPr>
          <w:rFonts w:eastAsia="MS Mincho" w:cstheme="minorHAnsi"/>
          <w:i/>
          <w:iCs/>
          <w:kern w:val="0"/>
          <w:lang w:eastAsia="ja-JP"/>
        </w:rPr>
      </w:pPr>
      <w:r w:rsidRPr="00177827">
        <w:rPr>
          <w:rFonts w:eastAsia="MS Mincho" w:cstheme="minorHAnsi"/>
          <w:b/>
          <w:bCs/>
          <w:i/>
          <w:iCs/>
          <w:kern w:val="0"/>
          <w:lang w:eastAsia="ja-JP"/>
        </w:rPr>
        <w:t>Anchor carrier</w:t>
      </w:r>
      <w:r w:rsidRPr="00177827">
        <w:rPr>
          <w:rFonts w:eastAsia="MS Mincho" w:cstheme="minorHAnsi"/>
          <w:i/>
          <w:iCs/>
          <w:kern w:val="0"/>
          <w:lang w:eastAsia="ja-JP"/>
        </w:rPr>
        <w:t xml:space="preserve">: in NB-IoT, a carrier where the UE assumes that NPSS/NSSS/NPBCH/SIB-NB for FDD </w:t>
      </w:r>
      <w:r w:rsidRPr="00177827">
        <w:rPr>
          <w:rFonts w:eastAsia="MS Mincho" w:cstheme="minorHAnsi"/>
          <w:i/>
          <w:iCs/>
          <w:color w:val="5B9BD5" w:themeColor="accent1"/>
          <w:kern w:val="0"/>
          <w:lang w:eastAsia="ja-JP"/>
        </w:rPr>
        <w:t>and IoT-NTN TDD</w:t>
      </w:r>
      <w:r w:rsidRPr="00177827">
        <w:rPr>
          <w:rFonts w:eastAsia="MS Mincho" w:cstheme="minorHAnsi"/>
          <w:i/>
          <w:iCs/>
          <w:kern w:val="0"/>
          <w:lang w:eastAsia="ja-JP"/>
        </w:rPr>
        <w:t xml:space="preserve"> or NPSS/NSSS/NPBCH for TDD are transmitted.</w:t>
      </w:r>
    </w:p>
    <w:p w14:paraId="7C9E2F80" w14:textId="77777777" w:rsidR="0042086C" w:rsidRDefault="0042086C" w:rsidP="0042086C">
      <w:pPr>
        <w:autoSpaceDE w:val="0"/>
        <w:autoSpaceDN w:val="0"/>
        <w:adjustRightInd w:val="0"/>
        <w:spacing w:after="0" w:line="240" w:lineRule="auto"/>
        <w:rPr>
          <w:rFonts w:eastAsia="MS Mincho" w:cstheme="minorHAnsi"/>
          <w:kern w:val="0"/>
          <w:lang w:eastAsia="ja-JP"/>
        </w:rPr>
      </w:pPr>
    </w:p>
    <w:p w14:paraId="5B914932" w14:textId="77777777" w:rsidR="0042086C" w:rsidRDefault="0042086C" w:rsidP="0042086C">
      <w:pPr>
        <w:autoSpaceDE w:val="0"/>
        <w:autoSpaceDN w:val="0"/>
        <w:adjustRightInd w:val="0"/>
        <w:spacing w:after="0" w:line="240" w:lineRule="auto"/>
        <w:rPr>
          <w:rStyle w:val="d9fyld"/>
          <w:lang w:val="en"/>
        </w:rPr>
      </w:pPr>
      <w:r>
        <w:rPr>
          <w:b/>
        </w:rPr>
        <w:t xml:space="preserve">Proposal 3: </w:t>
      </w:r>
      <w:r>
        <w:t xml:space="preserve">In 36.300 </w:t>
      </w:r>
      <w:r>
        <w:rPr>
          <w:rStyle w:val="d9fyld"/>
          <w:lang w:val="en"/>
        </w:rPr>
        <w:t>§23.21 should be updated to reflect that NTN is applicable to both FDD and IoT-NTN TDD system:</w:t>
      </w:r>
    </w:p>
    <w:p w14:paraId="6FB1DB34" w14:textId="77777777" w:rsidR="0042086C" w:rsidRDefault="0042086C" w:rsidP="0042086C">
      <w:pPr>
        <w:autoSpaceDE w:val="0"/>
        <w:autoSpaceDN w:val="0"/>
        <w:adjustRightInd w:val="0"/>
        <w:spacing w:after="0" w:line="240" w:lineRule="auto"/>
        <w:rPr>
          <w:rFonts w:eastAsia="MS Mincho" w:cstheme="minorHAnsi"/>
          <w:i/>
          <w:iCs/>
          <w:kern w:val="0"/>
          <w:lang w:eastAsia="ja-JP"/>
        </w:rPr>
      </w:pPr>
      <w:r w:rsidRPr="00D440C2">
        <w:rPr>
          <w:rFonts w:eastAsia="MS Mincho" w:cstheme="minorHAnsi"/>
          <w:i/>
          <w:iCs/>
          <w:kern w:val="0"/>
          <w:lang w:eastAsia="ja-JP"/>
        </w:rPr>
        <w:t xml:space="preserve">In this release of the specification, NTN is only applicable to FDD </w:t>
      </w:r>
      <w:r w:rsidRPr="00D440C2">
        <w:rPr>
          <w:rFonts w:eastAsia="MS Mincho" w:cstheme="minorHAnsi"/>
          <w:i/>
          <w:iCs/>
          <w:color w:val="5B9BD5" w:themeColor="accent1"/>
          <w:kern w:val="0"/>
          <w:lang w:eastAsia="ja-JP"/>
        </w:rPr>
        <w:t>and IoT-NTN TDD</w:t>
      </w:r>
      <w:r>
        <w:rPr>
          <w:rFonts w:eastAsia="MS Mincho" w:cstheme="minorHAnsi"/>
          <w:i/>
          <w:iCs/>
          <w:kern w:val="0"/>
          <w:lang w:eastAsia="ja-JP"/>
        </w:rPr>
        <w:t xml:space="preserve"> </w:t>
      </w:r>
      <w:r w:rsidRPr="00D440C2">
        <w:rPr>
          <w:rFonts w:eastAsia="MS Mincho" w:cstheme="minorHAnsi"/>
          <w:i/>
          <w:iCs/>
          <w:kern w:val="0"/>
          <w:lang w:eastAsia="ja-JP"/>
        </w:rPr>
        <w:t>sy</w:t>
      </w:r>
      <w:r>
        <w:rPr>
          <w:rFonts w:eastAsia="MS Mincho" w:cstheme="minorHAnsi"/>
          <w:i/>
          <w:iCs/>
          <w:kern w:val="0"/>
          <w:lang w:eastAsia="ja-JP"/>
        </w:rPr>
        <w:t>stem.</w:t>
      </w:r>
    </w:p>
    <w:p w14:paraId="15334424" w14:textId="77777777" w:rsidR="0042086C" w:rsidRPr="00D440C2" w:rsidRDefault="0042086C" w:rsidP="0042086C">
      <w:pPr>
        <w:autoSpaceDE w:val="0"/>
        <w:autoSpaceDN w:val="0"/>
        <w:adjustRightInd w:val="0"/>
        <w:spacing w:after="0" w:line="240" w:lineRule="auto"/>
        <w:rPr>
          <w:rFonts w:eastAsia="MS Mincho" w:cstheme="minorHAnsi"/>
          <w:i/>
          <w:iCs/>
          <w:kern w:val="0"/>
          <w:lang w:eastAsia="ja-JP"/>
        </w:rPr>
      </w:pPr>
    </w:p>
    <w:p w14:paraId="6AC9E26E" w14:textId="77777777" w:rsidR="0042086C" w:rsidRDefault="0042086C" w:rsidP="0042086C">
      <w:pPr>
        <w:pStyle w:val="Heading2"/>
      </w:pPr>
      <w:r>
        <w:t>IoT-NTN TDD Pattern and SFN/H-SFN Wraparounds</w:t>
      </w:r>
    </w:p>
    <w:p w14:paraId="5E008F7E" w14:textId="77777777" w:rsidR="0042086C" w:rsidRDefault="0042086C" w:rsidP="0042086C">
      <w:r w:rsidRPr="006E02AB">
        <w:t xml:space="preserve">The values of SFN and H-SFN wrap around every 1024 counts, which causes </w:t>
      </w:r>
      <w:r>
        <w:t xml:space="preserve">a change in </w:t>
      </w:r>
      <w:r w:rsidRPr="006E02AB">
        <w:t>alignment</w:t>
      </w:r>
      <w:r>
        <w:t xml:space="preserve"> of the active window</w:t>
      </w:r>
      <w:r w:rsidRPr="006E02AB">
        <w:t xml:space="preserve"> when N=9 is used for the </w:t>
      </w:r>
      <w:r>
        <w:t>IoT-NTN</w:t>
      </w:r>
      <w:r w:rsidRPr="006E02AB">
        <w:t xml:space="preserve"> TDD mode. In this mode, the downlink active period occurs every 90ms, causing the active time to fall into different SFNs of the cell at varying H-SFN values. As illustrated in the figure below, at HFN=0, the active time starts at SFN=0, whereas at HFN=1, SFN=0 falls within the inactive period.</w:t>
      </w:r>
      <w:r>
        <w:t xml:space="preserve"> </w:t>
      </w:r>
      <w:r w:rsidRPr="008B5C51">
        <w:t>This pattern reset after every 9th H</w:t>
      </w:r>
      <w:r>
        <w:t>-S</w:t>
      </w:r>
      <w:r w:rsidRPr="008B5C51">
        <w:t>FN cycle = 9 *10240ms = 92.16 seconds</w:t>
      </w:r>
      <w:r>
        <w:t>.</w:t>
      </w:r>
    </w:p>
    <w:p w14:paraId="568DC697" w14:textId="77777777" w:rsidR="0042086C" w:rsidRDefault="0042086C" w:rsidP="0042086C">
      <w:pPr>
        <w:keepNext/>
        <w:jc w:val="center"/>
      </w:pPr>
      <w:r w:rsidRPr="00CA3657">
        <w:rPr>
          <w:noProof/>
        </w:rPr>
        <w:drawing>
          <wp:inline distT="0" distB="0" distL="0" distR="0" wp14:anchorId="7F9DEC6A" wp14:editId="68838DED">
            <wp:extent cx="6122035" cy="1542415"/>
            <wp:effectExtent l="0" t="0" r="0" b="0"/>
            <wp:docPr id="17736742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3674270" name=""/>
                    <pic:cNvPicPr/>
                  </pic:nvPicPr>
                  <pic:blipFill>
                    <a:blip r:embed="rId12"/>
                    <a:stretch>
                      <a:fillRect/>
                    </a:stretch>
                  </pic:blipFill>
                  <pic:spPr>
                    <a:xfrm>
                      <a:off x="0" y="0"/>
                      <a:ext cx="6122035" cy="1542415"/>
                    </a:xfrm>
                    <a:prstGeom prst="rect">
                      <a:avLst/>
                    </a:prstGeom>
                  </pic:spPr>
                </pic:pic>
              </a:graphicData>
            </a:graphic>
          </wp:inline>
        </w:drawing>
      </w:r>
    </w:p>
    <w:p w14:paraId="18086553" w14:textId="5C8C479A" w:rsidR="0042086C" w:rsidRDefault="0042086C" w:rsidP="0042086C">
      <w:pPr>
        <w:pStyle w:val="Caption"/>
      </w:pPr>
      <w:r>
        <w:t xml:space="preserve">Figure </w:t>
      </w:r>
      <w:fldSimple w:instr=" SEQ Figure \* ARABIC ">
        <w:r w:rsidR="00650531">
          <w:rPr>
            <w:noProof/>
          </w:rPr>
          <w:t>2</w:t>
        </w:r>
      </w:fldSimple>
      <w:r>
        <w:t xml:space="preserve"> </w:t>
      </w:r>
      <w:r w:rsidRPr="005106B5">
        <w:t>Illustration of the effect of SFN wrap around on occurrence of downlink active time</w:t>
      </w:r>
    </w:p>
    <w:p w14:paraId="1523EC29" w14:textId="77777777" w:rsidR="0042086C" w:rsidRDefault="0042086C" w:rsidP="0042086C">
      <w:r w:rsidRPr="008F7B4A">
        <w:t>There are a few options under discussion in RAN1 on how to handle SFN/H-SFN wraparounds. Depending on RAN1’s decision, these aspects can impact RAN2 specifications.</w:t>
      </w:r>
    </w:p>
    <w:p w14:paraId="1E278D8E" w14:textId="77777777" w:rsidR="0042086C" w:rsidRPr="00BD4E2C" w:rsidRDefault="0042086C" w:rsidP="0042086C">
      <w:r>
        <w:rPr>
          <w:b/>
        </w:rPr>
        <w:t xml:space="preserve">Observation 1: </w:t>
      </w:r>
      <w:r>
        <w:t>RAN2 should wait on RAN1 decision on the IoT-NTN TDD mode subframe offset and alignment across H-SFN cycles.</w:t>
      </w:r>
    </w:p>
    <w:p w14:paraId="6E6E3DF3" w14:textId="77777777" w:rsidR="0042086C" w:rsidRDefault="0042086C" w:rsidP="0042086C">
      <w:pPr>
        <w:pStyle w:val="Heading2"/>
      </w:pPr>
      <w:r>
        <w:lastRenderedPageBreak/>
        <w:t>Scheduling</w:t>
      </w:r>
    </w:p>
    <w:p w14:paraId="164B8A6B" w14:textId="77777777" w:rsidR="0042086C" w:rsidRPr="00786C31" w:rsidRDefault="0042086C" w:rsidP="0042086C">
      <w:pPr>
        <w:rPr>
          <w:lang w:eastAsia="en-GB"/>
        </w:rPr>
      </w:pPr>
      <w:r>
        <w:t xml:space="preserve">In this section, we present our views on various scheduling aspects covering MIB-NB, SIB-1-NB, SI, NPDCCH, NPDSCH, NPUSCH and NPRACH with IoT-NTN TDD frame pattern. </w:t>
      </w:r>
    </w:p>
    <w:p w14:paraId="6B09D727" w14:textId="77777777" w:rsidR="0042086C" w:rsidRDefault="0042086C" w:rsidP="0042086C">
      <w:pPr>
        <w:pStyle w:val="Heading4"/>
      </w:pPr>
      <w:r>
        <w:t>MIB-NB</w:t>
      </w:r>
    </w:p>
    <w:p w14:paraId="738FDA6B" w14:textId="77777777" w:rsidR="0042086C" w:rsidRDefault="0042086C" w:rsidP="0042086C">
      <w:r>
        <w:t>RAN1 agreement:</w:t>
      </w:r>
    </w:p>
    <w:tbl>
      <w:tblPr>
        <w:tblStyle w:val="TableGrid"/>
        <w:tblW w:w="0" w:type="auto"/>
        <w:tblLook w:val="04A0" w:firstRow="1" w:lastRow="0" w:firstColumn="1" w:lastColumn="0" w:noHBand="0" w:noVBand="1"/>
      </w:tblPr>
      <w:tblGrid>
        <w:gridCol w:w="9629"/>
      </w:tblGrid>
      <w:tr w:rsidR="0042086C" w14:paraId="3FFD2E7E" w14:textId="77777777">
        <w:tc>
          <w:tcPr>
            <w:tcW w:w="9629" w:type="dxa"/>
          </w:tcPr>
          <w:p w14:paraId="70BB2065" w14:textId="77777777" w:rsidR="0042086C" w:rsidRDefault="0042086C">
            <w:pPr>
              <w:rPr>
                <w:rFonts w:cs="Arial"/>
              </w:rPr>
            </w:pPr>
            <w:r>
              <w:rPr>
                <w:rFonts w:cs="Arial"/>
              </w:rPr>
              <w:t>RAN1#119</w:t>
            </w:r>
          </w:p>
          <w:p w14:paraId="55D6C7B0" w14:textId="77777777" w:rsidR="0042086C" w:rsidRPr="00435FF0" w:rsidRDefault="0042086C">
            <w:pPr>
              <w:rPr>
                <w:rFonts w:cs="Arial"/>
                <w:b/>
              </w:rPr>
            </w:pPr>
            <w:r>
              <w:rPr>
                <w:rFonts w:cs="Arial"/>
                <w:b/>
              </w:rPr>
              <w:t>Observation</w:t>
            </w:r>
          </w:p>
          <w:p w14:paraId="2BB794AA" w14:textId="77777777" w:rsidR="0042086C" w:rsidRPr="00EF3C42" w:rsidRDefault="0042086C">
            <w:pPr>
              <w:rPr>
                <w:rFonts w:cs="Arial"/>
              </w:rPr>
            </w:pPr>
            <w:r w:rsidRPr="00EF3C42">
              <w:rPr>
                <w:rFonts w:cs="Arial"/>
              </w:rPr>
              <w:t>RAN1 makes the following observations on downlink synchronization:</w:t>
            </w:r>
          </w:p>
          <w:p w14:paraId="3CCEFC8C" w14:textId="77777777" w:rsidR="0042086C" w:rsidRPr="00435FF0" w:rsidRDefault="0042086C">
            <w:pPr>
              <w:rPr>
                <w:rFonts w:cs="Arial"/>
              </w:rPr>
            </w:pPr>
            <w:r w:rsidRPr="00EF3C42">
              <w:rPr>
                <w:rFonts w:cs="Arial"/>
              </w:rPr>
              <w:t>Case 1: For N=9, D=8:</w:t>
            </w:r>
          </w:p>
          <w:p w14:paraId="6BBB68F0" w14:textId="77777777" w:rsidR="0042086C" w:rsidRPr="00EF3C42" w:rsidRDefault="0042086C">
            <w:pPr>
              <w:pStyle w:val="ListParagraph"/>
              <w:numPr>
                <w:ilvl w:val="0"/>
                <w:numId w:val="20"/>
              </w:numPr>
              <w:spacing w:after="180"/>
              <w:rPr>
                <w:rFonts w:ascii="Arial" w:hAnsi="Arial" w:cs="Arial"/>
                <w:sz w:val="20"/>
                <w:szCs w:val="20"/>
              </w:rPr>
            </w:pPr>
            <w:r w:rsidRPr="00EF3C42">
              <w:rPr>
                <w:rFonts w:ascii="Arial" w:hAnsi="Arial" w:cs="Arial"/>
                <w:sz w:val="20"/>
                <w:szCs w:val="20"/>
              </w:rPr>
              <w:t>For NPBCH:</w:t>
            </w:r>
          </w:p>
          <w:p w14:paraId="0FB5B67A" w14:textId="77777777" w:rsidR="0042086C" w:rsidRPr="00EF3C42" w:rsidRDefault="0042086C">
            <w:pPr>
              <w:pStyle w:val="ListParagraph"/>
              <w:numPr>
                <w:ilvl w:val="1"/>
                <w:numId w:val="20"/>
              </w:numPr>
              <w:spacing w:after="180"/>
              <w:rPr>
                <w:rFonts w:ascii="Arial" w:hAnsi="Arial" w:cs="Arial"/>
                <w:sz w:val="20"/>
                <w:szCs w:val="20"/>
              </w:rPr>
            </w:pPr>
            <w:r w:rsidRPr="00EF3C42">
              <w:rPr>
                <w:rFonts w:ascii="Arial" w:hAnsi="Arial" w:cs="Arial"/>
                <w:sz w:val="20"/>
                <w:szCs w:val="20"/>
              </w:rPr>
              <w:t>For 90ms combining, 4 sources provided simulation results, with a median required SNR of 3.48dB. The link budget margin is (median margin):</w:t>
            </w:r>
          </w:p>
          <w:p w14:paraId="49262064" w14:textId="77777777" w:rsidR="0042086C" w:rsidRPr="00EF3C42" w:rsidRDefault="0042086C">
            <w:pPr>
              <w:pStyle w:val="ListParagraph"/>
              <w:numPr>
                <w:ilvl w:val="2"/>
                <w:numId w:val="20"/>
              </w:numPr>
              <w:spacing w:after="180"/>
              <w:rPr>
                <w:rFonts w:ascii="Arial" w:hAnsi="Arial" w:cs="Arial"/>
                <w:sz w:val="20"/>
                <w:szCs w:val="20"/>
              </w:rPr>
            </w:pPr>
            <w:r w:rsidRPr="00EF3C42">
              <w:rPr>
                <w:rFonts w:ascii="Arial" w:hAnsi="Arial" w:cs="Arial"/>
                <w:sz w:val="20"/>
                <w:szCs w:val="20"/>
              </w:rPr>
              <w:t>2.03dB for LEO-1200 (0dBi antenna gain)</w:t>
            </w:r>
          </w:p>
          <w:p w14:paraId="56B56D66" w14:textId="77777777" w:rsidR="0042086C" w:rsidRPr="00EF3C42" w:rsidRDefault="0042086C">
            <w:pPr>
              <w:pStyle w:val="ListParagraph"/>
              <w:numPr>
                <w:ilvl w:val="2"/>
                <w:numId w:val="20"/>
              </w:numPr>
              <w:spacing w:after="180"/>
              <w:rPr>
                <w:rFonts w:ascii="Arial" w:hAnsi="Arial" w:cs="Arial"/>
                <w:sz w:val="20"/>
                <w:szCs w:val="20"/>
              </w:rPr>
            </w:pPr>
            <w:r w:rsidRPr="00EF3C42">
              <w:rPr>
                <w:rFonts w:ascii="Arial" w:hAnsi="Arial" w:cs="Arial"/>
                <w:sz w:val="20"/>
                <w:szCs w:val="20"/>
              </w:rPr>
              <w:t>-4.07dB for LEO-600 (-5.5dBi antenna gain)</w:t>
            </w:r>
          </w:p>
          <w:p w14:paraId="0932D06D" w14:textId="184E6087" w:rsidR="0042086C" w:rsidRPr="00EF3C42" w:rsidRDefault="0042086C">
            <w:pPr>
              <w:pStyle w:val="ListParagraph"/>
              <w:numPr>
                <w:ilvl w:val="1"/>
                <w:numId w:val="20"/>
              </w:numPr>
              <w:spacing w:after="180"/>
              <w:rPr>
                <w:rFonts w:ascii="Arial" w:hAnsi="Arial" w:cs="Arial"/>
                <w:sz w:val="20"/>
                <w:szCs w:val="20"/>
              </w:rPr>
            </w:pPr>
            <w:r w:rsidRPr="00EF3C42">
              <w:rPr>
                <w:rFonts w:ascii="Arial" w:hAnsi="Arial" w:cs="Arial"/>
                <w:sz w:val="20"/>
                <w:szCs w:val="20"/>
              </w:rPr>
              <w:t>For 640ms combining, 6 sources provided results, with median required SNR of -4.25dB. The link budget margin is (median margin):</w:t>
            </w:r>
          </w:p>
          <w:p w14:paraId="7D72AE6D" w14:textId="77777777" w:rsidR="0042086C" w:rsidRPr="00EF3C42" w:rsidRDefault="0042086C">
            <w:pPr>
              <w:pStyle w:val="ListParagraph"/>
              <w:numPr>
                <w:ilvl w:val="2"/>
                <w:numId w:val="20"/>
              </w:numPr>
              <w:spacing w:after="180"/>
              <w:rPr>
                <w:rFonts w:ascii="Arial" w:hAnsi="Arial" w:cs="Arial"/>
                <w:sz w:val="20"/>
                <w:szCs w:val="20"/>
              </w:rPr>
            </w:pPr>
            <w:r w:rsidRPr="00EF3C42">
              <w:rPr>
                <w:rFonts w:ascii="Arial" w:hAnsi="Arial" w:cs="Arial"/>
                <w:sz w:val="20"/>
                <w:szCs w:val="20"/>
              </w:rPr>
              <w:t>9.76dB for LEO-1200 (0dBi antenna gain)</w:t>
            </w:r>
          </w:p>
          <w:p w14:paraId="339A7AB8" w14:textId="77777777" w:rsidR="0042086C" w:rsidRDefault="0042086C">
            <w:pPr>
              <w:pStyle w:val="ListParagraph"/>
              <w:numPr>
                <w:ilvl w:val="2"/>
                <w:numId w:val="20"/>
              </w:numPr>
              <w:spacing w:after="180"/>
              <w:rPr>
                <w:rFonts w:ascii="Arial" w:hAnsi="Arial" w:cs="Arial"/>
                <w:sz w:val="20"/>
                <w:szCs w:val="20"/>
              </w:rPr>
            </w:pPr>
            <w:r w:rsidRPr="00EF3C42">
              <w:rPr>
                <w:rFonts w:ascii="Arial" w:hAnsi="Arial" w:cs="Arial"/>
                <w:sz w:val="20"/>
                <w:szCs w:val="20"/>
              </w:rPr>
              <w:t>3.66dB for LEO-600 (-5.5dBi antenna gain)</w:t>
            </w:r>
          </w:p>
          <w:p w14:paraId="4862A6B5" w14:textId="77777777" w:rsidR="0042086C" w:rsidRPr="00435FF0" w:rsidRDefault="0042086C">
            <w:pPr>
              <w:rPr>
                <w:rFonts w:cs="Arial"/>
                <w:b/>
              </w:rPr>
            </w:pPr>
            <w:r>
              <w:rPr>
                <w:rFonts w:cs="Arial"/>
                <w:b/>
              </w:rPr>
              <w:t>Observation</w:t>
            </w:r>
          </w:p>
          <w:p w14:paraId="0BA23AA2" w14:textId="77777777" w:rsidR="0042086C" w:rsidRPr="00EF3C42" w:rsidRDefault="0042086C">
            <w:pPr>
              <w:rPr>
                <w:rFonts w:cs="Arial"/>
              </w:rPr>
            </w:pPr>
            <w:r w:rsidRPr="00435FF0">
              <w:rPr>
                <w:rFonts w:cs="Arial"/>
                <w:shd w:val="clear" w:color="auto" w:fill="FFFF00"/>
              </w:rPr>
              <w:t>Based on simulations submitted to this meeting, in terms of downlink synchronization (NPSS/NSSS/NPBCH), all the following cases meet the link budget requirements for IOT-NTN TDD and are feasible</w:t>
            </w:r>
            <w:r w:rsidRPr="00EF3C42">
              <w:rPr>
                <w:rFonts w:cs="Arial"/>
              </w:rPr>
              <w:t xml:space="preserve"> (from the downlink synchronization point of view) from RAN1 perspective:</w:t>
            </w:r>
          </w:p>
          <w:p w14:paraId="69B01A43" w14:textId="77777777" w:rsidR="0042086C" w:rsidRPr="00435FF0" w:rsidRDefault="0042086C">
            <w:pPr>
              <w:pStyle w:val="ListParagraph"/>
              <w:numPr>
                <w:ilvl w:val="0"/>
                <w:numId w:val="19"/>
              </w:numPr>
              <w:overflowPunct/>
              <w:autoSpaceDE/>
              <w:autoSpaceDN/>
              <w:adjustRightInd/>
              <w:spacing w:after="180" w:line="240" w:lineRule="auto"/>
              <w:textAlignment w:val="auto"/>
              <w:rPr>
                <w:rFonts w:ascii="Arial" w:hAnsi="Arial" w:cs="Arial"/>
                <w:sz w:val="20"/>
                <w:szCs w:val="20"/>
              </w:rPr>
            </w:pPr>
            <w:r w:rsidRPr="00EF3C42">
              <w:rPr>
                <w:rFonts w:ascii="Arial" w:hAnsi="Arial" w:cs="Arial"/>
                <w:sz w:val="20"/>
                <w:szCs w:val="20"/>
              </w:rPr>
              <w:t>Case 1: N=9, D=8</w:t>
            </w:r>
          </w:p>
          <w:p w14:paraId="23EC6C23" w14:textId="77777777" w:rsidR="0042086C" w:rsidRPr="00435FF0" w:rsidRDefault="0042086C">
            <w:pPr>
              <w:contextualSpacing/>
              <w:rPr>
                <w:rFonts w:cs="Arial"/>
                <w:sz w:val="20"/>
                <w:szCs w:val="20"/>
              </w:rPr>
            </w:pPr>
          </w:p>
        </w:tc>
      </w:tr>
    </w:tbl>
    <w:p w14:paraId="6EED5EF4" w14:textId="77777777" w:rsidR="0042086C" w:rsidRDefault="0042086C" w:rsidP="0042086C"/>
    <w:p w14:paraId="2360A5E9" w14:textId="77777777" w:rsidR="0042086C" w:rsidRDefault="0042086C" w:rsidP="0042086C">
      <w:r>
        <w:rPr>
          <w:b/>
        </w:rPr>
        <w:t xml:space="preserve">Observation 2: </w:t>
      </w:r>
      <w:r>
        <w:t>When operating in IoT-NTN TDD mode, the MIB-NB can be decoded by the UE with existing MIB-NB scheduling parameters and periodicity of 640ms.</w:t>
      </w:r>
    </w:p>
    <w:p w14:paraId="4DC9AB71" w14:textId="77777777" w:rsidR="0042086C" w:rsidRDefault="0042086C" w:rsidP="0042086C">
      <w:pPr>
        <w:pStyle w:val="Heading4"/>
      </w:pPr>
      <w:r>
        <w:t>SIB1-NB</w:t>
      </w:r>
    </w:p>
    <w:p w14:paraId="4CC2F90C" w14:textId="77777777" w:rsidR="0042086C" w:rsidRDefault="0042086C" w:rsidP="0042086C">
      <w:pPr>
        <w:jc w:val="both"/>
      </w:pPr>
      <w:r>
        <w:t>In NB-IoT FDD mode, SIB-1 uses a fixed schedule with a periodicity of 2560ms. It is transmitted on subframe 4 of every other frame and 8 subframes makes up one transport block. The starting frame for the first transmission of the SIB-1 is derived from the cell PCID.</w:t>
      </w:r>
    </w:p>
    <w:p w14:paraId="6ED929E2" w14:textId="77777777" w:rsidR="0042086C" w:rsidRDefault="0042086C" w:rsidP="0042086C">
      <w:pPr>
        <w:jc w:val="both"/>
      </w:pPr>
      <w:r>
        <w:t xml:space="preserve">The transport block size and the repetition rate of SIB1 is configurable, ranging from 208 to 680 bits, and 4, 8 or 16 block repetitions within a 2560ms period. </w:t>
      </w:r>
    </w:p>
    <w:p w14:paraId="1C28ABDB" w14:textId="12F85F97" w:rsidR="0042086C" w:rsidRDefault="0042086C" w:rsidP="0042086C">
      <w:pPr>
        <w:jc w:val="both"/>
      </w:pPr>
      <w:bookmarkStart w:id="15" w:name="_Hlk189235176"/>
      <w:r>
        <w:lastRenderedPageBreak/>
        <w:t xml:space="preserve">The </w:t>
      </w:r>
      <w:bookmarkEnd w:id="15"/>
      <w:r>
        <w:t xml:space="preserve">IoT-NTN TDD frame pattern limits the number of SIB1 subframes a UE can see within a SIB1 periodicity window of 2560ms. </w:t>
      </w:r>
      <w:r>
        <w:fldChar w:fldCharType="begin"/>
      </w:r>
      <w:r>
        <w:instrText xml:space="preserve"> REF _Ref189662004 \h </w:instrText>
      </w:r>
      <w:r>
        <w:fldChar w:fldCharType="separate"/>
      </w:r>
      <w:r w:rsidR="00650531">
        <w:t xml:space="preserve">Table </w:t>
      </w:r>
      <w:r w:rsidR="00650531">
        <w:rPr>
          <w:noProof/>
        </w:rPr>
        <w:t>1</w:t>
      </w:r>
      <w:r>
        <w:fldChar w:fldCharType="end"/>
      </w:r>
      <w:r>
        <w:t xml:space="preserve"> shows the maximum number of SIB1 subframes that are visible and can be soft combined within a SIB1 periodicity window of 2560ms.</w:t>
      </w:r>
    </w:p>
    <w:tbl>
      <w:tblPr>
        <w:tblStyle w:val="TableGrid"/>
        <w:tblW w:w="0" w:type="auto"/>
        <w:jc w:val="center"/>
        <w:tblLook w:val="04A0" w:firstRow="1" w:lastRow="0" w:firstColumn="1" w:lastColumn="0" w:noHBand="0" w:noVBand="1"/>
      </w:tblPr>
      <w:tblGrid>
        <w:gridCol w:w="2551"/>
        <w:gridCol w:w="4395"/>
      </w:tblGrid>
      <w:tr w:rsidR="0042086C" w14:paraId="3116C071" w14:textId="77777777">
        <w:trPr>
          <w:jc w:val="center"/>
        </w:trPr>
        <w:tc>
          <w:tcPr>
            <w:tcW w:w="25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F55A1A3" w14:textId="77777777" w:rsidR="0042086C" w:rsidRPr="009F6495" w:rsidRDefault="0042086C">
            <w:pPr>
              <w:jc w:val="center"/>
              <w:rPr>
                <w:b/>
                <w:bCs/>
                <w:sz w:val="20"/>
                <w:szCs w:val="20"/>
                <w:lang w:val="sv-SE"/>
              </w:rPr>
            </w:pPr>
            <w:r w:rsidRPr="009F6495">
              <w:rPr>
                <w:b/>
                <w:bCs/>
                <w:sz w:val="20"/>
                <w:szCs w:val="20"/>
                <w:lang w:val="sv-SE"/>
              </w:rPr>
              <w:t>SIB-1 Repetitions</w:t>
            </w:r>
          </w:p>
        </w:tc>
        <w:tc>
          <w:tcPr>
            <w:tcW w:w="43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326C314" w14:textId="77777777" w:rsidR="0042086C" w:rsidRPr="009F6495" w:rsidRDefault="0042086C">
            <w:pPr>
              <w:jc w:val="both"/>
              <w:rPr>
                <w:b/>
                <w:bCs/>
                <w:sz w:val="20"/>
                <w:szCs w:val="20"/>
                <w:lang w:val="sv-SE"/>
              </w:rPr>
            </w:pPr>
            <w:r w:rsidRPr="009F6495">
              <w:rPr>
                <w:b/>
                <w:bCs/>
                <w:sz w:val="20"/>
                <w:szCs w:val="20"/>
                <w:lang w:val="sv-SE"/>
              </w:rPr>
              <w:t xml:space="preserve">Maximum </w:t>
            </w:r>
            <w:r w:rsidRPr="004A34CC">
              <w:rPr>
                <w:b/>
                <w:bCs/>
                <w:sz w:val="20"/>
                <w:szCs w:val="20"/>
              </w:rPr>
              <w:t>number</w:t>
            </w:r>
            <w:r w:rsidRPr="009F6495">
              <w:rPr>
                <w:b/>
                <w:bCs/>
                <w:sz w:val="20"/>
                <w:szCs w:val="20"/>
                <w:lang w:val="sv-SE"/>
              </w:rPr>
              <w:t xml:space="preserve"> </w:t>
            </w:r>
            <w:proofErr w:type="spellStart"/>
            <w:r w:rsidRPr="009F6495">
              <w:rPr>
                <w:b/>
                <w:bCs/>
                <w:sz w:val="20"/>
                <w:szCs w:val="20"/>
                <w:lang w:val="sv-SE"/>
              </w:rPr>
              <w:t>of</w:t>
            </w:r>
            <w:proofErr w:type="spellEnd"/>
            <w:r w:rsidRPr="009F6495">
              <w:rPr>
                <w:b/>
                <w:bCs/>
                <w:sz w:val="20"/>
                <w:szCs w:val="20"/>
                <w:lang w:val="sv-SE"/>
              </w:rPr>
              <w:t xml:space="preserve"> SIB-1 </w:t>
            </w:r>
            <w:proofErr w:type="spellStart"/>
            <w:r w:rsidRPr="009F6495">
              <w:rPr>
                <w:b/>
                <w:bCs/>
                <w:sz w:val="20"/>
                <w:szCs w:val="20"/>
                <w:lang w:val="sv-SE"/>
              </w:rPr>
              <w:t>subframes</w:t>
            </w:r>
            <w:proofErr w:type="spellEnd"/>
          </w:p>
        </w:tc>
      </w:tr>
      <w:tr w:rsidR="0042086C" w14:paraId="2CB77A39" w14:textId="77777777">
        <w:trPr>
          <w:jc w:val="center"/>
        </w:trPr>
        <w:tc>
          <w:tcPr>
            <w:tcW w:w="2551" w:type="dxa"/>
            <w:tcBorders>
              <w:top w:val="single" w:sz="4" w:space="0" w:color="auto"/>
              <w:left w:val="single" w:sz="4" w:space="0" w:color="auto"/>
              <w:bottom w:val="single" w:sz="4" w:space="0" w:color="auto"/>
              <w:right w:val="single" w:sz="4" w:space="0" w:color="auto"/>
            </w:tcBorders>
            <w:hideMark/>
          </w:tcPr>
          <w:p w14:paraId="50E1715D" w14:textId="77777777" w:rsidR="0042086C" w:rsidRPr="009F6495" w:rsidRDefault="0042086C">
            <w:pPr>
              <w:jc w:val="center"/>
              <w:rPr>
                <w:sz w:val="20"/>
                <w:szCs w:val="20"/>
                <w:lang w:val="sv-SE"/>
              </w:rPr>
            </w:pPr>
            <w:r w:rsidRPr="009F6495">
              <w:rPr>
                <w:sz w:val="20"/>
                <w:szCs w:val="20"/>
                <w:lang w:val="sv-SE"/>
              </w:rPr>
              <w:t>4</w:t>
            </w:r>
          </w:p>
        </w:tc>
        <w:tc>
          <w:tcPr>
            <w:tcW w:w="4395" w:type="dxa"/>
            <w:tcBorders>
              <w:top w:val="single" w:sz="4" w:space="0" w:color="auto"/>
              <w:left w:val="single" w:sz="4" w:space="0" w:color="auto"/>
              <w:bottom w:val="single" w:sz="4" w:space="0" w:color="auto"/>
              <w:right w:val="single" w:sz="4" w:space="0" w:color="auto"/>
            </w:tcBorders>
            <w:hideMark/>
          </w:tcPr>
          <w:p w14:paraId="73C6CD1B" w14:textId="77777777" w:rsidR="0042086C" w:rsidRPr="009F6495" w:rsidRDefault="0042086C">
            <w:pPr>
              <w:jc w:val="center"/>
              <w:rPr>
                <w:sz w:val="20"/>
                <w:szCs w:val="20"/>
                <w:lang w:val="sv-SE"/>
              </w:rPr>
            </w:pPr>
            <w:r w:rsidRPr="009F6495">
              <w:rPr>
                <w:sz w:val="20"/>
                <w:szCs w:val="20"/>
                <w:lang w:val="sv-SE"/>
              </w:rPr>
              <w:t>3</w:t>
            </w:r>
          </w:p>
        </w:tc>
      </w:tr>
      <w:tr w:rsidR="0042086C" w14:paraId="6E7F7959" w14:textId="77777777">
        <w:trPr>
          <w:jc w:val="center"/>
        </w:trPr>
        <w:tc>
          <w:tcPr>
            <w:tcW w:w="2551" w:type="dxa"/>
            <w:tcBorders>
              <w:top w:val="single" w:sz="4" w:space="0" w:color="auto"/>
              <w:left w:val="single" w:sz="4" w:space="0" w:color="auto"/>
              <w:bottom w:val="single" w:sz="4" w:space="0" w:color="auto"/>
              <w:right w:val="single" w:sz="4" w:space="0" w:color="auto"/>
            </w:tcBorders>
            <w:hideMark/>
          </w:tcPr>
          <w:p w14:paraId="15D8A876" w14:textId="77777777" w:rsidR="0042086C" w:rsidRPr="009F6495" w:rsidRDefault="0042086C">
            <w:pPr>
              <w:jc w:val="center"/>
              <w:rPr>
                <w:sz w:val="20"/>
                <w:szCs w:val="20"/>
                <w:lang w:val="sv-SE"/>
              </w:rPr>
            </w:pPr>
            <w:r w:rsidRPr="009F6495">
              <w:rPr>
                <w:sz w:val="20"/>
                <w:szCs w:val="20"/>
                <w:lang w:val="sv-SE"/>
              </w:rPr>
              <w:t>8</w:t>
            </w:r>
          </w:p>
        </w:tc>
        <w:tc>
          <w:tcPr>
            <w:tcW w:w="4395" w:type="dxa"/>
            <w:tcBorders>
              <w:top w:val="single" w:sz="4" w:space="0" w:color="auto"/>
              <w:left w:val="single" w:sz="4" w:space="0" w:color="auto"/>
              <w:bottom w:val="single" w:sz="4" w:space="0" w:color="auto"/>
              <w:right w:val="single" w:sz="4" w:space="0" w:color="auto"/>
            </w:tcBorders>
            <w:hideMark/>
          </w:tcPr>
          <w:p w14:paraId="33C382D8" w14:textId="77777777" w:rsidR="0042086C" w:rsidRPr="009F6495" w:rsidRDefault="0042086C">
            <w:pPr>
              <w:jc w:val="center"/>
              <w:rPr>
                <w:sz w:val="20"/>
                <w:szCs w:val="20"/>
                <w:lang w:val="sv-SE"/>
              </w:rPr>
            </w:pPr>
            <w:r w:rsidRPr="009F6495">
              <w:rPr>
                <w:sz w:val="20"/>
                <w:szCs w:val="20"/>
                <w:lang w:val="sv-SE"/>
              </w:rPr>
              <w:t>7</w:t>
            </w:r>
          </w:p>
        </w:tc>
      </w:tr>
      <w:tr w:rsidR="0042086C" w14:paraId="311AA234" w14:textId="77777777">
        <w:trPr>
          <w:jc w:val="center"/>
        </w:trPr>
        <w:tc>
          <w:tcPr>
            <w:tcW w:w="2551" w:type="dxa"/>
            <w:tcBorders>
              <w:top w:val="single" w:sz="4" w:space="0" w:color="auto"/>
              <w:left w:val="single" w:sz="4" w:space="0" w:color="auto"/>
              <w:bottom w:val="single" w:sz="4" w:space="0" w:color="auto"/>
              <w:right w:val="single" w:sz="4" w:space="0" w:color="auto"/>
            </w:tcBorders>
            <w:hideMark/>
          </w:tcPr>
          <w:p w14:paraId="2B5F4637" w14:textId="77777777" w:rsidR="0042086C" w:rsidRPr="009F6495" w:rsidRDefault="0042086C">
            <w:pPr>
              <w:jc w:val="center"/>
              <w:rPr>
                <w:sz w:val="20"/>
                <w:szCs w:val="20"/>
                <w:lang w:val="sv-SE"/>
              </w:rPr>
            </w:pPr>
            <w:r w:rsidRPr="009F6495">
              <w:rPr>
                <w:sz w:val="20"/>
                <w:szCs w:val="20"/>
                <w:lang w:val="sv-SE"/>
              </w:rPr>
              <w:t>16</w:t>
            </w:r>
          </w:p>
        </w:tc>
        <w:tc>
          <w:tcPr>
            <w:tcW w:w="4395" w:type="dxa"/>
            <w:tcBorders>
              <w:top w:val="single" w:sz="4" w:space="0" w:color="auto"/>
              <w:left w:val="single" w:sz="4" w:space="0" w:color="auto"/>
              <w:bottom w:val="single" w:sz="4" w:space="0" w:color="auto"/>
              <w:right w:val="single" w:sz="4" w:space="0" w:color="auto"/>
            </w:tcBorders>
            <w:hideMark/>
          </w:tcPr>
          <w:p w14:paraId="011581A1" w14:textId="77777777" w:rsidR="0042086C" w:rsidRPr="009F6495" w:rsidRDefault="0042086C">
            <w:pPr>
              <w:keepNext/>
              <w:jc w:val="center"/>
              <w:rPr>
                <w:sz w:val="20"/>
                <w:szCs w:val="20"/>
                <w:lang w:val="sv-SE"/>
              </w:rPr>
            </w:pPr>
            <w:r w:rsidRPr="009F6495">
              <w:rPr>
                <w:sz w:val="20"/>
                <w:szCs w:val="20"/>
                <w:lang w:val="sv-SE"/>
              </w:rPr>
              <w:t>15</w:t>
            </w:r>
          </w:p>
        </w:tc>
      </w:tr>
    </w:tbl>
    <w:p w14:paraId="65CD7EE1" w14:textId="576C5851" w:rsidR="0042086C" w:rsidRPr="009F6495" w:rsidRDefault="0042086C" w:rsidP="0042086C">
      <w:pPr>
        <w:pStyle w:val="Caption"/>
      </w:pPr>
      <w:bookmarkStart w:id="16" w:name="_Ref189662004"/>
      <w:r>
        <w:t xml:space="preserve">Table </w:t>
      </w:r>
      <w:fldSimple w:instr=" SEQ Table \* ARABIC ">
        <w:r w:rsidR="00650531">
          <w:rPr>
            <w:noProof/>
          </w:rPr>
          <w:t>1</w:t>
        </w:r>
      </w:fldSimple>
      <w:bookmarkEnd w:id="16"/>
      <w:r>
        <w:t xml:space="preserve"> Maximum number of SIB-1 subframes visible within SIB-1 period of 2560ms in IoT-NTN TDD mode with N=9 and D=8</w:t>
      </w:r>
    </w:p>
    <w:p w14:paraId="178968DA" w14:textId="77777777" w:rsidR="0042086C" w:rsidRDefault="0042086C" w:rsidP="0042086C">
      <w:r w:rsidRPr="008F7B4A">
        <w:t>The link-level simulation results for SIB1-NB decoding performance are provided in our contribution paper, which will be discussed at RAN1#120. The observations and proposals are captured here.</w:t>
      </w:r>
    </w:p>
    <w:p w14:paraId="0D882C98" w14:textId="77777777" w:rsidR="0042086C" w:rsidRPr="00576E70" w:rsidRDefault="0042086C" w:rsidP="0042086C">
      <w:pPr>
        <w:jc w:val="both"/>
      </w:pPr>
      <w:r>
        <w:rPr>
          <w:b/>
        </w:rPr>
        <w:t xml:space="preserve">Observation 3: </w:t>
      </w:r>
      <w:r>
        <w:t>When operating in IoT-NTN TDD mode, the SIB-1 repetition of 16 radio frames works even with the maximum allowed transport block size of 680 bits with adequate link budget margin of 3.91 dB and 4.51 dB for LEO-600 and LEO-1200 respectively.</w:t>
      </w:r>
    </w:p>
    <w:p w14:paraId="3C237BF1" w14:textId="77777777" w:rsidR="0042086C" w:rsidRDefault="0042086C" w:rsidP="0042086C">
      <w:pPr>
        <w:jc w:val="both"/>
      </w:pPr>
      <w:r>
        <w:rPr>
          <w:b/>
        </w:rPr>
        <w:t xml:space="preserve">Observation 4: </w:t>
      </w:r>
      <w:r>
        <w:t>When operating in IoT-NTN TDD mode, SIB-1 repetition pattern should be configured as 16 radio frames to allow every alternate active downlink opportunity to carry SIB-1 subframes for optimal SIB-1 decoding performance and acquisition time.</w:t>
      </w:r>
    </w:p>
    <w:p w14:paraId="38569349" w14:textId="77777777" w:rsidR="0042086C" w:rsidRDefault="0042086C" w:rsidP="0042086C">
      <w:pPr>
        <w:jc w:val="both"/>
      </w:pPr>
      <w:r>
        <w:rPr>
          <w:b/>
        </w:rPr>
        <w:t xml:space="preserve">Observation 5: </w:t>
      </w:r>
      <w:r>
        <w:t xml:space="preserve">When operating in IoT-NTN TDD mode, with SIB-1 repetition pattern of every 16 RFs, maximum delay in receiving SIB-1 is 2520ms. </w:t>
      </w:r>
    </w:p>
    <w:p w14:paraId="6C5D1CFA" w14:textId="77777777" w:rsidR="0042086C" w:rsidRPr="00C6647A" w:rsidRDefault="0042086C" w:rsidP="0042086C">
      <w:r>
        <w:rPr>
          <w:b/>
        </w:rPr>
        <w:t xml:space="preserve">Proposal 4: </w:t>
      </w:r>
      <w:r>
        <w:t>When operating in IoT-NTN TDD mode, there is no need to update the SIB-1 scheduling mechanism in the existing specifications, except for disabling transmissions during downlink inactive time.</w:t>
      </w:r>
    </w:p>
    <w:p w14:paraId="4B2D8B45" w14:textId="77777777" w:rsidR="0042086C" w:rsidRDefault="0042086C" w:rsidP="0042086C">
      <w:pPr>
        <w:pStyle w:val="Heading4"/>
      </w:pPr>
      <w:r>
        <w:t>System Information (SI) Scheduling</w:t>
      </w:r>
    </w:p>
    <w:p w14:paraId="2D44B800" w14:textId="77777777" w:rsidR="0042086C" w:rsidRDefault="0042086C" w:rsidP="0042086C">
      <w:r>
        <w:t xml:space="preserve">The SI messages are transmitted within periodically occurring time domain windows called SI-windows using scheduling information provided in SIB-1. Each SI message is associated with a SI-window and the SI-windows of different SI messages do not overlap. </w:t>
      </w:r>
    </w:p>
    <w:p w14:paraId="40539AFC" w14:textId="77777777" w:rsidR="0042086C" w:rsidRDefault="0042086C" w:rsidP="0042086C">
      <w:r>
        <w:t>Within the SI-window, the corresponding SI message can be transmitted several times over 2 or 8 consecutive NB-IOT downlink subframes depending on TBS. Any TBS higher than 120 bits uses 8 consecutive NB-IOT downlink subframes.</w:t>
      </w:r>
    </w:p>
    <w:p w14:paraId="626D9E38" w14:textId="77777777" w:rsidR="0042086C" w:rsidRDefault="0042086C" w:rsidP="0042086C">
      <w:r>
        <w:t xml:space="preserve">Every SI window starts at subframe# 0 which gets postponed to subframe#1 as subframe#0 is reserved for NPBCH. </w:t>
      </w:r>
    </w:p>
    <w:p w14:paraId="225BC108" w14:textId="77777777" w:rsidR="0042086C" w:rsidRPr="00C81560" w:rsidRDefault="0042086C" w:rsidP="0042086C">
      <w:r>
        <w:t xml:space="preserve">With IoT-NTN TDD mode frame pattern, it is possible that the SI window start time falls in the inactive downlink time. This can be resolved by postponing the SI window to the next active downlink opportunity. </w:t>
      </w:r>
    </w:p>
    <w:p w14:paraId="35091EF5" w14:textId="77777777" w:rsidR="0042086C" w:rsidRDefault="0042086C" w:rsidP="0042086C">
      <w:pPr>
        <w:jc w:val="both"/>
        <w:rPr>
          <w:b/>
        </w:rPr>
      </w:pPr>
      <w:r>
        <w:rPr>
          <w:b/>
        </w:rPr>
        <w:lastRenderedPageBreak/>
        <w:t xml:space="preserve">Observation 6: </w:t>
      </w:r>
      <w:r>
        <w:t>With the IoT-NTN TDD mode frame pattern, it is possible for the SI window start time to fall within the inactive downlink period.</w:t>
      </w:r>
    </w:p>
    <w:p w14:paraId="39F568AF" w14:textId="77777777" w:rsidR="0042086C" w:rsidRDefault="0042086C" w:rsidP="0042086C">
      <w:pPr>
        <w:jc w:val="both"/>
      </w:pPr>
      <w:r>
        <w:rPr>
          <w:b/>
        </w:rPr>
        <w:t xml:space="preserve">Proposal 5: </w:t>
      </w:r>
      <w:r>
        <w:t>In IoT-NTN TDD mode, if start of the SI window falls within the downlink inactive time, it shall be postponed to the next downlink active time.</w:t>
      </w:r>
    </w:p>
    <w:p w14:paraId="16BDC696" w14:textId="77777777" w:rsidR="0042086C" w:rsidRDefault="0042086C" w:rsidP="0042086C">
      <w:pPr>
        <w:jc w:val="both"/>
        <w:rPr>
          <w:b/>
        </w:rPr>
      </w:pPr>
      <w:r>
        <w:rPr>
          <w:b/>
        </w:rPr>
        <w:t xml:space="preserve">Observation 7: </w:t>
      </w:r>
      <w:r>
        <w:t>With IoT-NTN TDD mode frame pattern, it is not possible to transmit all 8 subframes of SI transport blocks within a single downlink active time opportunity when SI TBS is greater than 120 bits.</w:t>
      </w:r>
    </w:p>
    <w:p w14:paraId="09782723" w14:textId="77777777" w:rsidR="0042086C" w:rsidRDefault="0042086C" w:rsidP="0042086C">
      <w:r>
        <w:rPr>
          <w:b/>
        </w:rPr>
        <w:t xml:space="preserve">Proposal 6: </w:t>
      </w:r>
      <w:r>
        <w:t>In IoT-NTN TDD mode, subframes from a single repetition of the SI transmission shall be allowed to be postponed to the next downlink active time opportunity.</w:t>
      </w:r>
    </w:p>
    <w:p w14:paraId="6182177F" w14:textId="77777777" w:rsidR="0042086C" w:rsidRDefault="0042086C" w:rsidP="0042086C">
      <w:pPr>
        <w:pStyle w:val="Heading5"/>
      </w:pPr>
      <w:r>
        <w:t>Overlap Within SI Window</w:t>
      </w:r>
    </w:p>
    <w:p w14:paraId="56CC3C4D" w14:textId="68482DB1" w:rsidR="0042086C" w:rsidRDefault="0042086C" w:rsidP="0042086C">
      <w:pPr>
        <w:pStyle w:val="BodyText"/>
      </w:pPr>
      <w:r>
        <w:t xml:space="preserve">SI transmission postponement to the next active downlink opportunity could result in overlap with the next repetitions within the SI window. This can be resolved by truncating SI transport block transmission if it overlaps with the next SI repetition. As illustrated in </w:t>
      </w:r>
      <w:r>
        <w:fldChar w:fldCharType="begin"/>
      </w:r>
      <w:r>
        <w:instrText xml:space="preserve"> REF _Ref188950160 \h </w:instrText>
      </w:r>
      <w:r>
        <w:fldChar w:fldCharType="separate"/>
      </w:r>
      <w:r w:rsidR="00650531">
        <w:t xml:space="preserve">Figure </w:t>
      </w:r>
      <w:r w:rsidR="00650531">
        <w:rPr>
          <w:noProof/>
        </w:rPr>
        <w:t>3</w:t>
      </w:r>
      <w:r>
        <w:fldChar w:fldCharType="end"/>
      </w:r>
      <w:r>
        <w:t>, transmission of first repetition gets truncated at SFN 8 where start of second repetition is scheduled. Thus, next downlink active time carries subframes from the second repetitions instead of carrying the postponed last three subframes of the first repetition.</w:t>
      </w:r>
    </w:p>
    <w:p w14:paraId="743235A7" w14:textId="77777777" w:rsidR="0042086C" w:rsidRDefault="0042086C" w:rsidP="0042086C">
      <w:pPr>
        <w:keepNext/>
        <w:jc w:val="center"/>
      </w:pPr>
      <w:r w:rsidRPr="00BE745F">
        <w:rPr>
          <w:noProof/>
        </w:rPr>
        <w:drawing>
          <wp:inline distT="0" distB="0" distL="0" distR="0" wp14:anchorId="19E8A939" wp14:editId="0DB0A74F">
            <wp:extent cx="6122035" cy="2781300"/>
            <wp:effectExtent l="0" t="0" r="0" b="0"/>
            <wp:docPr id="8369093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909319" name=""/>
                    <pic:cNvPicPr/>
                  </pic:nvPicPr>
                  <pic:blipFill>
                    <a:blip r:embed="rId13"/>
                    <a:stretch>
                      <a:fillRect/>
                    </a:stretch>
                  </pic:blipFill>
                  <pic:spPr>
                    <a:xfrm>
                      <a:off x="0" y="0"/>
                      <a:ext cx="6122035" cy="2781300"/>
                    </a:xfrm>
                    <a:prstGeom prst="rect">
                      <a:avLst/>
                    </a:prstGeom>
                  </pic:spPr>
                </pic:pic>
              </a:graphicData>
            </a:graphic>
          </wp:inline>
        </w:drawing>
      </w:r>
    </w:p>
    <w:p w14:paraId="45414626" w14:textId="096CEBD1" w:rsidR="0042086C" w:rsidRDefault="0042086C" w:rsidP="0042086C">
      <w:pPr>
        <w:pStyle w:val="Caption"/>
      </w:pPr>
      <w:bookmarkStart w:id="17" w:name="_Ref188950160"/>
      <w:r>
        <w:t xml:space="preserve">Figure </w:t>
      </w:r>
      <w:fldSimple w:instr=" SEQ Figure \* ARABIC ">
        <w:r w:rsidR="00650531">
          <w:rPr>
            <w:noProof/>
          </w:rPr>
          <w:t>3</w:t>
        </w:r>
      </w:fldSimple>
      <w:bookmarkEnd w:id="17"/>
      <w:r>
        <w:t xml:space="preserve"> </w:t>
      </w:r>
      <w:r w:rsidRPr="00FE0DDE">
        <w:t>Truncation of SI repetition with repetition pattern every 8th radio frame</w:t>
      </w:r>
    </w:p>
    <w:p w14:paraId="742CEAA8" w14:textId="77777777" w:rsidR="0042086C" w:rsidRDefault="0042086C" w:rsidP="0042086C">
      <w:pPr>
        <w:jc w:val="both"/>
      </w:pPr>
      <w:r>
        <w:rPr>
          <w:b/>
        </w:rPr>
        <w:t xml:space="preserve">Observation 8: </w:t>
      </w:r>
      <w:r>
        <w:t>With the IoT-NTN TDD mode frame pattern, postponement of the transmission of SI transport block to the next downlink active time can result in overlap with the transmission of the next SI repetition when N=9 and SI repetition pattern is configured as lower than every 16</w:t>
      </w:r>
      <w:r>
        <w:rPr>
          <w:vertAlign w:val="superscript"/>
        </w:rPr>
        <w:t>th</w:t>
      </w:r>
      <w:r>
        <w:t xml:space="preserve"> radio frame.</w:t>
      </w:r>
    </w:p>
    <w:p w14:paraId="7A331A7A" w14:textId="77777777" w:rsidR="0042086C" w:rsidRDefault="0042086C" w:rsidP="0042086C">
      <w:pPr>
        <w:jc w:val="both"/>
      </w:pPr>
      <w:r>
        <w:rPr>
          <w:b/>
        </w:rPr>
        <w:t xml:space="preserve">Observation 9: </w:t>
      </w:r>
      <w:r>
        <w:t>With the IoT-NTN TDD mode frame pattern, postponement of the transmission of SI transport block to the next downlink active time results in no overlap when N=9 and the SI repetition pattern is configured as every 16</w:t>
      </w:r>
      <w:r>
        <w:rPr>
          <w:vertAlign w:val="superscript"/>
        </w:rPr>
        <w:t>th</w:t>
      </w:r>
      <w:r>
        <w:t xml:space="preserve"> radio frame.</w:t>
      </w:r>
    </w:p>
    <w:p w14:paraId="158BA672" w14:textId="77777777" w:rsidR="0042086C" w:rsidRDefault="0042086C" w:rsidP="0042086C">
      <w:r>
        <w:rPr>
          <w:b/>
        </w:rPr>
        <w:lastRenderedPageBreak/>
        <w:t xml:space="preserve">Proposal 7: </w:t>
      </w:r>
      <w:r>
        <w:t>In IoT-NTN TDD mode, SI transmissions shall be truncated if, due to the proposed postponement, they overlap with the transmission of the next SI repetition within the SI window.</w:t>
      </w:r>
    </w:p>
    <w:p w14:paraId="297D1B16" w14:textId="77777777" w:rsidR="0042086C" w:rsidRDefault="0042086C" w:rsidP="0042086C">
      <w:pPr>
        <w:pStyle w:val="Heading5"/>
      </w:pPr>
      <w:r>
        <w:t>SI Window Overflow</w:t>
      </w:r>
    </w:p>
    <w:p w14:paraId="3F84F342" w14:textId="4C48CF7B" w:rsidR="0042086C" w:rsidRDefault="0042086C" w:rsidP="0042086C">
      <w:pPr>
        <w:pStyle w:val="BodyText"/>
      </w:pPr>
      <w:r>
        <w:t xml:space="preserve">The SI transmission postponement to the next downlink active time could also result in SI transmission in the subframes outside of the configured SI window. This could be resolved by proposing changes in </w:t>
      </w:r>
      <w:sdt>
        <w:sdtPr>
          <w:id w:val="1756246334"/>
          <w:citation/>
        </w:sdtPr>
        <w:sdtContent>
          <w:r>
            <w:fldChar w:fldCharType="begin"/>
          </w:r>
          <w:r>
            <w:instrText xml:space="preserve"> CITATION 363401 \l 2057 </w:instrText>
          </w:r>
          <w:r>
            <w:fldChar w:fldCharType="separate"/>
          </w:r>
          <w:r w:rsidR="00650531">
            <w:rPr>
              <w:noProof/>
            </w:rPr>
            <w:t>(36.331, 18.1.0)</w:t>
          </w:r>
          <w:r>
            <w:fldChar w:fldCharType="end"/>
          </w:r>
        </w:sdtContent>
      </w:sdt>
      <w:r>
        <w:t xml:space="preserve"> to truncate any SI transmissions outside of the SI transmission window as shown in </w:t>
      </w:r>
      <w:r>
        <w:fldChar w:fldCharType="begin"/>
      </w:r>
      <w:r>
        <w:instrText xml:space="preserve"> REF _Ref188950194 \h </w:instrText>
      </w:r>
      <w:r>
        <w:fldChar w:fldCharType="separate"/>
      </w:r>
      <w:r w:rsidR="00650531">
        <w:t xml:space="preserve">Figure </w:t>
      </w:r>
      <w:r w:rsidR="00650531">
        <w:rPr>
          <w:noProof/>
        </w:rPr>
        <w:t>4</w:t>
      </w:r>
      <w:r>
        <w:fldChar w:fldCharType="end"/>
      </w:r>
    </w:p>
    <w:p w14:paraId="6A7503C4" w14:textId="77777777" w:rsidR="0042086C" w:rsidRDefault="0042086C" w:rsidP="0042086C">
      <w:pPr>
        <w:keepNext/>
        <w:jc w:val="center"/>
      </w:pPr>
      <w:r w:rsidRPr="00BE745F">
        <w:rPr>
          <w:noProof/>
        </w:rPr>
        <w:drawing>
          <wp:inline distT="0" distB="0" distL="0" distR="0" wp14:anchorId="4D0F2CA2" wp14:editId="5A301FC3">
            <wp:extent cx="5480957" cy="2905629"/>
            <wp:effectExtent l="0" t="0" r="0" b="0"/>
            <wp:docPr id="2264294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429402" name=""/>
                    <pic:cNvPicPr/>
                  </pic:nvPicPr>
                  <pic:blipFill>
                    <a:blip r:embed="rId14"/>
                    <a:stretch>
                      <a:fillRect/>
                    </a:stretch>
                  </pic:blipFill>
                  <pic:spPr>
                    <a:xfrm>
                      <a:off x="0" y="0"/>
                      <a:ext cx="5490294" cy="2910579"/>
                    </a:xfrm>
                    <a:prstGeom prst="rect">
                      <a:avLst/>
                    </a:prstGeom>
                  </pic:spPr>
                </pic:pic>
              </a:graphicData>
            </a:graphic>
          </wp:inline>
        </w:drawing>
      </w:r>
    </w:p>
    <w:p w14:paraId="261E5969" w14:textId="02FAE6F0" w:rsidR="0042086C" w:rsidRDefault="0042086C" w:rsidP="0042086C">
      <w:pPr>
        <w:pStyle w:val="Caption"/>
      </w:pPr>
      <w:bookmarkStart w:id="18" w:name="_Ref188950194"/>
      <w:r>
        <w:t xml:space="preserve">Figure </w:t>
      </w:r>
      <w:fldSimple w:instr=" SEQ Figure \* ARABIC ">
        <w:r w:rsidR="00650531">
          <w:rPr>
            <w:noProof/>
          </w:rPr>
          <w:t>4</w:t>
        </w:r>
      </w:fldSimple>
      <w:bookmarkEnd w:id="18"/>
      <w:r>
        <w:t xml:space="preserve"> </w:t>
      </w:r>
      <w:r w:rsidRPr="007540C8">
        <w:t>SI window overflow shall not be allowed</w:t>
      </w:r>
    </w:p>
    <w:p w14:paraId="7558D780" w14:textId="77777777" w:rsidR="0042086C" w:rsidRDefault="0042086C" w:rsidP="0042086C">
      <w:pPr>
        <w:jc w:val="both"/>
        <w:rPr>
          <w:b/>
        </w:rPr>
      </w:pPr>
      <w:r>
        <w:rPr>
          <w:b/>
        </w:rPr>
        <w:t xml:space="preserve">Observation 10: </w:t>
      </w:r>
      <w:r>
        <w:t>With IoT-NTN TDD mode frame pattern, the postponement of transmission of SI transport block to the next downlink active time can result in SI transmission in the subframes outside of the configured SI window.</w:t>
      </w:r>
    </w:p>
    <w:p w14:paraId="6C5038D7" w14:textId="77777777" w:rsidR="0042086C" w:rsidRDefault="0042086C" w:rsidP="0042086C">
      <w:pPr>
        <w:jc w:val="both"/>
      </w:pPr>
      <w:r>
        <w:rPr>
          <w:b/>
        </w:rPr>
        <w:t xml:space="preserve">Proposal 8: </w:t>
      </w:r>
      <w:r>
        <w:t>In IoT-NTN TDD mode, SI transmission shall be truncated if, due to the proposed SI transmission postponement, it overflows the configured SI window length.</w:t>
      </w:r>
    </w:p>
    <w:p w14:paraId="5CA18D4F" w14:textId="77777777" w:rsidR="0042086C" w:rsidRDefault="0042086C" w:rsidP="0042086C">
      <w:pPr>
        <w:jc w:val="both"/>
      </w:pPr>
      <w:r>
        <w:rPr>
          <w:b/>
        </w:rPr>
        <w:t xml:space="preserve">Proposal 9: </w:t>
      </w:r>
      <w:r>
        <w:t xml:space="preserve">In IoT-NTN TDD mode, by making modifications to the SI scheduling mechanism, all SI messages can be delivered to the UE. This can be achieved by updating 36.331 </w:t>
      </w:r>
      <w:r>
        <w:rPr>
          <w:rStyle w:val="d9fyld"/>
          <w:lang w:val="en"/>
        </w:rPr>
        <w:t>§5.2.3a</w:t>
      </w:r>
      <w:r>
        <w:t xml:space="preserve"> as follows:</w:t>
      </w:r>
    </w:p>
    <w:p w14:paraId="3CB6FD9F" w14:textId="77777777" w:rsidR="0042086C" w:rsidRPr="002E6BCF" w:rsidRDefault="0042086C" w:rsidP="0042086C">
      <w:pPr>
        <w:pStyle w:val="BodyText"/>
        <w:rPr>
          <w:i/>
          <w:iCs/>
          <w:color w:val="000000" w:themeColor="text1"/>
        </w:rPr>
      </w:pPr>
      <w:r w:rsidRPr="002E6BCF">
        <w:rPr>
          <w:i/>
          <w:iCs/>
          <w:color w:val="000000" w:themeColor="text1"/>
        </w:rPr>
        <w:t xml:space="preserve">1&gt; if the UE is a NB-IoT UE: </w:t>
      </w:r>
    </w:p>
    <w:p w14:paraId="532C8225" w14:textId="77777777" w:rsidR="0042086C" w:rsidRDefault="0042086C" w:rsidP="0042086C">
      <w:pPr>
        <w:pStyle w:val="BodyText"/>
        <w:ind w:left="567" w:hanging="284"/>
        <w:rPr>
          <w:i/>
          <w:iCs/>
          <w:color w:val="000000" w:themeColor="text1"/>
        </w:rPr>
      </w:pPr>
      <w:r w:rsidRPr="002E6BCF">
        <w:rPr>
          <w:i/>
          <w:iCs/>
          <w:color w:val="000000" w:themeColor="text1"/>
        </w:rPr>
        <w:t>2&gt;</w:t>
      </w:r>
      <w:r w:rsidRPr="002E6BCF">
        <w:rPr>
          <w:i/>
          <w:iCs/>
          <w:color w:val="000000" w:themeColor="text1"/>
        </w:rPr>
        <w:tab/>
        <w:t xml:space="preserve">receive and accumulate SI message transmissions on DL-SCH from the start of the SI-window and continue until the end of the SI-window whose absolute length in time is given by si-WindowLength, starting from the radio frames as provided in si-RepetitionPattern and in subframes as provided in </w:t>
      </w:r>
      <w:proofErr w:type="spellStart"/>
      <w:r w:rsidRPr="002E6BCF">
        <w:rPr>
          <w:i/>
          <w:iCs/>
          <w:color w:val="000000" w:themeColor="text1"/>
        </w:rPr>
        <w:t>downlinkBitmap</w:t>
      </w:r>
      <w:proofErr w:type="spellEnd"/>
      <w:r w:rsidRPr="002E6BCF">
        <w:rPr>
          <w:i/>
          <w:iCs/>
          <w:color w:val="000000" w:themeColor="text1"/>
        </w:rPr>
        <w:t xml:space="preserve">, or until successful decoding of the accumulated SI message transmissions excluding the subframes used for transmission of NPSS, NSSS, MasterInformationBlock-NB/ MasterInformationBlock-TDD-NB, </w:t>
      </w:r>
      <w:r w:rsidRPr="007342D8">
        <w:rPr>
          <w:i/>
          <w:iCs/>
          <w:strike/>
          <w:color w:val="5B9BD5" w:themeColor="accent1"/>
        </w:rPr>
        <w:t>and</w:t>
      </w:r>
      <w:r w:rsidRPr="002E6BCF">
        <w:rPr>
          <w:i/>
          <w:iCs/>
          <w:color w:val="000000" w:themeColor="text1"/>
        </w:rPr>
        <w:t xml:space="preserve"> SystemInformationBlockType1-NB, </w:t>
      </w:r>
      <w:r w:rsidRPr="007342D8">
        <w:rPr>
          <w:i/>
          <w:iCs/>
          <w:color w:val="5B9BD5" w:themeColor="accent1"/>
        </w:rPr>
        <w:t>and in the IoT-NTN TDD mode excluding subframes outside of active downlink time</w:t>
      </w:r>
      <w:r w:rsidRPr="002E6BCF">
        <w:rPr>
          <w:i/>
          <w:iCs/>
          <w:color w:val="000000" w:themeColor="text1"/>
        </w:rPr>
        <w:t xml:space="preserve">. If there are not enough subframes for one SI message </w:t>
      </w:r>
      <w:r w:rsidRPr="002E6BCF">
        <w:rPr>
          <w:i/>
          <w:iCs/>
          <w:color w:val="000000" w:themeColor="text1"/>
        </w:rPr>
        <w:lastRenderedPageBreak/>
        <w:t>transmission in the radio frames as provided in si-RepetitionPattern, the UE shall continue to receive the SI message transmission in the radio frames following the radio frame indicated in si-</w:t>
      </w:r>
      <w:proofErr w:type="gramStart"/>
      <w:r w:rsidRPr="002E6BCF">
        <w:rPr>
          <w:i/>
          <w:iCs/>
          <w:color w:val="000000" w:themeColor="text1"/>
        </w:rPr>
        <w:t>RepetitionPattern;</w:t>
      </w:r>
      <w:proofErr w:type="gramEnd"/>
    </w:p>
    <w:p w14:paraId="6D89A6EC" w14:textId="77777777" w:rsidR="0042086C" w:rsidRPr="007342D8" w:rsidRDefault="0042086C" w:rsidP="0042086C">
      <w:pPr>
        <w:pStyle w:val="BodyText"/>
        <w:ind w:left="567" w:hanging="284"/>
        <w:rPr>
          <w:i/>
          <w:iCs/>
          <w:color w:val="5B9BD5" w:themeColor="accent1"/>
        </w:rPr>
      </w:pPr>
      <w:r w:rsidRPr="006F66E1">
        <w:rPr>
          <w:b/>
          <w:bCs/>
          <w:i/>
          <w:iCs/>
          <w:color w:val="000000" w:themeColor="text1"/>
        </w:rPr>
        <w:t>   </w:t>
      </w:r>
      <w:r w:rsidRPr="007342D8">
        <w:rPr>
          <w:i/>
          <w:iCs/>
          <w:color w:val="5B9BD5" w:themeColor="accent1"/>
        </w:rPr>
        <w:t>  In the IoT-NTN TDD mode, if postponement of SI subframes due to downlink inactive time results in overlap with the subframes of the next SI repetition, or falls outside SI window, SI transmission should be truncated to the last non-overlapping subframe or last subframe within the SI window.</w:t>
      </w:r>
    </w:p>
    <w:p w14:paraId="54D591A3" w14:textId="77777777" w:rsidR="0042086C" w:rsidRDefault="0042086C" w:rsidP="0042086C">
      <w:pPr>
        <w:pStyle w:val="Heading4"/>
      </w:pPr>
      <w:r>
        <w:t>NPDCCH Scheduling</w:t>
      </w:r>
    </w:p>
    <w:p w14:paraId="2040F541" w14:textId="77777777" w:rsidR="0042086C" w:rsidRDefault="0042086C" w:rsidP="0042086C">
      <w:r>
        <w:t xml:space="preserve">In IoT-NTN TDD mode with existing set of configuration parameters it is possible that NPDCCH search spaces can fall in downlink inactive time. </w:t>
      </w:r>
      <w:r w:rsidRPr="00FC315C">
        <w:t xml:space="preserve">RAN1 has not yet </w:t>
      </w:r>
      <w:r>
        <w:t>decided</w:t>
      </w:r>
      <w:r w:rsidRPr="00FC315C">
        <w:t xml:space="preserve"> the NPDCCH scheduling approach for the new mode.</w:t>
      </w:r>
    </w:p>
    <w:p w14:paraId="770D8CAF" w14:textId="77777777" w:rsidR="0042086C" w:rsidRPr="00166258" w:rsidRDefault="0042086C" w:rsidP="0042086C">
      <w:pPr>
        <w:rPr>
          <w:b/>
        </w:rPr>
      </w:pPr>
      <w:r>
        <w:rPr>
          <w:b/>
        </w:rPr>
        <w:t xml:space="preserve">Observation 11: </w:t>
      </w:r>
      <w:r>
        <w:t>RAN2 should wait for RAN1 decision on NPDCCH scheduling mechanism for IoT-NTN TDD mode.</w:t>
      </w:r>
    </w:p>
    <w:p w14:paraId="5DDB201D" w14:textId="77777777" w:rsidR="0042086C" w:rsidRDefault="0042086C" w:rsidP="0042086C">
      <w:pPr>
        <w:pStyle w:val="Heading2"/>
      </w:pPr>
      <w:r>
        <w:t>UE Procedures</w:t>
      </w:r>
    </w:p>
    <w:p w14:paraId="3A6BF332" w14:textId="77777777" w:rsidR="0042086C" w:rsidRDefault="0042086C" w:rsidP="0042086C">
      <w:pPr>
        <w:pStyle w:val="Heading4"/>
      </w:pPr>
      <w:r>
        <w:t>Paging</w:t>
      </w:r>
    </w:p>
    <w:p w14:paraId="5A5D85E7" w14:textId="77777777" w:rsidR="0042086C" w:rsidRPr="0072324A" w:rsidRDefault="0042086C" w:rsidP="0042086C">
      <w:r w:rsidRPr="0072324A">
        <w:t>UE paging is possible only in certain frames and subframes. The frames where paging is allowed are called Paging Frames (PF), and the subframes within these paging frames are referred to as Paging Occasions (PO). The NPDCCH with DCI format N2 is carried in the PO. Each UE is assigned to one of these paging frames based on its IMSI value, so it only needs to monitor one paging occasion per DRX cycle. The subframes that can be used for paging occasions are restricted by the number of POs per frame, and the only allowed subframes are subframe #0, subframe #4, subframe #5, and subframe #9 (36.304 §7.2).</w:t>
      </w:r>
    </w:p>
    <w:p w14:paraId="50E6C65C" w14:textId="77777777" w:rsidR="0042086C" w:rsidRDefault="0042086C" w:rsidP="0042086C">
      <w:pPr>
        <w:rPr>
          <w:rFonts w:eastAsiaTheme="minorEastAsia"/>
        </w:rPr>
      </w:pPr>
      <w:r>
        <w:t xml:space="preserve">PF is calculated as frames satisfying: </w:t>
      </w:r>
      <m:oMath>
        <m:r>
          <m:rPr>
            <m:sty m:val="p"/>
          </m:rPr>
          <w:rPr>
            <w:rFonts w:ascii="Cambria Math" w:hAnsi="Cambria Math"/>
          </w:rPr>
          <m:t>SFN mod T= (T div N)*(UE_ID mod N)</m:t>
        </m:r>
      </m:oMath>
      <w:r>
        <w:rPr>
          <w:rFonts w:eastAsiaTheme="minorEastAsia"/>
        </w:rPr>
        <w:t xml:space="preserve">, where:  </w:t>
      </w:r>
    </w:p>
    <w:p w14:paraId="4054904A" w14:textId="77777777" w:rsidR="0042086C" w:rsidRDefault="0042086C" w:rsidP="0042086C">
      <w:pPr>
        <w:rPr>
          <w:rFonts w:eastAsiaTheme="minorEastAsia"/>
        </w:rPr>
      </w:pPr>
      <w:r>
        <w:rPr>
          <w:rFonts w:eastAsiaTheme="minorEastAsia"/>
        </w:rPr>
        <w:t>T = DRX cycle of the UE</w:t>
      </w:r>
    </w:p>
    <w:p w14:paraId="07302AB2" w14:textId="77777777" w:rsidR="0042086C" w:rsidRDefault="0042086C" w:rsidP="0042086C">
      <w:pPr>
        <w:rPr>
          <w:rFonts w:eastAsiaTheme="minorEastAsia"/>
        </w:rPr>
      </w:pPr>
      <w:r>
        <w:rPr>
          <w:rFonts w:eastAsiaTheme="minorEastAsia"/>
        </w:rPr>
        <w:t>UE_ID = IMSI mod 4096</w:t>
      </w:r>
    </w:p>
    <w:p w14:paraId="5DE2B0E6" w14:textId="77777777" w:rsidR="0042086C" w:rsidRPr="00B9554D" w:rsidRDefault="0042086C" w:rsidP="0042086C">
      <w:pPr>
        <w:rPr>
          <w:rFonts w:eastAsiaTheme="minorEastAsia"/>
        </w:rPr>
      </w:pPr>
      <w:r>
        <w:rPr>
          <w:rFonts w:eastAsiaTheme="minorEastAsia"/>
        </w:rPr>
        <w:t xml:space="preserve">N = min (T, </w:t>
      </w:r>
      <w:proofErr w:type="spellStart"/>
      <w:r>
        <w:rPr>
          <w:rFonts w:eastAsiaTheme="minorEastAsia"/>
        </w:rPr>
        <w:t>nB</w:t>
      </w:r>
      <w:proofErr w:type="spellEnd"/>
      <w:r>
        <w:rPr>
          <w:rFonts w:eastAsiaTheme="minorEastAsia"/>
        </w:rPr>
        <w:t>)</w:t>
      </w:r>
    </w:p>
    <w:p w14:paraId="5CA95745" w14:textId="6DCCDF45" w:rsidR="0042086C" w:rsidRDefault="0042086C" w:rsidP="0042086C">
      <w:r w:rsidRPr="0072324A">
        <w:t xml:space="preserve">In </w:t>
      </w:r>
      <w:r>
        <w:t>IoT-NTN TDD</w:t>
      </w:r>
      <w:r w:rsidRPr="0072324A">
        <w:t xml:space="preserve"> mode, the available paging capacity is reduced because only </w:t>
      </w:r>
      <w:r>
        <w:t>8</w:t>
      </w:r>
      <w:r w:rsidRPr="0072324A">
        <w:t xml:space="preserve"> subframes every </w:t>
      </w:r>
      <w:r>
        <w:t>90</w:t>
      </w:r>
      <w:r w:rsidRPr="0072324A">
        <w:t xml:space="preserve">ms are available to carry paging occasions and their corresponding paging messages. In this mode, the </w:t>
      </w:r>
      <w:r>
        <w:t>PF</w:t>
      </w:r>
      <w:r w:rsidRPr="0072324A">
        <w:t xml:space="preserve"> and associated </w:t>
      </w:r>
      <w:r>
        <w:t>PO</w:t>
      </w:r>
      <w:r w:rsidRPr="0072324A">
        <w:t xml:space="preserve"> calculated for a UE based on its IMSI can fall into a downlink inactive time. When a PO falls within a downlink inactive time, it is postponed to the next downlink active time, as illustrated in </w:t>
      </w:r>
      <w:r>
        <w:fldChar w:fldCharType="begin"/>
      </w:r>
      <w:r>
        <w:instrText xml:space="preserve"> REF _Ref189489047 \h </w:instrText>
      </w:r>
      <w:r>
        <w:fldChar w:fldCharType="separate"/>
      </w:r>
      <w:r w:rsidR="00650531">
        <w:t xml:space="preserve">Figure </w:t>
      </w:r>
      <w:r w:rsidR="00650531">
        <w:rPr>
          <w:noProof/>
        </w:rPr>
        <w:t>5</w:t>
      </w:r>
      <w:r>
        <w:fldChar w:fldCharType="end"/>
      </w:r>
      <w:r w:rsidRPr="0072324A">
        <w:t xml:space="preserve">. Consequently, all the paging opportunities within the </w:t>
      </w:r>
      <w:r>
        <w:t>90</w:t>
      </w:r>
      <w:r w:rsidRPr="0072324A">
        <w:t xml:space="preserve">ms period are compressed into the </w:t>
      </w:r>
      <w:r>
        <w:t>8</w:t>
      </w:r>
      <w:r w:rsidRPr="0072324A">
        <w:t>ms downlink active time.</w:t>
      </w:r>
    </w:p>
    <w:p w14:paraId="6785EB99" w14:textId="77777777" w:rsidR="0042086C" w:rsidRDefault="0042086C" w:rsidP="0042086C">
      <w:pPr>
        <w:keepNext/>
        <w:jc w:val="center"/>
      </w:pPr>
      <w:r w:rsidRPr="0053315E">
        <w:rPr>
          <w:noProof/>
        </w:rPr>
        <w:lastRenderedPageBreak/>
        <w:drawing>
          <wp:inline distT="0" distB="0" distL="0" distR="0" wp14:anchorId="033F5EAD" wp14:editId="311FB65D">
            <wp:extent cx="6122035" cy="2067560"/>
            <wp:effectExtent l="0" t="0" r="0" b="0"/>
            <wp:docPr id="6848573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857397" name=""/>
                    <pic:cNvPicPr/>
                  </pic:nvPicPr>
                  <pic:blipFill>
                    <a:blip r:embed="rId15"/>
                    <a:stretch>
                      <a:fillRect/>
                    </a:stretch>
                  </pic:blipFill>
                  <pic:spPr>
                    <a:xfrm>
                      <a:off x="0" y="0"/>
                      <a:ext cx="6122035" cy="2067560"/>
                    </a:xfrm>
                    <a:prstGeom prst="rect">
                      <a:avLst/>
                    </a:prstGeom>
                  </pic:spPr>
                </pic:pic>
              </a:graphicData>
            </a:graphic>
          </wp:inline>
        </w:drawing>
      </w:r>
    </w:p>
    <w:p w14:paraId="17AC3E40" w14:textId="1E78E8C8" w:rsidR="0042086C" w:rsidRDefault="0042086C" w:rsidP="0042086C">
      <w:pPr>
        <w:pStyle w:val="Caption"/>
      </w:pPr>
      <w:bookmarkStart w:id="19" w:name="_Ref189489047"/>
      <w:r>
        <w:t xml:space="preserve">Figure </w:t>
      </w:r>
      <w:fldSimple w:instr=" SEQ Figure \* ARABIC ">
        <w:r w:rsidR="00650531">
          <w:rPr>
            <w:noProof/>
          </w:rPr>
          <w:t>5</w:t>
        </w:r>
      </w:fldSimple>
      <w:bookmarkEnd w:id="19"/>
      <w:r>
        <w:t xml:space="preserve"> Illustration of paging opportunities postponement</w:t>
      </w:r>
    </w:p>
    <w:p w14:paraId="45DCE5C8" w14:textId="5F2EDCD1" w:rsidR="0042086C" w:rsidRDefault="0042086C" w:rsidP="0042086C">
      <w:r w:rsidRPr="00E04D5A">
        <w:t xml:space="preserve">When paging opportunities for UEs fall within downlink inactive time and overlap with those in downlink active time, the network scheduler can decide which UEs to page. This is because all UEs will be listening to the paging during the same downlink active time based on the rule of postponement. This </w:t>
      </w:r>
      <w:r w:rsidR="00E479D4" w:rsidRPr="00E04D5A">
        <w:t>behavior</w:t>
      </w:r>
      <w:r w:rsidRPr="00E04D5A">
        <w:t xml:space="preserve"> is like the existing network </w:t>
      </w:r>
      <w:r w:rsidR="00E479D4" w:rsidRPr="00E04D5A">
        <w:t>behavior</w:t>
      </w:r>
      <w:r w:rsidRPr="00E04D5A">
        <w:t xml:space="preserve"> where the </w:t>
      </w:r>
      <w:r>
        <w:t>network</w:t>
      </w:r>
      <w:r w:rsidRPr="00E04D5A">
        <w:t xml:space="preserve"> prioritizes paging among multiple UEs mapped to the same paging opportunities.</w:t>
      </w:r>
    </w:p>
    <w:p w14:paraId="4667FCE7" w14:textId="77777777" w:rsidR="0042086C" w:rsidRDefault="0042086C" w:rsidP="0042086C">
      <w:r>
        <w:t>A paging message is transmitted in consecutive NB-IoT downlink subframes. RAN1 has yet to decide how NPDCCH and NPDSCH scheduling can work in IoT-NTN TDD mode with minimal impact on existing specifications. In RAN1#120 (Feb-25), we have proposed expanding the definition of NB-IoT downlink subframes to exclude those falling into downlink inactive time. This proposal could also help postpone any paging opportunities that fall into downlink inactive time to the next downlink active time.</w:t>
      </w:r>
    </w:p>
    <w:p w14:paraId="1E5DFC31" w14:textId="77777777" w:rsidR="0042086C" w:rsidRDefault="0042086C" w:rsidP="0042086C">
      <w:r w:rsidRPr="006C7CA4">
        <w:t>In the case of paging, the network is unaware of the coverage class of a UE. Therefore, NPDCCH/NPDSCH is transmitted with many repetitions to ensure that UEs in poor coverage areas can receive the paging message.</w:t>
      </w:r>
      <w:r w:rsidRPr="006C7CA4">
        <w:rPr>
          <w:rFonts w:ascii="Roboto" w:hAnsi="Roboto"/>
          <w:color w:val="111111"/>
          <w:sz w:val="21"/>
          <w:szCs w:val="21"/>
          <w:shd w:val="clear" w:color="auto" w:fill="F3F3F3"/>
        </w:rPr>
        <w:t xml:space="preserve"> </w:t>
      </w:r>
      <w:r w:rsidRPr="006C7CA4">
        <w:t>According to the link-level simulation results submitted to RAN1</w:t>
      </w:r>
      <w:r>
        <w:t>#120</w:t>
      </w:r>
      <w:r w:rsidRPr="006C7CA4">
        <w:t xml:space="preserve"> for NPDCCH and NPDSCH, four repetitions should be sufficient to achieve a 99% success rate in receiver decoding for the LEO-600 and LEO-1200 reference scenarios.</w:t>
      </w:r>
    </w:p>
    <w:p w14:paraId="16A0A837" w14:textId="77777777" w:rsidR="0042086C" w:rsidRDefault="0042086C" w:rsidP="0042086C">
      <w:r w:rsidRPr="006C7CA4">
        <w:t xml:space="preserve">In </w:t>
      </w:r>
      <w:r>
        <w:t>IoT-NTN TDD</w:t>
      </w:r>
      <w:r w:rsidRPr="006C7CA4">
        <w:t xml:space="preserve"> mode, paging in e-DRX </w:t>
      </w:r>
      <w:r>
        <w:t>can operate</w:t>
      </w:r>
      <w:r w:rsidRPr="006C7CA4">
        <w:t xml:space="preserve"> according to the existing NB-IoT specifications. A UE can calculate the Paging Hyper Frame (PH</w:t>
      </w:r>
      <w:proofErr w:type="gramStart"/>
      <w:r w:rsidRPr="006C7CA4">
        <w:t>)</w:t>
      </w:r>
      <w:proofErr w:type="gramEnd"/>
      <w:r w:rsidRPr="006C7CA4">
        <w:t xml:space="preserve"> and Paging Transmit Window (PTW) following the established rules. The PTW duration, specified in seconds, can accommodate multiple downlink active time opportunities. Any paging opportunity within a PTW that falls during downlink inactive time will be postponed to the next downlink active time.</w:t>
      </w:r>
    </w:p>
    <w:p w14:paraId="2C61F33D" w14:textId="77777777" w:rsidR="0042086C" w:rsidRDefault="0042086C" w:rsidP="0042086C">
      <w:r>
        <w:rPr>
          <w:b/>
        </w:rPr>
        <w:t xml:space="preserve">Observation 12: </w:t>
      </w:r>
      <w:r>
        <w:t xml:space="preserve">Depending on the NPDCCH/NPDSCH scheduling mechanism to be agreed upon in RAN1, changes to the paging procedure for IoT-NTN TDD in 36.304 may not be required. </w:t>
      </w:r>
    </w:p>
    <w:p w14:paraId="44BD39E9" w14:textId="77777777" w:rsidR="0042086C" w:rsidRDefault="0042086C" w:rsidP="0042086C">
      <w:r>
        <w:rPr>
          <w:b/>
        </w:rPr>
        <w:t xml:space="preserve">Observation 13: </w:t>
      </w:r>
      <w:r>
        <w:t>In IoT-NTN TDD mode, e-DRX can work without any changes. Within PTW, when calculated paging opportunity of a UE falls in downlink inactive time, it shall get postponed to the next downlink active time.</w:t>
      </w:r>
    </w:p>
    <w:p w14:paraId="2A6375D0" w14:textId="77777777" w:rsidR="0042086C" w:rsidRDefault="0042086C" w:rsidP="0042086C">
      <w:pPr>
        <w:jc w:val="both"/>
      </w:pPr>
      <w:r>
        <w:rPr>
          <w:b/>
        </w:rPr>
        <w:lastRenderedPageBreak/>
        <w:t xml:space="preserve">Proposal 10: </w:t>
      </w:r>
      <w:r>
        <w:t>In IoT-NTN TDD mode, when calculated paging opportunity of a UE falls in downlink inactive time, it shall get postponed to the next downlink active time.</w:t>
      </w:r>
    </w:p>
    <w:p w14:paraId="44AB820E" w14:textId="77777777" w:rsidR="0042086C" w:rsidRDefault="0042086C" w:rsidP="0042086C">
      <w:pPr>
        <w:pStyle w:val="Heading4"/>
      </w:pPr>
      <w:r>
        <w:t>Random Access Procedure</w:t>
      </w:r>
    </w:p>
    <w:p w14:paraId="02A93698" w14:textId="77777777" w:rsidR="0042086C" w:rsidRDefault="0042086C" w:rsidP="0042086C">
      <w:r w:rsidRPr="00541E48">
        <w:t xml:space="preserve">In FDD mode, NPRACH opportunities can be configured with periodicities of 40ms, 80ms, 160ms, 240ms, 320ms, 640ms, 1280ms, and 2560ms, none of which are multiples of 90ms. The current NPRACH configuration parameters do not allow for full alignment with </w:t>
      </w:r>
      <w:r>
        <w:t xml:space="preserve">IoT-NTN TDD </w:t>
      </w:r>
      <w:r w:rsidRPr="00541E48">
        <w:t xml:space="preserve">mode uplink active time occurrences. RAN1 has yet to finalize the NPRACH scheduling mechanism for </w:t>
      </w:r>
      <w:r>
        <w:t>IoT-NTN TDD</w:t>
      </w:r>
      <w:r w:rsidRPr="00541E48">
        <w:t xml:space="preserve"> mode. Depending on the outcome, it may be necessary to update the NPRACH configuration parameters in ASN.1.</w:t>
      </w:r>
    </w:p>
    <w:p w14:paraId="30A02116" w14:textId="037F057A" w:rsidR="0042086C" w:rsidRDefault="0042086C" w:rsidP="0042086C">
      <w:r w:rsidRPr="00C55C1C">
        <w:t>The RAR window size and Contention Resolution timer are specified in terms of NPDCCH periods, with maximum values of 10 and 64 NPDCCH periods, respectively.</w:t>
      </w:r>
      <w:r>
        <w:t xml:space="preserve"> The maximum value of RAR window size and Contention Resolution timer is capped at 10.24s.  In NTN, start of the RAR window is delayed considering </w:t>
      </w:r>
      <w:proofErr w:type="spellStart"/>
      <w:r w:rsidR="004F54E1">
        <w:t>K</w:t>
      </w:r>
      <w:r>
        <w:t>mac</w:t>
      </w:r>
      <w:proofErr w:type="spellEnd"/>
      <w:r>
        <w:t xml:space="preserve"> value as illustrated in </w:t>
      </w:r>
      <w:r>
        <w:fldChar w:fldCharType="begin"/>
      </w:r>
      <w:r>
        <w:instrText xml:space="preserve"> REF _Ref189568110 \h </w:instrText>
      </w:r>
      <w:r>
        <w:fldChar w:fldCharType="separate"/>
      </w:r>
      <w:r w:rsidR="00650531">
        <w:t xml:space="preserve">Figure </w:t>
      </w:r>
      <w:r w:rsidR="00650531">
        <w:rPr>
          <w:noProof/>
        </w:rPr>
        <w:t>6</w:t>
      </w:r>
      <w:r>
        <w:fldChar w:fldCharType="end"/>
      </w:r>
      <w:r>
        <w:t xml:space="preserve">. </w:t>
      </w:r>
      <w:r w:rsidRPr="00C55C1C">
        <w:t xml:space="preserve">The RACH procedure can operate with the existing values of these parameters. However, in </w:t>
      </w:r>
      <w:r>
        <w:t>IoT-NTN TDD</w:t>
      </w:r>
      <w:r w:rsidRPr="00C55C1C">
        <w:t xml:space="preserve"> mode, where downlink transmissions are limited to </w:t>
      </w:r>
      <w:r>
        <w:t>8</w:t>
      </w:r>
      <w:r w:rsidRPr="00C55C1C">
        <w:t>ms active time, high network load can delay the response to the RACH preamble. Increasing the RAR window size beyond 10 NPDCCH periods provides additional flexibility for the network scheduler to transmit RAR messages.</w:t>
      </w:r>
    </w:p>
    <w:p w14:paraId="0A2227DB" w14:textId="77777777" w:rsidR="0042086C" w:rsidRDefault="0042086C" w:rsidP="0042086C">
      <w:pPr>
        <w:keepNext/>
        <w:jc w:val="center"/>
      </w:pPr>
      <w:r w:rsidRPr="007130CB">
        <w:rPr>
          <w:noProof/>
        </w:rPr>
        <w:drawing>
          <wp:inline distT="0" distB="0" distL="0" distR="0" wp14:anchorId="28A3EB60" wp14:editId="33898756">
            <wp:extent cx="5731510" cy="1256030"/>
            <wp:effectExtent l="0" t="0" r="2540" b="1270"/>
            <wp:docPr id="259" name="Picture 259" descr="A close-up of a box&#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close-up of a box&#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5731510" cy="1256030"/>
                    </a:xfrm>
                    <a:prstGeom prst="rect">
                      <a:avLst/>
                    </a:prstGeom>
                  </pic:spPr>
                </pic:pic>
              </a:graphicData>
            </a:graphic>
          </wp:inline>
        </w:drawing>
      </w:r>
    </w:p>
    <w:p w14:paraId="5B5FC563" w14:textId="332DB65D" w:rsidR="0042086C" w:rsidRDefault="0042086C" w:rsidP="0042086C">
      <w:pPr>
        <w:pStyle w:val="Caption"/>
      </w:pPr>
      <w:bookmarkStart w:id="20" w:name="_Ref189568110"/>
      <w:r>
        <w:t xml:space="preserve">Figure </w:t>
      </w:r>
      <w:fldSimple w:instr=" SEQ Figure \* ARABIC ">
        <w:r w:rsidR="00650531">
          <w:rPr>
            <w:noProof/>
          </w:rPr>
          <w:t>6</w:t>
        </w:r>
      </w:fldSimple>
      <w:bookmarkEnd w:id="20"/>
      <w:r>
        <w:t xml:space="preserve"> RAR window start time and size</w:t>
      </w:r>
    </w:p>
    <w:p w14:paraId="04245616" w14:textId="77777777" w:rsidR="0042086C" w:rsidRDefault="0042086C" w:rsidP="0042086C">
      <w:r>
        <w:rPr>
          <w:b/>
        </w:rPr>
        <w:t xml:space="preserve">Observation 14: </w:t>
      </w:r>
      <w:r w:rsidRPr="00166258">
        <w:t>Depending on the RAN1 decision regarding the NPRACH scheduling mechanism for IoT-NTN TDD mode, it may be necessary to update the RRC ASN.1 parameters.</w:t>
      </w:r>
    </w:p>
    <w:p w14:paraId="01074BC9" w14:textId="77777777" w:rsidR="0042086C" w:rsidRDefault="0042086C" w:rsidP="0042086C">
      <w:r>
        <w:rPr>
          <w:b/>
        </w:rPr>
        <w:t xml:space="preserve">Observation 15: </w:t>
      </w:r>
      <w:r>
        <w:t xml:space="preserve">In IoT-NTN TDD mode, to allow network scheduling flexibility, it may be required to increase RAR window size. </w:t>
      </w:r>
    </w:p>
    <w:p w14:paraId="0FF2FD91" w14:textId="77777777" w:rsidR="0042086C" w:rsidRDefault="0042086C" w:rsidP="0042086C">
      <w:pPr>
        <w:pStyle w:val="Heading2"/>
      </w:pPr>
      <w:r>
        <w:lastRenderedPageBreak/>
        <w:t>Round Trip Delay</w:t>
      </w:r>
    </w:p>
    <w:p w14:paraId="108B422F" w14:textId="2211050D" w:rsidR="003D3F5F" w:rsidRDefault="005B10C6" w:rsidP="003D3F5F">
      <w:pPr>
        <w:pStyle w:val="paragraph"/>
        <w:spacing w:before="0" w:beforeAutospacing="0" w:after="0" w:afterAutospacing="0"/>
        <w:ind w:left="360"/>
        <w:textAlignment w:val="baseline"/>
        <w:rPr>
          <w:rStyle w:val="normaltextrun"/>
          <w:rFonts w:ascii="Calibri" w:hAnsi="Calibri" w:cs="Calibri"/>
        </w:rPr>
      </w:pPr>
      <w:r>
        <w:rPr>
          <w:rStyle w:val="wacimagecontainer"/>
          <w:rFonts w:ascii="Segoe UI" w:hAnsi="Segoe UI" w:cs="Segoe UI"/>
          <w:noProof/>
          <w:color w:val="000000"/>
          <w:sz w:val="18"/>
          <w:szCs w:val="18"/>
          <w:shd w:val="clear" w:color="auto" w:fill="FFFFFF"/>
          <w14:ligatures w14:val="none"/>
        </w:rPr>
        <w:pict w14:anchorId="1E745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Diagram&#13;&#10;&#13;&#10;AI-generated content may be incorrect." style="width:159.25pt;height:121.95pt;mso-width-percent:0;mso-height-percent:0;mso-width-percent:0;mso-height-percent:0">
            <v:imagedata r:id="rId17" o:title="1FD4EB60"/>
          </v:shape>
        </w:pict>
      </w:r>
      <w:r w:rsidR="003D3F5F" w:rsidRPr="003D3F5F">
        <w:rPr>
          <w:rFonts w:ascii="Segoe UI" w:hAnsi="Segoe UI" w:cs="Segoe UI"/>
          <w:color w:val="000000"/>
          <w:sz w:val="18"/>
          <w:szCs w:val="18"/>
          <w:shd w:val="clear" w:color="auto" w:fill="FFFFFF"/>
        </w:rPr>
        <w:t xml:space="preserve"> </w:t>
      </w:r>
      <w:r w:rsidR="003D3F5F">
        <w:rPr>
          <w:rFonts w:ascii="Segoe UI" w:hAnsi="Segoe UI" w:cs="Segoe UI"/>
          <w:color w:val="000000"/>
          <w:sz w:val="18"/>
          <w:szCs w:val="18"/>
          <w:shd w:val="clear" w:color="auto" w:fill="FFFFFF"/>
        </w:rPr>
        <w:t xml:space="preserve">  </w:t>
      </w:r>
      <w:r>
        <w:rPr>
          <w:rStyle w:val="wacimagecontainer"/>
          <w:rFonts w:ascii="Segoe UI" w:hAnsi="Segoe UI" w:cs="Segoe UI"/>
          <w:noProof/>
          <w:color w:val="000000"/>
          <w:sz w:val="18"/>
          <w:szCs w:val="18"/>
          <w:shd w:val="clear" w:color="auto" w:fill="FFFFFF"/>
          <w14:ligatures w14:val="none"/>
        </w:rPr>
        <w:pict w14:anchorId="2CD3BCE8">
          <v:shape id="_x0000_i1025" type="#_x0000_t75" alt="Diagram&#13;&#10;&#13;&#10;AI-generated content may be incorrect." style="width:205.5pt;height:112.45pt;mso-width-percent:0;mso-height-percent:0;mso-width-percent:0;mso-height-percent:0">
            <v:imagedata r:id="rId18" o:title="8EF7BEAC"/>
          </v:shape>
        </w:pict>
      </w:r>
      <w:r w:rsidR="003D3F5F">
        <w:rPr>
          <w:rFonts w:ascii="Calibri" w:hAnsi="Calibri" w:cs="Calibri"/>
          <w:color w:val="000000"/>
          <w:shd w:val="clear" w:color="auto" w:fill="FFFFFF"/>
        </w:rPr>
        <w:br/>
      </w:r>
      <w:r w:rsidR="003D3F5F">
        <w:rPr>
          <w:rFonts w:ascii="Segoe UI" w:hAnsi="Segoe UI" w:cs="Segoe UI"/>
          <w:color w:val="000000"/>
          <w:sz w:val="18"/>
          <w:szCs w:val="18"/>
          <w:shd w:val="clear" w:color="auto" w:fill="FFFFFF"/>
        </w:rPr>
        <w:br/>
      </w:r>
      <w:r w:rsidR="003D3F5F">
        <w:rPr>
          <w:rStyle w:val="normaltextrun"/>
          <w:rFonts w:ascii="Calibri" w:hAnsi="Calibri" w:cs="Calibri"/>
          <w:b/>
          <w:bCs/>
          <w:color w:val="000000"/>
          <w:sz w:val="18"/>
          <w:szCs w:val="18"/>
          <w:shd w:val="clear" w:color="auto" w:fill="FFFFFF"/>
        </w:rPr>
        <w:t>Figure 7 Illustration of timing relationship [10]</w:t>
      </w:r>
      <w:r w:rsidR="003D3F5F">
        <w:rPr>
          <w:rStyle w:val="tabchar"/>
          <w:rFonts w:ascii="Calibri" w:hAnsi="Calibri" w:cs="Calibri"/>
          <w:color w:val="000000"/>
          <w:sz w:val="18"/>
          <w:szCs w:val="18"/>
          <w:shd w:val="clear" w:color="auto" w:fill="FFFFFF"/>
        </w:rPr>
        <w:tab/>
      </w:r>
      <w:r w:rsidR="003D3F5F">
        <w:rPr>
          <w:rStyle w:val="normaltextrun"/>
          <w:rFonts w:ascii="Calibri" w:hAnsi="Calibri" w:cs="Calibri"/>
          <w:b/>
          <w:bCs/>
          <w:color w:val="000000"/>
          <w:sz w:val="18"/>
          <w:szCs w:val="18"/>
          <w:shd w:val="clear" w:color="auto" w:fill="FFFFFF"/>
        </w:rPr>
        <w:t>Figure 8 Round trip path in cross-linked satellite network</w:t>
      </w:r>
      <w:r w:rsidR="003D3F5F">
        <w:rPr>
          <w:rStyle w:val="eop"/>
          <w:rFonts w:ascii="Calibri" w:hAnsi="Calibri" w:cs="Calibri"/>
          <w:color w:val="000000"/>
          <w:sz w:val="18"/>
          <w:szCs w:val="18"/>
          <w:shd w:val="clear" w:color="auto" w:fill="FFFFFF"/>
        </w:rPr>
        <w:t> </w:t>
      </w:r>
    </w:p>
    <w:p w14:paraId="2EA9A33C" w14:textId="77777777" w:rsidR="003D3F5F" w:rsidRDefault="003D3F5F" w:rsidP="003D3F5F">
      <w:pPr>
        <w:pStyle w:val="paragraph"/>
        <w:spacing w:before="0" w:beforeAutospacing="0" w:after="0" w:afterAutospacing="0"/>
        <w:ind w:left="360"/>
        <w:textAlignment w:val="baseline"/>
        <w:rPr>
          <w:rStyle w:val="normaltextrun"/>
          <w:rFonts w:ascii="Calibri" w:hAnsi="Calibri" w:cs="Calibri"/>
        </w:rPr>
      </w:pPr>
    </w:p>
    <w:p w14:paraId="2DB1C009" w14:textId="0E196E85" w:rsidR="003D3F5F" w:rsidRDefault="003D3F5F" w:rsidP="005D0255">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In the Figure 7:</w:t>
      </w:r>
      <w:r>
        <w:rPr>
          <w:rStyle w:val="eop"/>
          <w:rFonts w:ascii="Calibri" w:hAnsi="Calibri" w:cs="Calibri"/>
        </w:rPr>
        <w:t> </w:t>
      </w:r>
    </w:p>
    <w:p w14:paraId="1720DCA2" w14:textId="699AF817" w:rsidR="003D3F5F" w:rsidRDefault="00DC34E0" w:rsidP="003D3F5F">
      <w:pPr>
        <w:pStyle w:val="paragraph"/>
        <w:numPr>
          <w:ilvl w:val="0"/>
          <w:numId w:val="21"/>
        </w:numPr>
        <w:spacing w:before="0" w:beforeAutospacing="0" w:after="0" w:afterAutospacing="0"/>
        <w:ind w:firstLine="0"/>
        <w:textAlignment w:val="baseline"/>
        <w:rPr>
          <w:rFonts w:ascii="Calibri" w:hAnsi="Calibri" w:cs="Calibri"/>
        </w:rPr>
      </w:pPr>
      <w:proofErr w:type="spellStart"/>
      <w:r>
        <w:rPr>
          <w:rStyle w:val="normaltextrun"/>
          <w:rFonts w:ascii="Calibri" w:hAnsi="Calibri" w:cs="Calibri"/>
        </w:rPr>
        <w:t>Kmac</w:t>
      </w:r>
      <w:proofErr w:type="spellEnd"/>
      <w:r w:rsidR="003D3F5F">
        <w:rPr>
          <w:rStyle w:val="normaltextrun"/>
          <w:rFonts w:ascii="Calibri" w:hAnsi="Calibri" w:cs="Calibri"/>
        </w:rPr>
        <w:t xml:space="preserve"> = Offset or delay configured to equal the roundtrip time between RP (Reference Point) and eNB. The value is defined as a 9-bit integer representing 1-512ms of delay.</w:t>
      </w:r>
      <w:r w:rsidR="003D3F5F">
        <w:rPr>
          <w:rStyle w:val="eop"/>
          <w:rFonts w:ascii="Calibri" w:hAnsi="Calibri" w:cs="Calibri"/>
        </w:rPr>
        <w:t> </w:t>
      </w:r>
    </w:p>
    <w:p w14:paraId="62BCF1A4" w14:textId="77777777" w:rsidR="003D3F5F" w:rsidRDefault="003D3F5F" w:rsidP="003D3F5F">
      <w:pPr>
        <w:pStyle w:val="paragraph"/>
        <w:numPr>
          <w:ilvl w:val="0"/>
          <w:numId w:val="22"/>
        </w:numPr>
        <w:spacing w:before="0" w:beforeAutospacing="0" w:after="0" w:afterAutospacing="0"/>
        <w:ind w:firstLine="0"/>
        <w:textAlignment w:val="baseline"/>
        <w:rPr>
          <w:rFonts w:ascii="Calibri" w:hAnsi="Calibri" w:cs="Calibri"/>
        </w:rPr>
      </w:pPr>
      <w:r>
        <w:rPr>
          <w:rStyle w:val="normaltextrun"/>
          <w:rFonts w:ascii="Calibri" w:hAnsi="Calibri" w:cs="Calibri"/>
        </w:rPr>
        <w:t>Reference Point (RP) is the uplink time synchronization point where DL and UL frames are aligned</w:t>
      </w:r>
      <w:r>
        <w:rPr>
          <w:rStyle w:val="eop"/>
          <w:rFonts w:ascii="Calibri" w:hAnsi="Calibri" w:cs="Calibri"/>
        </w:rPr>
        <w:t> </w:t>
      </w:r>
    </w:p>
    <w:p w14:paraId="058F02AA" w14:textId="39274C43" w:rsidR="003D3F5F" w:rsidRDefault="003D3F5F" w:rsidP="003D3F5F">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Figure 8 depicts a round-trip communication path between a gateway and a UE in a cross-linked satellite network.</w:t>
      </w:r>
      <w:r>
        <w:rPr>
          <w:rStyle w:val="eop"/>
          <w:rFonts w:ascii="Calibri" w:hAnsi="Calibri" w:cs="Calibri"/>
        </w:rPr>
        <w:t> </w:t>
      </w:r>
    </w:p>
    <w:p w14:paraId="5A65DE51" w14:textId="046CD48A" w:rsidR="003D3F5F" w:rsidRDefault="003D3F5F" w:rsidP="003D3F5F">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Most of Iridium network traffic is transmitted using 4 or fewer satellites before it is terminated at a gateway. This traffic is easily transmitted with the 512ms of allowable latency permitted by the 3GPP NTN standard. A small percentage of Iridium’s network traffic is transmitted over larger number of satellites before it is terminated at a gateway. While the Iridium network is designed to allow these long-range, inter-satellite routes, the latency inherent in such routing pushes our limits above the 512ms of latency permitted by the maximum value of </w:t>
      </w:r>
      <w:proofErr w:type="spellStart"/>
      <w:r w:rsidR="00DC34E0">
        <w:rPr>
          <w:rStyle w:val="normaltextrun"/>
          <w:rFonts w:ascii="Calibri" w:hAnsi="Calibri" w:cs="Calibri"/>
        </w:rPr>
        <w:t>Kmac</w:t>
      </w:r>
      <w:proofErr w:type="spellEnd"/>
      <w:r>
        <w:rPr>
          <w:rStyle w:val="normaltextrun"/>
          <w:rFonts w:ascii="Calibri" w:hAnsi="Calibri" w:cs="Calibri"/>
        </w:rPr>
        <w:t>.  Another case where this latency might need an increase (in a satellite network in general) would be for gateway diversity/redundancy of the routes to ensure reliable packet delivery; this means sometimes packets need to traverse a non-optimal route. </w:t>
      </w:r>
      <w:r>
        <w:rPr>
          <w:rStyle w:val="eop"/>
          <w:rFonts w:ascii="Calibri" w:hAnsi="Calibri" w:cs="Calibri"/>
        </w:rPr>
        <w:t> </w:t>
      </w:r>
    </w:p>
    <w:p w14:paraId="110EA9DD" w14:textId="4EDABFAF" w:rsidR="003D3F5F" w:rsidRDefault="003D3F5F" w:rsidP="003D3F5F">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We believe that other satellite service providers whose constellation supports cross-linking could come across the same issue. Cross-linking is beneficial not only for reliability but also to alleviate congestion, or to save costs. For these reasons Iridium suggests that the </w:t>
      </w:r>
      <w:proofErr w:type="spellStart"/>
      <w:r w:rsidR="00686F53">
        <w:rPr>
          <w:rStyle w:val="normaltextrun"/>
          <w:rFonts w:ascii="Calibri" w:hAnsi="Calibri" w:cs="Calibri"/>
        </w:rPr>
        <w:t>Kmac</w:t>
      </w:r>
      <w:proofErr w:type="spellEnd"/>
      <w:r w:rsidR="00686F53">
        <w:rPr>
          <w:rStyle w:val="normaltextrun"/>
          <w:rFonts w:ascii="Calibri" w:hAnsi="Calibri" w:cs="Calibri"/>
        </w:rPr>
        <w:t xml:space="preserve"> </w:t>
      </w:r>
      <w:r>
        <w:rPr>
          <w:rStyle w:val="normaltextrun"/>
          <w:rFonts w:ascii="Calibri" w:hAnsi="Calibri" w:cs="Calibri"/>
        </w:rPr>
        <w:t>be updated to permit latency of up to 1024ms. </w:t>
      </w:r>
      <w:r>
        <w:rPr>
          <w:rStyle w:val="eop"/>
          <w:rFonts w:ascii="Calibri" w:hAnsi="Calibri" w:cs="Calibri"/>
        </w:rPr>
        <w:t> </w:t>
      </w:r>
    </w:p>
    <w:p w14:paraId="7A972DFE" w14:textId="16B2E65F" w:rsidR="003D3F5F" w:rsidRDefault="003D3F5F" w:rsidP="003D3F5F">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We can see two ways of allowing for larger </w:t>
      </w:r>
      <w:proofErr w:type="spellStart"/>
      <w:r>
        <w:rPr>
          <w:rStyle w:val="normaltextrun"/>
          <w:rFonts w:ascii="Calibri" w:hAnsi="Calibri" w:cs="Calibri"/>
        </w:rPr>
        <w:t>Kmac</w:t>
      </w:r>
      <w:proofErr w:type="spellEnd"/>
      <w:r>
        <w:rPr>
          <w:rStyle w:val="normaltextrun"/>
          <w:rFonts w:ascii="Calibri" w:hAnsi="Calibri" w:cs="Calibri"/>
        </w:rPr>
        <w:t xml:space="preserve">; One would be extending the </w:t>
      </w:r>
      <w:proofErr w:type="spellStart"/>
      <w:r>
        <w:rPr>
          <w:rStyle w:val="normaltextrun"/>
          <w:rFonts w:ascii="Calibri" w:hAnsi="Calibri" w:cs="Calibri"/>
        </w:rPr>
        <w:t>Kmac</w:t>
      </w:r>
      <w:proofErr w:type="spellEnd"/>
      <w:r>
        <w:rPr>
          <w:rStyle w:val="normaltextrun"/>
          <w:rFonts w:ascii="Calibri" w:hAnsi="Calibri" w:cs="Calibri"/>
        </w:rPr>
        <w:t xml:space="preserve"> range by 1 bit, from 512 to 1024 </w:t>
      </w:r>
      <w:proofErr w:type="spellStart"/>
      <w:r>
        <w:rPr>
          <w:rStyle w:val="normaltextrun"/>
          <w:rFonts w:ascii="Calibri" w:hAnsi="Calibri" w:cs="Calibri"/>
        </w:rPr>
        <w:t>ms.</w:t>
      </w:r>
      <w:proofErr w:type="spellEnd"/>
      <w:r>
        <w:rPr>
          <w:rStyle w:val="normaltextrun"/>
          <w:rFonts w:ascii="Calibri" w:hAnsi="Calibri" w:cs="Calibri"/>
        </w:rPr>
        <w:t xml:space="preserve"> Another way would be creating a new optional parameter “</w:t>
      </w:r>
      <w:proofErr w:type="spellStart"/>
      <w:r w:rsidR="00A74459">
        <w:rPr>
          <w:rStyle w:val="normaltextrun"/>
          <w:rFonts w:ascii="Calibri" w:hAnsi="Calibri" w:cs="Calibri"/>
        </w:rPr>
        <w:t>K</w:t>
      </w:r>
      <w:r>
        <w:rPr>
          <w:rStyle w:val="normaltextrun"/>
          <w:rFonts w:ascii="Calibri" w:hAnsi="Calibri" w:cs="Calibri"/>
        </w:rPr>
        <w:t>mac_extension</w:t>
      </w:r>
      <w:proofErr w:type="spellEnd"/>
      <w:r>
        <w:rPr>
          <w:rStyle w:val="normaltextrun"/>
          <w:rFonts w:ascii="Calibri" w:hAnsi="Calibri" w:cs="Calibri"/>
        </w:rPr>
        <w:t xml:space="preserve">”, that would be additional to the existing </w:t>
      </w:r>
      <w:proofErr w:type="spellStart"/>
      <w:r>
        <w:rPr>
          <w:rStyle w:val="normaltextrun"/>
          <w:rFonts w:ascii="Calibri" w:hAnsi="Calibri" w:cs="Calibri"/>
        </w:rPr>
        <w:t>Kmac</w:t>
      </w:r>
      <w:proofErr w:type="spellEnd"/>
      <w:r>
        <w:rPr>
          <w:rStyle w:val="normaltextrun"/>
          <w:rFonts w:ascii="Calibri" w:hAnsi="Calibri" w:cs="Calibri"/>
        </w:rPr>
        <w:t xml:space="preserve"> and the two together would allow for larger delay.</w:t>
      </w:r>
      <w:r>
        <w:rPr>
          <w:rStyle w:val="eop"/>
          <w:rFonts w:ascii="Calibri" w:hAnsi="Calibri" w:cs="Calibri"/>
        </w:rPr>
        <w:t> </w:t>
      </w:r>
    </w:p>
    <w:p w14:paraId="14CC57A5" w14:textId="33499356" w:rsidR="003D3F5F" w:rsidRDefault="003D3F5F" w:rsidP="003D3F5F">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 xml:space="preserve">Observation </w:t>
      </w:r>
      <w:r w:rsidR="00FB24FE">
        <w:rPr>
          <w:rStyle w:val="normaltextrun"/>
          <w:rFonts w:ascii="Calibri" w:hAnsi="Calibri" w:cs="Calibri"/>
          <w:b/>
          <w:bCs/>
        </w:rPr>
        <w:t>16</w:t>
      </w:r>
      <w:r>
        <w:rPr>
          <w:rStyle w:val="normaltextrun"/>
          <w:rFonts w:ascii="Calibri" w:hAnsi="Calibri" w:cs="Calibri"/>
          <w:b/>
          <w:bCs/>
        </w:rPr>
        <w:t xml:space="preserve">: </w:t>
      </w:r>
      <w:r>
        <w:rPr>
          <w:rStyle w:val="normaltextrun"/>
          <w:rFonts w:ascii="Calibri" w:hAnsi="Calibri" w:cs="Calibri"/>
        </w:rPr>
        <w:t xml:space="preserve">For the cross-linked satellite networks, there may be a need to increase </w:t>
      </w:r>
      <w:proofErr w:type="spellStart"/>
      <w:r>
        <w:rPr>
          <w:rStyle w:val="normaltextrun"/>
          <w:rFonts w:ascii="Calibri" w:hAnsi="Calibri" w:cs="Calibri"/>
        </w:rPr>
        <w:t>Kmac</w:t>
      </w:r>
      <w:proofErr w:type="spellEnd"/>
      <w:r>
        <w:rPr>
          <w:rStyle w:val="normaltextrun"/>
          <w:rFonts w:ascii="Calibri" w:hAnsi="Calibri" w:cs="Calibri"/>
        </w:rPr>
        <w:t xml:space="preserve"> to allow for longer round-trip delay.</w:t>
      </w:r>
      <w:r>
        <w:rPr>
          <w:rStyle w:val="eop"/>
          <w:rFonts w:ascii="Calibri" w:hAnsi="Calibri" w:cs="Calibri"/>
        </w:rPr>
        <w:t> </w:t>
      </w:r>
    </w:p>
    <w:p w14:paraId="7E4B1DD8" w14:textId="72673834" w:rsidR="003D3F5F" w:rsidRDefault="003D3F5F" w:rsidP="003D3F5F">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Proposal 1</w:t>
      </w:r>
      <w:r w:rsidR="00FB24FE">
        <w:rPr>
          <w:rStyle w:val="normaltextrun"/>
          <w:rFonts w:ascii="Calibri" w:hAnsi="Calibri" w:cs="Calibri"/>
          <w:b/>
          <w:bCs/>
        </w:rPr>
        <w:t>1</w:t>
      </w:r>
      <w:r>
        <w:rPr>
          <w:rStyle w:val="normaltextrun"/>
          <w:rFonts w:ascii="Calibri" w:hAnsi="Calibri" w:cs="Calibri"/>
          <w:b/>
          <w:bCs/>
        </w:rPr>
        <w:t xml:space="preserve">: </w:t>
      </w:r>
      <w:r>
        <w:rPr>
          <w:rStyle w:val="normaltextrun"/>
          <w:rFonts w:ascii="Calibri" w:hAnsi="Calibri" w:cs="Calibri"/>
        </w:rPr>
        <w:t xml:space="preserve">Increase </w:t>
      </w:r>
      <w:proofErr w:type="spellStart"/>
      <w:r>
        <w:rPr>
          <w:rStyle w:val="normaltextrun"/>
          <w:rFonts w:ascii="Calibri" w:hAnsi="Calibri" w:cs="Calibri"/>
        </w:rPr>
        <w:t>Kmac</w:t>
      </w:r>
      <w:proofErr w:type="spellEnd"/>
      <w:r>
        <w:rPr>
          <w:rStyle w:val="normaltextrun"/>
          <w:rFonts w:ascii="Calibri" w:hAnsi="Calibri" w:cs="Calibri"/>
        </w:rPr>
        <w:t>, effectively either by increasing defined value from 9 to 10 bits, or by defining another optional parameter “</w:t>
      </w:r>
      <w:proofErr w:type="spellStart"/>
      <w:r w:rsidR="00A74459">
        <w:rPr>
          <w:rStyle w:val="normaltextrun"/>
          <w:rFonts w:ascii="Calibri" w:hAnsi="Calibri" w:cs="Calibri"/>
        </w:rPr>
        <w:t>K</w:t>
      </w:r>
      <w:r>
        <w:rPr>
          <w:rStyle w:val="normaltextrun"/>
          <w:rFonts w:ascii="Calibri" w:hAnsi="Calibri" w:cs="Calibri"/>
        </w:rPr>
        <w:t>mac_extension</w:t>
      </w:r>
      <w:proofErr w:type="spellEnd"/>
      <w:r>
        <w:rPr>
          <w:rStyle w:val="normaltextrun"/>
          <w:rFonts w:ascii="Calibri" w:hAnsi="Calibri" w:cs="Calibri"/>
        </w:rPr>
        <w:t>”, and the two together would allow for larger delay.</w:t>
      </w:r>
      <w:r>
        <w:rPr>
          <w:rStyle w:val="eop"/>
          <w:rFonts w:ascii="Calibri" w:hAnsi="Calibri" w:cs="Calibri"/>
        </w:rPr>
        <w:t> </w:t>
      </w:r>
    </w:p>
    <w:p w14:paraId="7FB2B167" w14:textId="77777777" w:rsidR="0042086C" w:rsidRDefault="0042086C" w:rsidP="0042086C">
      <w:pPr>
        <w:pStyle w:val="Heading1"/>
        <w:pageBreakBefore w:val="0"/>
        <w:ind w:left="431" w:hanging="431"/>
      </w:pPr>
      <w:r>
        <w:rPr>
          <w:b w:val="0"/>
          <w:bCs w:val="0"/>
        </w:rPr>
        <w:t>Conclusion</w:t>
      </w:r>
    </w:p>
    <w:p w14:paraId="054CB641" w14:textId="77777777" w:rsidR="0042086C" w:rsidRDefault="0042086C" w:rsidP="0042086C">
      <w:r w:rsidRPr="00E41467">
        <w:t>In this contribution, we introduced the IoT</w:t>
      </w:r>
      <w:r>
        <w:t>-</w:t>
      </w:r>
      <w:r w:rsidRPr="00E41467">
        <w:t xml:space="preserve">NTN TDD mode and discussed its high-level impact on associated RAN2 procedures. Since scheduling aspects are still under discussion in RAN1, it is </w:t>
      </w:r>
      <w:r w:rsidRPr="00E41467">
        <w:lastRenderedPageBreak/>
        <w:t>premature to assess the impact on RAN2, including any required ASN.1 changes.</w:t>
      </w:r>
      <w:r>
        <w:t xml:space="preserve"> Our observations and proposals are listed below:</w:t>
      </w:r>
    </w:p>
    <w:p w14:paraId="5DDC6996" w14:textId="77777777" w:rsidR="0042086C" w:rsidRPr="00BD4E2C" w:rsidRDefault="0042086C" w:rsidP="0042086C">
      <w:r>
        <w:rPr>
          <w:b/>
        </w:rPr>
        <w:t xml:space="preserve">Observation 1: </w:t>
      </w:r>
      <w:r>
        <w:t>RAN2 should wait on RAN1 decision on the IoT-NTN TDD mode subframe offset and alignment across H-SFN cycles.</w:t>
      </w:r>
    </w:p>
    <w:p w14:paraId="6BCB88FD" w14:textId="77777777" w:rsidR="0042086C" w:rsidRDefault="0042086C" w:rsidP="0042086C">
      <w:r>
        <w:rPr>
          <w:b/>
        </w:rPr>
        <w:t xml:space="preserve">Observation 2: </w:t>
      </w:r>
      <w:r>
        <w:t>When operating in IoT-NTN TDD mode, the MIB-NB can be decoded by the UE with existing MIB-NB scheduling parameters and periodicity of 640ms.</w:t>
      </w:r>
    </w:p>
    <w:p w14:paraId="7A534885" w14:textId="77777777" w:rsidR="0042086C" w:rsidRPr="00576E70" w:rsidRDefault="0042086C" w:rsidP="0042086C">
      <w:pPr>
        <w:jc w:val="both"/>
      </w:pPr>
      <w:r>
        <w:rPr>
          <w:b/>
        </w:rPr>
        <w:t xml:space="preserve">Observation 3: </w:t>
      </w:r>
      <w:r>
        <w:t>When operating in IoT-NTN TDD mode, the SIB-1 repetition of 16 radio frames works even with the maximum allowed transport block size of 680 bits with adequate link budget margin of 3.91 dB and 4.51 dB for LEO-600 and LEO-1200 respectively.</w:t>
      </w:r>
    </w:p>
    <w:p w14:paraId="681204D5" w14:textId="77777777" w:rsidR="0042086C" w:rsidRDefault="0042086C" w:rsidP="0042086C">
      <w:pPr>
        <w:jc w:val="both"/>
      </w:pPr>
      <w:r>
        <w:rPr>
          <w:b/>
        </w:rPr>
        <w:t xml:space="preserve">Observation 4: </w:t>
      </w:r>
      <w:r>
        <w:t>When operating in IoT-NTN TDD mode, SIB-1 repetition pattern should be configured as 16 radio frames to allow every alternate active downlink opportunity to carry SIB-1 subframes for optimal SIB-1 decoding performance and acquisition time.</w:t>
      </w:r>
    </w:p>
    <w:p w14:paraId="16505C96" w14:textId="77777777" w:rsidR="0042086C" w:rsidRDefault="0042086C" w:rsidP="0042086C">
      <w:pPr>
        <w:jc w:val="both"/>
      </w:pPr>
      <w:r>
        <w:rPr>
          <w:b/>
        </w:rPr>
        <w:t xml:space="preserve">Observation 5: </w:t>
      </w:r>
      <w:r>
        <w:t xml:space="preserve">When operating in IoT-NTN TDD mode, with SIB-1 repetition pattern of every 16 RFs, maximum delay in receiving SIB-1 is 2520ms. </w:t>
      </w:r>
    </w:p>
    <w:p w14:paraId="23FCADFA" w14:textId="77777777" w:rsidR="0042086C" w:rsidRDefault="0042086C" w:rsidP="0042086C">
      <w:pPr>
        <w:jc w:val="both"/>
        <w:rPr>
          <w:b/>
        </w:rPr>
      </w:pPr>
      <w:r>
        <w:rPr>
          <w:b/>
        </w:rPr>
        <w:t xml:space="preserve">Observation 6: </w:t>
      </w:r>
      <w:r>
        <w:t>With the IoT-NTN TDD mode frame pattern, it is possible for the SI window start time to fall within the inactive downlink period.</w:t>
      </w:r>
    </w:p>
    <w:p w14:paraId="2FAB0E3D" w14:textId="77777777" w:rsidR="0042086C" w:rsidRDefault="0042086C" w:rsidP="0042086C">
      <w:pPr>
        <w:jc w:val="both"/>
        <w:rPr>
          <w:b/>
        </w:rPr>
      </w:pPr>
      <w:r>
        <w:rPr>
          <w:b/>
        </w:rPr>
        <w:t xml:space="preserve">Observation 7: </w:t>
      </w:r>
      <w:r>
        <w:t>With IoT-NTN TDD mode frame pattern, it is not possible to transmit all 8 subframes of SI transport blocks within a single downlink active time opportunity when SI TBS is greater than 120 bits.</w:t>
      </w:r>
    </w:p>
    <w:p w14:paraId="504DF966" w14:textId="77777777" w:rsidR="0042086C" w:rsidRDefault="0042086C" w:rsidP="0042086C">
      <w:pPr>
        <w:jc w:val="both"/>
      </w:pPr>
      <w:r>
        <w:rPr>
          <w:b/>
        </w:rPr>
        <w:t xml:space="preserve">Observation 8: </w:t>
      </w:r>
      <w:r>
        <w:t>With the IoT-NTN TDD mode frame pattern, postponement of the transmission of SI transport block to the next downlink active time can result in overlap with the transmission of the next SI repetition when N=9 and SI repetition pattern is configured as lower than every 16</w:t>
      </w:r>
      <w:r>
        <w:rPr>
          <w:vertAlign w:val="superscript"/>
        </w:rPr>
        <w:t>th</w:t>
      </w:r>
      <w:r>
        <w:t xml:space="preserve"> radio frame.</w:t>
      </w:r>
    </w:p>
    <w:p w14:paraId="5A65A395" w14:textId="77777777" w:rsidR="0042086C" w:rsidRDefault="0042086C" w:rsidP="0042086C">
      <w:pPr>
        <w:jc w:val="both"/>
      </w:pPr>
      <w:r>
        <w:rPr>
          <w:b/>
        </w:rPr>
        <w:t xml:space="preserve">Observation 9: </w:t>
      </w:r>
      <w:r>
        <w:t>With the IoT-NTN TDD mode frame pattern, postponement of the transmission of SI transport block to the next downlink active time results in no overlap when N=9 and the SI repetition pattern is configured as every 16</w:t>
      </w:r>
      <w:r>
        <w:rPr>
          <w:vertAlign w:val="superscript"/>
        </w:rPr>
        <w:t>th</w:t>
      </w:r>
      <w:r>
        <w:t xml:space="preserve"> radio frame.</w:t>
      </w:r>
    </w:p>
    <w:p w14:paraId="084169B1" w14:textId="77777777" w:rsidR="0042086C" w:rsidRDefault="0042086C" w:rsidP="0042086C">
      <w:pPr>
        <w:jc w:val="both"/>
      </w:pPr>
      <w:r>
        <w:rPr>
          <w:b/>
        </w:rPr>
        <w:t xml:space="preserve">Observation 10: </w:t>
      </w:r>
      <w:r>
        <w:t>With IoT-NTN TDD mode frame pattern, the postponement of transmission of SI transport block to the next downlink active time can result in SI transmission in the subframes outside of the configured SI window.</w:t>
      </w:r>
    </w:p>
    <w:p w14:paraId="5080679E" w14:textId="77777777" w:rsidR="0042086C" w:rsidRPr="00166258" w:rsidRDefault="0042086C" w:rsidP="0042086C">
      <w:pPr>
        <w:rPr>
          <w:b/>
        </w:rPr>
      </w:pPr>
      <w:r>
        <w:rPr>
          <w:b/>
        </w:rPr>
        <w:t xml:space="preserve">Observation 11: </w:t>
      </w:r>
      <w:r>
        <w:t>RAN2 should wait for RAN1 decision on NPDCCH scheduling mechanism for IoT-NTN TDD mode.</w:t>
      </w:r>
    </w:p>
    <w:p w14:paraId="6913FAB4" w14:textId="77777777" w:rsidR="0042086C" w:rsidRDefault="0042086C" w:rsidP="0042086C">
      <w:r>
        <w:rPr>
          <w:b/>
        </w:rPr>
        <w:t xml:space="preserve">Observation 12: </w:t>
      </w:r>
      <w:r>
        <w:t xml:space="preserve">Depending on the NPDCCH/NPDSCH scheduling mechanism to be agreed upon in RAN1, changes to the paging procedure for IoT-NTN TDD in 36.304 may not be required. </w:t>
      </w:r>
    </w:p>
    <w:p w14:paraId="3E85B138" w14:textId="77777777" w:rsidR="0042086C" w:rsidRDefault="0042086C" w:rsidP="0042086C">
      <w:r>
        <w:rPr>
          <w:b/>
        </w:rPr>
        <w:t xml:space="preserve">Observation 13: </w:t>
      </w:r>
      <w:r>
        <w:t>In IoT-NTN TDD mode, e-DRX can work without any changes. Within PTW, when calculated paging opportunity of a UE falls in downlink inactive time, it shall get postponed to the next downlink active time.</w:t>
      </w:r>
    </w:p>
    <w:p w14:paraId="29EC856A" w14:textId="77777777" w:rsidR="0042086C" w:rsidRDefault="0042086C" w:rsidP="0042086C">
      <w:r>
        <w:rPr>
          <w:b/>
        </w:rPr>
        <w:lastRenderedPageBreak/>
        <w:t xml:space="preserve">Observation 14: </w:t>
      </w:r>
      <w:r w:rsidRPr="00166258">
        <w:t>Depending on the RAN1 decision regarding the NPRACH scheduling mechanism for IoT-NTN TDD mode, it may be necessary to update the RRC ASN.1 parameters.</w:t>
      </w:r>
    </w:p>
    <w:p w14:paraId="71C705B4" w14:textId="77777777" w:rsidR="0042086C" w:rsidRDefault="0042086C" w:rsidP="0042086C">
      <w:r>
        <w:rPr>
          <w:b/>
        </w:rPr>
        <w:t xml:space="preserve">Observation 15: </w:t>
      </w:r>
      <w:r>
        <w:t xml:space="preserve">In IoT-NTN TDD mode, to allow network scheduling flexibility, it may be required to increase RAR window size. </w:t>
      </w:r>
    </w:p>
    <w:p w14:paraId="394045CE" w14:textId="77777777" w:rsidR="00DF2E0B" w:rsidRDefault="00DF2E0B" w:rsidP="00DF2E0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 xml:space="preserve">Observation 16: </w:t>
      </w:r>
      <w:r>
        <w:rPr>
          <w:rStyle w:val="normaltextrun"/>
          <w:rFonts w:ascii="Calibri" w:hAnsi="Calibri" w:cs="Calibri"/>
        </w:rPr>
        <w:t xml:space="preserve">For the cross-linked satellite networks, there may be a need to increase </w:t>
      </w:r>
      <w:proofErr w:type="spellStart"/>
      <w:r>
        <w:rPr>
          <w:rStyle w:val="normaltextrun"/>
          <w:rFonts w:ascii="Calibri" w:hAnsi="Calibri" w:cs="Calibri"/>
        </w:rPr>
        <w:t>Kmac</w:t>
      </w:r>
      <w:proofErr w:type="spellEnd"/>
      <w:r>
        <w:rPr>
          <w:rStyle w:val="normaltextrun"/>
          <w:rFonts w:ascii="Calibri" w:hAnsi="Calibri" w:cs="Calibri"/>
        </w:rPr>
        <w:t xml:space="preserve"> to allow for longer round-trip delay.</w:t>
      </w:r>
      <w:r>
        <w:rPr>
          <w:rStyle w:val="eop"/>
          <w:rFonts w:ascii="Calibri" w:hAnsi="Calibri" w:cs="Calibri"/>
        </w:rPr>
        <w:t> </w:t>
      </w:r>
    </w:p>
    <w:p w14:paraId="66E08375" w14:textId="77777777" w:rsidR="005D0255" w:rsidRDefault="005D0255" w:rsidP="005D0255">
      <w:pPr>
        <w:pStyle w:val="paragraph"/>
        <w:spacing w:before="0" w:beforeAutospacing="0" w:after="0" w:afterAutospacing="0"/>
        <w:textAlignment w:val="baseline"/>
        <w:rPr>
          <w:rStyle w:val="eop"/>
          <w:rFonts w:ascii="Calibri" w:hAnsi="Calibri" w:cs="Calibri"/>
        </w:rPr>
      </w:pPr>
    </w:p>
    <w:p w14:paraId="04E49DCF" w14:textId="77777777" w:rsidR="005D0255" w:rsidRDefault="005D0255" w:rsidP="005D0255">
      <w:pPr>
        <w:autoSpaceDE w:val="0"/>
        <w:autoSpaceDN w:val="0"/>
        <w:adjustRightInd w:val="0"/>
        <w:spacing w:after="0" w:line="240" w:lineRule="auto"/>
        <w:rPr>
          <w:rStyle w:val="d9fyld"/>
          <w:lang w:val="en"/>
        </w:rPr>
      </w:pPr>
      <w:r>
        <w:rPr>
          <w:b/>
        </w:rPr>
        <w:t xml:space="preserve">Proposal 1: </w:t>
      </w:r>
      <w:r>
        <w:rPr>
          <w:rFonts w:eastAsia="MS Mincho" w:cstheme="minorHAnsi"/>
          <w:kern w:val="0"/>
          <w:lang w:eastAsia="ja-JP"/>
        </w:rPr>
        <w:t xml:space="preserve">A description of IoT-NTN TDD mode shall be added in 36.300 </w:t>
      </w:r>
      <w:r>
        <w:rPr>
          <w:rStyle w:val="d9fyld"/>
          <w:lang w:val="en"/>
        </w:rPr>
        <w:t>[§5] as follows:</w:t>
      </w:r>
    </w:p>
    <w:p w14:paraId="5186C798" w14:textId="77777777" w:rsidR="005D0255" w:rsidRPr="006B7C7C" w:rsidRDefault="005D0255" w:rsidP="005D0255">
      <w:pPr>
        <w:autoSpaceDE w:val="0"/>
        <w:autoSpaceDN w:val="0"/>
        <w:adjustRightInd w:val="0"/>
        <w:spacing w:after="0" w:line="240" w:lineRule="auto"/>
        <w:rPr>
          <w:rFonts w:eastAsia="MS Mincho" w:cstheme="minorHAnsi"/>
          <w:i/>
          <w:iCs/>
          <w:kern w:val="0"/>
          <w:lang w:eastAsia="ja-JP"/>
        </w:rPr>
      </w:pPr>
      <w:r w:rsidRPr="006B7C7C">
        <w:rPr>
          <w:rFonts w:eastAsia="MS Mincho" w:cstheme="minorHAnsi"/>
          <w:i/>
          <w:iCs/>
          <w:kern w:val="0"/>
          <w:lang w:eastAsia="ja-JP"/>
        </w:rPr>
        <w:t xml:space="preserve">Downlink and uplink transmissions are organized into radio frames with 10 </w:t>
      </w:r>
      <w:proofErr w:type="spellStart"/>
      <w:r w:rsidRPr="006B7C7C">
        <w:rPr>
          <w:rFonts w:eastAsia="MS Mincho" w:cstheme="minorHAnsi"/>
          <w:i/>
          <w:iCs/>
          <w:kern w:val="0"/>
          <w:lang w:eastAsia="ja-JP"/>
        </w:rPr>
        <w:t>ms</w:t>
      </w:r>
      <w:proofErr w:type="spellEnd"/>
      <w:r w:rsidRPr="006B7C7C">
        <w:rPr>
          <w:rFonts w:eastAsia="MS Mincho" w:cstheme="minorHAnsi"/>
          <w:i/>
          <w:iCs/>
          <w:kern w:val="0"/>
          <w:lang w:eastAsia="ja-JP"/>
        </w:rPr>
        <w:t xml:space="preserve"> duration. Three radio frame structures are supported:</w:t>
      </w:r>
    </w:p>
    <w:p w14:paraId="3AA3F14E" w14:textId="77777777" w:rsidR="005D0255" w:rsidRPr="006B7C7C" w:rsidRDefault="005D0255" w:rsidP="005D0255">
      <w:pPr>
        <w:autoSpaceDE w:val="0"/>
        <w:autoSpaceDN w:val="0"/>
        <w:adjustRightInd w:val="0"/>
        <w:spacing w:after="0" w:line="240" w:lineRule="auto"/>
        <w:rPr>
          <w:rFonts w:eastAsia="MS Mincho" w:cstheme="minorHAnsi"/>
          <w:i/>
          <w:iCs/>
          <w:kern w:val="0"/>
          <w:lang w:eastAsia="ja-JP"/>
        </w:rPr>
      </w:pPr>
      <w:r w:rsidRPr="006B7C7C">
        <w:rPr>
          <w:rFonts w:eastAsia="MS Mincho" w:cstheme="minorHAnsi"/>
          <w:i/>
          <w:iCs/>
          <w:kern w:val="0"/>
          <w:lang w:eastAsia="ja-JP"/>
        </w:rPr>
        <w:t xml:space="preserve">- Type 1, applicable to FDD </w:t>
      </w:r>
      <w:r w:rsidRPr="006B7C7C">
        <w:rPr>
          <w:rFonts w:eastAsia="MS Mincho" w:cstheme="minorHAnsi"/>
          <w:i/>
          <w:iCs/>
          <w:color w:val="5B9BD5" w:themeColor="accent1"/>
          <w:kern w:val="0"/>
          <w:lang w:eastAsia="ja-JP"/>
        </w:rPr>
        <w:t xml:space="preserve">and IoT-NTN </w:t>
      </w:r>
      <w:proofErr w:type="gramStart"/>
      <w:r w:rsidRPr="006B7C7C">
        <w:rPr>
          <w:rFonts w:eastAsia="MS Mincho" w:cstheme="minorHAnsi"/>
          <w:i/>
          <w:iCs/>
          <w:color w:val="5B9BD5" w:themeColor="accent1"/>
          <w:kern w:val="0"/>
          <w:lang w:eastAsia="ja-JP"/>
        </w:rPr>
        <w:t>TDD</w:t>
      </w:r>
      <w:r w:rsidRPr="006B7C7C">
        <w:rPr>
          <w:rFonts w:eastAsia="MS Mincho" w:cstheme="minorHAnsi"/>
          <w:i/>
          <w:iCs/>
          <w:kern w:val="0"/>
          <w:lang w:eastAsia="ja-JP"/>
        </w:rPr>
        <w:t>;</w:t>
      </w:r>
      <w:proofErr w:type="gramEnd"/>
    </w:p>
    <w:p w14:paraId="3E6D0412" w14:textId="77777777" w:rsidR="005D0255" w:rsidRDefault="005D0255" w:rsidP="005D0255">
      <w:pPr>
        <w:autoSpaceDE w:val="0"/>
        <w:autoSpaceDN w:val="0"/>
        <w:adjustRightInd w:val="0"/>
        <w:spacing w:after="0" w:line="240" w:lineRule="auto"/>
        <w:rPr>
          <w:rFonts w:eastAsia="MS Mincho" w:cstheme="minorHAnsi"/>
          <w:i/>
          <w:iCs/>
          <w:kern w:val="0"/>
          <w:lang w:eastAsia="ja-JP"/>
        </w:rPr>
      </w:pPr>
      <w:r w:rsidRPr="006B7C7C">
        <w:rPr>
          <w:rFonts w:eastAsia="MS Mincho" w:cstheme="minorHAnsi"/>
          <w:i/>
          <w:iCs/>
          <w:kern w:val="0"/>
          <w:lang w:eastAsia="ja-JP"/>
        </w:rPr>
        <w:t xml:space="preserve">- Type 2, applicable to </w:t>
      </w:r>
      <w:proofErr w:type="gramStart"/>
      <w:r w:rsidRPr="006B7C7C">
        <w:rPr>
          <w:rFonts w:eastAsia="MS Mincho" w:cstheme="minorHAnsi"/>
          <w:i/>
          <w:iCs/>
          <w:kern w:val="0"/>
          <w:lang w:eastAsia="ja-JP"/>
        </w:rPr>
        <w:t>TDD;</w:t>
      </w:r>
      <w:proofErr w:type="gramEnd"/>
    </w:p>
    <w:p w14:paraId="7741EBFF" w14:textId="77777777" w:rsidR="005D0255" w:rsidRDefault="005D0255" w:rsidP="005D0255">
      <w:pPr>
        <w:autoSpaceDE w:val="0"/>
        <w:autoSpaceDN w:val="0"/>
        <w:adjustRightInd w:val="0"/>
        <w:spacing w:after="0" w:line="240" w:lineRule="auto"/>
        <w:rPr>
          <w:rFonts w:eastAsia="MS Mincho" w:cstheme="minorHAnsi"/>
          <w:i/>
          <w:iCs/>
          <w:kern w:val="0"/>
          <w:lang w:eastAsia="ja-JP"/>
        </w:rPr>
      </w:pPr>
      <w:r>
        <w:rPr>
          <w:rFonts w:eastAsia="MS Mincho" w:cstheme="minorHAnsi"/>
          <w:i/>
          <w:iCs/>
          <w:kern w:val="0"/>
          <w:lang w:eastAsia="ja-JP"/>
        </w:rPr>
        <w:t>…</w:t>
      </w:r>
    </w:p>
    <w:p w14:paraId="37077E16" w14:textId="77777777" w:rsidR="005D0255" w:rsidRPr="00B14602" w:rsidRDefault="005D0255" w:rsidP="005D0255">
      <w:pPr>
        <w:autoSpaceDE w:val="0"/>
        <w:autoSpaceDN w:val="0"/>
        <w:adjustRightInd w:val="0"/>
        <w:spacing w:after="0" w:line="240" w:lineRule="auto"/>
        <w:rPr>
          <w:rFonts w:eastAsia="MS Mincho"/>
          <w:i/>
          <w:color w:val="5B9BD5" w:themeColor="accent1"/>
          <w:kern w:val="0"/>
          <w:lang w:eastAsia="ja-JP"/>
        </w:rPr>
      </w:pPr>
      <w:r w:rsidRPr="14786BFD">
        <w:rPr>
          <w:rFonts w:eastAsia="MS Mincho"/>
          <w:i/>
          <w:color w:val="5B9BD5" w:themeColor="accent1"/>
          <w:kern w:val="0"/>
          <w:lang w:eastAsia="ja-JP"/>
        </w:rPr>
        <w:t xml:space="preserve">For IoT-NTN TDD mode, Frame Structure Type-1 is used where </w:t>
      </w:r>
      <w:r>
        <w:rPr>
          <w:rFonts w:eastAsia="MS Mincho"/>
          <w:i/>
          <w:color w:val="5B9BD5" w:themeColor="accent1"/>
          <w:kern w:val="0"/>
          <w:lang w:eastAsia="ja-JP"/>
        </w:rPr>
        <w:t>u</w:t>
      </w:r>
      <w:r w:rsidRPr="14786BFD">
        <w:rPr>
          <w:rFonts w:eastAsia="MS Mincho"/>
          <w:i/>
          <w:color w:val="5B9BD5" w:themeColor="accent1"/>
          <w:kern w:val="0"/>
          <w:lang w:eastAsia="ja-JP"/>
        </w:rPr>
        <w:t>plink and downlink transmissions are separated in the time domain and constitute of</w:t>
      </w:r>
      <w:r w:rsidRPr="00B14602">
        <w:rPr>
          <w:i/>
          <w:iCs/>
          <w:color w:val="5B9BD5" w:themeColor="accent1"/>
        </w:rPr>
        <w:t xml:space="preserve"> set of </w:t>
      </w:r>
      <w:r>
        <w:rPr>
          <w:i/>
          <w:iCs/>
          <w:color w:val="5B9BD5" w:themeColor="accent1"/>
        </w:rPr>
        <w:t>D</w:t>
      </w:r>
      <w:r w:rsidRPr="00B14602">
        <w:rPr>
          <w:i/>
          <w:iCs/>
          <w:color w:val="5B9BD5" w:themeColor="accent1"/>
        </w:rPr>
        <w:t xml:space="preserve"> non-overlapping usable contiguous </w:t>
      </w:r>
      <w:r>
        <w:rPr>
          <w:i/>
          <w:iCs/>
          <w:color w:val="5B9BD5" w:themeColor="accent1"/>
        </w:rPr>
        <w:t>D</w:t>
      </w:r>
      <w:r w:rsidRPr="00B14602">
        <w:rPr>
          <w:i/>
          <w:iCs/>
          <w:color w:val="5B9BD5" w:themeColor="accent1"/>
        </w:rPr>
        <w:t>L subframe</w:t>
      </w:r>
      <w:r>
        <w:rPr>
          <w:i/>
          <w:iCs/>
          <w:color w:val="5B9BD5" w:themeColor="accent1"/>
        </w:rPr>
        <w:t>s</w:t>
      </w:r>
      <w:r w:rsidRPr="00B14602">
        <w:rPr>
          <w:i/>
          <w:iCs/>
          <w:color w:val="5B9BD5" w:themeColor="accent1"/>
        </w:rPr>
        <w:t xml:space="preserve"> and set of </w:t>
      </w:r>
      <w:r>
        <w:rPr>
          <w:i/>
          <w:iCs/>
          <w:color w:val="5B9BD5" w:themeColor="accent1"/>
        </w:rPr>
        <w:t>U</w:t>
      </w:r>
      <w:r w:rsidRPr="00B14602">
        <w:rPr>
          <w:i/>
          <w:iCs/>
          <w:color w:val="5B9BD5" w:themeColor="accent1"/>
        </w:rPr>
        <w:t xml:space="preserve"> usable contiguous </w:t>
      </w:r>
      <w:r>
        <w:rPr>
          <w:i/>
          <w:iCs/>
          <w:color w:val="5B9BD5" w:themeColor="accent1"/>
        </w:rPr>
        <w:t>U</w:t>
      </w:r>
      <w:r w:rsidRPr="00B14602">
        <w:rPr>
          <w:i/>
          <w:iCs/>
          <w:color w:val="5B9BD5" w:themeColor="accent1"/>
        </w:rPr>
        <w:t>L subframe</w:t>
      </w:r>
      <w:r>
        <w:rPr>
          <w:i/>
          <w:iCs/>
          <w:color w:val="5B9BD5" w:themeColor="accent1"/>
        </w:rPr>
        <w:t>s</w:t>
      </w:r>
      <w:r w:rsidRPr="00B14602">
        <w:rPr>
          <w:i/>
          <w:iCs/>
          <w:color w:val="5B9BD5" w:themeColor="accent1"/>
        </w:rPr>
        <w:t xml:space="preserve"> separated by fixed guard period</w:t>
      </w:r>
      <w:r>
        <w:rPr>
          <w:i/>
          <w:iCs/>
          <w:color w:val="5B9BD5" w:themeColor="accent1"/>
        </w:rPr>
        <w:t xml:space="preserve"> (GP)</w:t>
      </w:r>
      <w:r w:rsidRPr="00B14602">
        <w:rPr>
          <w:i/>
          <w:iCs/>
          <w:color w:val="5B9BD5" w:themeColor="accent1"/>
        </w:rPr>
        <w:t xml:space="preserve"> as per</w:t>
      </w:r>
      <w:r>
        <w:rPr>
          <w:i/>
          <w:iCs/>
          <w:color w:val="5B9BD5" w:themeColor="accent1"/>
        </w:rPr>
        <w:t xml:space="preserve"> </w:t>
      </w:r>
      <w:r>
        <w:rPr>
          <w:i/>
          <w:iCs/>
          <w:color w:val="5B9BD5" w:themeColor="accent1"/>
        </w:rPr>
        <w:fldChar w:fldCharType="begin"/>
      </w:r>
      <w:r>
        <w:rPr>
          <w:i/>
          <w:iCs/>
          <w:color w:val="5B9BD5" w:themeColor="accent1"/>
        </w:rPr>
        <w:instrText xml:space="preserve"> REF _Ref189591810 \h </w:instrText>
      </w:r>
      <w:r>
        <w:rPr>
          <w:i/>
          <w:iCs/>
          <w:color w:val="5B9BD5" w:themeColor="accent1"/>
        </w:rPr>
      </w:r>
      <w:r>
        <w:rPr>
          <w:i/>
          <w:iCs/>
          <w:color w:val="5B9BD5" w:themeColor="accent1"/>
        </w:rPr>
        <w:fldChar w:fldCharType="separate"/>
      </w:r>
      <w:r>
        <w:t xml:space="preserve">Figure </w:t>
      </w:r>
      <w:r>
        <w:rPr>
          <w:noProof/>
        </w:rPr>
        <w:t>1</w:t>
      </w:r>
      <w:r>
        <w:rPr>
          <w:i/>
          <w:iCs/>
          <w:color w:val="5B9BD5" w:themeColor="accent1"/>
        </w:rPr>
        <w:fldChar w:fldCharType="end"/>
      </w:r>
      <w:r>
        <w:rPr>
          <w:i/>
          <w:iCs/>
          <w:color w:val="5B9BD5" w:themeColor="accent1"/>
        </w:rPr>
        <w:t>.</w:t>
      </w:r>
      <w:r w:rsidRPr="00B14602">
        <w:rPr>
          <w:i/>
          <w:iCs/>
          <w:color w:val="5B9BD5" w:themeColor="accent1"/>
        </w:rPr>
        <w:t xml:space="preserve"> This pattern is repeated every N radio frames.</w:t>
      </w:r>
      <w:r>
        <w:rPr>
          <w:i/>
          <w:iCs/>
          <w:color w:val="5B9BD5" w:themeColor="accent1"/>
        </w:rPr>
        <w:t xml:space="preserve"> The values of N, D, U, [TBD for GP and start subframe for D] are fixed per IoT-NTN TDD band specified in [TBD]</w:t>
      </w:r>
    </w:p>
    <w:p w14:paraId="357CF3C6" w14:textId="77777777" w:rsidR="005D0255" w:rsidRDefault="005D0255" w:rsidP="005D0255">
      <w:pPr>
        <w:autoSpaceDE w:val="0"/>
        <w:autoSpaceDN w:val="0"/>
        <w:adjustRightInd w:val="0"/>
        <w:spacing w:after="0" w:line="240" w:lineRule="auto"/>
        <w:rPr>
          <w:rFonts w:eastAsia="MS Mincho" w:cstheme="minorHAnsi"/>
          <w:kern w:val="0"/>
          <w:lang w:eastAsia="ja-JP"/>
        </w:rPr>
      </w:pPr>
    </w:p>
    <w:p w14:paraId="15A0CE58" w14:textId="77777777" w:rsidR="005D0255" w:rsidRDefault="005D0255" w:rsidP="005D0255">
      <w:pPr>
        <w:rPr>
          <w:rStyle w:val="d9fyld"/>
          <w:lang w:val="en"/>
        </w:rPr>
      </w:pPr>
      <w:r>
        <w:rPr>
          <w:b/>
        </w:rPr>
        <w:t xml:space="preserve">Proposal 2: </w:t>
      </w:r>
      <w:r>
        <w:t xml:space="preserve">Anchor carrier definitions in 36.300 </w:t>
      </w:r>
      <w:r>
        <w:rPr>
          <w:rStyle w:val="d9fyld"/>
          <w:lang w:val="en"/>
        </w:rPr>
        <w:t>§3 needs updating:</w:t>
      </w:r>
    </w:p>
    <w:p w14:paraId="5518D085" w14:textId="77777777" w:rsidR="005D0255" w:rsidRPr="00177827" w:rsidRDefault="005D0255" w:rsidP="005D0255">
      <w:pPr>
        <w:autoSpaceDE w:val="0"/>
        <w:autoSpaceDN w:val="0"/>
        <w:adjustRightInd w:val="0"/>
        <w:spacing w:after="0" w:line="240" w:lineRule="auto"/>
        <w:rPr>
          <w:rFonts w:eastAsia="MS Mincho" w:cstheme="minorHAnsi"/>
          <w:i/>
          <w:iCs/>
          <w:kern w:val="0"/>
          <w:lang w:eastAsia="ja-JP"/>
        </w:rPr>
      </w:pPr>
      <w:r w:rsidRPr="007342D8">
        <w:rPr>
          <w:rFonts w:eastAsia="MS Mincho" w:cstheme="minorHAnsi"/>
          <w:i/>
          <w:iCs/>
          <w:kern w:val="0"/>
          <w:lang w:eastAsia="ja-JP"/>
        </w:rPr>
        <w:t>Anchor carrier</w:t>
      </w:r>
      <w:r w:rsidRPr="00177827">
        <w:rPr>
          <w:rFonts w:eastAsia="MS Mincho" w:cstheme="minorHAnsi"/>
          <w:i/>
          <w:iCs/>
          <w:kern w:val="0"/>
          <w:lang w:eastAsia="ja-JP"/>
        </w:rPr>
        <w:t xml:space="preserve">: in NB-IoT, a carrier where the UE assumes that NPSS/NSSS/NPBCH/SIB-NB for FDD </w:t>
      </w:r>
      <w:r w:rsidRPr="00177827">
        <w:rPr>
          <w:rFonts w:eastAsia="MS Mincho" w:cstheme="minorHAnsi"/>
          <w:i/>
          <w:iCs/>
          <w:color w:val="5B9BD5" w:themeColor="accent1"/>
          <w:kern w:val="0"/>
          <w:lang w:eastAsia="ja-JP"/>
        </w:rPr>
        <w:t>and IoT-NTN TDD</w:t>
      </w:r>
      <w:r w:rsidRPr="00177827">
        <w:rPr>
          <w:rFonts w:eastAsia="MS Mincho" w:cstheme="minorHAnsi"/>
          <w:i/>
          <w:iCs/>
          <w:kern w:val="0"/>
          <w:lang w:eastAsia="ja-JP"/>
        </w:rPr>
        <w:t xml:space="preserve"> or NPSS/NSSS/NPBCH for TDD are transmitted.</w:t>
      </w:r>
    </w:p>
    <w:p w14:paraId="34047441" w14:textId="77777777" w:rsidR="005D0255" w:rsidRDefault="005D0255" w:rsidP="005D0255">
      <w:pPr>
        <w:autoSpaceDE w:val="0"/>
        <w:autoSpaceDN w:val="0"/>
        <w:adjustRightInd w:val="0"/>
        <w:spacing w:after="0" w:line="240" w:lineRule="auto"/>
        <w:rPr>
          <w:rFonts w:eastAsia="MS Mincho" w:cstheme="minorHAnsi"/>
          <w:kern w:val="0"/>
          <w:lang w:eastAsia="ja-JP"/>
        </w:rPr>
      </w:pPr>
    </w:p>
    <w:p w14:paraId="29ECB7B5" w14:textId="77777777" w:rsidR="005D0255" w:rsidRDefault="005D0255" w:rsidP="005D0255">
      <w:pPr>
        <w:autoSpaceDE w:val="0"/>
        <w:autoSpaceDN w:val="0"/>
        <w:adjustRightInd w:val="0"/>
        <w:spacing w:after="0" w:line="240" w:lineRule="auto"/>
        <w:rPr>
          <w:rStyle w:val="d9fyld"/>
          <w:lang w:val="en"/>
        </w:rPr>
      </w:pPr>
      <w:r>
        <w:rPr>
          <w:b/>
        </w:rPr>
        <w:t xml:space="preserve">Proposal 3: </w:t>
      </w:r>
      <w:r>
        <w:t xml:space="preserve">In 36.300 </w:t>
      </w:r>
      <w:r>
        <w:rPr>
          <w:rStyle w:val="d9fyld"/>
          <w:lang w:val="en"/>
        </w:rPr>
        <w:t>§23.21 should be updated to reflect that NTN is applicable to both FDD and IoT-NTN TDD system:</w:t>
      </w:r>
    </w:p>
    <w:p w14:paraId="79506947" w14:textId="77777777" w:rsidR="005D0255" w:rsidRDefault="005D0255" w:rsidP="005D0255">
      <w:pPr>
        <w:autoSpaceDE w:val="0"/>
        <w:autoSpaceDN w:val="0"/>
        <w:adjustRightInd w:val="0"/>
        <w:spacing w:after="0" w:line="240" w:lineRule="auto"/>
        <w:rPr>
          <w:rFonts w:eastAsia="MS Mincho" w:cstheme="minorHAnsi"/>
          <w:i/>
          <w:iCs/>
          <w:kern w:val="0"/>
          <w:lang w:eastAsia="ja-JP"/>
        </w:rPr>
      </w:pPr>
      <w:r w:rsidRPr="00D440C2">
        <w:rPr>
          <w:rFonts w:eastAsia="MS Mincho" w:cstheme="minorHAnsi"/>
          <w:i/>
          <w:iCs/>
          <w:kern w:val="0"/>
          <w:lang w:eastAsia="ja-JP"/>
        </w:rPr>
        <w:t xml:space="preserve">In this release of the specification, NTN is only applicable to FDD </w:t>
      </w:r>
      <w:r w:rsidRPr="00D440C2">
        <w:rPr>
          <w:rFonts w:eastAsia="MS Mincho" w:cstheme="minorHAnsi"/>
          <w:i/>
          <w:iCs/>
          <w:color w:val="5B9BD5" w:themeColor="accent1"/>
          <w:kern w:val="0"/>
          <w:lang w:eastAsia="ja-JP"/>
        </w:rPr>
        <w:t>and IoT-NTN TDD</w:t>
      </w:r>
      <w:r>
        <w:rPr>
          <w:rFonts w:eastAsia="MS Mincho" w:cstheme="minorHAnsi"/>
          <w:i/>
          <w:iCs/>
          <w:kern w:val="0"/>
          <w:lang w:eastAsia="ja-JP"/>
        </w:rPr>
        <w:t xml:space="preserve"> </w:t>
      </w:r>
      <w:r w:rsidRPr="00D440C2">
        <w:rPr>
          <w:rFonts w:eastAsia="MS Mincho" w:cstheme="minorHAnsi"/>
          <w:i/>
          <w:iCs/>
          <w:kern w:val="0"/>
          <w:lang w:eastAsia="ja-JP"/>
        </w:rPr>
        <w:t>sy</w:t>
      </w:r>
      <w:r>
        <w:rPr>
          <w:rFonts w:eastAsia="MS Mincho" w:cstheme="minorHAnsi"/>
          <w:i/>
          <w:iCs/>
          <w:kern w:val="0"/>
          <w:lang w:eastAsia="ja-JP"/>
        </w:rPr>
        <w:t>stem.</w:t>
      </w:r>
    </w:p>
    <w:p w14:paraId="1CE3B06C" w14:textId="77777777" w:rsidR="005D0255" w:rsidRDefault="005D0255" w:rsidP="005D0255">
      <w:pPr>
        <w:autoSpaceDE w:val="0"/>
        <w:autoSpaceDN w:val="0"/>
        <w:adjustRightInd w:val="0"/>
        <w:spacing w:after="0" w:line="240" w:lineRule="auto"/>
        <w:rPr>
          <w:rFonts w:eastAsia="MS Mincho" w:cstheme="minorHAnsi"/>
          <w:i/>
          <w:iCs/>
          <w:kern w:val="0"/>
          <w:lang w:eastAsia="ja-JP"/>
        </w:rPr>
      </w:pPr>
    </w:p>
    <w:p w14:paraId="65F3DACD" w14:textId="77777777" w:rsidR="005D0255" w:rsidRDefault="005D0255" w:rsidP="005D0255">
      <w:pPr>
        <w:autoSpaceDE w:val="0"/>
        <w:autoSpaceDN w:val="0"/>
        <w:adjustRightInd w:val="0"/>
        <w:spacing w:after="0" w:line="240" w:lineRule="auto"/>
      </w:pPr>
      <w:r>
        <w:rPr>
          <w:b/>
        </w:rPr>
        <w:t xml:space="preserve">Proposal 4: </w:t>
      </w:r>
      <w:r>
        <w:t>When operating in IoT-NTN TDD mode, there is no need to update the SIB-1 scheduling mechanism in the existing specifications, except for disabling transmissions during downlink inactive time.</w:t>
      </w:r>
    </w:p>
    <w:p w14:paraId="571DD3D2" w14:textId="77777777" w:rsidR="005D0255" w:rsidRDefault="005D0255" w:rsidP="005D0255">
      <w:pPr>
        <w:autoSpaceDE w:val="0"/>
        <w:autoSpaceDN w:val="0"/>
        <w:adjustRightInd w:val="0"/>
        <w:spacing w:after="0" w:line="240" w:lineRule="auto"/>
      </w:pPr>
    </w:p>
    <w:p w14:paraId="2E5407F7" w14:textId="77777777" w:rsidR="005D0255" w:rsidRDefault="005D0255" w:rsidP="005D0255">
      <w:pPr>
        <w:jc w:val="both"/>
      </w:pPr>
      <w:r>
        <w:rPr>
          <w:b/>
        </w:rPr>
        <w:t xml:space="preserve">Proposal 5: </w:t>
      </w:r>
      <w:r>
        <w:t>In IoT-NTN TDD mode, if start of the SI window falls within the downlink inactive time, it shall be postponed to the next downlink active time.</w:t>
      </w:r>
    </w:p>
    <w:p w14:paraId="68C25F0D" w14:textId="77777777" w:rsidR="005D0255" w:rsidRDefault="005D0255" w:rsidP="005D0255">
      <w:r>
        <w:rPr>
          <w:b/>
        </w:rPr>
        <w:t xml:space="preserve">Proposal 6: </w:t>
      </w:r>
      <w:r>
        <w:t>In IoT-NTN TDD mode, subframes from a single repetition of the SI transmission shall be allowed to be postponed to the next downlink active time opportunity.</w:t>
      </w:r>
    </w:p>
    <w:p w14:paraId="03C56B24" w14:textId="77777777" w:rsidR="005D0255" w:rsidRDefault="005D0255" w:rsidP="005D0255">
      <w:r>
        <w:rPr>
          <w:b/>
        </w:rPr>
        <w:t xml:space="preserve">Proposal 7: </w:t>
      </w:r>
      <w:r>
        <w:t>In IoT-NTN TDD mode, SI transmissions shall be truncated if, due to the proposed postponement, they overlap with the transmission of the next SI repetition within the SI window.</w:t>
      </w:r>
    </w:p>
    <w:p w14:paraId="47ABE964" w14:textId="77777777" w:rsidR="005D0255" w:rsidRDefault="005D0255" w:rsidP="005D0255">
      <w:pPr>
        <w:jc w:val="both"/>
      </w:pPr>
      <w:r>
        <w:rPr>
          <w:b/>
        </w:rPr>
        <w:t xml:space="preserve">Proposal 8: </w:t>
      </w:r>
      <w:r>
        <w:t>In IoT-NTN TDD mode, SI transmission shall be truncated if, due to the proposed SI transmission postponement, it overflows the configured SI window length.</w:t>
      </w:r>
    </w:p>
    <w:p w14:paraId="29258CB4" w14:textId="77777777" w:rsidR="005D0255" w:rsidRDefault="005D0255" w:rsidP="005D0255">
      <w:pPr>
        <w:jc w:val="both"/>
      </w:pPr>
      <w:r>
        <w:rPr>
          <w:b/>
        </w:rPr>
        <w:t xml:space="preserve">Proposal 9: </w:t>
      </w:r>
      <w:r>
        <w:t xml:space="preserve">In IoT-NTN TDD mode, by making modifications to the SI scheduling mechanism, all SI messages can be delivered to the UE. This can be achieved by updating 36.331 </w:t>
      </w:r>
      <w:r>
        <w:rPr>
          <w:rStyle w:val="d9fyld"/>
          <w:lang w:val="en"/>
        </w:rPr>
        <w:t>§5.2.3a</w:t>
      </w:r>
      <w:r>
        <w:t xml:space="preserve"> as follows:</w:t>
      </w:r>
    </w:p>
    <w:p w14:paraId="20939408" w14:textId="77777777" w:rsidR="005D0255" w:rsidRPr="002E6BCF" w:rsidRDefault="005D0255" w:rsidP="005D0255">
      <w:pPr>
        <w:pStyle w:val="BodyText"/>
        <w:rPr>
          <w:i/>
          <w:iCs/>
          <w:color w:val="000000" w:themeColor="text1"/>
        </w:rPr>
      </w:pPr>
      <w:r w:rsidRPr="002E6BCF">
        <w:rPr>
          <w:i/>
          <w:iCs/>
          <w:color w:val="000000" w:themeColor="text1"/>
        </w:rPr>
        <w:t xml:space="preserve">1&gt; if the UE is a NB-IoT UE: </w:t>
      </w:r>
    </w:p>
    <w:p w14:paraId="58A2CB0D" w14:textId="77777777" w:rsidR="005D0255" w:rsidRDefault="005D0255" w:rsidP="005D0255">
      <w:pPr>
        <w:pStyle w:val="BodyText"/>
        <w:ind w:left="567" w:hanging="284"/>
        <w:rPr>
          <w:i/>
          <w:iCs/>
          <w:color w:val="000000" w:themeColor="text1"/>
        </w:rPr>
      </w:pPr>
      <w:r w:rsidRPr="002E6BCF">
        <w:rPr>
          <w:i/>
          <w:iCs/>
          <w:color w:val="000000" w:themeColor="text1"/>
        </w:rPr>
        <w:lastRenderedPageBreak/>
        <w:t>2&gt;</w:t>
      </w:r>
      <w:r w:rsidRPr="002E6BCF">
        <w:rPr>
          <w:i/>
          <w:iCs/>
          <w:color w:val="000000" w:themeColor="text1"/>
        </w:rPr>
        <w:tab/>
        <w:t xml:space="preserve">receive and accumulate SI message transmissions on DL-SCH from the start of the SI-window and continue until the end of the SI-window whose absolute length in time is given by si-WindowLength, starting from the radio frames as provided in si-RepetitionPattern and in subframes as provided in downlinkBitmap, or until successful decoding of the accumulated SI message transmissions excluding the subframes used for transmission of NPSS, NSSS, MasterInformationBlock-NB/ MasterInformationBlock-TDD-NB, </w:t>
      </w:r>
      <w:r w:rsidRPr="007342D8">
        <w:rPr>
          <w:i/>
          <w:iCs/>
          <w:strike/>
          <w:color w:val="5B9BD5" w:themeColor="accent1"/>
        </w:rPr>
        <w:t>and</w:t>
      </w:r>
      <w:r w:rsidRPr="002E6BCF">
        <w:rPr>
          <w:i/>
          <w:iCs/>
          <w:color w:val="000000" w:themeColor="text1"/>
        </w:rPr>
        <w:t xml:space="preserve"> SystemInformationBlockType1-NB, </w:t>
      </w:r>
      <w:r w:rsidRPr="007342D8">
        <w:rPr>
          <w:i/>
          <w:iCs/>
          <w:color w:val="5B9BD5" w:themeColor="accent1"/>
        </w:rPr>
        <w:t>and in the IoT-NTN TDD mode excluding subframes outside of active downlink time.</w:t>
      </w:r>
      <w:r w:rsidRPr="002E6BCF">
        <w:rPr>
          <w:i/>
          <w:iCs/>
          <w:color w:val="000000" w:themeColor="text1"/>
        </w:rPr>
        <w:t xml:space="preserve"> If there are not enough subframes for one SI message transmission in the radio frames as provided in si-RepetitionPattern, the UE shall continue to receive the SI message transmission in the radio frames following the radio frame indicated in si-</w:t>
      </w:r>
      <w:proofErr w:type="gramStart"/>
      <w:r w:rsidRPr="002E6BCF">
        <w:rPr>
          <w:i/>
          <w:iCs/>
          <w:color w:val="000000" w:themeColor="text1"/>
        </w:rPr>
        <w:t>RepetitionPattern;</w:t>
      </w:r>
      <w:proofErr w:type="gramEnd"/>
    </w:p>
    <w:p w14:paraId="78548AE2" w14:textId="77777777" w:rsidR="005D0255" w:rsidRPr="007342D8" w:rsidRDefault="005D0255" w:rsidP="005D0255">
      <w:pPr>
        <w:pStyle w:val="BodyText"/>
        <w:ind w:left="567" w:hanging="284"/>
        <w:rPr>
          <w:i/>
          <w:iCs/>
          <w:color w:val="5B9BD5" w:themeColor="accent1"/>
        </w:rPr>
      </w:pPr>
      <w:r w:rsidRPr="006F66E1">
        <w:rPr>
          <w:b/>
          <w:bCs/>
          <w:i/>
          <w:iCs/>
          <w:color w:val="000000" w:themeColor="text1"/>
        </w:rPr>
        <w:t>    </w:t>
      </w:r>
      <w:r w:rsidRPr="007342D8">
        <w:rPr>
          <w:i/>
          <w:iCs/>
          <w:color w:val="5B9BD5" w:themeColor="accent1"/>
        </w:rPr>
        <w:t xml:space="preserve"> In the IoT-NTN TDD mode, if postponement of SI subframes due to downlink inactive time results in overlap with the subframes of the next SI repetition, or falls outside SI window, SI transmission should be truncated to the last non-overlapping subframe or last subframe within the SI window.</w:t>
      </w:r>
    </w:p>
    <w:p w14:paraId="5E610626" w14:textId="77777777" w:rsidR="005D0255" w:rsidRPr="007447A6" w:rsidRDefault="005D0255" w:rsidP="005D0255">
      <w:pPr>
        <w:jc w:val="both"/>
      </w:pPr>
      <w:r>
        <w:rPr>
          <w:b/>
        </w:rPr>
        <w:t xml:space="preserve">Proposal 10: </w:t>
      </w:r>
      <w:r>
        <w:t>In IoT-NTN TDD mode, when calculated paging opportunity of a UE falls in downlink inactive time, it shall get postponed to the next downlink active time.</w:t>
      </w:r>
    </w:p>
    <w:p w14:paraId="37169796" w14:textId="77777777" w:rsidR="00DF2E0B" w:rsidRDefault="00DF2E0B" w:rsidP="00DF2E0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 xml:space="preserve">Proposal 11: </w:t>
      </w:r>
      <w:r>
        <w:rPr>
          <w:rStyle w:val="normaltextrun"/>
          <w:rFonts w:ascii="Calibri" w:hAnsi="Calibri" w:cs="Calibri"/>
        </w:rPr>
        <w:t xml:space="preserve">Increase </w:t>
      </w:r>
      <w:proofErr w:type="spellStart"/>
      <w:r>
        <w:rPr>
          <w:rStyle w:val="normaltextrun"/>
          <w:rFonts w:ascii="Calibri" w:hAnsi="Calibri" w:cs="Calibri"/>
        </w:rPr>
        <w:t>Kmac</w:t>
      </w:r>
      <w:proofErr w:type="spellEnd"/>
      <w:r>
        <w:rPr>
          <w:rStyle w:val="normaltextrun"/>
          <w:rFonts w:ascii="Calibri" w:hAnsi="Calibri" w:cs="Calibri"/>
        </w:rPr>
        <w:t>, effectively either by increasing defined value from 9 to 10 bits, or by defining another optional parameter “</w:t>
      </w:r>
      <w:proofErr w:type="spellStart"/>
      <w:r>
        <w:rPr>
          <w:rStyle w:val="normaltextrun"/>
          <w:rFonts w:ascii="Calibri" w:hAnsi="Calibri" w:cs="Calibri"/>
        </w:rPr>
        <w:t>Kmac_extension</w:t>
      </w:r>
      <w:proofErr w:type="spellEnd"/>
      <w:r>
        <w:rPr>
          <w:rStyle w:val="normaltextrun"/>
          <w:rFonts w:ascii="Calibri" w:hAnsi="Calibri" w:cs="Calibri"/>
        </w:rPr>
        <w:t>”, and the two together would allow for larger delay.</w:t>
      </w:r>
      <w:r>
        <w:rPr>
          <w:rStyle w:val="eop"/>
          <w:rFonts w:ascii="Calibri" w:hAnsi="Calibri" w:cs="Calibri"/>
        </w:rPr>
        <w:t> </w:t>
      </w:r>
    </w:p>
    <w:p w14:paraId="7B32AE31" w14:textId="77777777" w:rsidR="0042086C" w:rsidRDefault="0042086C" w:rsidP="0042086C">
      <w:pPr>
        <w:pStyle w:val="Heading1"/>
        <w:pageBreakBefore w:val="0"/>
        <w:ind w:left="431" w:hanging="431"/>
      </w:pPr>
      <w:r>
        <w:rPr>
          <w:b w:val="0"/>
          <w:bCs w:val="0"/>
        </w:rPr>
        <w:t>References</w:t>
      </w:r>
    </w:p>
    <w:p w14:paraId="62518BE7" w14:textId="77777777" w:rsidR="0042086C" w:rsidRDefault="0042086C" w:rsidP="0042086C">
      <w:pPr>
        <w:pStyle w:val="Reference"/>
        <w:keepLines w:val="0"/>
        <w:overflowPunct w:val="0"/>
        <w:autoSpaceDE w:val="0"/>
        <w:autoSpaceDN w:val="0"/>
        <w:adjustRightInd w:val="0"/>
        <w:spacing w:after="120" w:line="240" w:lineRule="auto"/>
        <w:jc w:val="both"/>
        <w:textAlignment w:val="baseline"/>
      </w:pPr>
      <w:bookmarkStart w:id="21" w:name="_Ref174151459"/>
      <w:bookmarkStart w:id="22" w:name="_Ref189809556"/>
      <w:r w:rsidRPr="00264B7E">
        <w:t>R</w:t>
      </w:r>
      <w:r>
        <w:t>P-243293</w:t>
      </w:r>
      <w:r w:rsidRPr="00264B7E">
        <w:t xml:space="preserve">, </w:t>
      </w:r>
      <w:r w:rsidRPr="002A79E7">
        <w:t>Revised WID on introduction of IoT-NTN TDD mode</w:t>
      </w:r>
      <w:r w:rsidRPr="00264B7E">
        <w:t xml:space="preserve">, </w:t>
      </w:r>
      <w:r>
        <w:t>RAN#106, 2024-12</w:t>
      </w:r>
      <w:r w:rsidRPr="00264B7E">
        <w:t xml:space="preserve">, </w:t>
      </w:r>
      <w:r>
        <w:t>Madrid, ES</w:t>
      </w:r>
      <w:r w:rsidRPr="00264B7E">
        <w:t>.</w:t>
      </w:r>
      <w:bookmarkEnd w:id="21"/>
      <w:bookmarkEnd w:id="22"/>
    </w:p>
    <w:p w14:paraId="6D7111BB" w14:textId="77777777" w:rsidR="0042086C" w:rsidRDefault="0042086C" w:rsidP="0042086C">
      <w:pPr>
        <w:pStyle w:val="Reference"/>
        <w:keepLines w:val="0"/>
        <w:overflowPunct w:val="0"/>
        <w:autoSpaceDE w:val="0"/>
        <w:autoSpaceDN w:val="0"/>
        <w:adjustRightInd w:val="0"/>
        <w:spacing w:after="120" w:line="240" w:lineRule="auto"/>
        <w:jc w:val="both"/>
        <w:textAlignment w:val="baseline"/>
      </w:pPr>
      <w:r>
        <w:t xml:space="preserve">RP-242652, </w:t>
      </w:r>
      <w:r w:rsidRPr="00C75BA9">
        <w:t>Status Report - WID on introduction of IoT-NTN TDD mode</w:t>
      </w:r>
      <w:r>
        <w:t>, Iridium, RAN#106, 2024-12, Madrid, ES.</w:t>
      </w:r>
    </w:p>
    <w:p w14:paraId="25C21398" w14:textId="77777777" w:rsidR="0042086C" w:rsidRDefault="0042086C" w:rsidP="0042086C">
      <w:pPr>
        <w:pStyle w:val="Reference"/>
        <w:keepLines w:val="0"/>
        <w:overflowPunct w:val="0"/>
        <w:autoSpaceDE w:val="0"/>
        <w:autoSpaceDN w:val="0"/>
        <w:adjustRightInd w:val="0"/>
        <w:spacing w:after="120" w:line="240" w:lineRule="auto"/>
        <w:jc w:val="both"/>
        <w:textAlignment w:val="baseline"/>
      </w:pPr>
      <w:r>
        <w:t>3GPP TS 36.213-§16.4 NPSCH, §16.6 NPDCCH</w:t>
      </w:r>
    </w:p>
    <w:p w14:paraId="21766DFC" w14:textId="662D20D2" w:rsidR="0042086C" w:rsidRDefault="008B56F5" w:rsidP="008B56F5">
      <w:pPr>
        <w:pStyle w:val="Reference"/>
      </w:pPr>
      <w:r w:rsidRPr="008B56F5">
        <w:t>3GPP TS 36.331 E-UTRA</w:t>
      </w:r>
      <w:r>
        <w:t xml:space="preserve"> </w:t>
      </w:r>
      <w:r w:rsidRPr="008B56F5">
        <w:t>Radio Resource Control (RRC)</w:t>
      </w:r>
      <w:r>
        <w:t xml:space="preserve"> </w:t>
      </w:r>
      <w:r w:rsidRPr="008B56F5">
        <w:t>Protocol specification</w:t>
      </w:r>
    </w:p>
    <w:p w14:paraId="57662620" w14:textId="1CEB48C5" w:rsidR="0042086C" w:rsidRDefault="0042086C" w:rsidP="0042086C">
      <w:pPr>
        <w:pStyle w:val="Reference"/>
        <w:keepLines w:val="0"/>
        <w:overflowPunct w:val="0"/>
        <w:autoSpaceDE w:val="0"/>
        <w:autoSpaceDN w:val="0"/>
        <w:adjustRightInd w:val="0"/>
        <w:spacing w:after="120" w:line="240" w:lineRule="auto"/>
        <w:jc w:val="both"/>
        <w:textAlignment w:val="baseline"/>
      </w:pPr>
      <w:r>
        <w:t xml:space="preserve">3GPP TS 36.306 </w:t>
      </w:r>
      <w:r w:rsidRPr="003E60E4">
        <w:t>LTE; Evolved Universal Terrestrial Radio Access (E-UTRA); User Equipment (UE) radio access capabilities</w:t>
      </w:r>
    </w:p>
    <w:p w14:paraId="04D181B4" w14:textId="18472BF9" w:rsidR="0042086C" w:rsidRDefault="0042086C" w:rsidP="0042086C">
      <w:pPr>
        <w:pStyle w:val="Reference"/>
        <w:keepLines w:val="0"/>
        <w:overflowPunct w:val="0"/>
        <w:autoSpaceDE w:val="0"/>
        <w:autoSpaceDN w:val="0"/>
        <w:adjustRightInd w:val="0"/>
        <w:spacing w:after="120" w:line="240" w:lineRule="auto"/>
        <w:jc w:val="both"/>
        <w:textAlignment w:val="baseline"/>
      </w:pPr>
      <w:r>
        <w:t>3GPP TS 36-212</w:t>
      </w:r>
      <w:r w:rsidRPr="00900A41">
        <w:t xml:space="preserve"> </w:t>
      </w:r>
      <w:r>
        <w:t>LTE; Evolved Universal Terrestrial Radio Access (E-UTRA); Multiplexing and channel coding</w:t>
      </w:r>
    </w:p>
    <w:p w14:paraId="74699554" w14:textId="6504561A" w:rsidR="0042086C" w:rsidRDefault="0042086C" w:rsidP="0042086C">
      <w:pPr>
        <w:pStyle w:val="Reference"/>
        <w:keepLines w:val="0"/>
        <w:overflowPunct w:val="0"/>
        <w:autoSpaceDE w:val="0"/>
        <w:autoSpaceDN w:val="0"/>
        <w:adjustRightInd w:val="0"/>
        <w:spacing w:after="120" w:line="240" w:lineRule="auto"/>
        <w:jc w:val="both"/>
        <w:textAlignment w:val="baseline"/>
      </w:pPr>
      <w:r>
        <w:t>3GPP TS 36.304 Evolved Universal Terrestrial Radio Access (E-UTRA); User Equipment (UE) procedures in idle mode</w:t>
      </w:r>
    </w:p>
    <w:p w14:paraId="1192A789" w14:textId="431B01AD" w:rsidR="0042086C" w:rsidRDefault="0042086C" w:rsidP="0042086C">
      <w:pPr>
        <w:pStyle w:val="Reference"/>
        <w:keepLines w:val="0"/>
        <w:overflowPunct w:val="0"/>
        <w:autoSpaceDE w:val="0"/>
        <w:autoSpaceDN w:val="0"/>
        <w:adjustRightInd w:val="0"/>
        <w:spacing w:after="120" w:line="240" w:lineRule="auto"/>
        <w:jc w:val="both"/>
        <w:textAlignment w:val="baseline"/>
      </w:pPr>
      <w:r>
        <w:t xml:space="preserve">3GPP TS 24.008 </w:t>
      </w:r>
      <w:r w:rsidRPr="00D47B4A">
        <w:t>Mobile radio interface Layer 3 specification; Core network protocols; Stage 3</w:t>
      </w:r>
    </w:p>
    <w:p w14:paraId="1E1F1633" w14:textId="4DBB5799" w:rsidR="006A3496" w:rsidRPr="00FC25B7" w:rsidRDefault="006A3496" w:rsidP="0042086C">
      <w:pPr>
        <w:pStyle w:val="Reference"/>
        <w:keepLines w:val="0"/>
        <w:overflowPunct w:val="0"/>
        <w:autoSpaceDE w:val="0"/>
        <w:autoSpaceDN w:val="0"/>
        <w:adjustRightInd w:val="0"/>
        <w:spacing w:after="120" w:line="240" w:lineRule="auto"/>
        <w:jc w:val="both"/>
        <w:textAlignment w:val="baseline"/>
        <w:rPr>
          <w:rStyle w:val="eop"/>
        </w:rPr>
      </w:pPr>
      <w:r>
        <w:rPr>
          <w:rStyle w:val="normaltextrun"/>
          <w:rFonts w:ascii="Calibri" w:hAnsi="Calibri" w:cs="Calibri"/>
          <w:color w:val="000000"/>
          <w:shd w:val="clear" w:color="auto" w:fill="FFFFFF"/>
        </w:rPr>
        <w:t>RP-242415, “New WID on introduction of IoT-NTN TDD mode”, RAN #105, Melbourne, Australia, 2024-09</w:t>
      </w:r>
    </w:p>
    <w:p w14:paraId="53D16434" w14:textId="31743956" w:rsidR="00FC25B7" w:rsidRDefault="00FC25B7" w:rsidP="0042086C">
      <w:pPr>
        <w:pStyle w:val="Reference"/>
        <w:keepLines w:val="0"/>
        <w:overflowPunct w:val="0"/>
        <w:autoSpaceDE w:val="0"/>
        <w:autoSpaceDN w:val="0"/>
        <w:adjustRightInd w:val="0"/>
        <w:spacing w:after="120" w:line="240" w:lineRule="auto"/>
        <w:jc w:val="both"/>
        <w:textAlignment w:val="baseline"/>
      </w:pPr>
      <w:r>
        <w:rPr>
          <w:rStyle w:val="normaltextrun"/>
          <w:rFonts w:ascii="Calibri" w:hAnsi="Calibri" w:cs="Calibri"/>
          <w:color w:val="000000"/>
          <w:shd w:val="clear" w:color="auto" w:fill="FFFFFF"/>
        </w:rPr>
        <w:lastRenderedPageBreak/>
        <w:t>3GPP TS 36.300, E-UTRA and E-UTRAN; Overall description; Stage 2</w:t>
      </w:r>
    </w:p>
    <w:p w14:paraId="6B793678" w14:textId="30244335" w:rsidR="008B4565" w:rsidRPr="0042086C" w:rsidRDefault="008B4565" w:rsidP="0042086C"/>
    <w:sectPr w:rsidR="008B4565" w:rsidRPr="0042086C">
      <w:footerReference w:type="default" r:id="rId1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77C6B" w14:textId="77777777" w:rsidR="005B10C6" w:rsidRDefault="005B10C6">
      <w:r>
        <w:separator/>
      </w:r>
    </w:p>
  </w:endnote>
  <w:endnote w:type="continuationSeparator" w:id="0">
    <w:p w14:paraId="55E0AAD0" w14:textId="77777777" w:rsidR="005B10C6" w:rsidRDefault="005B10C6">
      <w:r>
        <w:continuationSeparator/>
      </w:r>
    </w:p>
  </w:endnote>
  <w:endnote w:type="continuationNotice" w:id="1">
    <w:p w14:paraId="26BC29B1" w14:textId="77777777" w:rsidR="005B10C6" w:rsidRDefault="005B10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Roboto">
    <w:panose1 w:val="02000000000000000000"/>
    <w:charset w:val="00"/>
    <w:family w:val="auto"/>
    <w:pitch w:val="variable"/>
    <w:sig w:usb0="E0000AFF" w:usb1="5000217F" w:usb2="0000002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8491538"/>
      <w:docPartObj>
        <w:docPartGallery w:val="Page Numbers (Bottom of Page)"/>
        <w:docPartUnique/>
      </w:docPartObj>
    </w:sdtPr>
    <w:sdtContent>
      <w:p w14:paraId="12102655" w14:textId="76D945B9" w:rsidR="000B3B71" w:rsidRDefault="000B3B71">
        <w:pPr>
          <w:pStyle w:val="Footer"/>
          <w:jc w:val="right"/>
        </w:pPr>
        <w:r>
          <w:fldChar w:fldCharType="begin"/>
        </w:r>
        <w:r>
          <w:instrText>PAGE   \* MERGEFORMAT</w:instrText>
        </w:r>
        <w:r>
          <w:fldChar w:fldCharType="separate"/>
        </w:r>
        <w:r w:rsidR="007C2AE3" w:rsidRPr="007C2AE3">
          <w:rPr>
            <w:lang w:val="fr-FR"/>
          </w:rPr>
          <w:t>4</w:t>
        </w:r>
        <w:r>
          <w:fldChar w:fldCharType="end"/>
        </w:r>
      </w:p>
    </w:sdtContent>
  </w:sdt>
  <w:p w14:paraId="5B6F2C0F" w14:textId="77777777" w:rsidR="000B3B71" w:rsidRDefault="000B3B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220C8" w14:textId="77777777" w:rsidR="005B10C6" w:rsidRDefault="005B10C6">
      <w:r>
        <w:separator/>
      </w:r>
    </w:p>
  </w:footnote>
  <w:footnote w:type="continuationSeparator" w:id="0">
    <w:p w14:paraId="0B545135" w14:textId="77777777" w:rsidR="005B10C6" w:rsidRDefault="005B10C6">
      <w:r>
        <w:continuationSeparator/>
      </w:r>
    </w:p>
  </w:footnote>
  <w:footnote w:type="continuationNotice" w:id="1">
    <w:p w14:paraId="143DB8EA" w14:textId="77777777" w:rsidR="005B10C6" w:rsidRDefault="005B10C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F6002FC"/>
    <w:multiLevelType w:val="multilevel"/>
    <w:tmpl w:val="7B307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3F501257"/>
    <w:multiLevelType w:val="multilevel"/>
    <w:tmpl w:val="8A1243B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556D7B44"/>
    <w:multiLevelType w:val="hybridMultilevel"/>
    <w:tmpl w:val="6BAE8466"/>
    <w:lvl w:ilvl="0" w:tplc="BA18E3C8">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784C49FF"/>
    <w:multiLevelType w:val="multilevel"/>
    <w:tmpl w:val="F2B0E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6"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1856436">
    <w:abstractNumId w:val="7"/>
  </w:num>
  <w:num w:numId="2" w16cid:durableId="1851024066">
    <w:abstractNumId w:val="15"/>
  </w:num>
  <w:num w:numId="3" w16cid:durableId="998726810">
    <w:abstractNumId w:val="8"/>
  </w:num>
  <w:num w:numId="4" w16cid:durableId="617030765">
    <w:abstractNumId w:val="6"/>
  </w:num>
  <w:num w:numId="5" w16cid:durableId="1017198812">
    <w:abstractNumId w:val="1"/>
  </w:num>
  <w:num w:numId="6" w16cid:durableId="1285573843">
    <w:abstractNumId w:val="14"/>
  </w:num>
  <w:num w:numId="7" w16cid:durableId="682515544">
    <w:abstractNumId w:val="16"/>
  </w:num>
  <w:num w:numId="8" w16cid:durableId="456487520">
    <w:abstractNumId w:val="4"/>
  </w:num>
  <w:num w:numId="9" w16cid:durableId="1518738204">
    <w:abstractNumId w:val="10"/>
  </w:num>
  <w:num w:numId="10" w16cid:durableId="2052338492">
    <w:abstractNumId w:val="0"/>
  </w:num>
  <w:num w:numId="11" w16cid:durableId="20789557">
    <w:abstractNumId w:val="12"/>
  </w:num>
  <w:num w:numId="12" w16cid:durableId="1184057115">
    <w:abstractNumId w:val="3"/>
  </w:num>
  <w:num w:numId="13" w16cid:durableId="488788241">
    <w:abstractNumId w:val="10"/>
  </w:num>
  <w:num w:numId="14" w16cid:durableId="1036393744">
    <w:abstractNumId w:val="12"/>
  </w:num>
  <w:num w:numId="15" w16cid:durableId="993069727">
    <w:abstractNumId w:val="0"/>
  </w:num>
  <w:num w:numId="16" w16cid:durableId="5050500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40456486">
    <w:abstractNumId w:val="11"/>
  </w:num>
  <w:num w:numId="18" w16cid:durableId="530073290">
    <w:abstractNumId w:val="10"/>
  </w:num>
  <w:num w:numId="19" w16cid:durableId="1318076745">
    <w:abstractNumId w:val="5"/>
  </w:num>
  <w:num w:numId="20" w16cid:durableId="906765820">
    <w:abstractNumId w:val="9"/>
  </w:num>
  <w:num w:numId="21" w16cid:durableId="350104256">
    <w:abstractNumId w:val="13"/>
  </w:num>
  <w:num w:numId="22" w16cid:durableId="486018973">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removeDateAndTime/>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de-DE"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fr-FR" w:vendorID="64" w:dllVersion="0" w:nlCheck="1" w:checkStyle="0"/>
  <w:activeWritingStyle w:appName="MSWord" w:lang="es-ES" w:vendorID="64" w:dllVersion="0" w:nlCheck="1" w:checkStyle="0"/>
  <w:activeWritingStyle w:appName="MSWord" w:lang="en-US" w:vendorID="64" w:dllVersion="4096" w:nlCheck="1" w:checkStyle="0"/>
  <w:activeWritingStyle w:appName="MSWord" w:lang="es-E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sv-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1B5810"/>
    <w:rsid w:val="00000354"/>
    <w:rsid w:val="000003E8"/>
    <w:rsid w:val="000007F7"/>
    <w:rsid w:val="00001350"/>
    <w:rsid w:val="00001467"/>
    <w:rsid w:val="000015AF"/>
    <w:rsid w:val="00001B14"/>
    <w:rsid w:val="00001C0A"/>
    <w:rsid w:val="00001C2E"/>
    <w:rsid w:val="0000200C"/>
    <w:rsid w:val="00002237"/>
    <w:rsid w:val="000024B9"/>
    <w:rsid w:val="0000290C"/>
    <w:rsid w:val="000038E6"/>
    <w:rsid w:val="00004620"/>
    <w:rsid w:val="00004B05"/>
    <w:rsid w:val="000052CF"/>
    <w:rsid w:val="00005C93"/>
    <w:rsid w:val="00006521"/>
    <w:rsid w:val="00006B66"/>
    <w:rsid w:val="00006E30"/>
    <w:rsid w:val="00006E5C"/>
    <w:rsid w:val="00007038"/>
    <w:rsid w:val="00007474"/>
    <w:rsid w:val="000074DE"/>
    <w:rsid w:val="0000764C"/>
    <w:rsid w:val="0000794E"/>
    <w:rsid w:val="00007E47"/>
    <w:rsid w:val="00007EBE"/>
    <w:rsid w:val="00010CD2"/>
    <w:rsid w:val="00010E95"/>
    <w:rsid w:val="00010EE1"/>
    <w:rsid w:val="000113B8"/>
    <w:rsid w:val="000118AB"/>
    <w:rsid w:val="000118B9"/>
    <w:rsid w:val="00011D01"/>
    <w:rsid w:val="00012002"/>
    <w:rsid w:val="000129C9"/>
    <w:rsid w:val="00014383"/>
    <w:rsid w:val="000144CE"/>
    <w:rsid w:val="00014830"/>
    <w:rsid w:val="00014EC3"/>
    <w:rsid w:val="00015254"/>
    <w:rsid w:val="000158AF"/>
    <w:rsid w:val="00015BDA"/>
    <w:rsid w:val="00015D68"/>
    <w:rsid w:val="00016128"/>
    <w:rsid w:val="00016774"/>
    <w:rsid w:val="000167BF"/>
    <w:rsid w:val="00017065"/>
    <w:rsid w:val="00017700"/>
    <w:rsid w:val="00020A30"/>
    <w:rsid w:val="00020DD1"/>
    <w:rsid w:val="00020F3E"/>
    <w:rsid w:val="00021CF2"/>
    <w:rsid w:val="00022895"/>
    <w:rsid w:val="000228C5"/>
    <w:rsid w:val="000231A3"/>
    <w:rsid w:val="000239E7"/>
    <w:rsid w:val="00023BAC"/>
    <w:rsid w:val="00023DD5"/>
    <w:rsid w:val="000242FA"/>
    <w:rsid w:val="000248DE"/>
    <w:rsid w:val="00024935"/>
    <w:rsid w:val="000253AD"/>
    <w:rsid w:val="000253CA"/>
    <w:rsid w:val="00025633"/>
    <w:rsid w:val="000256BF"/>
    <w:rsid w:val="0002603F"/>
    <w:rsid w:val="00026110"/>
    <w:rsid w:val="000263DC"/>
    <w:rsid w:val="0002738F"/>
    <w:rsid w:val="00027610"/>
    <w:rsid w:val="000278B8"/>
    <w:rsid w:val="000308A7"/>
    <w:rsid w:val="000308AE"/>
    <w:rsid w:val="00030A15"/>
    <w:rsid w:val="00030BCE"/>
    <w:rsid w:val="00030DE8"/>
    <w:rsid w:val="00031A35"/>
    <w:rsid w:val="00031CC6"/>
    <w:rsid w:val="00031E2B"/>
    <w:rsid w:val="00031E5F"/>
    <w:rsid w:val="00032BF2"/>
    <w:rsid w:val="00033129"/>
    <w:rsid w:val="00033C7C"/>
    <w:rsid w:val="00033ED3"/>
    <w:rsid w:val="00034127"/>
    <w:rsid w:val="00034265"/>
    <w:rsid w:val="000343C5"/>
    <w:rsid w:val="00034E3A"/>
    <w:rsid w:val="000351E5"/>
    <w:rsid w:val="0003520D"/>
    <w:rsid w:val="00035680"/>
    <w:rsid w:val="000357B8"/>
    <w:rsid w:val="00035B66"/>
    <w:rsid w:val="00035BD2"/>
    <w:rsid w:val="0003617F"/>
    <w:rsid w:val="00036EC6"/>
    <w:rsid w:val="00036FD6"/>
    <w:rsid w:val="0003783C"/>
    <w:rsid w:val="00037F7A"/>
    <w:rsid w:val="00040399"/>
    <w:rsid w:val="0004071A"/>
    <w:rsid w:val="00040DBE"/>
    <w:rsid w:val="00040E72"/>
    <w:rsid w:val="000412B8"/>
    <w:rsid w:val="00041443"/>
    <w:rsid w:val="000427DE"/>
    <w:rsid w:val="00042AFA"/>
    <w:rsid w:val="00043584"/>
    <w:rsid w:val="000437C1"/>
    <w:rsid w:val="00043AFE"/>
    <w:rsid w:val="00043C94"/>
    <w:rsid w:val="0004427C"/>
    <w:rsid w:val="00044500"/>
    <w:rsid w:val="0004483E"/>
    <w:rsid w:val="000449E4"/>
    <w:rsid w:val="00044F7E"/>
    <w:rsid w:val="00045DB5"/>
    <w:rsid w:val="00046085"/>
    <w:rsid w:val="000500FD"/>
    <w:rsid w:val="0005074D"/>
    <w:rsid w:val="00051A4C"/>
    <w:rsid w:val="00051B5A"/>
    <w:rsid w:val="00052ADE"/>
    <w:rsid w:val="00052F3F"/>
    <w:rsid w:val="000534E9"/>
    <w:rsid w:val="00053E29"/>
    <w:rsid w:val="000545EE"/>
    <w:rsid w:val="000546BF"/>
    <w:rsid w:val="000547A0"/>
    <w:rsid w:val="00054F7D"/>
    <w:rsid w:val="00054FC7"/>
    <w:rsid w:val="000553A7"/>
    <w:rsid w:val="00056A59"/>
    <w:rsid w:val="00056CA7"/>
    <w:rsid w:val="00056EB5"/>
    <w:rsid w:val="0005712D"/>
    <w:rsid w:val="000573CF"/>
    <w:rsid w:val="000574C4"/>
    <w:rsid w:val="00057D60"/>
    <w:rsid w:val="00057F12"/>
    <w:rsid w:val="000601C1"/>
    <w:rsid w:val="00060290"/>
    <w:rsid w:val="0006037D"/>
    <w:rsid w:val="000603CB"/>
    <w:rsid w:val="00060444"/>
    <w:rsid w:val="00060D47"/>
    <w:rsid w:val="00060FAC"/>
    <w:rsid w:val="00061154"/>
    <w:rsid w:val="00061185"/>
    <w:rsid w:val="000614F4"/>
    <w:rsid w:val="00061534"/>
    <w:rsid w:val="000618F3"/>
    <w:rsid w:val="00061BF5"/>
    <w:rsid w:val="00061CFB"/>
    <w:rsid w:val="0006218B"/>
    <w:rsid w:val="0006377B"/>
    <w:rsid w:val="00063850"/>
    <w:rsid w:val="00063B63"/>
    <w:rsid w:val="00063D50"/>
    <w:rsid w:val="00064548"/>
    <w:rsid w:val="0006455E"/>
    <w:rsid w:val="0006476E"/>
    <w:rsid w:val="0006492F"/>
    <w:rsid w:val="00064F29"/>
    <w:rsid w:val="0006500B"/>
    <w:rsid w:val="000651E8"/>
    <w:rsid w:val="000654D3"/>
    <w:rsid w:val="0006597E"/>
    <w:rsid w:val="00065AED"/>
    <w:rsid w:val="00065CFC"/>
    <w:rsid w:val="000662C6"/>
    <w:rsid w:val="00067ABB"/>
    <w:rsid w:val="00067CC7"/>
    <w:rsid w:val="00070D52"/>
    <w:rsid w:val="000714F0"/>
    <w:rsid w:val="00071C5B"/>
    <w:rsid w:val="00071FD9"/>
    <w:rsid w:val="000720F4"/>
    <w:rsid w:val="000722DD"/>
    <w:rsid w:val="000722FA"/>
    <w:rsid w:val="0007282C"/>
    <w:rsid w:val="00072930"/>
    <w:rsid w:val="00072B84"/>
    <w:rsid w:val="00072BBA"/>
    <w:rsid w:val="00072C24"/>
    <w:rsid w:val="00074631"/>
    <w:rsid w:val="00074D06"/>
    <w:rsid w:val="00075240"/>
    <w:rsid w:val="00076759"/>
    <w:rsid w:val="000768C2"/>
    <w:rsid w:val="000772A2"/>
    <w:rsid w:val="00077435"/>
    <w:rsid w:val="00077FD4"/>
    <w:rsid w:val="00080202"/>
    <w:rsid w:val="00080295"/>
    <w:rsid w:val="0008057E"/>
    <w:rsid w:val="000815A3"/>
    <w:rsid w:val="00081762"/>
    <w:rsid w:val="000819A6"/>
    <w:rsid w:val="00081D1E"/>
    <w:rsid w:val="00081D2E"/>
    <w:rsid w:val="000820BC"/>
    <w:rsid w:val="000825D7"/>
    <w:rsid w:val="000825E5"/>
    <w:rsid w:val="00082DC5"/>
    <w:rsid w:val="00083880"/>
    <w:rsid w:val="00083B79"/>
    <w:rsid w:val="00084EF6"/>
    <w:rsid w:val="00084F31"/>
    <w:rsid w:val="00085193"/>
    <w:rsid w:val="000851DE"/>
    <w:rsid w:val="00085358"/>
    <w:rsid w:val="000854C5"/>
    <w:rsid w:val="00085561"/>
    <w:rsid w:val="00085A6C"/>
    <w:rsid w:val="00085B8F"/>
    <w:rsid w:val="00086A6E"/>
    <w:rsid w:val="00086A6F"/>
    <w:rsid w:val="00086B41"/>
    <w:rsid w:val="00087FE2"/>
    <w:rsid w:val="00090514"/>
    <w:rsid w:val="000905D9"/>
    <w:rsid w:val="00090A40"/>
    <w:rsid w:val="00090E68"/>
    <w:rsid w:val="00091081"/>
    <w:rsid w:val="000914D5"/>
    <w:rsid w:val="00091CB9"/>
    <w:rsid w:val="00091E72"/>
    <w:rsid w:val="000926C6"/>
    <w:rsid w:val="00092FCA"/>
    <w:rsid w:val="00093A40"/>
    <w:rsid w:val="00093ABB"/>
    <w:rsid w:val="00093DAB"/>
    <w:rsid w:val="00093F3C"/>
    <w:rsid w:val="00094037"/>
    <w:rsid w:val="000942BD"/>
    <w:rsid w:val="000945E7"/>
    <w:rsid w:val="00094B89"/>
    <w:rsid w:val="00095196"/>
    <w:rsid w:val="00095DC1"/>
    <w:rsid w:val="00095E2D"/>
    <w:rsid w:val="0009666A"/>
    <w:rsid w:val="00096A26"/>
    <w:rsid w:val="00096C40"/>
    <w:rsid w:val="000973D1"/>
    <w:rsid w:val="000A0A92"/>
    <w:rsid w:val="000A0B7C"/>
    <w:rsid w:val="000A0C75"/>
    <w:rsid w:val="000A1523"/>
    <w:rsid w:val="000A17F4"/>
    <w:rsid w:val="000A19E5"/>
    <w:rsid w:val="000A1DE4"/>
    <w:rsid w:val="000A2774"/>
    <w:rsid w:val="000A28F2"/>
    <w:rsid w:val="000A3CF3"/>
    <w:rsid w:val="000A3E79"/>
    <w:rsid w:val="000A4C5E"/>
    <w:rsid w:val="000A5563"/>
    <w:rsid w:val="000A5679"/>
    <w:rsid w:val="000A5921"/>
    <w:rsid w:val="000A596D"/>
    <w:rsid w:val="000A6216"/>
    <w:rsid w:val="000A66C7"/>
    <w:rsid w:val="000A6EF1"/>
    <w:rsid w:val="000A703E"/>
    <w:rsid w:val="000A731E"/>
    <w:rsid w:val="000A7385"/>
    <w:rsid w:val="000A75ED"/>
    <w:rsid w:val="000A75EE"/>
    <w:rsid w:val="000A7B44"/>
    <w:rsid w:val="000B0E91"/>
    <w:rsid w:val="000B133D"/>
    <w:rsid w:val="000B1F9F"/>
    <w:rsid w:val="000B2700"/>
    <w:rsid w:val="000B3359"/>
    <w:rsid w:val="000B37A9"/>
    <w:rsid w:val="000B38F6"/>
    <w:rsid w:val="000B3B71"/>
    <w:rsid w:val="000B4A2B"/>
    <w:rsid w:val="000B4C00"/>
    <w:rsid w:val="000B55F7"/>
    <w:rsid w:val="000B5807"/>
    <w:rsid w:val="000B5F78"/>
    <w:rsid w:val="000B6576"/>
    <w:rsid w:val="000B6598"/>
    <w:rsid w:val="000B67AC"/>
    <w:rsid w:val="000C00EF"/>
    <w:rsid w:val="000C0C22"/>
    <w:rsid w:val="000C0F14"/>
    <w:rsid w:val="000C1738"/>
    <w:rsid w:val="000C28FA"/>
    <w:rsid w:val="000C3043"/>
    <w:rsid w:val="000C31A2"/>
    <w:rsid w:val="000C3EB2"/>
    <w:rsid w:val="000C405C"/>
    <w:rsid w:val="000C4680"/>
    <w:rsid w:val="000C4B22"/>
    <w:rsid w:val="000C4EB3"/>
    <w:rsid w:val="000C5687"/>
    <w:rsid w:val="000C66E1"/>
    <w:rsid w:val="000C6A67"/>
    <w:rsid w:val="000C71FE"/>
    <w:rsid w:val="000C7276"/>
    <w:rsid w:val="000C74A3"/>
    <w:rsid w:val="000C7A80"/>
    <w:rsid w:val="000D0527"/>
    <w:rsid w:val="000D07B3"/>
    <w:rsid w:val="000D14F2"/>
    <w:rsid w:val="000D1933"/>
    <w:rsid w:val="000D2164"/>
    <w:rsid w:val="000D236A"/>
    <w:rsid w:val="000D2D19"/>
    <w:rsid w:val="000D3492"/>
    <w:rsid w:val="000D3A61"/>
    <w:rsid w:val="000D3AB5"/>
    <w:rsid w:val="000D406A"/>
    <w:rsid w:val="000D422B"/>
    <w:rsid w:val="000D46AE"/>
    <w:rsid w:val="000D47E8"/>
    <w:rsid w:val="000D4B33"/>
    <w:rsid w:val="000D4DF7"/>
    <w:rsid w:val="000D5125"/>
    <w:rsid w:val="000D53FB"/>
    <w:rsid w:val="000D6498"/>
    <w:rsid w:val="000D6555"/>
    <w:rsid w:val="000D66AD"/>
    <w:rsid w:val="000D7057"/>
    <w:rsid w:val="000D7BAD"/>
    <w:rsid w:val="000E0015"/>
    <w:rsid w:val="000E05B2"/>
    <w:rsid w:val="000E08B3"/>
    <w:rsid w:val="000E0995"/>
    <w:rsid w:val="000E0CB7"/>
    <w:rsid w:val="000E115F"/>
    <w:rsid w:val="000E1533"/>
    <w:rsid w:val="000E1871"/>
    <w:rsid w:val="000E1B7C"/>
    <w:rsid w:val="000E1E3C"/>
    <w:rsid w:val="000E1FB2"/>
    <w:rsid w:val="000E2289"/>
    <w:rsid w:val="000E3488"/>
    <w:rsid w:val="000E4028"/>
    <w:rsid w:val="000E40C6"/>
    <w:rsid w:val="000E4403"/>
    <w:rsid w:val="000E485D"/>
    <w:rsid w:val="000E491C"/>
    <w:rsid w:val="000E4C5E"/>
    <w:rsid w:val="000E4CF2"/>
    <w:rsid w:val="000E6609"/>
    <w:rsid w:val="000E6EDA"/>
    <w:rsid w:val="000E7223"/>
    <w:rsid w:val="000E7462"/>
    <w:rsid w:val="000E7C92"/>
    <w:rsid w:val="000F0451"/>
    <w:rsid w:val="000F04D9"/>
    <w:rsid w:val="000F0526"/>
    <w:rsid w:val="000F0856"/>
    <w:rsid w:val="000F1FD1"/>
    <w:rsid w:val="000F2709"/>
    <w:rsid w:val="000F27C1"/>
    <w:rsid w:val="000F30F0"/>
    <w:rsid w:val="000F33E5"/>
    <w:rsid w:val="000F3703"/>
    <w:rsid w:val="000F3C4E"/>
    <w:rsid w:val="000F3FE3"/>
    <w:rsid w:val="000F46FF"/>
    <w:rsid w:val="000F4937"/>
    <w:rsid w:val="000F5989"/>
    <w:rsid w:val="000F59F2"/>
    <w:rsid w:val="000F5FD2"/>
    <w:rsid w:val="000F67DC"/>
    <w:rsid w:val="000F7E2B"/>
    <w:rsid w:val="000F7FEC"/>
    <w:rsid w:val="00100297"/>
    <w:rsid w:val="001002E7"/>
    <w:rsid w:val="00100A20"/>
    <w:rsid w:val="00100BDB"/>
    <w:rsid w:val="00101EC5"/>
    <w:rsid w:val="00102D92"/>
    <w:rsid w:val="001039C1"/>
    <w:rsid w:val="00103A7A"/>
    <w:rsid w:val="00103BF1"/>
    <w:rsid w:val="00103C83"/>
    <w:rsid w:val="0010428D"/>
    <w:rsid w:val="0010492A"/>
    <w:rsid w:val="00104A5D"/>
    <w:rsid w:val="00104CBF"/>
    <w:rsid w:val="001054BC"/>
    <w:rsid w:val="00105A88"/>
    <w:rsid w:val="00105BF3"/>
    <w:rsid w:val="001065A4"/>
    <w:rsid w:val="00106613"/>
    <w:rsid w:val="001068C0"/>
    <w:rsid w:val="00107334"/>
    <w:rsid w:val="0010764A"/>
    <w:rsid w:val="00110400"/>
    <w:rsid w:val="001105D3"/>
    <w:rsid w:val="00112493"/>
    <w:rsid w:val="001132EC"/>
    <w:rsid w:val="00113916"/>
    <w:rsid w:val="00113AAA"/>
    <w:rsid w:val="00113D98"/>
    <w:rsid w:val="00114181"/>
    <w:rsid w:val="0011473F"/>
    <w:rsid w:val="00114C1F"/>
    <w:rsid w:val="001153FC"/>
    <w:rsid w:val="001157E2"/>
    <w:rsid w:val="001165D7"/>
    <w:rsid w:val="00116997"/>
    <w:rsid w:val="00116A4A"/>
    <w:rsid w:val="00116D6C"/>
    <w:rsid w:val="00116D8E"/>
    <w:rsid w:val="001172D4"/>
    <w:rsid w:val="00117868"/>
    <w:rsid w:val="00117DAD"/>
    <w:rsid w:val="00117E51"/>
    <w:rsid w:val="00120092"/>
    <w:rsid w:val="001209AE"/>
    <w:rsid w:val="00120BC9"/>
    <w:rsid w:val="00121C89"/>
    <w:rsid w:val="00121F57"/>
    <w:rsid w:val="00122993"/>
    <w:rsid w:val="00122E14"/>
    <w:rsid w:val="0012345B"/>
    <w:rsid w:val="0012352F"/>
    <w:rsid w:val="00124F98"/>
    <w:rsid w:val="00124FDD"/>
    <w:rsid w:val="00125188"/>
    <w:rsid w:val="001252B7"/>
    <w:rsid w:val="001254E0"/>
    <w:rsid w:val="001255E0"/>
    <w:rsid w:val="001262D5"/>
    <w:rsid w:val="001266B4"/>
    <w:rsid w:val="00126B35"/>
    <w:rsid w:val="00126D70"/>
    <w:rsid w:val="0012708E"/>
    <w:rsid w:val="001270D5"/>
    <w:rsid w:val="0012745B"/>
    <w:rsid w:val="00127607"/>
    <w:rsid w:val="00127634"/>
    <w:rsid w:val="001302B0"/>
    <w:rsid w:val="001306C4"/>
    <w:rsid w:val="001307CF"/>
    <w:rsid w:val="0013089C"/>
    <w:rsid w:val="00130B76"/>
    <w:rsid w:val="00131341"/>
    <w:rsid w:val="00131663"/>
    <w:rsid w:val="00132010"/>
    <w:rsid w:val="0013204D"/>
    <w:rsid w:val="00133BF0"/>
    <w:rsid w:val="00133C60"/>
    <w:rsid w:val="0013417C"/>
    <w:rsid w:val="00134460"/>
    <w:rsid w:val="0013454D"/>
    <w:rsid w:val="001345B6"/>
    <w:rsid w:val="0013462E"/>
    <w:rsid w:val="00134907"/>
    <w:rsid w:val="00134B56"/>
    <w:rsid w:val="00134D06"/>
    <w:rsid w:val="00134E3C"/>
    <w:rsid w:val="00135A14"/>
    <w:rsid w:val="00135E57"/>
    <w:rsid w:val="001363BD"/>
    <w:rsid w:val="00136CFB"/>
    <w:rsid w:val="00137A9B"/>
    <w:rsid w:val="0014033A"/>
    <w:rsid w:val="00140662"/>
    <w:rsid w:val="001406DA"/>
    <w:rsid w:val="00140BE5"/>
    <w:rsid w:val="00140F0E"/>
    <w:rsid w:val="00141348"/>
    <w:rsid w:val="00141A6B"/>
    <w:rsid w:val="00141C30"/>
    <w:rsid w:val="00141CE3"/>
    <w:rsid w:val="0014253C"/>
    <w:rsid w:val="00142543"/>
    <w:rsid w:val="0014266F"/>
    <w:rsid w:val="00142978"/>
    <w:rsid w:val="0014377B"/>
    <w:rsid w:val="00143FF6"/>
    <w:rsid w:val="0014453B"/>
    <w:rsid w:val="00144594"/>
    <w:rsid w:val="00144DFF"/>
    <w:rsid w:val="001452DD"/>
    <w:rsid w:val="001453B0"/>
    <w:rsid w:val="00145E5A"/>
    <w:rsid w:val="00146483"/>
    <w:rsid w:val="00146532"/>
    <w:rsid w:val="001465C1"/>
    <w:rsid w:val="0014694E"/>
    <w:rsid w:val="00146D3F"/>
    <w:rsid w:val="0014708F"/>
    <w:rsid w:val="0014763F"/>
    <w:rsid w:val="001476C9"/>
    <w:rsid w:val="00147AFC"/>
    <w:rsid w:val="00147BFA"/>
    <w:rsid w:val="00147F5E"/>
    <w:rsid w:val="001500D6"/>
    <w:rsid w:val="00150494"/>
    <w:rsid w:val="00150558"/>
    <w:rsid w:val="001511EC"/>
    <w:rsid w:val="00151929"/>
    <w:rsid w:val="00151E0C"/>
    <w:rsid w:val="00151FBD"/>
    <w:rsid w:val="00152347"/>
    <w:rsid w:val="00153076"/>
    <w:rsid w:val="00154485"/>
    <w:rsid w:val="00154B79"/>
    <w:rsid w:val="001551F7"/>
    <w:rsid w:val="00155323"/>
    <w:rsid w:val="00155594"/>
    <w:rsid w:val="001566A9"/>
    <w:rsid w:val="00156CF4"/>
    <w:rsid w:val="00157053"/>
    <w:rsid w:val="00157562"/>
    <w:rsid w:val="00157D7E"/>
    <w:rsid w:val="00157DDA"/>
    <w:rsid w:val="001603F0"/>
    <w:rsid w:val="00160814"/>
    <w:rsid w:val="00160AE0"/>
    <w:rsid w:val="00160B10"/>
    <w:rsid w:val="00160DCB"/>
    <w:rsid w:val="00160EB7"/>
    <w:rsid w:val="001612B7"/>
    <w:rsid w:val="0016151A"/>
    <w:rsid w:val="0016197C"/>
    <w:rsid w:val="00161A1D"/>
    <w:rsid w:val="0016256D"/>
    <w:rsid w:val="001625D1"/>
    <w:rsid w:val="00163B9C"/>
    <w:rsid w:val="00163DF5"/>
    <w:rsid w:val="00164D51"/>
    <w:rsid w:val="001659A2"/>
    <w:rsid w:val="001659BA"/>
    <w:rsid w:val="00165C1A"/>
    <w:rsid w:val="00165C50"/>
    <w:rsid w:val="00166258"/>
    <w:rsid w:val="001670EA"/>
    <w:rsid w:val="001675B1"/>
    <w:rsid w:val="00167822"/>
    <w:rsid w:val="00171F1D"/>
    <w:rsid w:val="001721E1"/>
    <w:rsid w:val="00172746"/>
    <w:rsid w:val="00172CCA"/>
    <w:rsid w:val="001732F9"/>
    <w:rsid w:val="00173969"/>
    <w:rsid w:val="00173A55"/>
    <w:rsid w:val="0017521C"/>
    <w:rsid w:val="00175D31"/>
    <w:rsid w:val="00175D94"/>
    <w:rsid w:val="00175FA6"/>
    <w:rsid w:val="001760A5"/>
    <w:rsid w:val="001760D2"/>
    <w:rsid w:val="0017624E"/>
    <w:rsid w:val="00176F98"/>
    <w:rsid w:val="001770A6"/>
    <w:rsid w:val="00177827"/>
    <w:rsid w:val="00177AB0"/>
    <w:rsid w:val="001807CA"/>
    <w:rsid w:val="00181AB9"/>
    <w:rsid w:val="00181DC8"/>
    <w:rsid w:val="00182495"/>
    <w:rsid w:val="00182583"/>
    <w:rsid w:val="001825F9"/>
    <w:rsid w:val="00182864"/>
    <w:rsid w:val="00182CAC"/>
    <w:rsid w:val="001839DA"/>
    <w:rsid w:val="001839FE"/>
    <w:rsid w:val="001844AD"/>
    <w:rsid w:val="001849A5"/>
    <w:rsid w:val="00184D1A"/>
    <w:rsid w:val="00185546"/>
    <w:rsid w:val="00185816"/>
    <w:rsid w:val="00185A2C"/>
    <w:rsid w:val="0018635E"/>
    <w:rsid w:val="001866BB"/>
    <w:rsid w:val="00186D2E"/>
    <w:rsid w:val="001875DB"/>
    <w:rsid w:val="00187762"/>
    <w:rsid w:val="00187E09"/>
    <w:rsid w:val="00187F9C"/>
    <w:rsid w:val="001902AF"/>
    <w:rsid w:val="00190561"/>
    <w:rsid w:val="00191523"/>
    <w:rsid w:val="00191F7D"/>
    <w:rsid w:val="001926DA"/>
    <w:rsid w:val="001929BC"/>
    <w:rsid w:val="00192E0F"/>
    <w:rsid w:val="00193071"/>
    <w:rsid w:val="00193492"/>
    <w:rsid w:val="0019356F"/>
    <w:rsid w:val="001937D0"/>
    <w:rsid w:val="00193D67"/>
    <w:rsid w:val="001941E3"/>
    <w:rsid w:val="00194A56"/>
    <w:rsid w:val="00194C89"/>
    <w:rsid w:val="00194CFD"/>
    <w:rsid w:val="001950A7"/>
    <w:rsid w:val="00195800"/>
    <w:rsid w:val="001963A9"/>
    <w:rsid w:val="001964F1"/>
    <w:rsid w:val="0019703F"/>
    <w:rsid w:val="001972F1"/>
    <w:rsid w:val="001973FE"/>
    <w:rsid w:val="00197594"/>
    <w:rsid w:val="00197C8F"/>
    <w:rsid w:val="001A035D"/>
    <w:rsid w:val="001A0A22"/>
    <w:rsid w:val="001A14A7"/>
    <w:rsid w:val="001A1A6B"/>
    <w:rsid w:val="001A1C76"/>
    <w:rsid w:val="001A26BD"/>
    <w:rsid w:val="001A2C73"/>
    <w:rsid w:val="001A3278"/>
    <w:rsid w:val="001A346B"/>
    <w:rsid w:val="001A3AA6"/>
    <w:rsid w:val="001A3EAC"/>
    <w:rsid w:val="001A4254"/>
    <w:rsid w:val="001A4585"/>
    <w:rsid w:val="001A4694"/>
    <w:rsid w:val="001A4792"/>
    <w:rsid w:val="001A47E9"/>
    <w:rsid w:val="001A5284"/>
    <w:rsid w:val="001A55D3"/>
    <w:rsid w:val="001A61F3"/>
    <w:rsid w:val="001A6578"/>
    <w:rsid w:val="001A69A6"/>
    <w:rsid w:val="001A6B7F"/>
    <w:rsid w:val="001A71C0"/>
    <w:rsid w:val="001A75B7"/>
    <w:rsid w:val="001A7C23"/>
    <w:rsid w:val="001B00D4"/>
    <w:rsid w:val="001B08CE"/>
    <w:rsid w:val="001B09E5"/>
    <w:rsid w:val="001B0A3F"/>
    <w:rsid w:val="001B1068"/>
    <w:rsid w:val="001B107F"/>
    <w:rsid w:val="001B1167"/>
    <w:rsid w:val="001B1880"/>
    <w:rsid w:val="001B1D46"/>
    <w:rsid w:val="001B2145"/>
    <w:rsid w:val="001B23E7"/>
    <w:rsid w:val="001B2964"/>
    <w:rsid w:val="001B2BCF"/>
    <w:rsid w:val="001B2C05"/>
    <w:rsid w:val="001B3303"/>
    <w:rsid w:val="001B349F"/>
    <w:rsid w:val="001B520A"/>
    <w:rsid w:val="001B580F"/>
    <w:rsid w:val="001B5810"/>
    <w:rsid w:val="001B59AA"/>
    <w:rsid w:val="001B5B45"/>
    <w:rsid w:val="001B6114"/>
    <w:rsid w:val="001B63E7"/>
    <w:rsid w:val="001B64BC"/>
    <w:rsid w:val="001B694D"/>
    <w:rsid w:val="001B6B07"/>
    <w:rsid w:val="001B7162"/>
    <w:rsid w:val="001B7AEE"/>
    <w:rsid w:val="001B7FA3"/>
    <w:rsid w:val="001C02B8"/>
    <w:rsid w:val="001C054C"/>
    <w:rsid w:val="001C09E6"/>
    <w:rsid w:val="001C0E00"/>
    <w:rsid w:val="001C0FAD"/>
    <w:rsid w:val="001C16B4"/>
    <w:rsid w:val="001C16F6"/>
    <w:rsid w:val="001C18E9"/>
    <w:rsid w:val="001C1A22"/>
    <w:rsid w:val="001C20A5"/>
    <w:rsid w:val="001C21F4"/>
    <w:rsid w:val="001C26FA"/>
    <w:rsid w:val="001C35E4"/>
    <w:rsid w:val="001C40BB"/>
    <w:rsid w:val="001C4E00"/>
    <w:rsid w:val="001C5115"/>
    <w:rsid w:val="001C584B"/>
    <w:rsid w:val="001C6A3B"/>
    <w:rsid w:val="001C6AEA"/>
    <w:rsid w:val="001C7249"/>
    <w:rsid w:val="001C73E0"/>
    <w:rsid w:val="001C7D0E"/>
    <w:rsid w:val="001D06CF"/>
    <w:rsid w:val="001D1302"/>
    <w:rsid w:val="001D1484"/>
    <w:rsid w:val="001D255E"/>
    <w:rsid w:val="001D287A"/>
    <w:rsid w:val="001D2D62"/>
    <w:rsid w:val="001D3312"/>
    <w:rsid w:val="001D34D8"/>
    <w:rsid w:val="001D39E6"/>
    <w:rsid w:val="001D3A2D"/>
    <w:rsid w:val="001D3ABD"/>
    <w:rsid w:val="001D3F2E"/>
    <w:rsid w:val="001D42EE"/>
    <w:rsid w:val="001D44F0"/>
    <w:rsid w:val="001D4A8A"/>
    <w:rsid w:val="001D4AC6"/>
    <w:rsid w:val="001D4D75"/>
    <w:rsid w:val="001D524B"/>
    <w:rsid w:val="001D541E"/>
    <w:rsid w:val="001D54DA"/>
    <w:rsid w:val="001D554A"/>
    <w:rsid w:val="001D61B1"/>
    <w:rsid w:val="001D6518"/>
    <w:rsid w:val="001D694F"/>
    <w:rsid w:val="001D6D15"/>
    <w:rsid w:val="001D756D"/>
    <w:rsid w:val="001D7E90"/>
    <w:rsid w:val="001E0234"/>
    <w:rsid w:val="001E05E5"/>
    <w:rsid w:val="001E07BE"/>
    <w:rsid w:val="001E1852"/>
    <w:rsid w:val="001E196E"/>
    <w:rsid w:val="001E2126"/>
    <w:rsid w:val="001E2A3A"/>
    <w:rsid w:val="001E2C53"/>
    <w:rsid w:val="001E2D73"/>
    <w:rsid w:val="001E30CE"/>
    <w:rsid w:val="001E322F"/>
    <w:rsid w:val="001E38B7"/>
    <w:rsid w:val="001E3AE0"/>
    <w:rsid w:val="001E47C6"/>
    <w:rsid w:val="001E4C89"/>
    <w:rsid w:val="001E5AE2"/>
    <w:rsid w:val="001E5BD5"/>
    <w:rsid w:val="001E5C11"/>
    <w:rsid w:val="001E6020"/>
    <w:rsid w:val="001E6C1F"/>
    <w:rsid w:val="001F04EB"/>
    <w:rsid w:val="001F0541"/>
    <w:rsid w:val="001F06F5"/>
    <w:rsid w:val="001F089A"/>
    <w:rsid w:val="001F0CB7"/>
    <w:rsid w:val="001F1952"/>
    <w:rsid w:val="001F19D2"/>
    <w:rsid w:val="001F1A23"/>
    <w:rsid w:val="001F1E8B"/>
    <w:rsid w:val="001F3613"/>
    <w:rsid w:val="001F38CF"/>
    <w:rsid w:val="001F3B85"/>
    <w:rsid w:val="001F416F"/>
    <w:rsid w:val="001F43BD"/>
    <w:rsid w:val="001F473E"/>
    <w:rsid w:val="001F48BC"/>
    <w:rsid w:val="001F4B4A"/>
    <w:rsid w:val="001F5080"/>
    <w:rsid w:val="001F57E3"/>
    <w:rsid w:val="001F6769"/>
    <w:rsid w:val="001F78D8"/>
    <w:rsid w:val="001F7B7B"/>
    <w:rsid w:val="00200402"/>
    <w:rsid w:val="00200D51"/>
    <w:rsid w:val="00201AED"/>
    <w:rsid w:val="00201CB8"/>
    <w:rsid w:val="002026D6"/>
    <w:rsid w:val="00202719"/>
    <w:rsid w:val="00203017"/>
    <w:rsid w:val="002042F6"/>
    <w:rsid w:val="00204661"/>
    <w:rsid w:val="00204A73"/>
    <w:rsid w:val="00204C98"/>
    <w:rsid w:val="00204DB6"/>
    <w:rsid w:val="002053E5"/>
    <w:rsid w:val="002059A0"/>
    <w:rsid w:val="00205C7B"/>
    <w:rsid w:val="00205D25"/>
    <w:rsid w:val="00205EF8"/>
    <w:rsid w:val="002064F0"/>
    <w:rsid w:val="00207162"/>
    <w:rsid w:val="00207193"/>
    <w:rsid w:val="002078C8"/>
    <w:rsid w:val="00210623"/>
    <w:rsid w:val="0021093A"/>
    <w:rsid w:val="00210948"/>
    <w:rsid w:val="002109E3"/>
    <w:rsid w:val="00210CEE"/>
    <w:rsid w:val="00211168"/>
    <w:rsid w:val="0021119D"/>
    <w:rsid w:val="0021123D"/>
    <w:rsid w:val="002119FA"/>
    <w:rsid w:val="00211AB8"/>
    <w:rsid w:val="00212377"/>
    <w:rsid w:val="002126AF"/>
    <w:rsid w:val="00212F84"/>
    <w:rsid w:val="002149D7"/>
    <w:rsid w:val="00214E77"/>
    <w:rsid w:val="00215334"/>
    <w:rsid w:val="002153DF"/>
    <w:rsid w:val="00215E4C"/>
    <w:rsid w:val="00217128"/>
    <w:rsid w:val="00217281"/>
    <w:rsid w:val="0021789D"/>
    <w:rsid w:val="00217C21"/>
    <w:rsid w:val="00217D68"/>
    <w:rsid w:val="00217E02"/>
    <w:rsid w:val="00220A60"/>
    <w:rsid w:val="00220B3D"/>
    <w:rsid w:val="00220E75"/>
    <w:rsid w:val="00221141"/>
    <w:rsid w:val="00221BA3"/>
    <w:rsid w:val="00222023"/>
    <w:rsid w:val="0022246F"/>
    <w:rsid w:val="00222DD9"/>
    <w:rsid w:val="00223076"/>
    <w:rsid w:val="002231DA"/>
    <w:rsid w:val="00223535"/>
    <w:rsid w:val="00223776"/>
    <w:rsid w:val="00223A85"/>
    <w:rsid w:val="00223C42"/>
    <w:rsid w:val="00223DB2"/>
    <w:rsid w:val="0022430F"/>
    <w:rsid w:val="0022467B"/>
    <w:rsid w:val="00224987"/>
    <w:rsid w:val="002249EB"/>
    <w:rsid w:val="00224A2C"/>
    <w:rsid w:val="00226014"/>
    <w:rsid w:val="0022648A"/>
    <w:rsid w:val="00226A29"/>
    <w:rsid w:val="00226E22"/>
    <w:rsid w:val="00230020"/>
    <w:rsid w:val="00230053"/>
    <w:rsid w:val="0023065B"/>
    <w:rsid w:val="00230AC9"/>
    <w:rsid w:val="002317F5"/>
    <w:rsid w:val="00232910"/>
    <w:rsid w:val="00232C46"/>
    <w:rsid w:val="0023301D"/>
    <w:rsid w:val="00233678"/>
    <w:rsid w:val="00233A6B"/>
    <w:rsid w:val="00233BAF"/>
    <w:rsid w:val="00234779"/>
    <w:rsid w:val="00234C57"/>
    <w:rsid w:val="00234F8A"/>
    <w:rsid w:val="00235819"/>
    <w:rsid w:val="0023590D"/>
    <w:rsid w:val="002361C0"/>
    <w:rsid w:val="0023636E"/>
    <w:rsid w:val="00236BF4"/>
    <w:rsid w:val="00236ED1"/>
    <w:rsid w:val="00236FA1"/>
    <w:rsid w:val="00237CFD"/>
    <w:rsid w:val="00237D1B"/>
    <w:rsid w:val="00237EDD"/>
    <w:rsid w:val="00240467"/>
    <w:rsid w:val="0024049A"/>
    <w:rsid w:val="00240FCE"/>
    <w:rsid w:val="00241140"/>
    <w:rsid w:val="00241C1E"/>
    <w:rsid w:val="00242535"/>
    <w:rsid w:val="00242B6D"/>
    <w:rsid w:val="002430C3"/>
    <w:rsid w:val="00244860"/>
    <w:rsid w:val="00244ECC"/>
    <w:rsid w:val="0024535F"/>
    <w:rsid w:val="00246274"/>
    <w:rsid w:val="002462C1"/>
    <w:rsid w:val="002464A4"/>
    <w:rsid w:val="00247360"/>
    <w:rsid w:val="00247959"/>
    <w:rsid w:val="002506E7"/>
    <w:rsid w:val="002508D1"/>
    <w:rsid w:val="00250A0C"/>
    <w:rsid w:val="00250F12"/>
    <w:rsid w:val="0025143C"/>
    <w:rsid w:val="00251643"/>
    <w:rsid w:val="00251773"/>
    <w:rsid w:val="00251C3A"/>
    <w:rsid w:val="002521ED"/>
    <w:rsid w:val="002524AE"/>
    <w:rsid w:val="00252537"/>
    <w:rsid w:val="00252775"/>
    <w:rsid w:val="00252D7D"/>
    <w:rsid w:val="002530B2"/>
    <w:rsid w:val="0025387B"/>
    <w:rsid w:val="00253A33"/>
    <w:rsid w:val="00253D67"/>
    <w:rsid w:val="00253FF9"/>
    <w:rsid w:val="002548FE"/>
    <w:rsid w:val="00254A43"/>
    <w:rsid w:val="00254EA7"/>
    <w:rsid w:val="0025518F"/>
    <w:rsid w:val="00255E54"/>
    <w:rsid w:val="002570D7"/>
    <w:rsid w:val="0025724F"/>
    <w:rsid w:val="00257C0B"/>
    <w:rsid w:val="002600C0"/>
    <w:rsid w:val="002611A6"/>
    <w:rsid w:val="002616B5"/>
    <w:rsid w:val="002619EE"/>
    <w:rsid w:val="002623B9"/>
    <w:rsid w:val="00262E7D"/>
    <w:rsid w:val="002630C2"/>
    <w:rsid w:val="00263452"/>
    <w:rsid w:val="002636F9"/>
    <w:rsid w:val="00263799"/>
    <w:rsid w:val="002641E4"/>
    <w:rsid w:val="002643AC"/>
    <w:rsid w:val="0026574C"/>
    <w:rsid w:val="00265947"/>
    <w:rsid w:val="0026687A"/>
    <w:rsid w:val="00266D4D"/>
    <w:rsid w:val="00267D15"/>
    <w:rsid w:val="00267E6A"/>
    <w:rsid w:val="002700D8"/>
    <w:rsid w:val="002715E8"/>
    <w:rsid w:val="00272A47"/>
    <w:rsid w:val="00272AE9"/>
    <w:rsid w:val="00272B96"/>
    <w:rsid w:val="00273314"/>
    <w:rsid w:val="00273543"/>
    <w:rsid w:val="002735DB"/>
    <w:rsid w:val="00273751"/>
    <w:rsid w:val="00273B16"/>
    <w:rsid w:val="0027419C"/>
    <w:rsid w:val="00274794"/>
    <w:rsid w:val="00274ADF"/>
    <w:rsid w:val="00274D1B"/>
    <w:rsid w:val="00275599"/>
    <w:rsid w:val="00275D39"/>
    <w:rsid w:val="00275EA3"/>
    <w:rsid w:val="002761DB"/>
    <w:rsid w:val="002762CF"/>
    <w:rsid w:val="0027630E"/>
    <w:rsid w:val="0027637E"/>
    <w:rsid w:val="00276869"/>
    <w:rsid w:val="0027686E"/>
    <w:rsid w:val="00276B54"/>
    <w:rsid w:val="00276E66"/>
    <w:rsid w:val="002770DB"/>
    <w:rsid w:val="00277C93"/>
    <w:rsid w:val="0028158C"/>
    <w:rsid w:val="002815BA"/>
    <w:rsid w:val="002817B8"/>
    <w:rsid w:val="002822DB"/>
    <w:rsid w:val="00282D25"/>
    <w:rsid w:val="00283198"/>
    <w:rsid w:val="00284547"/>
    <w:rsid w:val="00284BFC"/>
    <w:rsid w:val="00284F5B"/>
    <w:rsid w:val="002852F5"/>
    <w:rsid w:val="00285640"/>
    <w:rsid w:val="00285C2B"/>
    <w:rsid w:val="002860F1"/>
    <w:rsid w:val="00286150"/>
    <w:rsid w:val="002871BB"/>
    <w:rsid w:val="00290136"/>
    <w:rsid w:val="0029027A"/>
    <w:rsid w:val="00290688"/>
    <w:rsid w:val="002908DC"/>
    <w:rsid w:val="0029111C"/>
    <w:rsid w:val="00291CB6"/>
    <w:rsid w:val="002925C8"/>
    <w:rsid w:val="002927AC"/>
    <w:rsid w:val="0029284C"/>
    <w:rsid w:val="002928C7"/>
    <w:rsid w:val="00292B31"/>
    <w:rsid w:val="00293015"/>
    <w:rsid w:val="0029329D"/>
    <w:rsid w:val="00293316"/>
    <w:rsid w:val="0029348D"/>
    <w:rsid w:val="002935B7"/>
    <w:rsid w:val="002937A0"/>
    <w:rsid w:val="0029396B"/>
    <w:rsid w:val="0029553F"/>
    <w:rsid w:val="00295F7A"/>
    <w:rsid w:val="00297746"/>
    <w:rsid w:val="002A0124"/>
    <w:rsid w:val="002A015D"/>
    <w:rsid w:val="002A0EC9"/>
    <w:rsid w:val="002A1DA6"/>
    <w:rsid w:val="002A233D"/>
    <w:rsid w:val="002A2C94"/>
    <w:rsid w:val="002A32BF"/>
    <w:rsid w:val="002A3515"/>
    <w:rsid w:val="002A3559"/>
    <w:rsid w:val="002A3D98"/>
    <w:rsid w:val="002A461C"/>
    <w:rsid w:val="002A4946"/>
    <w:rsid w:val="002A4999"/>
    <w:rsid w:val="002A4D6C"/>
    <w:rsid w:val="002A4F8A"/>
    <w:rsid w:val="002A520E"/>
    <w:rsid w:val="002A5340"/>
    <w:rsid w:val="002A5C35"/>
    <w:rsid w:val="002A60F9"/>
    <w:rsid w:val="002A610A"/>
    <w:rsid w:val="002A66A3"/>
    <w:rsid w:val="002A6F10"/>
    <w:rsid w:val="002A6FDD"/>
    <w:rsid w:val="002A7324"/>
    <w:rsid w:val="002A7961"/>
    <w:rsid w:val="002B0178"/>
    <w:rsid w:val="002B01FB"/>
    <w:rsid w:val="002B04E3"/>
    <w:rsid w:val="002B0B09"/>
    <w:rsid w:val="002B0E66"/>
    <w:rsid w:val="002B12C8"/>
    <w:rsid w:val="002B1630"/>
    <w:rsid w:val="002B1714"/>
    <w:rsid w:val="002B1B24"/>
    <w:rsid w:val="002B2259"/>
    <w:rsid w:val="002B2681"/>
    <w:rsid w:val="002B2AD0"/>
    <w:rsid w:val="002B3121"/>
    <w:rsid w:val="002B338A"/>
    <w:rsid w:val="002B388F"/>
    <w:rsid w:val="002B3FA2"/>
    <w:rsid w:val="002B41EC"/>
    <w:rsid w:val="002B4252"/>
    <w:rsid w:val="002B4931"/>
    <w:rsid w:val="002B503E"/>
    <w:rsid w:val="002B5358"/>
    <w:rsid w:val="002B5486"/>
    <w:rsid w:val="002B5502"/>
    <w:rsid w:val="002B658B"/>
    <w:rsid w:val="002B6875"/>
    <w:rsid w:val="002B6B85"/>
    <w:rsid w:val="002B6F09"/>
    <w:rsid w:val="002B7713"/>
    <w:rsid w:val="002B7EB9"/>
    <w:rsid w:val="002C002F"/>
    <w:rsid w:val="002C00B4"/>
    <w:rsid w:val="002C00BB"/>
    <w:rsid w:val="002C06E6"/>
    <w:rsid w:val="002C0869"/>
    <w:rsid w:val="002C0FA5"/>
    <w:rsid w:val="002C1170"/>
    <w:rsid w:val="002C1C0C"/>
    <w:rsid w:val="002C21B4"/>
    <w:rsid w:val="002C3217"/>
    <w:rsid w:val="002C3C78"/>
    <w:rsid w:val="002C4469"/>
    <w:rsid w:val="002C48C8"/>
    <w:rsid w:val="002C4B79"/>
    <w:rsid w:val="002C506C"/>
    <w:rsid w:val="002C5D11"/>
    <w:rsid w:val="002C6830"/>
    <w:rsid w:val="002C685A"/>
    <w:rsid w:val="002C71AE"/>
    <w:rsid w:val="002C74BD"/>
    <w:rsid w:val="002C776B"/>
    <w:rsid w:val="002C7A61"/>
    <w:rsid w:val="002D06C9"/>
    <w:rsid w:val="002D183C"/>
    <w:rsid w:val="002D1E4A"/>
    <w:rsid w:val="002D23DD"/>
    <w:rsid w:val="002D2887"/>
    <w:rsid w:val="002D2902"/>
    <w:rsid w:val="002D2A25"/>
    <w:rsid w:val="002D2C93"/>
    <w:rsid w:val="002D2F19"/>
    <w:rsid w:val="002D3E6F"/>
    <w:rsid w:val="002D3EA1"/>
    <w:rsid w:val="002D4079"/>
    <w:rsid w:val="002D454E"/>
    <w:rsid w:val="002D4563"/>
    <w:rsid w:val="002D465C"/>
    <w:rsid w:val="002D4A21"/>
    <w:rsid w:val="002D4C75"/>
    <w:rsid w:val="002D4CD5"/>
    <w:rsid w:val="002D55A7"/>
    <w:rsid w:val="002D57B0"/>
    <w:rsid w:val="002D60DA"/>
    <w:rsid w:val="002D69F2"/>
    <w:rsid w:val="002D70D6"/>
    <w:rsid w:val="002D7743"/>
    <w:rsid w:val="002D7FC3"/>
    <w:rsid w:val="002E0273"/>
    <w:rsid w:val="002E04E8"/>
    <w:rsid w:val="002E0A06"/>
    <w:rsid w:val="002E10A0"/>
    <w:rsid w:val="002E141B"/>
    <w:rsid w:val="002E178C"/>
    <w:rsid w:val="002E1AC0"/>
    <w:rsid w:val="002E1C23"/>
    <w:rsid w:val="002E248E"/>
    <w:rsid w:val="002E266B"/>
    <w:rsid w:val="002E296D"/>
    <w:rsid w:val="002E2ADA"/>
    <w:rsid w:val="002E34D9"/>
    <w:rsid w:val="002E3F00"/>
    <w:rsid w:val="002E3F2A"/>
    <w:rsid w:val="002E4120"/>
    <w:rsid w:val="002E4590"/>
    <w:rsid w:val="002E4C88"/>
    <w:rsid w:val="002E51CA"/>
    <w:rsid w:val="002E5266"/>
    <w:rsid w:val="002E5673"/>
    <w:rsid w:val="002E56AD"/>
    <w:rsid w:val="002E59E3"/>
    <w:rsid w:val="002E648C"/>
    <w:rsid w:val="002E6635"/>
    <w:rsid w:val="002E686C"/>
    <w:rsid w:val="002E6878"/>
    <w:rsid w:val="002E6BCF"/>
    <w:rsid w:val="002E79F5"/>
    <w:rsid w:val="002E7CAB"/>
    <w:rsid w:val="002E7D51"/>
    <w:rsid w:val="002E7EDD"/>
    <w:rsid w:val="002E7EF0"/>
    <w:rsid w:val="002F143D"/>
    <w:rsid w:val="002F16B0"/>
    <w:rsid w:val="002F18B2"/>
    <w:rsid w:val="002F19E7"/>
    <w:rsid w:val="002F1CA7"/>
    <w:rsid w:val="002F1D44"/>
    <w:rsid w:val="002F27B9"/>
    <w:rsid w:val="002F28C1"/>
    <w:rsid w:val="002F30AA"/>
    <w:rsid w:val="002F3192"/>
    <w:rsid w:val="002F3222"/>
    <w:rsid w:val="002F34C8"/>
    <w:rsid w:val="002F3BB6"/>
    <w:rsid w:val="002F3C93"/>
    <w:rsid w:val="002F3F89"/>
    <w:rsid w:val="002F47AC"/>
    <w:rsid w:val="002F4EB9"/>
    <w:rsid w:val="002F55CA"/>
    <w:rsid w:val="002F5939"/>
    <w:rsid w:val="002F5E8C"/>
    <w:rsid w:val="002F60C0"/>
    <w:rsid w:val="002F62F6"/>
    <w:rsid w:val="002F6818"/>
    <w:rsid w:val="002F6B17"/>
    <w:rsid w:val="002F6BEE"/>
    <w:rsid w:val="002F6CE1"/>
    <w:rsid w:val="002F6CF0"/>
    <w:rsid w:val="002F6E6F"/>
    <w:rsid w:val="002F7861"/>
    <w:rsid w:val="002F78E9"/>
    <w:rsid w:val="003004C4"/>
    <w:rsid w:val="003008D9"/>
    <w:rsid w:val="00300D31"/>
    <w:rsid w:val="00300E43"/>
    <w:rsid w:val="003010F1"/>
    <w:rsid w:val="00301970"/>
    <w:rsid w:val="00301AC4"/>
    <w:rsid w:val="00301E34"/>
    <w:rsid w:val="00302253"/>
    <w:rsid w:val="00302443"/>
    <w:rsid w:val="00302C1A"/>
    <w:rsid w:val="00303668"/>
    <w:rsid w:val="0030398F"/>
    <w:rsid w:val="00303A5F"/>
    <w:rsid w:val="00303EC0"/>
    <w:rsid w:val="00304C2D"/>
    <w:rsid w:val="003050C8"/>
    <w:rsid w:val="00305C94"/>
    <w:rsid w:val="00305D8A"/>
    <w:rsid w:val="00305F04"/>
    <w:rsid w:val="00306C26"/>
    <w:rsid w:val="003070FA"/>
    <w:rsid w:val="00307264"/>
    <w:rsid w:val="00307B5E"/>
    <w:rsid w:val="00307D62"/>
    <w:rsid w:val="003107C4"/>
    <w:rsid w:val="00311580"/>
    <w:rsid w:val="003116AA"/>
    <w:rsid w:val="003118C9"/>
    <w:rsid w:val="00311C9C"/>
    <w:rsid w:val="00311E38"/>
    <w:rsid w:val="003125E1"/>
    <w:rsid w:val="0031295A"/>
    <w:rsid w:val="00312A1A"/>
    <w:rsid w:val="00312F7B"/>
    <w:rsid w:val="003131CF"/>
    <w:rsid w:val="003136AC"/>
    <w:rsid w:val="00313C46"/>
    <w:rsid w:val="00313CC7"/>
    <w:rsid w:val="003158AC"/>
    <w:rsid w:val="00316522"/>
    <w:rsid w:val="0031776F"/>
    <w:rsid w:val="00320051"/>
    <w:rsid w:val="003207AA"/>
    <w:rsid w:val="00320AAF"/>
    <w:rsid w:val="00321310"/>
    <w:rsid w:val="00321B92"/>
    <w:rsid w:val="003221DC"/>
    <w:rsid w:val="003223C9"/>
    <w:rsid w:val="00322459"/>
    <w:rsid w:val="00323BB6"/>
    <w:rsid w:val="00324A94"/>
    <w:rsid w:val="0032524E"/>
    <w:rsid w:val="00325480"/>
    <w:rsid w:val="0032587F"/>
    <w:rsid w:val="003262E4"/>
    <w:rsid w:val="00326632"/>
    <w:rsid w:val="00326E3F"/>
    <w:rsid w:val="003272EE"/>
    <w:rsid w:val="0033071F"/>
    <w:rsid w:val="003308FB"/>
    <w:rsid w:val="0033104B"/>
    <w:rsid w:val="00331478"/>
    <w:rsid w:val="003317D7"/>
    <w:rsid w:val="00332562"/>
    <w:rsid w:val="00332A0A"/>
    <w:rsid w:val="00332C68"/>
    <w:rsid w:val="003335E9"/>
    <w:rsid w:val="00333CA2"/>
    <w:rsid w:val="003342DF"/>
    <w:rsid w:val="003348CF"/>
    <w:rsid w:val="003354D5"/>
    <w:rsid w:val="003362BA"/>
    <w:rsid w:val="00340F5B"/>
    <w:rsid w:val="00341439"/>
    <w:rsid w:val="00341E06"/>
    <w:rsid w:val="00343813"/>
    <w:rsid w:val="00343F8C"/>
    <w:rsid w:val="0034439A"/>
    <w:rsid w:val="00344CDB"/>
    <w:rsid w:val="00345D06"/>
    <w:rsid w:val="00346156"/>
    <w:rsid w:val="00346294"/>
    <w:rsid w:val="003462E7"/>
    <w:rsid w:val="00346485"/>
    <w:rsid w:val="00346495"/>
    <w:rsid w:val="003465DF"/>
    <w:rsid w:val="00346BFE"/>
    <w:rsid w:val="00346C3E"/>
    <w:rsid w:val="00346CEE"/>
    <w:rsid w:val="00347460"/>
    <w:rsid w:val="00347528"/>
    <w:rsid w:val="00347789"/>
    <w:rsid w:val="003477ED"/>
    <w:rsid w:val="00347D25"/>
    <w:rsid w:val="0035056C"/>
    <w:rsid w:val="00350DAE"/>
    <w:rsid w:val="00350FF3"/>
    <w:rsid w:val="00351776"/>
    <w:rsid w:val="00351B49"/>
    <w:rsid w:val="00351CC2"/>
    <w:rsid w:val="00351DAF"/>
    <w:rsid w:val="00352748"/>
    <w:rsid w:val="00352B06"/>
    <w:rsid w:val="00352B4C"/>
    <w:rsid w:val="00352D88"/>
    <w:rsid w:val="00352E5A"/>
    <w:rsid w:val="00352ED7"/>
    <w:rsid w:val="00352FEC"/>
    <w:rsid w:val="00352FF4"/>
    <w:rsid w:val="003532E2"/>
    <w:rsid w:val="00353547"/>
    <w:rsid w:val="00353612"/>
    <w:rsid w:val="00353F65"/>
    <w:rsid w:val="00354A6C"/>
    <w:rsid w:val="003550A2"/>
    <w:rsid w:val="00355897"/>
    <w:rsid w:val="0035596A"/>
    <w:rsid w:val="00355F8C"/>
    <w:rsid w:val="00356874"/>
    <w:rsid w:val="00356A23"/>
    <w:rsid w:val="00356E3B"/>
    <w:rsid w:val="00357029"/>
    <w:rsid w:val="00357B0F"/>
    <w:rsid w:val="00360572"/>
    <w:rsid w:val="00360686"/>
    <w:rsid w:val="00360902"/>
    <w:rsid w:val="00360C7F"/>
    <w:rsid w:val="003610FC"/>
    <w:rsid w:val="00362195"/>
    <w:rsid w:val="0036298E"/>
    <w:rsid w:val="0036385F"/>
    <w:rsid w:val="003638C3"/>
    <w:rsid w:val="003643F1"/>
    <w:rsid w:val="00364998"/>
    <w:rsid w:val="0036512D"/>
    <w:rsid w:val="00365942"/>
    <w:rsid w:val="00365961"/>
    <w:rsid w:val="00365F37"/>
    <w:rsid w:val="00366468"/>
    <w:rsid w:val="00366477"/>
    <w:rsid w:val="0036745C"/>
    <w:rsid w:val="003678A1"/>
    <w:rsid w:val="0036795D"/>
    <w:rsid w:val="00367A49"/>
    <w:rsid w:val="00370082"/>
    <w:rsid w:val="003701B0"/>
    <w:rsid w:val="003705FC"/>
    <w:rsid w:val="0037087A"/>
    <w:rsid w:val="00370B27"/>
    <w:rsid w:val="00371080"/>
    <w:rsid w:val="00371170"/>
    <w:rsid w:val="003713CB"/>
    <w:rsid w:val="00371B37"/>
    <w:rsid w:val="00371D2E"/>
    <w:rsid w:val="00372408"/>
    <w:rsid w:val="00372B12"/>
    <w:rsid w:val="00373955"/>
    <w:rsid w:val="00373E58"/>
    <w:rsid w:val="0037468B"/>
    <w:rsid w:val="00374A31"/>
    <w:rsid w:val="00375244"/>
    <w:rsid w:val="00375A31"/>
    <w:rsid w:val="00375E20"/>
    <w:rsid w:val="00375F8F"/>
    <w:rsid w:val="00376240"/>
    <w:rsid w:val="0037628D"/>
    <w:rsid w:val="00376B4A"/>
    <w:rsid w:val="00377008"/>
    <w:rsid w:val="00377680"/>
    <w:rsid w:val="0037791B"/>
    <w:rsid w:val="00377BF4"/>
    <w:rsid w:val="00380069"/>
    <w:rsid w:val="003801FA"/>
    <w:rsid w:val="00380393"/>
    <w:rsid w:val="0038048C"/>
    <w:rsid w:val="0038209B"/>
    <w:rsid w:val="003828C6"/>
    <w:rsid w:val="00382CB1"/>
    <w:rsid w:val="00383208"/>
    <w:rsid w:val="00383560"/>
    <w:rsid w:val="00383A09"/>
    <w:rsid w:val="00383AD0"/>
    <w:rsid w:val="0038446C"/>
    <w:rsid w:val="00384768"/>
    <w:rsid w:val="003848F8"/>
    <w:rsid w:val="00384BBB"/>
    <w:rsid w:val="003851F3"/>
    <w:rsid w:val="00385E29"/>
    <w:rsid w:val="00385E42"/>
    <w:rsid w:val="00386578"/>
    <w:rsid w:val="003866FF"/>
    <w:rsid w:val="003867D9"/>
    <w:rsid w:val="00386909"/>
    <w:rsid w:val="00386B76"/>
    <w:rsid w:val="00387384"/>
    <w:rsid w:val="003877FF"/>
    <w:rsid w:val="00390366"/>
    <w:rsid w:val="00390544"/>
    <w:rsid w:val="00390810"/>
    <w:rsid w:val="00390D1D"/>
    <w:rsid w:val="00391744"/>
    <w:rsid w:val="00391B69"/>
    <w:rsid w:val="00391E9C"/>
    <w:rsid w:val="00392380"/>
    <w:rsid w:val="003924D9"/>
    <w:rsid w:val="00392ADA"/>
    <w:rsid w:val="00392BBD"/>
    <w:rsid w:val="00392DB2"/>
    <w:rsid w:val="0039349A"/>
    <w:rsid w:val="00393532"/>
    <w:rsid w:val="003935CE"/>
    <w:rsid w:val="003935F4"/>
    <w:rsid w:val="003937E9"/>
    <w:rsid w:val="00393942"/>
    <w:rsid w:val="00393A96"/>
    <w:rsid w:val="00393F28"/>
    <w:rsid w:val="003940E2"/>
    <w:rsid w:val="00395796"/>
    <w:rsid w:val="00395DB2"/>
    <w:rsid w:val="00396DB9"/>
    <w:rsid w:val="00396FA0"/>
    <w:rsid w:val="0039757E"/>
    <w:rsid w:val="003975C7"/>
    <w:rsid w:val="00397E09"/>
    <w:rsid w:val="003A005C"/>
    <w:rsid w:val="003A0608"/>
    <w:rsid w:val="003A1467"/>
    <w:rsid w:val="003A16A8"/>
    <w:rsid w:val="003A1719"/>
    <w:rsid w:val="003A1735"/>
    <w:rsid w:val="003A19B4"/>
    <w:rsid w:val="003A1B0D"/>
    <w:rsid w:val="003A255E"/>
    <w:rsid w:val="003A265E"/>
    <w:rsid w:val="003A282D"/>
    <w:rsid w:val="003A3B43"/>
    <w:rsid w:val="003A40C2"/>
    <w:rsid w:val="003A442F"/>
    <w:rsid w:val="003A578E"/>
    <w:rsid w:val="003A61BC"/>
    <w:rsid w:val="003A683A"/>
    <w:rsid w:val="003A6E25"/>
    <w:rsid w:val="003B017E"/>
    <w:rsid w:val="003B0559"/>
    <w:rsid w:val="003B0B3C"/>
    <w:rsid w:val="003B1CA2"/>
    <w:rsid w:val="003B205F"/>
    <w:rsid w:val="003B208B"/>
    <w:rsid w:val="003B2101"/>
    <w:rsid w:val="003B23D9"/>
    <w:rsid w:val="003B240F"/>
    <w:rsid w:val="003B2766"/>
    <w:rsid w:val="003B28CB"/>
    <w:rsid w:val="003B2A3C"/>
    <w:rsid w:val="003B2C36"/>
    <w:rsid w:val="003B2EF1"/>
    <w:rsid w:val="003B3478"/>
    <w:rsid w:val="003B3984"/>
    <w:rsid w:val="003B3AC5"/>
    <w:rsid w:val="003B3AD4"/>
    <w:rsid w:val="003B40C4"/>
    <w:rsid w:val="003B44CF"/>
    <w:rsid w:val="003B4CD1"/>
    <w:rsid w:val="003B5169"/>
    <w:rsid w:val="003B5D76"/>
    <w:rsid w:val="003B604C"/>
    <w:rsid w:val="003B607B"/>
    <w:rsid w:val="003B661F"/>
    <w:rsid w:val="003B741D"/>
    <w:rsid w:val="003B790F"/>
    <w:rsid w:val="003B7E7E"/>
    <w:rsid w:val="003C156C"/>
    <w:rsid w:val="003C1BF1"/>
    <w:rsid w:val="003C2435"/>
    <w:rsid w:val="003C2B85"/>
    <w:rsid w:val="003C2CFA"/>
    <w:rsid w:val="003C2DFA"/>
    <w:rsid w:val="003C3018"/>
    <w:rsid w:val="003C3504"/>
    <w:rsid w:val="003C37B2"/>
    <w:rsid w:val="003C37F5"/>
    <w:rsid w:val="003C44DE"/>
    <w:rsid w:val="003C54B3"/>
    <w:rsid w:val="003C5880"/>
    <w:rsid w:val="003C590D"/>
    <w:rsid w:val="003C5D15"/>
    <w:rsid w:val="003C5EEB"/>
    <w:rsid w:val="003C5FE4"/>
    <w:rsid w:val="003C6385"/>
    <w:rsid w:val="003C7546"/>
    <w:rsid w:val="003C77FE"/>
    <w:rsid w:val="003C7A34"/>
    <w:rsid w:val="003D14C1"/>
    <w:rsid w:val="003D16CD"/>
    <w:rsid w:val="003D17A0"/>
    <w:rsid w:val="003D1E8E"/>
    <w:rsid w:val="003D2457"/>
    <w:rsid w:val="003D27DA"/>
    <w:rsid w:val="003D286A"/>
    <w:rsid w:val="003D2E8A"/>
    <w:rsid w:val="003D3053"/>
    <w:rsid w:val="003D3495"/>
    <w:rsid w:val="003D3C89"/>
    <w:rsid w:val="003D3F5F"/>
    <w:rsid w:val="003D3F68"/>
    <w:rsid w:val="003D406E"/>
    <w:rsid w:val="003D4330"/>
    <w:rsid w:val="003D49BA"/>
    <w:rsid w:val="003D4F60"/>
    <w:rsid w:val="003D585B"/>
    <w:rsid w:val="003D58E6"/>
    <w:rsid w:val="003D5B87"/>
    <w:rsid w:val="003D5EC0"/>
    <w:rsid w:val="003D5FF7"/>
    <w:rsid w:val="003D64CF"/>
    <w:rsid w:val="003D660C"/>
    <w:rsid w:val="003D6BAD"/>
    <w:rsid w:val="003D7F6D"/>
    <w:rsid w:val="003E0703"/>
    <w:rsid w:val="003E132E"/>
    <w:rsid w:val="003E13CD"/>
    <w:rsid w:val="003E1693"/>
    <w:rsid w:val="003E1A18"/>
    <w:rsid w:val="003E1DB8"/>
    <w:rsid w:val="003E2189"/>
    <w:rsid w:val="003E2A45"/>
    <w:rsid w:val="003E2E08"/>
    <w:rsid w:val="003E3487"/>
    <w:rsid w:val="003E3C35"/>
    <w:rsid w:val="003E3C67"/>
    <w:rsid w:val="003E44A3"/>
    <w:rsid w:val="003E5955"/>
    <w:rsid w:val="003E5A25"/>
    <w:rsid w:val="003E5A45"/>
    <w:rsid w:val="003E5BE4"/>
    <w:rsid w:val="003E5CB3"/>
    <w:rsid w:val="003E5E61"/>
    <w:rsid w:val="003E6218"/>
    <w:rsid w:val="003E63CC"/>
    <w:rsid w:val="003E652F"/>
    <w:rsid w:val="003E6854"/>
    <w:rsid w:val="003E7C4D"/>
    <w:rsid w:val="003F0197"/>
    <w:rsid w:val="003F0796"/>
    <w:rsid w:val="003F0983"/>
    <w:rsid w:val="003F0C57"/>
    <w:rsid w:val="003F11B1"/>
    <w:rsid w:val="003F14CE"/>
    <w:rsid w:val="003F18EA"/>
    <w:rsid w:val="003F19DE"/>
    <w:rsid w:val="003F1F2A"/>
    <w:rsid w:val="003F2208"/>
    <w:rsid w:val="003F2386"/>
    <w:rsid w:val="003F25DF"/>
    <w:rsid w:val="003F2755"/>
    <w:rsid w:val="003F2A1A"/>
    <w:rsid w:val="003F3007"/>
    <w:rsid w:val="003F34DB"/>
    <w:rsid w:val="003F367A"/>
    <w:rsid w:val="003F3CCF"/>
    <w:rsid w:val="003F4193"/>
    <w:rsid w:val="003F4538"/>
    <w:rsid w:val="003F4A6E"/>
    <w:rsid w:val="003F4B78"/>
    <w:rsid w:val="003F4DE9"/>
    <w:rsid w:val="003F5544"/>
    <w:rsid w:val="003F5DB3"/>
    <w:rsid w:val="003F5E02"/>
    <w:rsid w:val="003F6071"/>
    <w:rsid w:val="003F6264"/>
    <w:rsid w:val="003F7255"/>
    <w:rsid w:val="003F77F2"/>
    <w:rsid w:val="003F7B13"/>
    <w:rsid w:val="003F7DA7"/>
    <w:rsid w:val="00400490"/>
    <w:rsid w:val="00401102"/>
    <w:rsid w:val="00401745"/>
    <w:rsid w:val="00401F28"/>
    <w:rsid w:val="00402C6E"/>
    <w:rsid w:val="004033DD"/>
    <w:rsid w:val="00403AB4"/>
    <w:rsid w:val="004040E7"/>
    <w:rsid w:val="00404512"/>
    <w:rsid w:val="00404FCA"/>
    <w:rsid w:val="00405729"/>
    <w:rsid w:val="004061E5"/>
    <w:rsid w:val="00406A78"/>
    <w:rsid w:val="00406E66"/>
    <w:rsid w:val="00407139"/>
    <w:rsid w:val="004073E9"/>
    <w:rsid w:val="00407A62"/>
    <w:rsid w:val="00407BAB"/>
    <w:rsid w:val="00410291"/>
    <w:rsid w:val="0041032F"/>
    <w:rsid w:val="00411079"/>
    <w:rsid w:val="00411B37"/>
    <w:rsid w:val="00412256"/>
    <w:rsid w:val="00412A20"/>
    <w:rsid w:val="00412A60"/>
    <w:rsid w:val="00412CFA"/>
    <w:rsid w:val="00412CFF"/>
    <w:rsid w:val="00412FF0"/>
    <w:rsid w:val="00413733"/>
    <w:rsid w:val="00413C10"/>
    <w:rsid w:val="00413EAD"/>
    <w:rsid w:val="004143D3"/>
    <w:rsid w:val="004144FC"/>
    <w:rsid w:val="00414AA4"/>
    <w:rsid w:val="00414C3D"/>
    <w:rsid w:val="004151C2"/>
    <w:rsid w:val="00415254"/>
    <w:rsid w:val="00415892"/>
    <w:rsid w:val="00415C94"/>
    <w:rsid w:val="00416CD6"/>
    <w:rsid w:val="00417117"/>
    <w:rsid w:val="0041758B"/>
    <w:rsid w:val="004179E1"/>
    <w:rsid w:val="0042086C"/>
    <w:rsid w:val="00421915"/>
    <w:rsid w:val="00421E9B"/>
    <w:rsid w:val="00422250"/>
    <w:rsid w:val="004225C3"/>
    <w:rsid w:val="004225F5"/>
    <w:rsid w:val="0042261A"/>
    <w:rsid w:val="00422E43"/>
    <w:rsid w:val="00423E41"/>
    <w:rsid w:val="00423E69"/>
    <w:rsid w:val="00424F03"/>
    <w:rsid w:val="004255AE"/>
    <w:rsid w:val="00425C54"/>
    <w:rsid w:val="00426DB6"/>
    <w:rsid w:val="0042713D"/>
    <w:rsid w:val="004302AD"/>
    <w:rsid w:val="0043050D"/>
    <w:rsid w:val="004314D0"/>
    <w:rsid w:val="00431C1C"/>
    <w:rsid w:val="00431C66"/>
    <w:rsid w:val="00431EF7"/>
    <w:rsid w:val="00431F90"/>
    <w:rsid w:val="004327A0"/>
    <w:rsid w:val="00432D8B"/>
    <w:rsid w:val="004339C9"/>
    <w:rsid w:val="00433D2C"/>
    <w:rsid w:val="00434BD2"/>
    <w:rsid w:val="00434DC6"/>
    <w:rsid w:val="00434F7D"/>
    <w:rsid w:val="004350BC"/>
    <w:rsid w:val="00435233"/>
    <w:rsid w:val="004353DD"/>
    <w:rsid w:val="00435D30"/>
    <w:rsid w:val="0043604F"/>
    <w:rsid w:val="00436071"/>
    <w:rsid w:val="0043657A"/>
    <w:rsid w:val="004369C8"/>
    <w:rsid w:val="00436B2B"/>
    <w:rsid w:val="00437A1F"/>
    <w:rsid w:val="0044006A"/>
    <w:rsid w:val="004407E6"/>
    <w:rsid w:val="004407FA"/>
    <w:rsid w:val="00440CAD"/>
    <w:rsid w:val="00440D69"/>
    <w:rsid w:val="004414D4"/>
    <w:rsid w:val="00441506"/>
    <w:rsid w:val="00441935"/>
    <w:rsid w:val="0044220B"/>
    <w:rsid w:val="004422F7"/>
    <w:rsid w:val="004427D3"/>
    <w:rsid w:val="00442CCB"/>
    <w:rsid w:val="00443420"/>
    <w:rsid w:val="00443504"/>
    <w:rsid w:val="00443A20"/>
    <w:rsid w:val="00443CE3"/>
    <w:rsid w:val="00443F83"/>
    <w:rsid w:val="004442AB"/>
    <w:rsid w:val="00444438"/>
    <w:rsid w:val="00444584"/>
    <w:rsid w:val="0044488C"/>
    <w:rsid w:val="00444B91"/>
    <w:rsid w:val="00444CBB"/>
    <w:rsid w:val="00445147"/>
    <w:rsid w:val="004455FE"/>
    <w:rsid w:val="00445A77"/>
    <w:rsid w:val="00445B6C"/>
    <w:rsid w:val="00446559"/>
    <w:rsid w:val="004465AC"/>
    <w:rsid w:val="004467E0"/>
    <w:rsid w:val="00446970"/>
    <w:rsid w:val="0044714E"/>
    <w:rsid w:val="0044739B"/>
    <w:rsid w:val="004473FC"/>
    <w:rsid w:val="00447B1C"/>
    <w:rsid w:val="00447C9F"/>
    <w:rsid w:val="00447E0E"/>
    <w:rsid w:val="0045004A"/>
    <w:rsid w:val="004501D9"/>
    <w:rsid w:val="004502BB"/>
    <w:rsid w:val="0045030A"/>
    <w:rsid w:val="00450EC6"/>
    <w:rsid w:val="00450F93"/>
    <w:rsid w:val="00451102"/>
    <w:rsid w:val="0045139A"/>
    <w:rsid w:val="00451630"/>
    <w:rsid w:val="004516D2"/>
    <w:rsid w:val="00451B85"/>
    <w:rsid w:val="004529DC"/>
    <w:rsid w:val="004535C3"/>
    <w:rsid w:val="004535F6"/>
    <w:rsid w:val="00453682"/>
    <w:rsid w:val="00453AD5"/>
    <w:rsid w:val="00453BA4"/>
    <w:rsid w:val="00453DC1"/>
    <w:rsid w:val="00453E91"/>
    <w:rsid w:val="00454202"/>
    <w:rsid w:val="0045514D"/>
    <w:rsid w:val="00455922"/>
    <w:rsid w:val="00455DBF"/>
    <w:rsid w:val="0045736F"/>
    <w:rsid w:val="00457A55"/>
    <w:rsid w:val="00457B1E"/>
    <w:rsid w:val="00457D12"/>
    <w:rsid w:val="004608CA"/>
    <w:rsid w:val="00460F52"/>
    <w:rsid w:val="0046166C"/>
    <w:rsid w:val="00461C0B"/>
    <w:rsid w:val="00461C6F"/>
    <w:rsid w:val="00461F29"/>
    <w:rsid w:val="00461FAF"/>
    <w:rsid w:val="00462CA3"/>
    <w:rsid w:val="00463291"/>
    <w:rsid w:val="00464032"/>
    <w:rsid w:val="004641E0"/>
    <w:rsid w:val="00464300"/>
    <w:rsid w:val="00464338"/>
    <w:rsid w:val="0046435F"/>
    <w:rsid w:val="004648D3"/>
    <w:rsid w:val="00464E7B"/>
    <w:rsid w:val="0046516E"/>
    <w:rsid w:val="0046547A"/>
    <w:rsid w:val="004657BC"/>
    <w:rsid w:val="00465AB3"/>
    <w:rsid w:val="00465AC9"/>
    <w:rsid w:val="00470122"/>
    <w:rsid w:val="00470C14"/>
    <w:rsid w:val="004716FD"/>
    <w:rsid w:val="00471879"/>
    <w:rsid w:val="004727DB"/>
    <w:rsid w:val="00473776"/>
    <w:rsid w:val="00473BFC"/>
    <w:rsid w:val="00473F40"/>
    <w:rsid w:val="004741E7"/>
    <w:rsid w:val="00474564"/>
    <w:rsid w:val="004745F8"/>
    <w:rsid w:val="00474E94"/>
    <w:rsid w:val="00475507"/>
    <w:rsid w:val="00475B01"/>
    <w:rsid w:val="00475D33"/>
    <w:rsid w:val="00475E55"/>
    <w:rsid w:val="00476166"/>
    <w:rsid w:val="00476C50"/>
    <w:rsid w:val="00477A50"/>
    <w:rsid w:val="00477BA0"/>
    <w:rsid w:val="0048048E"/>
    <w:rsid w:val="004804A4"/>
    <w:rsid w:val="00480993"/>
    <w:rsid w:val="00480E23"/>
    <w:rsid w:val="00481333"/>
    <w:rsid w:val="004815A6"/>
    <w:rsid w:val="00482692"/>
    <w:rsid w:val="00482D50"/>
    <w:rsid w:val="004838E0"/>
    <w:rsid w:val="00483B9C"/>
    <w:rsid w:val="00483CD9"/>
    <w:rsid w:val="00483F1A"/>
    <w:rsid w:val="004844B2"/>
    <w:rsid w:val="00484679"/>
    <w:rsid w:val="004852ED"/>
    <w:rsid w:val="004868BA"/>
    <w:rsid w:val="00487477"/>
    <w:rsid w:val="00487708"/>
    <w:rsid w:val="00487902"/>
    <w:rsid w:val="00487FD0"/>
    <w:rsid w:val="00492B76"/>
    <w:rsid w:val="00492E26"/>
    <w:rsid w:val="00492F4F"/>
    <w:rsid w:val="00492FDE"/>
    <w:rsid w:val="00493182"/>
    <w:rsid w:val="0049327C"/>
    <w:rsid w:val="00493479"/>
    <w:rsid w:val="004937B0"/>
    <w:rsid w:val="0049380B"/>
    <w:rsid w:val="00493871"/>
    <w:rsid w:val="00493ABA"/>
    <w:rsid w:val="00493DD6"/>
    <w:rsid w:val="00494AF9"/>
    <w:rsid w:val="00494C3F"/>
    <w:rsid w:val="0049514C"/>
    <w:rsid w:val="00495166"/>
    <w:rsid w:val="00496EC0"/>
    <w:rsid w:val="00497142"/>
    <w:rsid w:val="0049725A"/>
    <w:rsid w:val="00497290"/>
    <w:rsid w:val="00497727"/>
    <w:rsid w:val="004978FD"/>
    <w:rsid w:val="00497A44"/>
    <w:rsid w:val="00497EDF"/>
    <w:rsid w:val="004A0F46"/>
    <w:rsid w:val="004A13CA"/>
    <w:rsid w:val="004A1798"/>
    <w:rsid w:val="004A1DF0"/>
    <w:rsid w:val="004A2169"/>
    <w:rsid w:val="004A2B09"/>
    <w:rsid w:val="004A2D07"/>
    <w:rsid w:val="004A2F01"/>
    <w:rsid w:val="004A33E8"/>
    <w:rsid w:val="004A3433"/>
    <w:rsid w:val="004A343D"/>
    <w:rsid w:val="004A34CC"/>
    <w:rsid w:val="004A350F"/>
    <w:rsid w:val="004A3895"/>
    <w:rsid w:val="004A3CC0"/>
    <w:rsid w:val="004A4827"/>
    <w:rsid w:val="004A4EE8"/>
    <w:rsid w:val="004A539C"/>
    <w:rsid w:val="004A55AB"/>
    <w:rsid w:val="004A5774"/>
    <w:rsid w:val="004A64EE"/>
    <w:rsid w:val="004A6633"/>
    <w:rsid w:val="004A66B9"/>
    <w:rsid w:val="004A69A4"/>
    <w:rsid w:val="004A6C6C"/>
    <w:rsid w:val="004A72A6"/>
    <w:rsid w:val="004A738F"/>
    <w:rsid w:val="004A7741"/>
    <w:rsid w:val="004A7837"/>
    <w:rsid w:val="004A7B44"/>
    <w:rsid w:val="004A7E91"/>
    <w:rsid w:val="004A7F8D"/>
    <w:rsid w:val="004B25B2"/>
    <w:rsid w:val="004B2EE6"/>
    <w:rsid w:val="004B2FC3"/>
    <w:rsid w:val="004B339D"/>
    <w:rsid w:val="004B3DE7"/>
    <w:rsid w:val="004B45DA"/>
    <w:rsid w:val="004B4982"/>
    <w:rsid w:val="004B4CE0"/>
    <w:rsid w:val="004B5253"/>
    <w:rsid w:val="004B5723"/>
    <w:rsid w:val="004B6640"/>
    <w:rsid w:val="004B6841"/>
    <w:rsid w:val="004B698B"/>
    <w:rsid w:val="004B72F7"/>
    <w:rsid w:val="004B7424"/>
    <w:rsid w:val="004B7DC1"/>
    <w:rsid w:val="004C0374"/>
    <w:rsid w:val="004C0B19"/>
    <w:rsid w:val="004C0CD4"/>
    <w:rsid w:val="004C0D90"/>
    <w:rsid w:val="004C1738"/>
    <w:rsid w:val="004C1C84"/>
    <w:rsid w:val="004C1CD5"/>
    <w:rsid w:val="004C21A3"/>
    <w:rsid w:val="004C25A8"/>
    <w:rsid w:val="004C2928"/>
    <w:rsid w:val="004C2FF2"/>
    <w:rsid w:val="004C3333"/>
    <w:rsid w:val="004C49DF"/>
    <w:rsid w:val="004C4DE5"/>
    <w:rsid w:val="004C5395"/>
    <w:rsid w:val="004C633D"/>
    <w:rsid w:val="004C6D9F"/>
    <w:rsid w:val="004C74D4"/>
    <w:rsid w:val="004C7D74"/>
    <w:rsid w:val="004C7F23"/>
    <w:rsid w:val="004D0768"/>
    <w:rsid w:val="004D09B2"/>
    <w:rsid w:val="004D13A3"/>
    <w:rsid w:val="004D1FA5"/>
    <w:rsid w:val="004D20BE"/>
    <w:rsid w:val="004D2131"/>
    <w:rsid w:val="004D2738"/>
    <w:rsid w:val="004D2862"/>
    <w:rsid w:val="004D2890"/>
    <w:rsid w:val="004D2A00"/>
    <w:rsid w:val="004D2C23"/>
    <w:rsid w:val="004D2E7F"/>
    <w:rsid w:val="004D39EB"/>
    <w:rsid w:val="004D3BAA"/>
    <w:rsid w:val="004D3BEF"/>
    <w:rsid w:val="004D3CEC"/>
    <w:rsid w:val="004D48E5"/>
    <w:rsid w:val="004D4EBC"/>
    <w:rsid w:val="004D539B"/>
    <w:rsid w:val="004D53E9"/>
    <w:rsid w:val="004D54CF"/>
    <w:rsid w:val="004D57CE"/>
    <w:rsid w:val="004D62BD"/>
    <w:rsid w:val="004D6802"/>
    <w:rsid w:val="004D6959"/>
    <w:rsid w:val="004D6BC5"/>
    <w:rsid w:val="004D7036"/>
    <w:rsid w:val="004D71E7"/>
    <w:rsid w:val="004D79D8"/>
    <w:rsid w:val="004E0AA2"/>
    <w:rsid w:val="004E133E"/>
    <w:rsid w:val="004E1788"/>
    <w:rsid w:val="004E1A51"/>
    <w:rsid w:val="004E2164"/>
    <w:rsid w:val="004E21B4"/>
    <w:rsid w:val="004E243D"/>
    <w:rsid w:val="004E2512"/>
    <w:rsid w:val="004E291E"/>
    <w:rsid w:val="004E29C0"/>
    <w:rsid w:val="004E2AE6"/>
    <w:rsid w:val="004E2BF3"/>
    <w:rsid w:val="004E2C17"/>
    <w:rsid w:val="004E2FAE"/>
    <w:rsid w:val="004E3030"/>
    <w:rsid w:val="004E318C"/>
    <w:rsid w:val="004E3771"/>
    <w:rsid w:val="004E4B24"/>
    <w:rsid w:val="004E4BFA"/>
    <w:rsid w:val="004E53B7"/>
    <w:rsid w:val="004E5836"/>
    <w:rsid w:val="004E5E21"/>
    <w:rsid w:val="004E6386"/>
    <w:rsid w:val="004E66B3"/>
    <w:rsid w:val="004E66BC"/>
    <w:rsid w:val="004E6F8C"/>
    <w:rsid w:val="004E73B1"/>
    <w:rsid w:val="004E75E2"/>
    <w:rsid w:val="004F002D"/>
    <w:rsid w:val="004F00F0"/>
    <w:rsid w:val="004F030E"/>
    <w:rsid w:val="004F047B"/>
    <w:rsid w:val="004F0512"/>
    <w:rsid w:val="004F1804"/>
    <w:rsid w:val="004F180E"/>
    <w:rsid w:val="004F4041"/>
    <w:rsid w:val="004F458B"/>
    <w:rsid w:val="004F519D"/>
    <w:rsid w:val="004F5408"/>
    <w:rsid w:val="004F5452"/>
    <w:rsid w:val="004F548E"/>
    <w:rsid w:val="004F54E1"/>
    <w:rsid w:val="004F56CD"/>
    <w:rsid w:val="004F71BE"/>
    <w:rsid w:val="004F754B"/>
    <w:rsid w:val="004F76F4"/>
    <w:rsid w:val="004F7787"/>
    <w:rsid w:val="004F7CBE"/>
    <w:rsid w:val="004F7E82"/>
    <w:rsid w:val="004F7FEE"/>
    <w:rsid w:val="00500111"/>
    <w:rsid w:val="00500415"/>
    <w:rsid w:val="00500BF9"/>
    <w:rsid w:val="00500DA6"/>
    <w:rsid w:val="00500FF6"/>
    <w:rsid w:val="00501040"/>
    <w:rsid w:val="0050159D"/>
    <w:rsid w:val="00501D0C"/>
    <w:rsid w:val="00502149"/>
    <w:rsid w:val="00502680"/>
    <w:rsid w:val="005046A6"/>
    <w:rsid w:val="005046CD"/>
    <w:rsid w:val="00505FCA"/>
    <w:rsid w:val="00506583"/>
    <w:rsid w:val="005073E7"/>
    <w:rsid w:val="005074B8"/>
    <w:rsid w:val="005077EF"/>
    <w:rsid w:val="00507872"/>
    <w:rsid w:val="00507ED6"/>
    <w:rsid w:val="00510576"/>
    <w:rsid w:val="00510BDB"/>
    <w:rsid w:val="0051153D"/>
    <w:rsid w:val="005115D7"/>
    <w:rsid w:val="00511C34"/>
    <w:rsid w:val="005123FA"/>
    <w:rsid w:val="005128E1"/>
    <w:rsid w:val="00512DAD"/>
    <w:rsid w:val="0051362C"/>
    <w:rsid w:val="005139EB"/>
    <w:rsid w:val="005139EC"/>
    <w:rsid w:val="005143E1"/>
    <w:rsid w:val="005145E4"/>
    <w:rsid w:val="005147BF"/>
    <w:rsid w:val="00514989"/>
    <w:rsid w:val="00514ADE"/>
    <w:rsid w:val="00515111"/>
    <w:rsid w:val="005156F1"/>
    <w:rsid w:val="00515919"/>
    <w:rsid w:val="00515B2D"/>
    <w:rsid w:val="005165FF"/>
    <w:rsid w:val="00516CCD"/>
    <w:rsid w:val="005174DE"/>
    <w:rsid w:val="00517556"/>
    <w:rsid w:val="00517856"/>
    <w:rsid w:val="005179F3"/>
    <w:rsid w:val="00520E1E"/>
    <w:rsid w:val="00520E59"/>
    <w:rsid w:val="00520FF5"/>
    <w:rsid w:val="00520FF7"/>
    <w:rsid w:val="00521522"/>
    <w:rsid w:val="00521A9F"/>
    <w:rsid w:val="00521BE8"/>
    <w:rsid w:val="00521F32"/>
    <w:rsid w:val="0052233E"/>
    <w:rsid w:val="00522E09"/>
    <w:rsid w:val="005233FB"/>
    <w:rsid w:val="0052377F"/>
    <w:rsid w:val="00523AD3"/>
    <w:rsid w:val="0052428D"/>
    <w:rsid w:val="00525633"/>
    <w:rsid w:val="005258A3"/>
    <w:rsid w:val="00527A18"/>
    <w:rsid w:val="00527BFF"/>
    <w:rsid w:val="00527E85"/>
    <w:rsid w:val="00530498"/>
    <w:rsid w:val="0053051C"/>
    <w:rsid w:val="00531529"/>
    <w:rsid w:val="00531EDA"/>
    <w:rsid w:val="00531FB7"/>
    <w:rsid w:val="005322B0"/>
    <w:rsid w:val="0053315E"/>
    <w:rsid w:val="00533DFA"/>
    <w:rsid w:val="00534A09"/>
    <w:rsid w:val="00534E08"/>
    <w:rsid w:val="00535E32"/>
    <w:rsid w:val="00536063"/>
    <w:rsid w:val="00536C1E"/>
    <w:rsid w:val="00536F01"/>
    <w:rsid w:val="00536F3C"/>
    <w:rsid w:val="0053710F"/>
    <w:rsid w:val="00537E81"/>
    <w:rsid w:val="00540347"/>
    <w:rsid w:val="005409A9"/>
    <w:rsid w:val="005411D4"/>
    <w:rsid w:val="005415A9"/>
    <w:rsid w:val="00541E48"/>
    <w:rsid w:val="0054298F"/>
    <w:rsid w:val="00542A4B"/>
    <w:rsid w:val="00542D68"/>
    <w:rsid w:val="00542F9E"/>
    <w:rsid w:val="00543536"/>
    <w:rsid w:val="005436F8"/>
    <w:rsid w:val="005445E3"/>
    <w:rsid w:val="00545348"/>
    <w:rsid w:val="00545428"/>
    <w:rsid w:val="00545B86"/>
    <w:rsid w:val="005460A7"/>
    <w:rsid w:val="00546400"/>
    <w:rsid w:val="00550B07"/>
    <w:rsid w:val="005517C3"/>
    <w:rsid w:val="00551BB0"/>
    <w:rsid w:val="005520AE"/>
    <w:rsid w:val="00552ABA"/>
    <w:rsid w:val="00552F7E"/>
    <w:rsid w:val="0055302A"/>
    <w:rsid w:val="0055394C"/>
    <w:rsid w:val="00553B4E"/>
    <w:rsid w:val="00553D66"/>
    <w:rsid w:val="005544B4"/>
    <w:rsid w:val="005544FB"/>
    <w:rsid w:val="00554FD7"/>
    <w:rsid w:val="005551CC"/>
    <w:rsid w:val="00555575"/>
    <w:rsid w:val="00555E05"/>
    <w:rsid w:val="0055615D"/>
    <w:rsid w:val="00557C53"/>
    <w:rsid w:val="00560F17"/>
    <w:rsid w:val="00560F5F"/>
    <w:rsid w:val="005613F0"/>
    <w:rsid w:val="00561678"/>
    <w:rsid w:val="00561870"/>
    <w:rsid w:val="00561F4E"/>
    <w:rsid w:val="00562DB0"/>
    <w:rsid w:val="00563610"/>
    <w:rsid w:val="0056397A"/>
    <w:rsid w:val="00563F3F"/>
    <w:rsid w:val="00564446"/>
    <w:rsid w:val="00565397"/>
    <w:rsid w:val="0056549F"/>
    <w:rsid w:val="00566540"/>
    <w:rsid w:val="00566B36"/>
    <w:rsid w:val="00567648"/>
    <w:rsid w:val="005677A5"/>
    <w:rsid w:val="00567F4A"/>
    <w:rsid w:val="005706CB"/>
    <w:rsid w:val="005706E3"/>
    <w:rsid w:val="00570908"/>
    <w:rsid w:val="00570F74"/>
    <w:rsid w:val="0057149C"/>
    <w:rsid w:val="00571714"/>
    <w:rsid w:val="00571878"/>
    <w:rsid w:val="00571DDF"/>
    <w:rsid w:val="0057226C"/>
    <w:rsid w:val="00572447"/>
    <w:rsid w:val="00572518"/>
    <w:rsid w:val="00574709"/>
    <w:rsid w:val="00574949"/>
    <w:rsid w:val="00575158"/>
    <w:rsid w:val="005754B2"/>
    <w:rsid w:val="00575656"/>
    <w:rsid w:val="00575869"/>
    <w:rsid w:val="00575891"/>
    <w:rsid w:val="00575FF0"/>
    <w:rsid w:val="0057628C"/>
    <w:rsid w:val="00576ACF"/>
    <w:rsid w:val="00576E70"/>
    <w:rsid w:val="00580E63"/>
    <w:rsid w:val="005810B1"/>
    <w:rsid w:val="005812D5"/>
    <w:rsid w:val="005817B0"/>
    <w:rsid w:val="00581CCD"/>
    <w:rsid w:val="0058216E"/>
    <w:rsid w:val="0058238F"/>
    <w:rsid w:val="00582B6A"/>
    <w:rsid w:val="00582DB8"/>
    <w:rsid w:val="00582EEB"/>
    <w:rsid w:val="00583162"/>
    <w:rsid w:val="005833B3"/>
    <w:rsid w:val="005834D9"/>
    <w:rsid w:val="00583752"/>
    <w:rsid w:val="00583D28"/>
    <w:rsid w:val="00583D47"/>
    <w:rsid w:val="00583E1A"/>
    <w:rsid w:val="00584C06"/>
    <w:rsid w:val="00584CE5"/>
    <w:rsid w:val="00584DB1"/>
    <w:rsid w:val="005853B3"/>
    <w:rsid w:val="00585A6A"/>
    <w:rsid w:val="00586A36"/>
    <w:rsid w:val="00586B46"/>
    <w:rsid w:val="00586BC5"/>
    <w:rsid w:val="005879D9"/>
    <w:rsid w:val="00587A0B"/>
    <w:rsid w:val="00587AD6"/>
    <w:rsid w:val="00587C22"/>
    <w:rsid w:val="00587D8D"/>
    <w:rsid w:val="00590614"/>
    <w:rsid w:val="00590903"/>
    <w:rsid w:val="00591144"/>
    <w:rsid w:val="005912A8"/>
    <w:rsid w:val="0059146D"/>
    <w:rsid w:val="005914A2"/>
    <w:rsid w:val="005917CC"/>
    <w:rsid w:val="00591A13"/>
    <w:rsid w:val="00591EA5"/>
    <w:rsid w:val="00591EEF"/>
    <w:rsid w:val="00592535"/>
    <w:rsid w:val="005925BF"/>
    <w:rsid w:val="005928B5"/>
    <w:rsid w:val="00592F1D"/>
    <w:rsid w:val="0059362D"/>
    <w:rsid w:val="00593892"/>
    <w:rsid w:val="00593DA7"/>
    <w:rsid w:val="00593EE5"/>
    <w:rsid w:val="005940E8"/>
    <w:rsid w:val="0059468B"/>
    <w:rsid w:val="00595028"/>
    <w:rsid w:val="0059548C"/>
    <w:rsid w:val="00595BCF"/>
    <w:rsid w:val="0059626D"/>
    <w:rsid w:val="00596B84"/>
    <w:rsid w:val="00596EB7"/>
    <w:rsid w:val="00596FCC"/>
    <w:rsid w:val="0059721F"/>
    <w:rsid w:val="005976AE"/>
    <w:rsid w:val="00597A9E"/>
    <w:rsid w:val="005A08B4"/>
    <w:rsid w:val="005A0F79"/>
    <w:rsid w:val="005A1604"/>
    <w:rsid w:val="005A1B05"/>
    <w:rsid w:val="005A1B8A"/>
    <w:rsid w:val="005A20D6"/>
    <w:rsid w:val="005A2F36"/>
    <w:rsid w:val="005A310C"/>
    <w:rsid w:val="005A3132"/>
    <w:rsid w:val="005A320D"/>
    <w:rsid w:val="005A35A6"/>
    <w:rsid w:val="005A35A7"/>
    <w:rsid w:val="005A368F"/>
    <w:rsid w:val="005A3CD5"/>
    <w:rsid w:val="005A4032"/>
    <w:rsid w:val="005A441F"/>
    <w:rsid w:val="005A4765"/>
    <w:rsid w:val="005A4AC4"/>
    <w:rsid w:val="005A4C4A"/>
    <w:rsid w:val="005A4E82"/>
    <w:rsid w:val="005A4FD9"/>
    <w:rsid w:val="005A5600"/>
    <w:rsid w:val="005A5671"/>
    <w:rsid w:val="005A5D51"/>
    <w:rsid w:val="005A6193"/>
    <w:rsid w:val="005A61A8"/>
    <w:rsid w:val="005A635E"/>
    <w:rsid w:val="005A69ED"/>
    <w:rsid w:val="005A6AAB"/>
    <w:rsid w:val="005A76BD"/>
    <w:rsid w:val="005B020A"/>
    <w:rsid w:val="005B0B5A"/>
    <w:rsid w:val="005B0DB7"/>
    <w:rsid w:val="005B10C6"/>
    <w:rsid w:val="005B1633"/>
    <w:rsid w:val="005B19CC"/>
    <w:rsid w:val="005B1B16"/>
    <w:rsid w:val="005B1F64"/>
    <w:rsid w:val="005B21B7"/>
    <w:rsid w:val="005B22CE"/>
    <w:rsid w:val="005B23B1"/>
    <w:rsid w:val="005B3593"/>
    <w:rsid w:val="005B36FC"/>
    <w:rsid w:val="005B3CC9"/>
    <w:rsid w:val="005B4690"/>
    <w:rsid w:val="005B47DC"/>
    <w:rsid w:val="005B48F6"/>
    <w:rsid w:val="005B51A9"/>
    <w:rsid w:val="005B5F25"/>
    <w:rsid w:val="005B649D"/>
    <w:rsid w:val="005B64D9"/>
    <w:rsid w:val="005B6BD6"/>
    <w:rsid w:val="005B6CF6"/>
    <w:rsid w:val="005B78CC"/>
    <w:rsid w:val="005B7B37"/>
    <w:rsid w:val="005C0213"/>
    <w:rsid w:val="005C023F"/>
    <w:rsid w:val="005C0300"/>
    <w:rsid w:val="005C05E3"/>
    <w:rsid w:val="005C0E78"/>
    <w:rsid w:val="005C0F1C"/>
    <w:rsid w:val="005C1011"/>
    <w:rsid w:val="005C1599"/>
    <w:rsid w:val="005C17E7"/>
    <w:rsid w:val="005C1EBA"/>
    <w:rsid w:val="005C1F16"/>
    <w:rsid w:val="005C24BF"/>
    <w:rsid w:val="005C343E"/>
    <w:rsid w:val="005C36BE"/>
    <w:rsid w:val="005C3E80"/>
    <w:rsid w:val="005C3EFF"/>
    <w:rsid w:val="005C40B5"/>
    <w:rsid w:val="005C4312"/>
    <w:rsid w:val="005C45B0"/>
    <w:rsid w:val="005C45BD"/>
    <w:rsid w:val="005C4AE9"/>
    <w:rsid w:val="005C4B17"/>
    <w:rsid w:val="005C58E0"/>
    <w:rsid w:val="005C5AF3"/>
    <w:rsid w:val="005C5E10"/>
    <w:rsid w:val="005C6469"/>
    <w:rsid w:val="005C66F5"/>
    <w:rsid w:val="005C67AE"/>
    <w:rsid w:val="005C6B83"/>
    <w:rsid w:val="005C6E05"/>
    <w:rsid w:val="005C77F5"/>
    <w:rsid w:val="005D0255"/>
    <w:rsid w:val="005D0BCB"/>
    <w:rsid w:val="005D1238"/>
    <w:rsid w:val="005D33B0"/>
    <w:rsid w:val="005D3C59"/>
    <w:rsid w:val="005D3E1C"/>
    <w:rsid w:val="005D4EA4"/>
    <w:rsid w:val="005D4FA6"/>
    <w:rsid w:val="005D6339"/>
    <w:rsid w:val="005D68B0"/>
    <w:rsid w:val="005D6B8B"/>
    <w:rsid w:val="005D6BFE"/>
    <w:rsid w:val="005D6F96"/>
    <w:rsid w:val="005D76CC"/>
    <w:rsid w:val="005E3A81"/>
    <w:rsid w:val="005E40B2"/>
    <w:rsid w:val="005E4F17"/>
    <w:rsid w:val="005E5C02"/>
    <w:rsid w:val="005E5C5A"/>
    <w:rsid w:val="005E63AB"/>
    <w:rsid w:val="005E6759"/>
    <w:rsid w:val="005E688C"/>
    <w:rsid w:val="005F07E1"/>
    <w:rsid w:val="005F09AC"/>
    <w:rsid w:val="005F0FD2"/>
    <w:rsid w:val="005F10BF"/>
    <w:rsid w:val="005F16E3"/>
    <w:rsid w:val="005F2315"/>
    <w:rsid w:val="005F25C7"/>
    <w:rsid w:val="005F27D1"/>
    <w:rsid w:val="005F27EC"/>
    <w:rsid w:val="005F2CFA"/>
    <w:rsid w:val="005F3133"/>
    <w:rsid w:val="005F36BB"/>
    <w:rsid w:val="005F3ABB"/>
    <w:rsid w:val="005F4EB9"/>
    <w:rsid w:val="005F590A"/>
    <w:rsid w:val="005F59DB"/>
    <w:rsid w:val="005F5BEC"/>
    <w:rsid w:val="005F5D61"/>
    <w:rsid w:val="005F604E"/>
    <w:rsid w:val="005F60E7"/>
    <w:rsid w:val="005F66FD"/>
    <w:rsid w:val="005F67F2"/>
    <w:rsid w:val="005F74EB"/>
    <w:rsid w:val="0060058D"/>
    <w:rsid w:val="0060119A"/>
    <w:rsid w:val="00601376"/>
    <w:rsid w:val="006013BC"/>
    <w:rsid w:val="0060192C"/>
    <w:rsid w:val="00602BB8"/>
    <w:rsid w:val="00602FC6"/>
    <w:rsid w:val="00603375"/>
    <w:rsid w:val="00603378"/>
    <w:rsid w:val="00603764"/>
    <w:rsid w:val="006048A4"/>
    <w:rsid w:val="00604B3D"/>
    <w:rsid w:val="00605480"/>
    <w:rsid w:val="00605DAE"/>
    <w:rsid w:val="00606986"/>
    <w:rsid w:val="00606D57"/>
    <w:rsid w:val="00607173"/>
    <w:rsid w:val="006071D6"/>
    <w:rsid w:val="006075BB"/>
    <w:rsid w:val="006076C4"/>
    <w:rsid w:val="00607B9E"/>
    <w:rsid w:val="00607DAF"/>
    <w:rsid w:val="00607EA4"/>
    <w:rsid w:val="00610012"/>
    <w:rsid w:val="0061041F"/>
    <w:rsid w:val="00610D94"/>
    <w:rsid w:val="00610F33"/>
    <w:rsid w:val="006114DD"/>
    <w:rsid w:val="00611552"/>
    <w:rsid w:val="006116D9"/>
    <w:rsid w:val="00612471"/>
    <w:rsid w:val="00612826"/>
    <w:rsid w:val="00613066"/>
    <w:rsid w:val="00613265"/>
    <w:rsid w:val="006139B7"/>
    <w:rsid w:val="006139C0"/>
    <w:rsid w:val="00614443"/>
    <w:rsid w:val="0061466B"/>
    <w:rsid w:val="006149C3"/>
    <w:rsid w:val="00614CC7"/>
    <w:rsid w:val="00615A13"/>
    <w:rsid w:val="00616636"/>
    <w:rsid w:val="0061687D"/>
    <w:rsid w:val="006168C6"/>
    <w:rsid w:val="006178F9"/>
    <w:rsid w:val="00617CD7"/>
    <w:rsid w:val="0062011E"/>
    <w:rsid w:val="00620320"/>
    <w:rsid w:val="00620F24"/>
    <w:rsid w:val="00621224"/>
    <w:rsid w:val="00621705"/>
    <w:rsid w:val="00621A16"/>
    <w:rsid w:val="00621ED0"/>
    <w:rsid w:val="00622613"/>
    <w:rsid w:val="00622975"/>
    <w:rsid w:val="00622FFE"/>
    <w:rsid w:val="00623195"/>
    <w:rsid w:val="0062321D"/>
    <w:rsid w:val="00623790"/>
    <w:rsid w:val="00623E9C"/>
    <w:rsid w:val="0062411C"/>
    <w:rsid w:val="00624BB8"/>
    <w:rsid w:val="00624C96"/>
    <w:rsid w:val="00625739"/>
    <w:rsid w:val="00625D24"/>
    <w:rsid w:val="00625EBD"/>
    <w:rsid w:val="00625F0F"/>
    <w:rsid w:val="006266CA"/>
    <w:rsid w:val="0062691D"/>
    <w:rsid w:val="0062722F"/>
    <w:rsid w:val="0062783E"/>
    <w:rsid w:val="0062791D"/>
    <w:rsid w:val="0062799B"/>
    <w:rsid w:val="00627EE0"/>
    <w:rsid w:val="006302A8"/>
    <w:rsid w:val="0063035B"/>
    <w:rsid w:val="00630477"/>
    <w:rsid w:val="0063085A"/>
    <w:rsid w:val="00630DB3"/>
    <w:rsid w:val="00630DC9"/>
    <w:rsid w:val="006310E4"/>
    <w:rsid w:val="00631324"/>
    <w:rsid w:val="006314AD"/>
    <w:rsid w:val="00631B50"/>
    <w:rsid w:val="006324B1"/>
    <w:rsid w:val="00632A35"/>
    <w:rsid w:val="00632E3D"/>
    <w:rsid w:val="0063308E"/>
    <w:rsid w:val="0063392F"/>
    <w:rsid w:val="00633BEF"/>
    <w:rsid w:val="00634118"/>
    <w:rsid w:val="006341DD"/>
    <w:rsid w:val="00634358"/>
    <w:rsid w:val="00634BD8"/>
    <w:rsid w:val="00635FCC"/>
    <w:rsid w:val="006363C5"/>
    <w:rsid w:val="00636C93"/>
    <w:rsid w:val="00636FB3"/>
    <w:rsid w:val="006371EE"/>
    <w:rsid w:val="00637E65"/>
    <w:rsid w:val="0064034D"/>
    <w:rsid w:val="006403DA"/>
    <w:rsid w:val="006405FB"/>
    <w:rsid w:val="006406C6"/>
    <w:rsid w:val="006409B4"/>
    <w:rsid w:val="00640C16"/>
    <w:rsid w:val="00641F49"/>
    <w:rsid w:val="00642478"/>
    <w:rsid w:val="00642809"/>
    <w:rsid w:val="00643182"/>
    <w:rsid w:val="0064384D"/>
    <w:rsid w:val="006441AD"/>
    <w:rsid w:val="0064427F"/>
    <w:rsid w:val="00644585"/>
    <w:rsid w:val="006448BD"/>
    <w:rsid w:val="00644A92"/>
    <w:rsid w:val="00645815"/>
    <w:rsid w:val="00645BA8"/>
    <w:rsid w:val="00646663"/>
    <w:rsid w:val="00646853"/>
    <w:rsid w:val="00646A75"/>
    <w:rsid w:val="00646FBC"/>
    <w:rsid w:val="00647125"/>
    <w:rsid w:val="0064730A"/>
    <w:rsid w:val="00647838"/>
    <w:rsid w:val="006478BA"/>
    <w:rsid w:val="00647A86"/>
    <w:rsid w:val="00650128"/>
    <w:rsid w:val="006501AF"/>
    <w:rsid w:val="00650270"/>
    <w:rsid w:val="006502E8"/>
    <w:rsid w:val="00650531"/>
    <w:rsid w:val="00651050"/>
    <w:rsid w:val="00651357"/>
    <w:rsid w:val="006513A0"/>
    <w:rsid w:val="00651ED7"/>
    <w:rsid w:val="0065212B"/>
    <w:rsid w:val="0065215F"/>
    <w:rsid w:val="0065265E"/>
    <w:rsid w:val="00652BF6"/>
    <w:rsid w:val="00653460"/>
    <w:rsid w:val="00653666"/>
    <w:rsid w:val="006549B1"/>
    <w:rsid w:val="00654A6D"/>
    <w:rsid w:val="00654ECF"/>
    <w:rsid w:val="0065500C"/>
    <w:rsid w:val="00655313"/>
    <w:rsid w:val="0065604D"/>
    <w:rsid w:val="00656073"/>
    <w:rsid w:val="00656CAC"/>
    <w:rsid w:val="00656E15"/>
    <w:rsid w:val="00656E54"/>
    <w:rsid w:val="006571E5"/>
    <w:rsid w:val="00657234"/>
    <w:rsid w:val="006573D3"/>
    <w:rsid w:val="006573DC"/>
    <w:rsid w:val="00657908"/>
    <w:rsid w:val="00657B33"/>
    <w:rsid w:val="00657B6D"/>
    <w:rsid w:val="00657BFF"/>
    <w:rsid w:val="006600E6"/>
    <w:rsid w:val="006600F8"/>
    <w:rsid w:val="00660200"/>
    <w:rsid w:val="006603F6"/>
    <w:rsid w:val="00660549"/>
    <w:rsid w:val="006607EE"/>
    <w:rsid w:val="00660FC1"/>
    <w:rsid w:val="00661E37"/>
    <w:rsid w:val="00662031"/>
    <w:rsid w:val="0066249C"/>
    <w:rsid w:val="006634C1"/>
    <w:rsid w:val="0066388F"/>
    <w:rsid w:val="00663B03"/>
    <w:rsid w:val="00664901"/>
    <w:rsid w:val="00665DF4"/>
    <w:rsid w:val="00666041"/>
    <w:rsid w:val="0066667B"/>
    <w:rsid w:val="00666AC3"/>
    <w:rsid w:val="00666DA0"/>
    <w:rsid w:val="00667CC4"/>
    <w:rsid w:val="00670999"/>
    <w:rsid w:val="00670CEF"/>
    <w:rsid w:val="0067128B"/>
    <w:rsid w:val="00671EE7"/>
    <w:rsid w:val="00672564"/>
    <w:rsid w:val="00672722"/>
    <w:rsid w:val="00672882"/>
    <w:rsid w:val="006729BD"/>
    <w:rsid w:val="00672DE1"/>
    <w:rsid w:val="00673305"/>
    <w:rsid w:val="006737F3"/>
    <w:rsid w:val="0067394A"/>
    <w:rsid w:val="00674EC2"/>
    <w:rsid w:val="00675496"/>
    <w:rsid w:val="00675770"/>
    <w:rsid w:val="0067651B"/>
    <w:rsid w:val="00676730"/>
    <w:rsid w:val="00676915"/>
    <w:rsid w:val="00676958"/>
    <w:rsid w:val="00676B76"/>
    <w:rsid w:val="00676CC9"/>
    <w:rsid w:val="00677327"/>
    <w:rsid w:val="0067760E"/>
    <w:rsid w:val="006778C9"/>
    <w:rsid w:val="006800DF"/>
    <w:rsid w:val="006805BE"/>
    <w:rsid w:val="006807A0"/>
    <w:rsid w:val="00680885"/>
    <w:rsid w:val="00680CC1"/>
    <w:rsid w:val="00681677"/>
    <w:rsid w:val="006816BC"/>
    <w:rsid w:val="00681794"/>
    <w:rsid w:val="006818FF"/>
    <w:rsid w:val="00681A13"/>
    <w:rsid w:val="00681E7F"/>
    <w:rsid w:val="00682702"/>
    <w:rsid w:val="0068296E"/>
    <w:rsid w:val="00682ECB"/>
    <w:rsid w:val="006831B4"/>
    <w:rsid w:val="0068322B"/>
    <w:rsid w:val="006835D8"/>
    <w:rsid w:val="00683ECF"/>
    <w:rsid w:val="00684A95"/>
    <w:rsid w:val="0068696A"/>
    <w:rsid w:val="00686F53"/>
    <w:rsid w:val="00686F90"/>
    <w:rsid w:val="0068700D"/>
    <w:rsid w:val="00687366"/>
    <w:rsid w:val="0068755F"/>
    <w:rsid w:val="006879AA"/>
    <w:rsid w:val="00687AC3"/>
    <w:rsid w:val="00687B4A"/>
    <w:rsid w:val="00687B78"/>
    <w:rsid w:val="00687FC3"/>
    <w:rsid w:val="006902FA"/>
    <w:rsid w:val="006905F9"/>
    <w:rsid w:val="00691572"/>
    <w:rsid w:val="00692882"/>
    <w:rsid w:val="00692BB7"/>
    <w:rsid w:val="00692D3A"/>
    <w:rsid w:val="006930CA"/>
    <w:rsid w:val="0069354D"/>
    <w:rsid w:val="00693E25"/>
    <w:rsid w:val="0069475E"/>
    <w:rsid w:val="00694DB2"/>
    <w:rsid w:val="00694F11"/>
    <w:rsid w:val="00694F6F"/>
    <w:rsid w:val="00695AA2"/>
    <w:rsid w:val="006963A7"/>
    <w:rsid w:val="00696829"/>
    <w:rsid w:val="00696C85"/>
    <w:rsid w:val="00696F27"/>
    <w:rsid w:val="0069750E"/>
    <w:rsid w:val="00697529"/>
    <w:rsid w:val="0069795A"/>
    <w:rsid w:val="006A0179"/>
    <w:rsid w:val="006A03B0"/>
    <w:rsid w:val="006A0452"/>
    <w:rsid w:val="006A07C2"/>
    <w:rsid w:val="006A09C8"/>
    <w:rsid w:val="006A0A77"/>
    <w:rsid w:val="006A0CCF"/>
    <w:rsid w:val="006A14FE"/>
    <w:rsid w:val="006A1756"/>
    <w:rsid w:val="006A2EEC"/>
    <w:rsid w:val="006A3056"/>
    <w:rsid w:val="006A3128"/>
    <w:rsid w:val="006A330F"/>
    <w:rsid w:val="006A3496"/>
    <w:rsid w:val="006A3BBD"/>
    <w:rsid w:val="006A3CA4"/>
    <w:rsid w:val="006A4090"/>
    <w:rsid w:val="006A4615"/>
    <w:rsid w:val="006A4706"/>
    <w:rsid w:val="006A4E00"/>
    <w:rsid w:val="006A5DE9"/>
    <w:rsid w:val="006A5EBD"/>
    <w:rsid w:val="006A6181"/>
    <w:rsid w:val="006A65AF"/>
    <w:rsid w:val="006A7198"/>
    <w:rsid w:val="006B0290"/>
    <w:rsid w:val="006B06A8"/>
    <w:rsid w:val="006B1555"/>
    <w:rsid w:val="006B1F58"/>
    <w:rsid w:val="006B20B1"/>
    <w:rsid w:val="006B2825"/>
    <w:rsid w:val="006B2DA0"/>
    <w:rsid w:val="006B33B5"/>
    <w:rsid w:val="006B3B6D"/>
    <w:rsid w:val="006B3B9D"/>
    <w:rsid w:val="006B4EB7"/>
    <w:rsid w:val="006B5066"/>
    <w:rsid w:val="006B519C"/>
    <w:rsid w:val="006B5407"/>
    <w:rsid w:val="006B6286"/>
    <w:rsid w:val="006B6383"/>
    <w:rsid w:val="006B64D4"/>
    <w:rsid w:val="006B6530"/>
    <w:rsid w:val="006B67ED"/>
    <w:rsid w:val="006B6A24"/>
    <w:rsid w:val="006B70BA"/>
    <w:rsid w:val="006B719F"/>
    <w:rsid w:val="006B74A4"/>
    <w:rsid w:val="006B7B90"/>
    <w:rsid w:val="006B7C7C"/>
    <w:rsid w:val="006B7E59"/>
    <w:rsid w:val="006C01D4"/>
    <w:rsid w:val="006C01E2"/>
    <w:rsid w:val="006C07A6"/>
    <w:rsid w:val="006C0844"/>
    <w:rsid w:val="006C0E69"/>
    <w:rsid w:val="006C1751"/>
    <w:rsid w:val="006C19C1"/>
    <w:rsid w:val="006C207B"/>
    <w:rsid w:val="006C2393"/>
    <w:rsid w:val="006C24EA"/>
    <w:rsid w:val="006C3113"/>
    <w:rsid w:val="006C38AB"/>
    <w:rsid w:val="006C3BDE"/>
    <w:rsid w:val="006C3C8F"/>
    <w:rsid w:val="006C3DDD"/>
    <w:rsid w:val="006C3EB3"/>
    <w:rsid w:val="006C49EA"/>
    <w:rsid w:val="006C51A7"/>
    <w:rsid w:val="006C5433"/>
    <w:rsid w:val="006C5FDF"/>
    <w:rsid w:val="006C6381"/>
    <w:rsid w:val="006C671C"/>
    <w:rsid w:val="006C6C1C"/>
    <w:rsid w:val="006C7A27"/>
    <w:rsid w:val="006C7CA4"/>
    <w:rsid w:val="006C7EAF"/>
    <w:rsid w:val="006C7F25"/>
    <w:rsid w:val="006D035E"/>
    <w:rsid w:val="006D064B"/>
    <w:rsid w:val="006D0AAC"/>
    <w:rsid w:val="006D0DD5"/>
    <w:rsid w:val="006D0F02"/>
    <w:rsid w:val="006D0F21"/>
    <w:rsid w:val="006D14ED"/>
    <w:rsid w:val="006D1B41"/>
    <w:rsid w:val="006D2500"/>
    <w:rsid w:val="006D2FB4"/>
    <w:rsid w:val="006D3946"/>
    <w:rsid w:val="006D411D"/>
    <w:rsid w:val="006D427F"/>
    <w:rsid w:val="006D446D"/>
    <w:rsid w:val="006D4C6C"/>
    <w:rsid w:val="006D504C"/>
    <w:rsid w:val="006D515B"/>
    <w:rsid w:val="006D52F0"/>
    <w:rsid w:val="006D5F1F"/>
    <w:rsid w:val="006D5F90"/>
    <w:rsid w:val="006D6577"/>
    <w:rsid w:val="006D6DA3"/>
    <w:rsid w:val="006D73BC"/>
    <w:rsid w:val="006D7429"/>
    <w:rsid w:val="006D75DE"/>
    <w:rsid w:val="006D7698"/>
    <w:rsid w:val="006E02AB"/>
    <w:rsid w:val="006E02C5"/>
    <w:rsid w:val="006E09A1"/>
    <w:rsid w:val="006E142E"/>
    <w:rsid w:val="006E1EEA"/>
    <w:rsid w:val="006E298F"/>
    <w:rsid w:val="006E2E66"/>
    <w:rsid w:val="006E314B"/>
    <w:rsid w:val="006E36E6"/>
    <w:rsid w:val="006E398E"/>
    <w:rsid w:val="006E4AF4"/>
    <w:rsid w:val="006E4D6E"/>
    <w:rsid w:val="006E5012"/>
    <w:rsid w:val="006E5A72"/>
    <w:rsid w:val="006E5D10"/>
    <w:rsid w:val="006E68E5"/>
    <w:rsid w:val="006E761F"/>
    <w:rsid w:val="006E7AF8"/>
    <w:rsid w:val="006F0145"/>
    <w:rsid w:val="006F059E"/>
    <w:rsid w:val="006F0EAC"/>
    <w:rsid w:val="006F12B6"/>
    <w:rsid w:val="006F1E4B"/>
    <w:rsid w:val="006F20AD"/>
    <w:rsid w:val="006F2EFD"/>
    <w:rsid w:val="006F31EF"/>
    <w:rsid w:val="006F3B32"/>
    <w:rsid w:val="006F4F0A"/>
    <w:rsid w:val="006F4F98"/>
    <w:rsid w:val="006F6141"/>
    <w:rsid w:val="006F66E1"/>
    <w:rsid w:val="006F68A0"/>
    <w:rsid w:val="006F69EE"/>
    <w:rsid w:val="006F6B4D"/>
    <w:rsid w:val="006F6D33"/>
    <w:rsid w:val="006F79AC"/>
    <w:rsid w:val="00700BCA"/>
    <w:rsid w:val="00700E71"/>
    <w:rsid w:val="00701DE5"/>
    <w:rsid w:val="007028BA"/>
    <w:rsid w:val="00703017"/>
    <w:rsid w:val="0070395A"/>
    <w:rsid w:val="00703A71"/>
    <w:rsid w:val="00703CFE"/>
    <w:rsid w:val="00704252"/>
    <w:rsid w:val="00704510"/>
    <w:rsid w:val="007046DC"/>
    <w:rsid w:val="00704A78"/>
    <w:rsid w:val="00704DC8"/>
    <w:rsid w:val="00704E38"/>
    <w:rsid w:val="00705B66"/>
    <w:rsid w:val="00705B6A"/>
    <w:rsid w:val="00706427"/>
    <w:rsid w:val="00706C0E"/>
    <w:rsid w:val="0070729E"/>
    <w:rsid w:val="00707344"/>
    <w:rsid w:val="00711B01"/>
    <w:rsid w:val="00711C83"/>
    <w:rsid w:val="00711E7E"/>
    <w:rsid w:val="007124AF"/>
    <w:rsid w:val="007128B4"/>
    <w:rsid w:val="00712CC9"/>
    <w:rsid w:val="00712DDE"/>
    <w:rsid w:val="007133BA"/>
    <w:rsid w:val="00713E78"/>
    <w:rsid w:val="007141BF"/>
    <w:rsid w:val="0071466E"/>
    <w:rsid w:val="00715AE6"/>
    <w:rsid w:val="00715D5C"/>
    <w:rsid w:val="007162F1"/>
    <w:rsid w:val="00716DD3"/>
    <w:rsid w:val="00716E2A"/>
    <w:rsid w:val="00717165"/>
    <w:rsid w:val="0071720A"/>
    <w:rsid w:val="00717913"/>
    <w:rsid w:val="007205E0"/>
    <w:rsid w:val="00720666"/>
    <w:rsid w:val="007206C8"/>
    <w:rsid w:val="00720788"/>
    <w:rsid w:val="007209E9"/>
    <w:rsid w:val="00720B5D"/>
    <w:rsid w:val="00721619"/>
    <w:rsid w:val="0072211E"/>
    <w:rsid w:val="0072324A"/>
    <w:rsid w:val="00723588"/>
    <w:rsid w:val="00723678"/>
    <w:rsid w:val="007239A2"/>
    <w:rsid w:val="00723D32"/>
    <w:rsid w:val="007252FC"/>
    <w:rsid w:val="007267A4"/>
    <w:rsid w:val="007274EC"/>
    <w:rsid w:val="00727DED"/>
    <w:rsid w:val="007303FB"/>
    <w:rsid w:val="00730886"/>
    <w:rsid w:val="007308ED"/>
    <w:rsid w:val="007309EE"/>
    <w:rsid w:val="00730B54"/>
    <w:rsid w:val="0073110A"/>
    <w:rsid w:val="00731999"/>
    <w:rsid w:val="007326E9"/>
    <w:rsid w:val="00732778"/>
    <w:rsid w:val="007328BB"/>
    <w:rsid w:val="007329FD"/>
    <w:rsid w:val="00732AA5"/>
    <w:rsid w:val="00732F12"/>
    <w:rsid w:val="007336DD"/>
    <w:rsid w:val="00733769"/>
    <w:rsid w:val="0073419C"/>
    <w:rsid w:val="007341C4"/>
    <w:rsid w:val="007342D8"/>
    <w:rsid w:val="00734D40"/>
    <w:rsid w:val="00734DF2"/>
    <w:rsid w:val="00735663"/>
    <w:rsid w:val="007357B4"/>
    <w:rsid w:val="00736563"/>
    <w:rsid w:val="00736597"/>
    <w:rsid w:val="00737E96"/>
    <w:rsid w:val="0074093E"/>
    <w:rsid w:val="0074110A"/>
    <w:rsid w:val="007412F1"/>
    <w:rsid w:val="0074154C"/>
    <w:rsid w:val="007417E7"/>
    <w:rsid w:val="00741853"/>
    <w:rsid w:val="00741AA3"/>
    <w:rsid w:val="00742959"/>
    <w:rsid w:val="00742D0D"/>
    <w:rsid w:val="00742EA3"/>
    <w:rsid w:val="007433F2"/>
    <w:rsid w:val="00743822"/>
    <w:rsid w:val="007438D2"/>
    <w:rsid w:val="00743A5F"/>
    <w:rsid w:val="00744132"/>
    <w:rsid w:val="007447A6"/>
    <w:rsid w:val="00745089"/>
    <w:rsid w:val="0074514D"/>
    <w:rsid w:val="00745333"/>
    <w:rsid w:val="00745C41"/>
    <w:rsid w:val="00746414"/>
    <w:rsid w:val="00746963"/>
    <w:rsid w:val="00746972"/>
    <w:rsid w:val="00746C2B"/>
    <w:rsid w:val="007475F6"/>
    <w:rsid w:val="00747A68"/>
    <w:rsid w:val="00747B18"/>
    <w:rsid w:val="00747B56"/>
    <w:rsid w:val="00750163"/>
    <w:rsid w:val="00751005"/>
    <w:rsid w:val="00751147"/>
    <w:rsid w:val="007514CE"/>
    <w:rsid w:val="00751F33"/>
    <w:rsid w:val="0075220B"/>
    <w:rsid w:val="007524B3"/>
    <w:rsid w:val="007526C2"/>
    <w:rsid w:val="00752EB9"/>
    <w:rsid w:val="0075397D"/>
    <w:rsid w:val="00753BA8"/>
    <w:rsid w:val="00753C4C"/>
    <w:rsid w:val="007541E7"/>
    <w:rsid w:val="00754292"/>
    <w:rsid w:val="0075440A"/>
    <w:rsid w:val="00754758"/>
    <w:rsid w:val="007547C7"/>
    <w:rsid w:val="00754803"/>
    <w:rsid w:val="00754D8C"/>
    <w:rsid w:val="007552CF"/>
    <w:rsid w:val="007554EF"/>
    <w:rsid w:val="007563C3"/>
    <w:rsid w:val="007568A4"/>
    <w:rsid w:val="0075729B"/>
    <w:rsid w:val="00757597"/>
    <w:rsid w:val="00757661"/>
    <w:rsid w:val="00757FCD"/>
    <w:rsid w:val="00760A65"/>
    <w:rsid w:val="00760CBF"/>
    <w:rsid w:val="00760F2E"/>
    <w:rsid w:val="00761152"/>
    <w:rsid w:val="0076133D"/>
    <w:rsid w:val="007614C0"/>
    <w:rsid w:val="00762A20"/>
    <w:rsid w:val="007630DE"/>
    <w:rsid w:val="0076321B"/>
    <w:rsid w:val="007637FC"/>
    <w:rsid w:val="00763A5B"/>
    <w:rsid w:val="00763B87"/>
    <w:rsid w:val="007649BA"/>
    <w:rsid w:val="00764DED"/>
    <w:rsid w:val="00765456"/>
    <w:rsid w:val="00766D1C"/>
    <w:rsid w:val="007675FD"/>
    <w:rsid w:val="007676DA"/>
    <w:rsid w:val="00770501"/>
    <w:rsid w:val="007713BA"/>
    <w:rsid w:val="00771432"/>
    <w:rsid w:val="007720FB"/>
    <w:rsid w:val="007722BE"/>
    <w:rsid w:val="007722F4"/>
    <w:rsid w:val="0077257F"/>
    <w:rsid w:val="007728F3"/>
    <w:rsid w:val="00772B16"/>
    <w:rsid w:val="00772C86"/>
    <w:rsid w:val="007731EC"/>
    <w:rsid w:val="00774322"/>
    <w:rsid w:val="007748A4"/>
    <w:rsid w:val="00774B85"/>
    <w:rsid w:val="00774D93"/>
    <w:rsid w:val="00775B06"/>
    <w:rsid w:val="00775C57"/>
    <w:rsid w:val="00776025"/>
    <w:rsid w:val="00776091"/>
    <w:rsid w:val="00777F72"/>
    <w:rsid w:val="007801BF"/>
    <w:rsid w:val="00780C23"/>
    <w:rsid w:val="00780E57"/>
    <w:rsid w:val="00781002"/>
    <w:rsid w:val="00781011"/>
    <w:rsid w:val="00781585"/>
    <w:rsid w:val="00781653"/>
    <w:rsid w:val="00781A98"/>
    <w:rsid w:val="007821F6"/>
    <w:rsid w:val="007823D9"/>
    <w:rsid w:val="00784907"/>
    <w:rsid w:val="0078581D"/>
    <w:rsid w:val="00785DDE"/>
    <w:rsid w:val="00785FE2"/>
    <w:rsid w:val="00786083"/>
    <w:rsid w:val="00786190"/>
    <w:rsid w:val="0078697D"/>
    <w:rsid w:val="00786A0C"/>
    <w:rsid w:val="00787040"/>
    <w:rsid w:val="00790839"/>
    <w:rsid w:val="0079094A"/>
    <w:rsid w:val="00790AD6"/>
    <w:rsid w:val="0079109B"/>
    <w:rsid w:val="00791264"/>
    <w:rsid w:val="00792673"/>
    <w:rsid w:val="00793011"/>
    <w:rsid w:val="00793B9E"/>
    <w:rsid w:val="00793E75"/>
    <w:rsid w:val="00794104"/>
    <w:rsid w:val="007947C6"/>
    <w:rsid w:val="00794A18"/>
    <w:rsid w:val="00794DB9"/>
    <w:rsid w:val="007958A8"/>
    <w:rsid w:val="0079614C"/>
    <w:rsid w:val="007961A5"/>
    <w:rsid w:val="00796A98"/>
    <w:rsid w:val="00796CDE"/>
    <w:rsid w:val="0079772A"/>
    <w:rsid w:val="00797EC3"/>
    <w:rsid w:val="007A0AA4"/>
    <w:rsid w:val="007A1411"/>
    <w:rsid w:val="007A1E6C"/>
    <w:rsid w:val="007A26E7"/>
    <w:rsid w:val="007A28ED"/>
    <w:rsid w:val="007A2907"/>
    <w:rsid w:val="007A2DDB"/>
    <w:rsid w:val="007A36F3"/>
    <w:rsid w:val="007A3784"/>
    <w:rsid w:val="007A3822"/>
    <w:rsid w:val="007A3A91"/>
    <w:rsid w:val="007A3CF6"/>
    <w:rsid w:val="007A40CA"/>
    <w:rsid w:val="007A4494"/>
    <w:rsid w:val="007A47C0"/>
    <w:rsid w:val="007A4A8E"/>
    <w:rsid w:val="007A4C2A"/>
    <w:rsid w:val="007A5E19"/>
    <w:rsid w:val="007A604B"/>
    <w:rsid w:val="007A6445"/>
    <w:rsid w:val="007A6BAD"/>
    <w:rsid w:val="007A6EE7"/>
    <w:rsid w:val="007A6F5F"/>
    <w:rsid w:val="007A7611"/>
    <w:rsid w:val="007B01CE"/>
    <w:rsid w:val="007B0442"/>
    <w:rsid w:val="007B0D69"/>
    <w:rsid w:val="007B178B"/>
    <w:rsid w:val="007B1A06"/>
    <w:rsid w:val="007B1DF9"/>
    <w:rsid w:val="007B1EE7"/>
    <w:rsid w:val="007B26BA"/>
    <w:rsid w:val="007B33FE"/>
    <w:rsid w:val="007B37B1"/>
    <w:rsid w:val="007B38D1"/>
    <w:rsid w:val="007B404A"/>
    <w:rsid w:val="007B409D"/>
    <w:rsid w:val="007B4FC2"/>
    <w:rsid w:val="007B5545"/>
    <w:rsid w:val="007B5692"/>
    <w:rsid w:val="007B56F8"/>
    <w:rsid w:val="007B57D8"/>
    <w:rsid w:val="007B59CD"/>
    <w:rsid w:val="007B5D8F"/>
    <w:rsid w:val="007B6EEC"/>
    <w:rsid w:val="007B6FD4"/>
    <w:rsid w:val="007B77CE"/>
    <w:rsid w:val="007B77ED"/>
    <w:rsid w:val="007C081C"/>
    <w:rsid w:val="007C0B3A"/>
    <w:rsid w:val="007C0E36"/>
    <w:rsid w:val="007C1828"/>
    <w:rsid w:val="007C1937"/>
    <w:rsid w:val="007C19BD"/>
    <w:rsid w:val="007C26D1"/>
    <w:rsid w:val="007C28BA"/>
    <w:rsid w:val="007C2AE3"/>
    <w:rsid w:val="007C3D23"/>
    <w:rsid w:val="007C4511"/>
    <w:rsid w:val="007C4BF8"/>
    <w:rsid w:val="007C4FE1"/>
    <w:rsid w:val="007C50BF"/>
    <w:rsid w:val="007C5E55"/>
    <w:rsid w:val="007C67AF"/>
    <w:rsid w:val="007C685B"/>
    <w:rsid w:val="007C6B0F"/>
    <w:rsid w:val="007C6E24"/>
    <w:rsid w:val="007C72AB"/>
    <w:rsid w:val="007C7B39"/>
    <w:rsid w:val="007C7E3A"/>
    <w:rsid w:val="007C7F35"/>
    <w:rsid w:val="007D07B4"/>
    <w:rsid w:val="007D0C44"/>
    <w:rsid w:val="007D0CEF"/>
    <w:rsid w:val="007D1BC0"/>
    <w:rsid w:val="007D1C75"/>
    <w:rsid w:val="007D2DD0"/>
    <w:rsid w:val="007D30A7"/>
    <w:rsid w:val="007D3308"/>
    <w:rsid w:val="007D34CB"/>
    <w:rsid w:val="007D3507"/>
    <w:rsid w:val="007D3708"/>
    <w:rsid w:val="007D3796"/>
    <w:rsid w:val="007D385C"/>
    <w:rsid w:val="007D3F1E"/>
    <w:rsid w:val="007D40EA"/>
    <w:rsid w:val="007D4472"/>
    <w:rsid w:val="007D4490"/>
    <w:rsid w:val="007D46CE"/>
    <w:rsid w:val="007D4754"/>
    <w:rsid w:val="007D4914"/>
    <w:rsid w:val="007D495C"/>
    <w:rsid w:val="007D4AC9"/>
    <w:rsid w:val="007D4DAE"/>
    <w:rsid w:val="007D4F82"/>
    <w:rsid w:val="007D51FA"/>
    <w:rsid w:val="007D52B8"/>
    <w:rsid w:val="007D57A3"/>
    <w:rsid w:val="007D5ACD"/>
    <w:rsid w:val="007D5CF1"/>
    <w:rsid w:val="007D5CF4"/>
    <w:rsid w:val="007D62A1"/>
    <w:rsid w:val="007D6873"/>
    <w:rsid w:val="007D7378"/>
    <w:rsid w:val="007D78CC"/>
    <w:rsid w:val="007D79F8"/>
    <w:rsid w:val="007E1342"/>
    <w:rsid w:val="007E169E"/>
    <w:rsid w:val="007E1A2A"/>
    <w:rsid w:val="007E1FCF"/>
    <w:rsid w:val="007E3661"/>
    <w:rsid w:val="007E3F04"/>
    <w:rsid w:val="007E4599"/>
    <w:rsid w:val="007E51CB"/>
    <w:rsid w:val="007E52A4"/>
    <w:rsid w:val="007E65D1"/>
    <w:rsid w:val="007E6982"/>
    <w:rsid w:val="007E6D4B"/>
    <w:rsid w:val="007F046B"/>
    <w:rsid w:val="007F15B7"/>
    <w:rsid w:val="007F1685"/>
    <w:rsid w:val="007F1835"/>
    <w:rsid w:val="007F1B24"/>
    <w:rsid w:val="007F2A4B"/>
    <w:rsid w:val="007F32ED"/>
    <w:rsid w:val="007F38F2"/>
    <w:rsid w:val="007F395A"/>
    <w:rsid w:val="007F411C"/>
    <w:rsid w:val="007F5001"/>
    <w:rsid w:val="007F501D"/>
    <w:rsid w:val="007F50EF"/>
    <w:rsid w:val="007F56A5"/>
    <w:rsid w:val="007F5BB8"/>
    <w:rsid w:val="007F688C"/>
    <w:rsid w:val="007F68B0"/>
    <w:rsid w:val="007F6B4C"/>
    <w:rsid w:val="007F740E"/>
    <w:rsid w:val="007F74CA"/>
    <w:rsid w:val="007F7835"/>
    <w:rsid w:val="007F795A"/>
    <w:rsid w:val="007F7C86"/>
    <w:rsid w:val="0080000B"/>
    <w:rsid w:val="008002D3"/>
    <w:rsid w:val="00800630"/>
    <w:rsid w:val="008008E1"/>
    <w:rsid w:val="00800DA3"/>
    <w:rsid w:val="00800FC3"/>
    <w:rsid w:val="008012F3"/>
    <w:rsid w:val="00801E84"/>
    <w:rsid w:val="008029F4"/>
    <w:rsid w:val="00802B6E"/>
    <w:rsid w:val="008030DF"/>
    <w:rsid w:val="008036B0"/>
    <w:rsid w:val="0080376D"/>
    <w:rsid w:val="00804078"/>
    <w:rsid w:val="008049B7"/>
    <w:rsid w:val="0080576A"/>
    <w:rsid w:val="00805BB8"/>
    <w:rsid w:val="00805DFD"/>
    <w:rsid w:val="00806634"/>
    <w:rsid w:val="008071D2"/>
    <w:rsid w:val="00807A21"/>
    <w:rsid w:val="00807CE3"/>
    <w:rsid w:val="008100E1"/>
    <w:rsid w:val="00810257"/>
    <w:rsid w:val="008103BA"/>
    <w:rsid w:val="00810896"/>
    <w:rsid w:val="00810E12"/>
    <w:rsid w:val="00812000"/>
    <w:rsid w:val="00812CA8"/>
    <w:rsid w:val="008135BB"/>
    <w:rsid w:val="00813765"/>
    <w:rsid w:val="00813EAF"/>
    <w:rsid w:val="008142BC"/>
    <w:rsid w:val="0081488D"/>
    <w:rsid w:val="008148B8"/>
    <w:rsid w:val="008154A5"/>
    <w:rsid w:val="00816170"/>
    <w:rsid w:val="00817192"/>
    <w:rsid w:val="0081779A"/>
    <w:rsid w:val="00817B65"/>
    <w:rsid w:val="00820479"/>
    <w:rsid w:val="0082199F"/>
    <w:rsid w:val="008227D0"/>
    <w:rsid w:val="00822F0C"/>
    <w:rsid w:val="00822F87"/>
    <w:rsid w:val="00822F89"/>
    <w:rsid w:val="00823E60"/>
    <w:rsid w:val="00823F69"/>
    <w:rsid w:val="0082460D"/>
    <w:rsid w:val="008250AB"/>
    <w:rsid w:val="008250F8"/>
    <w:rsid w:val="00825BB3"/>
    <w:rsid w:val="00825CC6"/>
    <w:rsid w:val="00825D6A"/>
    <w:rsid w:val="00826412"/>
    <w:rsid w:val="00826611"/>
    <w:rsid w:val="00826651"/>
    <w:rsid w:val="00826872"/>
    <w:rsid w:val="00826E12"/>
    <w:rsid w:val="008272DF"/>
    <w:rsid w:val="00827698"/>
    <w:rsid w:val="008307CA"/>
    <w:rsid w:val="00830E2B"/>
    <w:rsid w:val="00830E91"/>
    <w:rsid w:val="00830FD3"/>
    <w:rsid w:val="008319D8"/>
    <w:rsid w:val="00832BF6"/>
    <w:rsid w:val="008333BF"/>
    <w:rsid w:val="00834229"/>
    <w:rsid w:val="00834FC9"/>
    <w:rsid w:val="0083561B"/>
    <w:rsid w:val="0083627E"/>
    <w:rsid w:val="008363BD"/>
    <w:rsid w:val="008367C4"/>
    <w:rsid w:val="0083690A"/>
    <w:rsid w:val="00836E07"/>
    <w:rsid w:val="008372CD"/>
    <w:rsid w:val="00837483"/>
    <w:rsid w:val="00837B28"/>
    <w:rsid w:val="00837C18"/>
    <w:rsid w:val="00840661"/>
    <w:rsid w:val="008411BC"/>
    <w:rsid w:val="00841275"/>
    <w:rsid w:val="00841435"/>
    <w:rsid w:val="0084186C"/>
    <w:rsid w:val="008418C1"/>
    <w:rsid w:val="008419EB"/>
    <w:rsid w:val="00841B83"/>
    <w:rsid w:val="00843091"/>
    <w:rsid w:val="008430BD"/>
    <w:rsid w:val="00843142"/>
    <w:rsid w:val="008434CD"/>
    <w:rsid w:val="008436FA"/>
    <w:rsid w:val="00843B24"/>
    <w:rsid w:val="00843C33"/>
    <w:rsid w:val="00843C8D"/>
    <w:rsid w:val="00843CA0"/>
    <w:rsid w:val="00844222"/>
    <w:rsid w:val="008443AE"/>
    <w:rsid w:val="0084477E"/>
    <w:rsid w:val="008449B0"/>
    <w:rsid w:val="00844D4B"/>
    <w:rsid w:val="00844FA2"/>
    <w:rsid w:val="0084523D"/>
    <w:rsid w:val="0084579A"/>
    <w:rsid w:val="00846477"/>
    <w:rsid w:val="00846521"/>
    <w:rsid w:val="00846735"/>
    <w:rsid w:val="00846BFA"/>
    <w:rsid w:val="00847936"/>
    <w:rsid w:val="00850857"/>
    <w:rsid w:val="00850E04"/>
    <w:rsid w:val="00850EB7"/>
    <w:rsid w:val="00850EE2"/>
    <w:rsid w:val="008516AD"/>
    <w:rsid w:val="0085183D"/>
    <w:rsid w:val="00851D9D"/>
    <w:rsid w:val="00851E75"/>
    <w:rsid w:val="00852231"/>
    <w:rsid w:val="00852D17"/>
    <w:rsid w:val="00853AFD"/>
    <w:rsid w:val="0085446D"/>
    <w:rsid w:val="008549C4"/>
    <w:rsid w:val="008549D6"/>
    <w:rsid w:val="00854B93"/>
    <w:rsid w:val="00854EBD"/>
    <w:rsid w:val="008550D0"/>
    <w:rsid w:val="00855119"/>
    <w:rsid w:val="00855A2D"/>
    <w:rsid w:val="00855E15"/>
    <w:rsid w:val="008560FF"/>
    <w:rsid w:val="00856B1C"/>
    <w:rsid w:val="00856D30"/>
    <w:rsid w:val="00857141"/>
    <w:rsid w:val="00857234"/>
    <w:rsid w:val="00857469"/>
    <w:rsid w:val="008575A4"/>
    <w:rsid w:val="00861090"/>
    <w:rsid w:val="00862321"/>
    <w:rsid w:val="008627AE"/>
    <w:rsid w:val="00863063"/>
    <w:rsid w:val="008633EE"/>
    <w:rsid w:val="008634B4"/>
    <w:rsid w:val="008636A5"/>
    <w:rsid w:val="0086378F"/>
    <w:rsid w:val="00863BEA"/>
    <w:rsid w:val="008640E0"/>
    <w:rsid w:val="00864807"/>
    <w:rsid w:val="00866261"/>
    <w:rsid w:val="0086667E"/>
    <w:rsid w:val="008667AD"/>
    <w:rsid w:val="00867342"/>
    <w:rsid w:val="0086756C"/>
    <w:rsid w:val="00867DEA"/>
    <w:rsid w:val="00871188"/>
    <w:rsid w:val="00871456"/>
    <w:rsid w:val="00871B28"/>
    <w:rsid w:val="00871DD1"/>
    <w:rsid w:val="00872491"/>
    <w:rsid w:val="00873169"/>
    <w:rsid w:val="008749A7"/>
    <w:rsid w:val="008749AE"/>
    <w:rsid w:val="0087511C"/>
    <w:rsid w:val="00875756"/>
    <w:rsid w:val="0087579C"/>
    <w:rsid w:val="00875E07"/>
    <w:rsid w:val="00875FB1"/>
    <w:rsid w:val="0087666A"/>
    <w:rsid w:val="00876AAB"/>
    <w:rsid w:val="00876BBC"/>
    <w:rsid w:val="00877255"/>
    <w:rsid w:val="00880296"/>
    <w:rsid w:val="0088032A"/>
    <w:rsid w:val="00880645"/>
    <w:rsid w:val="00880C13"/>
    <w:rsid w:val="00880C4C"/>
    <w:rsid w:val="008811DD"/>
    <w:rsid w:val="008811F5"/>
    <w:rsid w:val="008820E9"/>
    <w:rsid w:val="00882497"/>
    <w:rsid w:val="00882995"/>
    <w:rsid w:val="00882D2E"/>
    <w:rsid w:val="00883304"/>
    <w:rsid w:val="008836E9"/>
    <w:rsid w:val="00883A99"/>
    <w:rsid w:val="00883F9D"/>
    <w:rsid w:val="00884133"/>
    <w:rsid w:val="008842AD"/>
    <w:rsid w:val="00884A0C"/>
    <w:rsid w:val="00885515"/>
    <w:rsid w:val="00885B4B"/>
    <w:rsid w:val="00885F25"/>
    <w:rsid w:val="00885F85"/>
    <w:rsid w:val="00886DA6"/>
    <w:rsid w:val="0089013B"/>
    <w:rsid w:val="00890698"/>
    <w:rsid w:val="00890DC3"/>
    <w:rsid w:val="00891527"/>
    <w:rsid w:val="008917EC"/>
    <w:rsid w:val="008919E3"/>
    <w:rsid w:val="00891FAC"/>
    <w:rsid w:val="00892553"/>
    <w:rsid w:val="008928C6"/>
    <w:rsid w:val="00892D3C"/>
    <w:rsid w:val="00893054"/>
    <w:rsid w:val="0089413B"/>
    <w:rsid w:val="008943F2"/>
    <w:rsid w:val="0089489E"/>
    <w:rsid w:val="00895A3A"/>
    <w:rsid w:val="00895A7F"/>
    <w:rsid w:val="008963DD"/>
    <w:rsid w:val="008965CD"/>
    <w:rsid w:val="00896D17"/>
    <w:rsid w:val="00897121"/>
    <w:rsid w:val="008971D4"/>
    <w:rsid w:val="0089728B"/>
    <w:rsid w:val="00897555"/>
    <w:rsid w:val="00897F62"/>
    <w:rsid w:val="008A01C9"/>
    <w:rsid w:val="008A07A9"/>
    <w:rsid w:val="008A0CF6"/>
    <w:rsid w:val="008A0FF5"/>
    <w:rsid w:val="008A134C"/>
    <w:rsid w:val="008A1388"/>
    <w:rsid w:val="008A14C7"/>
    <w:rsid w:val="008A1C3C"/>
    <w:rsid w:val="008A3459"/>
    <w:rsid w:val="008A3513"/>
    <w:rsid w:val="008A3593"/>
    <w:rsid w:val="008A35AB"/>
    <w:rsid w:val="008A3D66"/>
    <w:rsid w:val="008A3DD4"/>
    <w:rsid w:val="008A3E66"/>
    <w:rsid w:val="008A40A2"/>
    <w:rsid w:val="008A4A74"/>
    <w:rsid w:val="008A4DC9"/>
    <w:rsid w:val="008A4E07"/>
    <w:rsid w:val="008A524B"/>
    <w:rsid w:val="008A5750"/>
    <w:rsid w:val="008A5D1E"/>
    <w:rsid w:val="008A5D62"/>
    <w:rsid w:val="008A5E1B"/>
    <w:rsid w:val="008A645A"/>
    <w:rsid w:val="008A695C"/>
    <w:rsid w:val="008A6A6F"/>
    <w:rsid w:val="008A6AEA"/>
    <w:rsid w:val="008A7389"/>
    <w:rsid w:val="008B0259"/>
    <w:rsid w:val="008B0471"/>
    <w:rsid w:val="008B09B6"/>
    <w:rsid w:val="008B0F37"/>
    <w:rsid w:val="008B19E2"/>
    <w:rsid w:val="008B2BBE"/>
    <w:rsid w:val="008B2CFD"/>
    <w:rsid w:val="008B3B72"/>
    <w:rsid w:val="008B4565"/>
    <w:rsid w:val="008B563B"/>
    <w:rsid w:val="008B56F5"/>
    <w:rsid w:val="008B5C51"/>
    <w:rsid w:val="008B5C59"/>
    <w:rsid w:val="008B68C9"/>
    <w:rsid w:val="008B6B41"/>
    <w:rsid w:val="008B6BA2"/>
    <w:rsid w:val="008B6F33"/>
    <w:rsid w:val="008B71B9"/>
    <w:rsid w:val="008B7532"/>
    <w:rsid w:val="008B76DD"/>
    <w:rsid w:val="008B7931"/>
    <w:rsid w:val="008B7C9B"/>
    <w:rsid w:val="008C012C"/>
    <w:rsid w:val="008C0D9B"/>
    <w:rsid w:val="008C1217"/>
    <w:rsid w:val="008C1A9B"/>
    <w:rsid w:val="008C1EEF"/>
    <w:rsid w:val="008C27F9"/>
    <w:rsid w:val="008C2909"/>
    <w:rsid w:val="008C322F"/>
    <w:rsid w:val="008C32BF"/>
    <w:rsid w:val="008C3B8C"/>
    <w:rsid w:val="008C3C8E"/>
    <w:rsid w:val="008C3E32"/>
    <w:rsid w:val="008C428B"/>
    <w:rsid w:val="008C46C2"/>
    <w:rsid w:val="008C4CED"/>
    <w:rsid w:val="008C5056"/>
    <w:rsid w:val="008C50AE"/>
    <w:rsid w:val="008C5522"/>
    <w:rsid w:val="008C6363"/>
    <w:rsid w:val="008C64DF"/>
    <w:rsid w:val="008C6A3C"/>
    <w:rsid w:val="008C6EE6"/>
    <w:rsid w:val="008C6F47"/>
    <w:rsid w:val="008C71BB"/>
    <w:rsid w:val="008C79F1"/>
    <w:rsid w:val="008C7B5E"/>
    <w:rsid w:val="008C7C1C"/>
    <w:rsid w:val="008D0990"/>
    <w:rsid w:val="008D09A5"/>
    <w:rsid w:val="008D1758"/>
    <w:rsid w:val="008D1EC8"/>
    <w:rsid w:val="008D2155"/>
    <w:rsid w:val="008D227A"/>
    <w:rsid w:val="008D2342"/>
    <w:rsid w:val="008D2374"/>
    <w:rsid w:val="008D23ED"/>
    <w:rsid w:val="008D28D0"/>
    <w:rsid w:val="008D2B67"/>
    <w:rsid w:val="008D3126"/>
    <w:rsid w:val="008D33CC"/>
    <w:rsid w:val="008D34DD"/>
    <w:rsid w:val="008D3DEC"/>
    <w:rsid w:val="008D5459"/>
    <w:rsid w:val="008D5610"/>
    <w:rsid w:val="008D5856"/>
    <w:rsid w:val="008D6B0A"/>
    <w:rsid w:val="008D6C91"/>
    <w:rsid w:val="008D6DF5"/>
    <w:rsid w:val="008D7027"/>
    <w:rsid w:val="008D76EC"/>
    <w:rsid w:val="008D79ED"/>
    <w:rsid w:val="008D7A09"/>
    <w:rsid w:val="008E062F"/>
    <w:rsid w:val="008E06CA"/>
    <w:rsid w:val="008E082F"/>
    <w:rsid w:val="008E1CEB"/>
    <w:rsid w:val="008E343C"/>
    <w:rsid w:val="008E34C7"/>
    <w:rsid w:val="008E357B"/>
    <w:rsid w:val="008E3E4F"/>
    <w:rsid w:val="008E46A6"/>
    <w:rsid w:val="008E5077"/>
    <w:rsid w:val="008E586B"/>
    <w:rsid w:val="008E5B26"/>
    <w:rsid w:val="008E6281"/>
    <w:rsid w:val="008E687A"/>
    <w:rsid w:val="008E6916"/>
    <w:rsid w:val="008E7059"/>
    <w:rsid w:val="008E719C"/>
    <w:rsid w:val="008E75DE"/>
    <w:rsid w:val="008E7646"/>
    <w:rsid w:val="008E7B8F"/>
    <w:rsid w:val="008E7DB7"/>
    <w:rsid w:val="008E7F8C"/>
    <w:rsid w:val="008F00DC"/>
    <w:rsid w:val="008F0CB8"/>
    <w:rsid w:val="008F17F9"/>
    <w:rsid w:val="008F1AE9"/>
    <w:rsid w:val="008F1CBB"/>
    <w:rsid w:val="008F266A"/>
    <w:rsid w:val="008F3120"/>
    <w:rsid w:val="008F34A0"/>
    <w:rsid w:val="008F36E6"/>
    <w:rsid w:val="008F39C4"/>
    <w:rsid w:val="008F3ED2"/>
    <w:rsid w:val="008F51A8"/>
    <w:rsid w:val="008F52C1"/>
    <w:rsid w:val="008F5531"/>
    <w:rsid w:val="008F5965"/>
    <w:rsid w:val="008F5B3E"/>
    <w:rsid w:val="008F6620"/>
    <w:rsid w:val="008F6B84"/>
    <w:rsid w:val="008F6FBB"/>
    <w:rsid w:val="008F7177"/>
    <w:rsid w:val="008F7229"/>
    <w:rsid w:val="008F752C"/>
    <w:rsid w:val="008F7900"/>
    <w:rsid w:val="008F7B4A"/>
    <w:rsid w:val="009000C2"/>
    <w:rsid w:val="00900698"/>
    <w:rsid w:val="00900911"/>
    <w:rsid w:val="00900EC0"/>
    <w:rsid w:val="00902166"/>
    <w:rsid w:val="009022AE"/>
    <w:rsid w:val="009024DF"/>
    <w:rsid w:val="00902ACB"/>
    <w:rsid w:val="00902C79"/>
    <w:rsid w:val="00902C91"/>
    <w:rsid w:val="00902E65"/>
    <w:rsid w:val="00903301"/>
    <w:rsid w:val="00903D99"/>
    <w:rsid w:val="00904135"/>
    <w:rsid w:val="00904639"/>
    <w:rsid w:val="00904A56"/>
    <w:rsid w:val="009050E5"/>
    <w:rsid w:val="00905641"/>
    <w:rsid w:val="009058A4"/>
    <w:rsid w:val="00905AF7"/>
    <w:rsid w:val="00906269"/>
    <w:rsid w:val="00906308"/>
    <w:rsid w:val="0090736D"/>
    <w:rsid w:val="009074FA"/>
    <w:rsid w:val="0090772A"/>
    <w:rsid w:val="00907A30"/>
    <w:rsid w:val="00907A64"/>
    <w:rsid w:val="00910226"/>
    <w:rsid w:val="00910896"/>
    <w:rsid w:val="00911F21"/>
    <w:rsid w:val="00911F58"/>
    <w:rsid w:val="00912A60"/>
    <w:rsid w:val="00912E49"/>
    <w:rsid w:val="009131EE"/>
    <w:rsid w:val="00913258"/>
    <w:rsid w:val="00913B46"/>
    <w:rsid w:val="00913C77"/>
    <w:rsid w:val="009147BF"/>
    <w:rsid w:val="009149B3"/>
    <w:rsid w:val="00915775"/>
    <w:rsid w:val="00915BE2"/>
    <w:rsid w:val="00915BF1"/>
    <w:rsid w:val="00915C89"/>
    <w:rsid w:val="00916B66"/>
    <w:rsid w:val="00916CCA"/>
    <w:rsid w:val="009175CD"/>
    <w:rsid w:val="00920A24"/>
    <w:rsid w:val="00920CB4"/>
    <w:rsid w:val="00921258"/>
    <w:rsid w:val="00922563"/>
    <w:rsid w:val="00924302"/>
    <w:rsid w:val="00925056"/>
    <w:rsid w:val="0092521F"/>
    <w:rsid w:val="0092556E"/>
    <w:rsid w:val="00925E68"/>
    <w:rsid w:val="00925F38"/>
    <w:rsid w:val="0092681F"/>
    <w:rsid w:val="009269AA"/>
    <w:rsid w:val="00926B47"/>
    <w:rsid w:val="00927472"/>
    <w:rsid w:val="00927BA4"/>
    <w:rsid w:val="00927F5D"/>
    <w:rsid w:val="00930031"/>
    <w:rsid w:val="0093056F"/>
    <w:rsid w:val="00931259"/>
    <w:rsid w:val="009336CF"/>
    <w:rsid w:val="00933B8B"/>
    <w:rsid w:val="00933E98"/>
    <w:rsid w:val="009340DC"/>
    <w:rsid w:val="00934325"/>
    <w:rsid w:val="00934ABD"/>
    <w:rsid w:val="00934CAF"/>
    <w:rsid w:val="00934EB6"/>
    <w:rsid w:val="00935B56"/>
    <w:rsid w:val="009364EC"/>
    <w:rsid w:val="009366F7"/>
    <w:rsid w:val="009368BB"/>
    <w:rsid w:val="00937008"/>
    <w:rsid w:val="0093769C"/>
    <w:rsid w:val="00937B22"/>
    <w:rsid w:val="009400E5"/>
    <w:rsid w:val="009401AC"/>
    <w:rsid w:val="009402E0"/>
    <w:rsid w:val="00940457"/>
    <w:rsid w:val="009407A3"/>
    <w:rsid w:val="00941246"/>
    <w:rsid w:val="0094210B"/>
    <w:rsid w:val="009428BD"/>
    <w:rsid w:val="00942A1D"/>
    <w:rsid w:val="00942A38"/>
    <w:rsid w:val="00942C3D"/>
    <w:rsid w:val="009430D2"/>
    <w:rsid w:val="00943464"/>
    <w:rsid w:val="00943B31"/>
    <w:rsid w:val="00944B7A"/>
    <w:rsid w:val="00944CC7"/>
    <w:rsid w:val="00944CEE"/>
    <w:rsid w:val="0094583F"/>
    <w:rsid w:val="009462CD"/>
    <w:rsid w:val="009469B4"/>
    <w:rsid w:val="0094732E"/>
    <w:rsid w:val="0094737A"/>
    <w:rsid w:val="00947A12"/>
    <w:rsid w:val="00950041"/>
    <w:rsid w:val="00950B68"/>
    <w:rsid w:val="00950F58"/>
    <w:rsid w:val="00951412"/>
    <w:rsid w:val="00952B77"/>
    <w:rsid w:val="00952BA8"/>
    <w:rsid w:val="00952BD3"/>
    <w:rsid w:val="00952D24"/>
    <w:rsid w:val="00952DA4"/>
    <w:rsid w:val="00952FC2"/>
    <w:rsid w:val="00953331"/>
    <w:rsid w:val="009536A4"/>
    <w:rsid w:val="009540C9"/>
    <w:rsid w:val="00954EB6"/>
    <w:rsid w:val="0095503E"/>
    <w:rsid w:val="009555BC"/>
    <w:rsid w:val="009561D7"/>
    <w:rsid w:val="00956C12"/>
    <w:rsid w:val="00956D23"/>
    <w:rsid w:val="00956EDE"/>
    <w:rsid w:val="00956F82"/>
    <w:rsid w:val="0095711E"/>
    <w:rsid w:val="009573A8"/>
    <w:rsid w:val="00957D7E"/>
    <w:rsid w:val="00957D97"/>
    <w:rsid w:val="0096059C"/>
    <w:rsid w:val="00960B54"/>
    <w:rsid w:val="00961BAA"/>
    <w:rsid w:val="00961CAC"/>
    <w:rsid w:val="009622FC"/>
    <w:rsid w:val="00962419"/>
    <w:rsid w:val="009624A1"/>
    <w:rsid w:val="00963308"/>
    <w:rsid w:val="00963BCC"/>
    <w:rsid w:val="00964E20"/>
    <w:rsid w:val="009654DE"/>
    <w:rsid w:val="009658ED"/>
    <w:rsid w:val="00965924"/>
    <w:rsid w:val="00965B1A"/>
    <w:rsid w:val="00965CA7"/>
    <w:rsid w:val="00965F3D"/>
    <w:rsid w:val="0096615B"/>
    <w:rsid w:val="00967B14"/>
    <w:rsid w:val="00967F3D"/>
    <w:rsid w:val="00970729"/>
    <w:rsid w:val="00970F97"/>
    <w:rsid w:val="009710D2"/>
    <w:rsid w:val="00971279"/>
    <w:rsid w:val="0097138A"/>
    <w:rsid w:val="009717AD"/>
    <w:rsid w:val="00971AAA"/>
    <w:rsid w:val="00971C2D"/>
    <w:rsid w:val="00971F19"/>
    <w:rsid w:val="00971F63"/>
    <w:rsid w:val="009738B6"/>
    <w:rsid w:val="00973E93"/>
    <w:rsid w:val="00974545"/>
    <w:rsid w:val="00974599"/>
    <w:rsid w:val="00974B30"/>
    <w:rsid w:val="00974B62"/>
    <w:rsid w:val="00974EB1"/>
    <w:rsid w:val="00975704"/>
    <w:rsid w:val="00975C16"/>
    <w:rsid w:val="00977CB6"/>
    <w:rsid w:val="0098002C"/>
    <w:rsid w:val="0098066C"/>
    <w:rsid w:val="00980815"/>
    <w:rsid w:val="00981383"/>
    <w:rsid w:val="009817B2"/>
    <w:rsid w:val="0098197D"/>
    <w:rsid w:val="00981D03"/>
    <w:rsid w:val="00981DD6"/>
    <w:rsid w:val="00982669"/>
    <w:rsid w:val="00983168"/>
    <w:rsid w:val="009833B9"/>
    <w:rsid w:val="00983FF8"/>
    <w:rsid w:val="009840EA"/>
    <w:rsid w:val="009847C6"/>
    <w:rsid w:val="00984A62"/>
    <w:rsid w:val="0098506B"/>
    <w:rsid w:val="0098527B"/>
    <w:rsid w:val="009856D7"/>
    <w:rsid w:val="00986881"/>
    <w:rsid w:val="009879A2"/>
    <w:rsid w:val="009902F4"/>
    <w:rsid w:val="00990617"/>
    <w:rsid w:val="009917CA"/>
    <w:rsid w:val="0099184C"/>
    <w:rsid w:val="009920BB"/>
    <w:rsid w:val="009920D1"/>
    <w:rsid w:val="009921BF"/>
    <w:rsid w:val="009922CE"/>
    <w:rsid w:val="009924B7"/>
    <w:rsid w:val="00992590"/>
    <w:rsid w:val="00992601"/>
    <w:rsid w:val="0099289F"/>
    <w:rsid w:val="009929C9"/>
    <w:rsid w:val="00992E7F"/>
    <w:rsid w:val="00992F58"/>
    <w:rsid w:val="009933F6"/>
    <w:rsid w:val="0099378C"/>
    <w:rsid w:val="00993D3A"/>
    <w:rsid w:val="00993FFC"/>
    <w:rsid w:val="00994AAD"/>
    <w:rsid w:val="00994FC3"/>
    <w:rsid w:val="0099516A"/>
    <w:rsid w:val="009953C0"/>
    <w:rsid w:val="00995455"/>
    <w:rsid w:val="0099666C"/>
    <w:rsid w:val="00996B6A"/>
    <w:rsid w:val="00996FD3"/>
    <w:rsid w:val="00997213"/>
    <w:rsid w:val="00997981"/>
    <w:rsid w:val="00997A82"/>
    <w:rsid w:val="009A09AA"/>
    <w:rsid w:val="009A0C55"/>
    <w:rsid w:val="009A0FB6"/>
    <w:rsid w:val="009A145D"/>
    <w:rsid w:val="009A17DA"/>
    <w:rsid w:val="009A1A91"/>
    <w:rsid w:val="009A1D0B"/>
    <w:rsid w:val="009A1E1E"/>
    <w:rsid w:val="009A27F4"/>
    <w:rsid w:val="009A2C69"/>
    <w:rsid w:val="009A2E57"/>
    <w:rsid w:val="009A3C0F"/>
    <w:rsid w:val="009A5294"/>
    <w:rsid w:val="009A53D6"/>
    <w:rsid w:val="009A5698"/>
    <w:rsid w:val="009A56BF"/>
    <w:rsid w:val="009A58D5"/>
    <w:rsid w:val="009A59A2"/>
    <w:rsid w:val="009A609B"/>
    <w:rsid w:val="009A6E36"/>
    <w:rsid w:val="009A7022"/>
    <w:rsid w:val="009A709C"/>
    <w:rsid w:val="009A74A4"/>
    <w:rsid w:val="009A7E1D"/>
    <w:rsid w:val="009B1D8F"/>
    <w:rsid w:val="009B27AB"/>
    <w:rsid w:val="009B2895"/>
    <w:rsid w:val="009B2958"/>
    <w:rsid w:val="009B2D9F"/>
    <w:rsid w:val="009B2F2D"/>
    <w:rsid w:val="009B2F3A"/>
    <w:rsid w:val="009B2FBE"/>
    <w:rsid w:val="009B3559"/>
    <w:rsid w:val="009B3565"/>
    <w:rsid w:val="009B4059"/>
    <w:rsid w:val="009B432F"/>
    <w:rsid w:val="009B4703"/>
    <w:rsid w:val="009B483E"/>
    <w:rsid w:val="009B50EE"/>
    <w:rsid w:val="009B5340"/>
    <w:rsid w:val="009B5D00"/>
    <w:rsid w:val="009B5D29"/>
    <w:rsid w:val="009B5DA5"/>
    <w:rsid w:val="009B5EB1"/>
    <w:rsid w:val="009B5FD5"/>
    <w:rsid w:val="009B6D86"/>
    <w:rsid w:val="009B6EB6"/>
    <w:rsid w:val="009B75DD"/>
    <w:rsid w:val="009B77BC"/>
    <w:rsid w:val="009C2569"/>
    <w:rsid w:val="009C2666"/>
    <w:rsid w:val="009C29DF"/>
    <w:rsid w:val="009C2C4B"/>
    <w:rsid w:val="009C2D62"/>
    <w:rsid w:val="009C2EE1"/>
    <w:rsid w:val="009C30E6"/>
    <w:rsid w:val="009C329E"/>
    <w:rsid w:val="009C4965"/>
    <w:rsid w:val="009C53BE"/>
    <w:rsid w:val="009C5F98"/>
    <w:rsid w:val="009C62F1"/>
    <w:rsid w:val="009C6B67"/>
    <w:rsid w:val="009C6E20"/>
    <w:rsid w:val="009C70D0"/>
    <w:rsid w:val="009C71D0"/>
    <w:rsid w:val="009C74DA"/>
    <w:rsid w:val="009C7AAC"/>
    <w:rsid w:val="009C7BEB"/>
    <w:rsid w:val="009D027F"/>
    <w:rsid w:val="009D0328"/>
    <w:rsid w:val="009D1A45"/>
    <w:rsid w:val="009D1AD0"/>
    <w:rsid w:val="009D1D8A"/>
    <w:rsid w:val="009D1EC6"/>
    <w:rsid w:val="009D21D8"/>
    <w:rsid w:val="009D2878"/>
    <w:rsid w:val="009D2B3C"/>
    <w:rsid w:val="009D372F"/>
    <w:rsid w:val="009D42A4"/>
    <w:rsid w:val="009D42B0"/>
    <w:rsid w:val="009D4841"/>
    <w:rsid w:val="009D48F2"/>
    <w:rsid w:val="009D4A88"/>
    <w:rsid w:val="009D511E"/>
    <w:rsid w:val="009D512D"/>
    <w:rsid w:val="009D51A2"/>
    <w:rsid w:val="009D564E"/>
    <w:rsid w:val="009D5F41"/>
    <w:rsid w:val="009D6BB9"/>
    <w:rsid w:val="009D6F2C"/>
    <w:rsid w:val="009D78E6"/>
    <w:rsid w:val="009D79C9"/>
    <w:rsid w:val="009D7A68"/>
    <w:rsid w:val="009E0114"/>
    <w:rsid w:val="009E0373"/>
    <w:rsid w:val="009E0387"/>
    <w:rsid w:val="009E0B13"/>
    <w:rsid w:val="009E0DCD"/>
    <w:rsid w:val="009E0F7A"/>
    <w:rsid w:val="009E1370"/>
    <w:rsid w:val="009E17A7"/>
    <w:rsid w:val="009E2A40"/>
    <w:rsid w:val="009E2A86"/>
    <w:rsid w:val="009E2D1E"/>
    <w:rsid w:val="009E2FB2"/>
    <w:rsid w:val="009E35BC"/>
    <w:rsid w:val="009E380A"/>
    <w:rsid w:val="009E4408"/>
    <w:rsid w:val="009E4447"/>
    <w:rsid w:val="009E5136"/>
    <w:rsid w:val="009E535F"/>
    <w:rsid w:val="009E54AD"/>
    <w:rsid w:val="009E5844"/>
    <w:rsid w:val="009E592A"/>
    <w:rsid w:val="009E59CA"/>
    <w:rsid w:val="009E5AA9"/>
    <w:rsid w:val="009E607B"/>
    <w:rsid w:val="009E61A4"/>
    <w:rsid w:val="009E6D04"/>
    <w:rsid w:val="009E7560"/>
    <w:rsid w:val="009F063A"/>
    <w:rsid w:val="009F0DF7"/>
    <w:rsid w:val="009F1052"/>
    <w:rsid w:val="009F16B1"/>
    <w:rsid w:val="009F1910"/>
    <w:rsid w:val="009F1E47"/>
    <w:rsid w:val="009F2322"/>
    <w:rsid w:val="009F258B"/>
    <w:rsid w:val="009F27AB"/>
    <w:rsid w:val="009F283A"/>
    <w:rsid w:val="009F2B74"/>
    <w:rsid w:val="009F32FA"/>
    <w:rsid w:val="009F39E6"/>
    <w:rsid w:val="009F3BF7"/>
    <w:rsid w:val="009F449A"/>
    <w:rsid w:val="009F4AF1"/>
    <w:rsid w:val="009F6292"/>
    <w:rsid w:val="009F6706"/>
    <w:rsid w:val="009F6E2B"/>
    <w:rsid w:val="009F752E"/>
    <w:rsid w:val="009F76C5"/>
    <w:rsid w:val="00A005E7"/>
    <w:rsid w:val="00A00A33"/>
    <w:rsid w:val="00A01393"/>
    <w:rsid w:val="00A02985"/>
    <w:rsid w:val="00A03433"/>
    <w:rsid w:val="00A03478"/>
    <w:rsid w:val="00A0359E"/>
    <w:rsid w:val="00A04087"/>
    <w:rsid w:val="00A04334"/>
    <w:rsid w:val="00A04540"/>
    <w:rsid w:val="00A0473B"/>
    <w:rsid w:val="00A04868"/>
    <w:rsid w:val="00A05426"/>
    <w:rsid w:val="00A05998"/>
    <w:rsid w:val="00A065AF"/>
    <w:rsid w:val="00A0667C"/>
    <w:rsid w:val="00A069BF"/>
    <w:rsid w:val="00A079D8"/>
    <w:rsid w:val="00A07A1B"/>
    <w:rsid w:val="00A07AB0"/>
    <w:rsid w:val="00A102AF"/>
    <w:rsid w:val="00A10B96"/>
    <w:rsid w:val="00A10E9D"/>
    <w:rsid w:val="00A111A3"/>
    <w:rsid w:val="00A11736"/>
    <w:rsid w:val="00A11BE8"/>
    <w:rsid w:val="00A12172"/>
    <w:rsid w:val="00A124FF"/>
    <w:rsid w:val="00A129FA"/>
    <w:rsid w:val="00A13BA8"/>
    <w:rsid w:val="00A13C98"/>
    <w:rsid w:val="00A140EF"/>
    <w:rsid w:val="00A143B1"/>
    <w:rsid w:val="00A14CC8"/>
    <w:rsid w:val="00A15630"/>
    <w:rsid w:val="00A157CE"/>
    <w:rsid w:val="00A15AD2"/>
    <w:rsid w:val="00A15C5F"/>
    <w:rsid w:val="00A15E28"/>
    <w:rsid w:val="00A1679F"/>
    <w:rsid w:val="00A167AC"/>
    <w:rsid w:val="00A168C3"/>
    <w:rsid w:val="00A16ACA"/>
    <w:rsid w:val="00A16C0A"/>
    <w:rsid w:val="00A16EB0"/>
    <w:rsid w:val="00A174AB"/>
    <w:rsid w:val="00A17774"/>
    <w:rsid w:val="00A17A21"/>
    <w:rsid w:val="00A20CFE"/>
    <w:rsid w:val="00A21E1F"/>
    <w:rsid w:val="00A21ECF"/>
    <w:rsid w:val="00A22654"/>
    <w:rsid w:val="00A228F7"/>
    <w:rsid w:val="00A2395C"/>
    <w:rsid w:val="00A23B80"/>
    <w:rsid w:val="00A24C9C"/>
    <w:rsid w:val="00A25347"/>
    <w:rsid w:val="00A25449"/>
    <w:rsid w:val="00A257F1"/>
    <w:rsid w:val="00A26267"/>
    <w:rsid w:val="00A26390"/>
    <w:rsid w:val="00A26943"/>
    <w:rsid w:val="00A27064"/>
    <w:rsid w:val="00A2760B"/>
    <w:rsid w:val="00A276B5"/>
    <w:rsid w:val="00A27D51"/>
    <w:rsid w:val="00A30306"/>
    <w:rsid w:val="00A30595"/>
    <w:rsid w:val="00A311BC"/>
    <w:rsid w:val="00A315A6"/>
    <w:rsid w:val="00A31B70"/>
    <w:rsid w:val="00A31C21"/>
    <w:rsid w:val="00A31D3A"/>
    <w:rsid w:val="00A31E72"/>
    <w:rsid w:val="00A323DC"/>
    <w:rsid w:val="00A32F21"/>
    <w:rsid w:val="00A334A0"/>
    <w:rsid w:val="00A33AB7"/>
    <w:rsid w:val="00A346D3"/>
    <w:rsid w:val="00A34B47"/>
    <w:rsid w:val="00A355CC"/>
    <w:rsid w:val="00A35D10"/>
    <w:rsid w:val="00A360F9"/>
    <w:rsid w:val="00A3641B"/>
    <w:rsid w:val="00A36794"/>
    <w:rsid w:val="00A36A1D"/>
    <w:rsid w:val="00A36BE1"/>
    <w:rsid w:val="00A36DEE"/>
    <w:rsid w:val="00A37222"/>
    <w:rsid w:val="00A37288"/>
    <w:rsid w:val="00A37B19"/>
    <w:rsid w:val="00A37FC0"/>
    <w:rsid w:val="00A4164E"/>
    <w:rsid w:val="00A416AE"/>
    <w:rsid w:val="00A419AA"/>
    <w:rsid w:val="00A41CE4"/>
    <w:rsid w:val="00A4255A"/>
    <w:rsid w:val="00A4267F"/>
    <w:rsid w:val="00A42E9E"/>
    <w:rsid w:val="00A43A89"/>
    <w:rsid w:val="00A44049"/>
    <w:rsid w:val="00A44091"/>
    <w:rsid w:val="00A4438E"/>
    <w:rsid w:val="00A44652"/>
    <w:rsid w:val="00A44EBD"/>
    <w:rsid w:val="00A450BA"/>
    <w:rsid w:val="00A452C5"/>
    <w:rsid w:val="00A45CF1"/>
    <w:rsid w:val="00A45E7D"/>
    <w:rsid w:val="00A4672E"/>
    <w:rsid w:val="00A46849"/>
    <w:rsid w:val="00A47203"/>
    <w:rsid w:val="00A47369"/>
    <w:rsid w:val="00A47CB6"/>
    <w:rsid w:val="00A47F21"/>
    <w:rsid w:val="00A507E6"/>
    <w:rsid w:val="00A50B8D"/>
    <w:rsid w:val="00A51C20"/>
    <w:rsid w:val="00A52109"/>
    <w:rsid w:val="00A527DA"/>
    <w:rsid w:val="00A52977"/>
    <w:rsid w:val="00A52ABD"/>
    <w:rsid w:val="00A52E0E"/>
    <w:rsid w:val="00A52FFB"/>
    <w:rsid w:val="00A53644"/>
    <w:rsid w:val="00A53863"/>
    <w:rsid w:val="00A53BAB"/>
    <w:rsid w:val="00A544D8"/>
    <w:rsid w:val="00A5455D"/>
    <w:rsid w:val="00A54579"/>
    <w:rsid w:val="00A548CA"/>
    <w:rsid w:val="00A549EC"/>
    <w:rsid w:val="00A54A46"/>
    <w:rsid w:val="00A54DF9"/>
    <w:rsid w:val="00A54E86"/>
    <w:rsid w:val="00A551DD"/>
    <w:rsid w:val="00A551E4"/>
    <w:rsid w:val="00A558FA"/>
    <w:rsid w:val="00A55D6D"/>
    <w:rsid w:val="00A56058"/>
    <w:rsid w:val="00A567E1"/>
    <w:rsid w:val="00A5697E"/>
    <w:rsid w:val="00A56D3A"/>
    <w:rsid w:val="00A56F1C"/>
    <w:rsid w:val="00A5723F"/>
    <w:rsid w:val="00A574EF"/>
    <w:rsid w:val="00A5777C"/>
    <w:rsid w:val="00A57A0F"/>
    <w:rsid w:val="00A57B80"/>
    <w:rsid w:val="00A60D62"/>
    <w:rsid w:val="00A61148"/>
    <w:rsid w:val="00A6152E"/>
    <w:rsid w:val="00A61A86"/>
    <w:rsid w:val="00A62197"/>
    <w:rsid w:val="00A627D3"/>
    <w:rsid w:val="00A635E1"/>
    <w:rsid w:val="00A64117"/>
    <w:rsid w:val="00A642EE"/>
    <w:rsid w:val="00A64678"/>
    <w:rsid w:val="00A64CAF"/>
    <w:rsid w:val="00A6561D"/>
    <w:rsid w:val="00A65C20"/>
    <w:rsid w:val="00A661D0"/>
    <w:rsid w:val="00A66415"/>
    <w:rsid w:val="00A66417"/>
    <w:rsid w:val="00A66727"/>
    <w:rsid w:val="00A66EC1"/>
    <w:rsid w:val="00A674E7"/>
    <w:rsid w:val="00A6774A"/>
    <w:rsid w:val="00A67937"/>
    <w:rsid w:val="00A70418"/>
    <w:rsid w:val="00A7055B"/>
    <w:rsid w:val="00A70AA5"/>
    <w:rsid w:val="00A70CB5"/>
    <w:rsid w:val="00A7115D"/>
    <w:rsid w:val="00A71677"/>
    <w:rsid w:val="00A717AF"/>
    <w:rsid w:val="00A71EF0"/>
    <w:rsid w:val="00A72120"/>
    <w:rsid w:val="00A72831"/>
    <w:rsid w:val="00A7298E"/>
    <w:rsid w:val="00A72F68"/>
    <w:rsid w:val="00A72FCD"/>
    <w:rsid w:val="00A7367F"/>
    <w:rsid w:val="00A74459"/>
    <w:rsid w:val="00A747BE"/>
    <w:rsid w:val="00A74A63"/>
    <w:rsid w:val="00A74BD1"/>
    <w:rsid w:val="00A75408"/>
    <w:rsid w:val="00A75E13"/>
    <w:rsid w:val="00A7703D"/>
    <w:rsid w:val="00A77742"/>
    <w:rsid w:val="00A77979"/>
    <w:rsid w:val="00A779C0"/>
    <w:rsid w:val="00A801FA"/>
    <w:rsid w:val="00A802A8"/>
    <w:rsid w:val="00A805A8"/>
    <w:rsid w:val="00A80A7F"/>
    <w:rsid w:val="00A80C20"/>
    <w:rsid w:val="00A80E20"/>
    <w:rsid w:val="00A810F9"/>
    <w:rsid w:val="00A8115D"/>
    <w:rsid w:val="00A8152D"/>
    <w:rsid w:val="00A81881"/>
    <w:rsid w:val="00A818CE"/>
    <w:rsid w:val="00A82F91"/>
    <w:rsid w:val="00A83D57"/>
    <w:rsid w:val="00A83EAB"/>
    <w:rsid w:val="00A840D3"/>
    <w:rsid w:val="00A846E9"/>
    <w:rsid w:val="00A84814"/>
    <w:rsid w:val="00A84A9D"/>
    <w:rsid w:val="00A84E64"/>
    <w:rsid w:val="00A85178"/>
    <w:rsid w:val="00A85207"/>
    <w:rsid w:val="00A86B6D"/>
    <w:rsid w:val="00A87ECA"/>
    <w:rsid w:val="00A87F5E"/>
    <w:rsid w:val="00A901AD"/>
    <w:rsid w:val="00A9097D"/>
    <w:rsid w:val="00A90A9B"/>
    <w:rsid w:val="00A90DA0"/>
    <w:rsid w:val="00A91C72"/>
    <w:rsid w:val="00A91FC0"/>
    <w:rsid w:val="00A92375"/>
    <w:rsid w:val="00A929DA"/>
    <w:rsid w:val="00A9340C"/>
    <w:rsid w:val="00A934BF"/>
    <w:rsid w:val="00A938AE"/>
    <w:rsid w:val="00A9419C"/>
    <w:rsid w:val="00A94543"/>
    <w:rsid w:val="00A94D36"/>
    <w:rsid w:val="00A952E6"/>
    <w:rsid w:val="00A95561"/>
    <w:rsid w:val="00A958A8"/>
    <w:rsid w:val="00A95967"/>
    <w:rsid w:val="00A95F2F"/>
    <w:rsid w:val="00A96ED6"/>
    <w:rsid w:val="00A96FC5"/>
    <w:rsid w:val="00A9709B"/>
    <w:rsid w:val="00A97131"/>
    <w:rsid w:val="00A976B4"/>
    <w:rsid w:val="00AA0044"/>
    <w:rsid w:val="00AA0306"/>
    <w:rsid w:val="00AA03A1"/>
    <w:rsid w:val="00AA1484"/>
    <w:rsid w:val="00AA157A"/>
    <w:rsid w:val="00AA1DFF"/>
    <w:rsid w:val="00AA2018"/>
    <w:rsid w:val="00AA20E2"/>
    <w:rsid w:val="00AA2323"/>
    <w:rsid w:val="00AA2D46"/>
    <w:rsid w:val="00AA2D4D"/>
    <w:rsid w:val="00AA32E2"/>
    <w:rsid w:val="00AA36C0"/>
    <w:rsid w:val="00AA36F1"/>
    <w:rsid w:val="00AA4067"/>
    <w:rsid w:val="00AA413D"/>
    <w:rsid w:val="00AA4843"/>
    <w:rsid w:val="00AA5401"/>
    <w:rsid w:val="00AA625E"/>
    <w:rsid w:val="00AA6B91"/>
    <w:rsid w:val="00AA6E45"/>
    <w:rsid w:val="00AA6FDA"/>
    <w:rsid w:val="00AA714E"/>
    <w:rsid w:val="00AA7153"/>
    <w:rsid w:val="00AA71D3"/>
    <w:rsid w:val="00AA7420"/>
    <w:rsid w:val="00AA75BD"/>
    <w:rsid w:val="00AA7C1C"/>
    <w:rsid w:val="00AA7DF4"/>
    <w:rsid w:val="00AA7F47"/>
    <w:rsid w:val="00AB01E4"/>
    <w:rsid w:val="00AB0398"/>
    <w:rsid w:val="00AB1146"/>
    <w:rsid w:val="00AB1C08"/>
    <w:rsid w:val="00AB1C40"/>
    <w:rsid w:val="00AB3101"/>
    <w:rsid w:val="00AB3983"/>
    <w:rsid w:val="00AB526F"/>
    <w:rsid w:val="00AB5388"/>
    <w:rsid w:val="00AB626E"/>
    <w:rsid w:val="00AB6309"/>
    <w:rsid w:val="00AB7325"/>
    <w:rsid w:val="00AB7390"/>
    <w:rsid w:val="00AB760A"/>
    <w:rsid w:val="00AB7901"/>
    <w:rsid w:val="00AB7CE2"/>
    <w:rsid w:val="00AC0095"/>
    <w:rsid w:val="00AC0F5C"/>
    <w:rsid w:val="00AC12A8"/>
    <w:rsid w:val="00AC1833"/>
    <w:rsid w:val="00AC183A"/>
    <w:rsid w:val="00AC1AEF"/>
    <w:rsid w:val="00AC1D53"/>
    <w:rsid w:val="00AC223E"/>
    <w:rsid w:val="00AC2D06"/>
    <w:rsid w:val="00AC31F5"/>
    <w:rsid w:val="00AC3B31"/>
    <w:rsid w:val="00AC3C0A"/>
    <w:rsid w:val="00AC40B7"/>
    <w:rsid w:val="00AC58EE"/>
    <w:rsid w:val="00AC5E49"/>
    <w:rsid w:val="00AC5EAA"/>
    <w:rsid w:val="00AC68F4"/>
    <w:rsid w:val="00AC740F"/>
    <w:rsid w:val="00AC7F6E"/>
    <w:rsid w:val="00AD09D6"/>
    <w:rsid w:val="00AD1910"/>
    <w:rsid w:val="00AD1D49"/>
    <w:rsid w:val="00AD2858"/>
    <w:rsid w:val="00AD2A84"/>
    <w:rsid w:val="00AD2E26"/>
    <w:rsid w:val="00AD2E73"/>
    <w:rsid w:val="00AD359F"/>
    <w:rsid w:val="00AD36E6"/>
    <w:rsid w:val="00AD385C"/>
    <w:rsid w:val="00AD39BD"/>
    <w:rsid w:val="00AD3E06"/>
    <w:rsid w:val="00AD4419"/>
    <w:rsid w:val="00AD4E24"/>
    <w:rsid w:val="00AD54A8"/>
    <w:rsid w:val="00AD5777"/>
    <w:rsid w:val="00AD57A7"/>
    <w:rsid w:val="00AD57AA"/>
    <w:rsid w:val="00AD59C1"/>
    <w:rsid w:val="00AD5D47"/>
    <w:rsid w:val="00AD60B6"/>
    <w:rsid w:val="00AD6665"/>
    <w:rsid w:val="00AD693D"/>
    <w:rsid w:val="00AD6970"/>
    <w:rsid w:val="00AD6CFE"/>
    <w:rsid w:val="00AD6DCE"/>
    <w:rsid w:val="00AD6ECC"/>
    <w:rsid w:val="00AD73B5"/>
    <w:rsid w:val="00AD7766"/>
    <w:rsid w:val="00AD7FEA"/>
    <w:rsid w:val="00AE06E5"/>
    <w:rsid w:val="00AE10EF"/>
    <w:rsid w:val="00AE16E4"/>
    <w:rsid w:val="00AE35A5"/>
    <w:rsid w:val="00AE442B"/>
    <w:rsid w:val="00AE448D"/>
    <w:rsid w:val="00AE4A45"/>
    <w:rsid w:val="00AE4B78"/>
    <w:rsid w:val="00AE5199"/>
    <w:rsid w:val="00AE617A"/>
    <w:rsid w:val="00AE63EE"/>
    <w:rsid w:val="00AE6784"/>
    <w:rsid w:val="00AE67F0"/>
    <w:rsid w:val="00AE6F10"/>
    <w:rsid w:val="00AE7339"/>
    <w:rsid w:val="00AE7813"/>
    <w:rsid w:val="00AE7862"/>
    <w:rsid w:val="00AE7F2A"/>
    <w:rsid w:val="00AF018C"/>
    <w:rsid w:val="00AF0344"/>
    <w:rsid w:val="00AF03FB"/>
    <w:rsid w:val="00AF0B31"/>
    <w:rsid w:val="00AF0B3E"/>
    <w:rsid w:val="00AF0C7C"/>
    <w:rsid w:val="00AF1B06"/>
    <w:rsid w:val="00AF1F11"/>
    <w:rsid w:val="00AF270A"/>
    <w:rsid w:val="00AF3847"/>
    <w:rsid w:val="00AF4AA5"/>
    <w:rsid w:val="00AF5726"/>
    <w:rsid w:val="00AF5B9B"/>
    <w:rsid w:val="00AF5E63"/>
    <w:rsid w:val="00AF6B56"/>
    <w:rsid w:val="00AF6C62"/>
    <w:rsid w:val="00AF7A22"/>
    <w:rsid w:val="00AF7A58"/>
    <w:rsid w:val="00AF7B64"/>
    <w:rsid w:val="00AF7C01"/>
    <w:rsid w:val="00B001C9"/>
    <w:rsid w:val="00B00458"/>
    <w:rsid w:val="00B0047A"/>
    <w:rsid w:val="00B00E18"/>
    <w:rsid w:val="00B010F6"/>
    <w:rsid w:val="00B028A0"/>
    <w:rsid w:val="00B02A97"/>
    <w:rsid w:val="00B02D81"/>
    <w:rsid w:val="00B0314B"/>
    <w:rsid w:val="00B035C0"/>
    <w:rsid w:val="00B035C5"/>
    <w:rsid w:val="00B03BB0"/>
    <w:rsid w:val="00B03BCE"/>
    <w:rsid w:val="00B03C93"/>
    <w:rsid w:val="00B04236"/>
    <w:rsid w:val="00B04FBE"/>
    <w:rsid w:val="00B05462"/>
    <w:rsid w:val="00B055BB"/>
    <w:rsid w:val="00B06C96"/>
    <w:rsid w:val="00B06DA1"/>
    <w:rsid w:val="00B06E66"/>
    <w:rsid w:val="00B06FBB"/>
    <w:rsid w:val="00B073D5"/>
    <w:rsid w:val="00B07432"/>
    <w:rsid w:val="00B07535"/>
    <w:rsid w:val="00B07542"/>
    <w:rsid w:val="00B07638"/>
    <w:rsid w:val="00B10107"/>
    <w:rsid w:val="00B10251"/>
    <w:rsid w:val="00B110B5"/>
    <w:rsid w:val="00B11465"/>
    <w:rsid w:val="00B11CE6"/>
    <w:rsid w:val="00B11E55"/>
    <w:rsid w:val="00B1231F"/>
    <w:rsid w:val="00B12388"/>
    <w:rsid w:val="00B12A94"/>
    <w:rsid w:val="00B13720"/>
    <w:rsid w:val="00B13937"/>
    <w:rsid w:val="00B13DB0"/>
    <w:rsid w:val="00B13F61"/>
    <w:rsid w:val="00B14498"/>
    <w:rsid w:val="00B14602"/>
    <w:rsid w:val="00B14771"/>
    <w:rsid w:val="00B14972"/>
    <w:rsid w:val="00B14DB6"/>
    <w:rsid w:val="00B14EDC"/>
    <w:rsid w:val="00B15E0A"/>
    <w:rsid w:val="00B163C1"/>
    <w:rsid w:val="00B1697C"/>
    <w:rsid w:val="00B17BB4"/>
    <w:rsid w:val="00B17EE1"/>
    <w:rsid w:val="00B201FF"/>
    <w:rsid w:val="00B21B7A"/>
    <w:rsid w:val="00B220AB"/>
    <w:rsid w:val="00B22F41"/>
    <w:rsid w:val="00B238DB"/>
    <w:rsid w:val="00B23EA6"/>
    <w:rsid w:val="00B2416C"/>
    <w:rsid w:val="00B247F9"/>
    <w:rsid w:val="00B24EA0"/>
    <w:rsid w:val="00B25AAF"/>
    <w:rsid w:val="00B2665B"/>
    <w:rsid w:val="00B2708E"/>
    <w:rsid w:val="00B2773E"/>
    <w:rsid w:val="00B277E4"/>
    <w:rsid w:val="00B3003E"/>
    <w:rsid w:val="00B30F57"/>
    <w:rsid w:val="00B31BD2"/>
    <w:rsid w:val="00B32262"/>
    <w:rsid w:val="00B3277B"/>
    <w:rsid w:val="00B330F7"/>
    <w:rsid w:val="00B33516"/>
    <w:rsid w:val="00B337D8"/>
    <w:rsid w:val="00B33F21"/>
    <w:rsid w:val="00B34007"/>
    <w:rsid w:val="00B34674"/>
    <w:rsid w:val="00B3473B"/>
    <w:rsid w:val="00B3514D"/>
    <w:rsid w:val="00B352C9"/>
    <w:rsid w:val="00B35645"/>
    <w:rsid w:val="00B35FC1"/>
    <w:rsid w:val="00B3662B"/>
    <w:rsid w:val="00B3687D"/>
    <w:rsid w:val="00B36943"/>
    <w:rsid w:val="00B36BC5"/>
    <w:rsid w:val="00B36EB7"/>
    <w:rsid w:val="00B36FF1"/>
    <w:rsid w:val="00B37504"/>
    <w:rsid w:val="00B404C8"/>
    <w:rsid w:val="00B40F81"/>
    <w:rsid w:val="00B4125D"/>
    <w:rsid w:val="00B4185E"/>
    <w:rsid w:val="00B4187B"/>
    <w:rsid w:val="00B41AB4"/>
    <w:rsid w:val="00B42102"/>
    <w:rsid w:val="00B42205"/>
    <w:rsid w:val="00B4274D"/>
    <w:rsid w:val="00B42D5C"/>
    <w:rsid w:val="00B43A85"/>
    <w:rsid w:val="00B450F6"/>
    <w:rsid w:val="00B45422"/>
    <w:rsid w:val="00B45741"/>
    <w:rsid w:val="00B45A9F"/>
    <w:rsid w:val="00B461E7"/>
    <w:rsid w:val="00B46298"/>
    <w:rsid w:val="00B462DB"/>
    <w:rsid w:val="00B46463"/>
    <w:rsid w:val="00B465A9"/>
    <w:rsid w:val="00B46B90"/>
    <w:rsid w:val="00B46B95"/>
    <w:rsid w:val="00B46D9D"/>
    <w:rsid w:val="00B47748"/>
    <w:rsid w:val="00B47F50"/>
    <w:rsid w:val="00B50781"/>
    <w:rsid w:val="00B5128F"/>
    <w:rsid w:val="00B512ED"/>
    <w:rsid w:val="00B51394"/>
    <w:rsid w:val="00B513A8"/>
    <w:rsid w:val="00B53703"/>
    <w:rsid w:val="00B541A4"/>
    <w:rsid w:val="00B549A9"/>
    <w:rsid w:val="00B55485"/>
    <w:rsid w:val="00B55589"/>
    <w:rsid w:val="00B55931"/>
    <w:rsid w:val="00B56ABB"/>
    <w:rsid w:val="00B57C39"/>
    <w:rsid w:val="00B57E84"/>
    <w:rsid w:val="00B6059C"/>
    <w:rsid w:val="00B60AC8"/>
    <w:rsid w:val="00B60DD7"/>
    <w:rsid w:val="00B623A7"/>
    <w:rsid w:val="00B62DFB"/>
    <w:rsid w:val="00B62E21"/>
    <w:rsid w:val="00B64257"/>
    <w:rsid w:val="00B64400"/>
    <w:rsid w:val="00B64A1D"/>
    <w:rsid w:val="00B6524D"/>
    <w:rsid w:val="00B652CD"/>
    <w:rsid w:val="00B65E91"/>
    <w:rsid w:val="00B662C3"/>
    <w:rsid w:val="00B66406"/>
    <w:rsid w:val="00B668BC"/>
    <w:rsid w:val="00B676E8"/>
    <w:rsid w:val="00B67A4B"/>
    <w:rsid w:val="00B70479"/>
    <w:rsid w:val="00B708E0"/>
    <w:rsid w:val="00B70D64"/>
    <w:rsid w:val="00B7131D"/>
    <w:rsid w:val="00B71348"/>
    <w:rsid w:val="00B71782"/>
    <w:rsid w:val="00B71812"/>
    <w:rsid w:val="00B71A39"/>
    <w:rsid w:val="00B71D0A"/>
    <w:rsid w:val="00B72637"/>
    <w:rsid w:val="00B72982"/>
    <w:rsid w:val="00B72C27"/>
    <w:rsid w:val="00B73104"/>
    <w:rsid w:val="00B7356E"/>
    <w:rsid w:val="00B746A4"/>
    <w:rsid w:val="00B74763"/>
    <w:rsid w:val="00B7479B"/>
    <w:rsid w:val="00B74A72"/>
    <w:rsid w:val="00B75032"/>
    <w:rsid w:val="00B75C11"/>
    <w:rsid w:val="00B75C82"/>
    <w:rsid w:val="00B75CF9"/>
    <w:rsid w:val="00B764E0"/>
    <w:rsid w:val="00B76734"/>
    <w:rsid w:val="00B76837"/>
    <w:rsid w:val="00B77268"/>
    <w:rsid w:val="00B77811"/>
    <w:rsid w:val="00B77C1F"/>
    <w:rsid w:val="00B8025D"/>
    <w:rsid w:val="00B80A32"/>
    <w:rsid w:val="00B80A51"/>
    <w:rsid w:val="00B80C91"/>
    <w:rsid w:val="00B80D10"/>
    <w:rsid w:val="00B8177F"/>
    <w:rsid w:val="00B8188E"/>
    <w:rsid w:val="00B81D69"/>
    <w:rsid w:val="00B82142"/>
    <w:rsid w:val="00B824D2"/>
    <w:rsid w:val="00B826A1"/>
    <w:rsid w:val="00B82A25"/>
    <w:rsid w:val="00B82E10"/>
    <w:rsid w:val="00B82EF1"/>
    <w:rsid w:val="00B8360D"/>
    <w:rsid w:val="00B83CD1"/>
    <w:rsid w:val="00B84E40"/>
    <w:rsid w:val="00B850DC"/>
    <w:rsid w:val="00B851F8"/>
    <w:rsid w:val="00B86DB8"/>
    <w:rsid w:val="00B876C8"/>
    <w:rsid w:val="00B87A53"/>
    <w:rsid w:val="00B907AF"/>
    <w:rsid w:val="00B916BB"/>
    <w:rsid w:val="00B91843"/>
    <w:rsid w:val="00B91F4E"/>
    <w:rsid w:val="00B92745"/>
    <w:rsid w:val="00B929C1"/>
    <w:rsid w:val="00B92CCA"/>
    <w:rsid w:val="00B93CD6"/>
    <w:rsid w:val="00B94C09"/>
    <w:rsid w:val="00B9554D"/>
    <w:rsid w:val="00B958CF"/>
    <w:rsid w:val="00B9609B"/>
    <w:rsid w:val="00B96493"/>
    <w:rsid w:val="00B96629"/>
    <w:rsid w:val="00B967CD"/>
    <w:rsid w:val="00B96D54"/>
    <w:rsid w:val="00B96EB2"/>
    <w:rsid w:val="00B97261"/>
    <w:rsid w:val="00B9740C"/>
    <w:rsid w:val="00B97ACC"/>
    <w:rsid w:val="00B97B90"/>
    <w:rsid w:val="00B97CA1"/>
    <w:rsid w:val="00BA04C9"/>
    <w:rsid w:val="00BA0AD2"/>
    <w:rsid w:val="00BA0CDD"/>
    <w:rsid w:val="00BA0FF9"/>
    <w:rsid w:val="00BA1C26"/>
    <w:rsid w:val="00BA2092"/>
    <w:rsid w:val="00BA237C"/>
    <w:rsid w:val="00BA23D3"/>
    <w:rsid w:val="00BA2DA5"/>
    <w:rsid w:val="00BA3616"/>
    <w:rsid w:val="00BA39C4"/>
    <w:rsid w:val="00BA4315"/>
    <w:rsid w:val="00BA448A"/>
    <w:rsid w:val="00BA4E0B"/>
    <w:rsid w:val="00BA4FB1"/>
    <w:rsid w:val="00BA5AC7"/>
    <w:rsid w:val="00BA5B82"/>
    <w:rsid w:val="00BA5F55"/>
    <w:rsid w:val="00BA6307"/>
    <w:rsid w:val="00BA65D3"/>
    <w:rsid w:val="00BA6D83"/>
    <w:rsid w:val="00BA74A5"/>
    <w:rsid w:val="00BA7584"/>
    <w:rsid w:val="00BA75BF"/>
    <w:rsid w:val="00BA76A2"/>
    <w:rsid w:val="00BA7B98"/>
    <w:rsid w:val="00BA7CF8"/>
    <w:rsid w:val="00BB0212"/>
    <w:rsid w:val="00BB0FB8"/>
    <w:rsid w:val="00BB1103"/>
    <w:rsid w:val="00BB13A2"/>
    <w:rsid w:val="00BB153F"/>
    <w:rsid w:val="00BB1EC9"/>
    <w:rsid w:val="00BB1ECC"/>
    <w:rsid w:val="00BB237D"/>
    <w:rsid w:val="00BB2B80"/>
    <w:rsid w:val="00BB2BEF"/>
    <w:rsid w:val="00BB2F5D"/>
    <w:rsid w:val="00BB315F"/>
    <w:rsid w:val="00BB31D8"/>
    <w:rsid w:val="00BB3454"/>
    <w:rsid w:val="00BB3C75"/>
    <w:rsid w:val="00BB408F"/>
    <w:rsid w:val="00BB4398"/>
    <w:rsid w:val="00BB44EB"/>
    <w:rsid w:val="00BB4832"/>
    <w:rsid w:val="00BB4D56"/>
    <w:rsid w:val="00BB4E8D"/>
    <w:rsid w:val="00BB5527"/>
    <w:rsid w:val="00BB5C88"/>
    <w:rsid w:val="00BB5E28"/>
    <w:rsid w:val="00BB61FE"/>
    <w:rsid w:val="00BB6934"/>
    <w:rsid w:val="00BB69CA"/>
    <w:rsid w:val="00BB6D09"/>
    <w:rsid w:val="00BB6DB2"/>
    <w:rsid w:val="00BB6FE6"/>
    <w:rsid w:val="00BB73F6"/>
    <w:rsid w:val="00BB7541"/>
    <w:rsid w:val="00BB7DF4"/>
    <w:rsid w:val="00BC0D5C"/>
    <w:rsid w:val="00BC0D77"/>
    <w:rsid w:val="00BC1245"/>
    <w:rsid w:val="00BC15E6"/>
    <w:rsid w:val="00BC1E81"/>
    <w:rsid w:val="00BC216A"/>
    <w:rsid w:val="00BC2B93"/>
    <w:rsid w:val="00BC3217"/>
    <w:rsid w:val="00BC3B0C"/>
    <w:rsid w:val="00BC3D80"/>
    <w:rsid w:val="00BC405B"/>
    <w:rsid w:val="00BC4315"/>
    <w:rsid w:val="00BC4449"/>
    <w:rsid w:val="00BC44B2"/>
    <w:rsid w:val="00BC4678"/>
    <w:rsid w:val="00BC52B5"/>
    <w:rsid w:val="00BC52E5"/>
    <w:rsid w:val="00BC53F9"/>
    <w:rsid w:val="00BC55D9"/>
    <w:rsid w:val="00BC5CC3"/>
    <w:rsid w:val="00BC65B5"/>
    <w:rsid w:val="00BC6A0B"/>
    <w:rsid w:val="00BC6AF7"/>
    <w:rsid w:val="00BC708B"/>
    <w:rsid w:val="00BC74D5"/>
    <w:rsid w:val="00BC7946"/>
    <w:rsid w:val="00BD1372"/>
    <w:rsid w:val="00BD2054"/>
    <w:rsid w:val="00BD2673"/>
    <w:rsid w:val="00BD3B76"/>
    <w:rsid w:val="00BD4498"/>
    <w:rsid w:val="00BD456D"/>
    <w:rsid w:val="00BD483F"/>
    <w:rsid w:val="00BD4E2C"/>
    <w:rsid w:val="00BD5347"/>
    <w:rsid w:val="00BD5D5F"/>
    <w:rsid w:val="00BD6024"/>
    <w:rsid w:val="00BD631C"/>
    <w:rsid w:val="00BD6356"/>
    <w:rsid w:val="00BD7295"/>
    <w:rsid w:val="00BD7597"/>
    <w:rsid w:val="00BD7684"/>
    <w:rsid w:val="00BD7D1B"/>
    <w:rsid w:val="00BD7D58"/>
    <w:rsid w:val="00BD7E1D"/>
    <w:rsid w:val="00BD7F33"/>
    <w:rsid w:val="00BE0350"/>
    <w:rsid w:val="00BE035D"/>
    <w:rsid w:val="00BE0396"/>
    <w:rsid w:val="00BE0543"/>
    <w:rsid w:val="00BE056D"/>
    <w:rsid w:val="00BE0683"/>
    <w:rsid w:val="00BE068F"/>
    <w:rsid w:val="00BE124A"/>
    <w:rsid w:val="00BE15F4"/>
    <w:rsid w:val="00BE186C"/>
    <w:rsid w:val="00BE1930"/>
    <w:rsid w:val="00BE1C88"/>
    <w:rsid w:val="00BE2702"/>
    <w:rsid w:val="00BE2C68"/>
    <w:rsid w:val="00BE2DCF"/>
    <w:rsid w:val="00BE6452"/>
    <w:rsid w:val="00BE661D"/>
    <w:rsid w:val="00BE704E"/>
    <w:rsid w:val="00BE745F"/>
    <w:rsid w:val="00BE74A9"/>
    <w:rsid w:val="00BF03FB"/>
    <w:rsid w:val="00BF0724"/>
    <w:rsid w:val="00BF0BED"/>
    <w:rsid w:val="00BF1242"/>
    <w:rsid w:val="00BF13A9"/>
    <w:rsid w:val="00BF1961"/>
    <w:rsid w:val="00BF1A09"/>
    <w:rsid w:val="00BF2B48"/>
    <w:rsid w:val="00BF34A8"/>
    <w:rsid w:val="00BF3601"/>
    <w:rsid w:val="00BF3653"/>
    <w:rsid w:val="00BF3F1A"/>
    <w:rsid w:val="00BF4242"/>
    <w:rsid w:val="00BF485C"/>
    <w:rsid w:val="00BF4D00"/>
    <w:rsid w:val="00BF53A4"/>
    <w:rsid w:val="00BF5875"/>
    <w:rsid w:val="00BF6521"/>
    <w:rsid w:val="00BF6A4C"/>
    <w:rsid w:val="00BF6BFF"/>
    <w:rsid w:val="00BF6C40"/>
    <w:rsid w:val="00BF6F45"/>
    <w:rsid w:val="00BF7A71"/>
    <w:rsid w:val="00C01763"/>
    <w:rsid w:val="00C01B68"/>
    <w:rsid w:val="00C01E9A"/>
    <w:rsid w:val="00C028A8"/>
    <w:rsid w:val="00C02A7D"/>
    <w:rsid w:val="00C02F8B"/>
    <w:rsid w:val="00C03398"/>
    <w:rsid w:val="00C03E12"/>
    <w:rsid w:val="00C040E2"/>
    <w:rsid w:val="00C04866"/>
    <w:rsid w:val="00C04EE2"/>
    <w:rsid w:val="00C056C2"/>
    <w:rsid w:val="00C05B77"/>
    <w:rsid w:val="00C05D40"/>
    <w:rsid w:val="00C0608C"/>
    <w:rsid w:val="00C069B9"/>
    <w:rsid w:val="00C06F95"/>
    <w:rsid w:val="00C073CC"/>
    <w:rsid w:val="00C07655"/>
    <w:rsid w:val="00C07763"/>
    <w:rsid w:val="00C10281"/>
    <w:rsid w:val="00C103E6"/>
    <w:rsid w:val="00C1047E"/>
    <w:rsid w:val="00C111D5"/>
    <w:rsid w:val="00C11236"/>
    <w:rsid w:val="00C1178F"/>
    <w:rsid w:val="00C12186"/>
    <w:rsid w:val="00C12C95"/>
    <w:rsid w:val="00C13159"/>
    <w:rsid w:val="00C13CED"/>
    <w:rsid w:val="00C14A70"/>
    <w:rsid w:val="00C14B72"/>
    <w:rsid w:val="00C14EA7"/>
    <w:rsid w:val="00C14F60"/>
    <w:rsid w:val="00C154E0"/>
    <w:rsid w:val="00C1559D"/>
    <w:rsid w:val="00C15683"/>
    <w:rsid w:val="00C158F9"/>
    <w:rsid w:val="00C15914"/>
    <w:rsid w:val="00C16321"/>
    <w:rsid w:val="00C16446"/>
    <w:rsid w:val="00C16B37"/>
    <w:rsid w:val="00C17338"/>
    <w:rsid w:val="00C17C93"/>
    <w:rsid w:val="00C20153"/>
    <w:rsid w:val="00C20E64"/>
    <w:rsid w:val="00C21601"/>
    <w:rsid w:val="00C221A3"/>
    <w:rsid w:val="00C22339"/>
    <w:rsid w:val="00C22592"/>
    <w:rsid w:val="00C22612"/>
    <w:rsid w:val="00C22820"/>
    <w:rsid w:val="00C2287E"/>
    <w:rsid w:val="00C230A0"/>
    <w:rsid w:val="00C235FD"/>
    <w:rsid w:val="00C23653"/>
    <w:rsid w:val="00C23C55"/>
    <w:rsid w:val="00C24DA7"/>
    <w:rsid w:val="00C24ED3"/>
    <w:rsid w:val="00C24FE9"/>
    <w:rsid w:val="00C25A0E"/>
    <w:rsid w:val="00C25DCF"/>
    <w:rsid w:val="00C269B1"/>
    <w:rsid w:val="00C27307"/>
    <w:rsid w:val="00C276CE"/>
    <w:rsid w:val="00C27B02"/>
    <w:rsid w:val="00C3001C"/>
    <w:rsid w:val="00C307DE"/>
    <w:rsid w:val="00C30BA9"/>
    <w:rsid w:val="00C3100C"/>
    <w:rsid w:val="00C3123F"/>
    <w:rsid w:val="00C31396"/>
    <w:rsid w:val="00C31703"/>
    <w:rsid w:val="00C31A88"/>
    <w:rsid w:val="00C3275C"/>
    <w:rsid w:val="00C327ED"/>
    <w:rsid w:val="00C32E52"/>
    <w:rsid w:val="00C33173"/>
    <w:rsid w:val="00C331D7"/>
    <w:rsid w:val="00C335F2"/>
    <w:rsid w:val="00C3409C"/>
    <w:rsid w:val="00C34379"/>
    <w:rsid w:val="00C348A1"/>
    <w:rsid w:val="00C34F7E"/>
    <w:rsid w:val="00C36045"/>
    <w:rsid w:val="00C36070"/>
    <w:rsid w:val="00C3753A"/>
    <w:rsid w:val="00C37BCF"/>
    <w:rsid w:val="00C40834"/>
    <w:rsid w:val="00C4084D"/>
    <w:rsid w:val="00C40B9A"/>
    <w:rsid w:val="00C40BF7"/>
    <w:rsid w:val="00C40DF1"/>
    <w:rsid w:val="00C41148"/>
    <w:rsid w:val="00C4164D"/>
    <w:rsid w:val="00C41789"/>
    <w:rsid w:val="00C42C9E"/>
    <w:rsid w:val="00C434AC"/>
    <w:rsid w:val="00C434DD"/>
    <w:rsid w:val="00C435B6"/>
    <w:rsid w:val="00C44299"/>
    <w:rsid w:val="00C44762"/>
    <w:rsid w:val="00C45A06"/>
    <w:rsid w:val="00C46AB2"/>
    <w:rsid w:val="00C46B22"/>
    <w:rsid w:val="00C46DB7"/>
    <w:rsid w:val="00C507EC"/>
    <w:rsid w:val="00C515F0"/>
    <w:rsid w:val="00C5188D"/>
    <w:rsid w:val="00C5244B"/>
    <w:rsid w:val="00C524D7"/>
    <w:rsid w:val="00C5262C"/>
    <w:rsid w:val="00C53776"/>
    <w:rsid w:val="00C53E27"/>
    <w:rsid w:val="00C53E3C"/>
    <w:rsid w:val="00C540B4"/>
    <w:rsid w:val="00C54371"/>
    <w:rsid w:val="00C54787"/>
    <w:rsid w:val="00C55717"/>
    <w:rsid w:val="00C55C1C"/>
    <w:rsid w:val="00C56848"/>
    <w:rsid w:val="00C5738B"/>
    <w:rsid w:val="00C574D4"/>
    <w:rsid w:val="00C6034E"/>
    <w:rsid w:val="00C60759"/>
    <w:rsid w:val="00C60A9A"/>
    <w:rsid w:val="00C60ECB"/>
    <w:rsid w:val="00C61928"/>
    <w:rsid w:val="00C61EF1"/>
    <w:rsid w:val="00C62B54"/>
    <w:rsid w:val="00C63A59"/>
    <w:rsid w:val="00C63A6D"/>
    <w:rsid w:val="00C650C7"/>
    <w:rsid w:val="00C652F1"/>
    <w:rsid w:val="00C6574C"/>
    <w:rsid w:val="00C660CB"/>
    <w:rsid w:val="00C662AC"/>
    <w:rsid w:val="00C663D9"/>
    <w:rsid w:val="00C6647A"/>
    <w:rsid w:val="00C66ABD"/>
    <w:rsid w:val="00C674B5"/>
    <w:rsid w:val="00C675CE"/>
    <w:rsid w:val="00C678BB"/>
    <w:rsid w:val="00C67900"/>
    <w:rsid w:val="00C679DE"/>
    <w:rsid w:val="00C67FD4"/>
    <w:rsid w:val="00C70013"/>
    <w:rsid w:val="00C70ED6"/>
    <w:rsid w:val="00C7102D"/>
    <w:rsid w:val="00C7132F"/>
    <w:rsid w:val="00C714CE"/>
    <w:rsid w:val="00C71650"/>
    <w:rsid w:val="00C72071"/>
    <w:rsid w:val="00C721E4"/>
    <w:rsid w:val="00C72BA1"/>
    <w:rsid w:val="00C72F79"/>
    <w:rsid w:val="00C73616"/>
    <w:rsid w:val="00C7448F"/>
    <w:rsid w:val="00C753CA"/>
    <w:rsid w:val="00C75796"/>
    <w:rsid w:val="00C75D05"/>
    <w:rsid w:val="00C760CF"/>
    <w:rsid w:val="00C7688E"/>
    <w:rsid w:val="00C76B1A"/>
    <w:rsid w:val="00C76BB6"/>
    <w:rsid w:val="00C76CCE"/>
    <w:rsid w:val="00C77540"/>
    <w:rsid w:val="00C77965"/>
    <w:rsid w:val="00C77C3D"/>
    <w:rsid w:val="00C77EA6"/>
    <w:rsid w:val="00C8068B"/>
    <w:rsid w:val="00C80885"/>
    <w:rsid w:val="00C809C9"/>
    <w:rsid w:val="00C80E04"/>
    <w:rsid w:val="00C80E92"/>
    <w:rsid w:val="00C810D8"/>
    <w:rsid w:val="00C813F7"/>
    <w:rsid w:val="00C818BF"/>
    <w:rsid w:val="00C829B0"/>
    <w:rsid w:val="00C82AE7"/>
    <w:rsid w:val="00C83889"/>
    <w:rsid w:val="00C84305"/>
    <w:rsid w:val="00C84ACC"/>
    <w:rsid w:val="00C85997"/>
    <w:rsid w:val="00C859B4"/>
    <w:rsid w:val="00C85D37"/>
    <w:rsid w:val="00C8691C"/>
    <w:rsid w:val="00C86B14"/>
    <w:rsid w:val="00C86EA9"/>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B45"/>
    <w:rsid w:val="00C95FA3"/>
    <w:rsid w:val="00C963B6"/>
    <w:rsid w:val="00C96734"/>
    <w:rsid w:val="00C973EC"/>
    <w:rsid w:val="00C979A7"/>
    <w:rsid w:val="00C97A6E"/>
    <w:rsid w:val="00CA043E"/>
    <w:rsid w:val="00CA0B44"/>
    <w:rsid w:val="00CA0F51"/>
    <w:rsid w:val="00CA18A7"/>
    <w:rsid w:val="00CA18F3"/>
    <w:rsid w:val="00CA1DF3"/>
    <w:rsid w:val="00CA24BB"/>
    <w:rsid w:val="00CA2B66"/>
    <w:rsid w:val="00CA2C8F"/>
    <w:rsid w:val="00CA3657"/>
    <w:rsid w:val="00CA3B08"/>
    <w:rsid w:val="00CA3DB0"/>
    <w:rsid w:val="00CA3EBF"/>
    <w:rsid w:val="00CA43C3"/>
    <w:rsid w:val="00CA49C4"/>
    <w:rsid w:val="00CA4A4C"/>
    <w:rsid w:val="00CA4F03"/>
    <w:rsid w:val="00CA5067"/>
    <w:rsid w:val="00CA51DF"/>
    <w:rsid w:val="00CA558A"/>
    <w:rsid w:val="00CA597B"/>
    <w:rsid w:val="00CA5D27"/>
    <w:rsid w:val="00CA6152"/>
    <w:rsid w:val="00CA6374"/>
    <w:rsid w:val="00CA6601"/>
    <w:rsid w:val="00CA6DB9"/>
    <w:rsid w:val="00CA6FFE"/>
    <w:rsid w:val="00CA708F"/>
    <w:rsid w:val="00CA76E5"/>
    <w:rsid w:val="00CA7AD3"/>
    <w:rsid w:val="00CA7D05"/>
    <w:rsid w:val="00CB1B95"/>
    <w:rsid w:val="00CB2042"/>
    <w:rsid w:val="00CB21E2"/>
    <w:rsid w:val="00CB263C"/>
    <w:rsid w:val="00CB2D84"/>
    <w:rsid w:val="00CB2DB9"/>
    <w:rsid w:val="00CB337A"/>
    <w:rsid w:val="00CB3431"/>
    <w:rsid w:val="00CB373E"/>
    <w:rsid w:val="00CB449F"/>
    <w:rsid w:val="00CB45C5"/>
    <w:rsid w:val="00CB489E"/>
    <w:rsid w:val="00CB4C0D"/>
    <w:rsid w:val="00CB4C82"/>
    <w:rsid w:val="00CB4CA7"/>
    <w:rsid w:val="00CB5329"/>
    <w:rsid w:val="00CB56C8"/>
    <w:rsid w:val="00CB57AC"/>
    <w:rsid w:val="00CB5AD2"/>
    <w:rsid w:val="00CB5CFC"/>
    <w:rsid w:val="00CB5F71"/>
    <w:rsid w:val="00CB648F"/>
    <w:rsid w:val="00CB6A74"/>
    <w:rsid w:val="00CB6B09"/>
    <w:rsid w:val="00CB7182"/>
    <w:rsid w:val="00CB7C77"/>
    <w:rsid w:val="00CB7F62"/>
    <w:rsid w:val="00CC0314"/>
    <w:rsid w:val="00CC146B"/>
    <w:rsid w:val="00CC1607"/>
    <w:rsid w:val="00CC1DAA"/>
    <w:rsid w:val="00CC1F79"/>
    <w:rsid w:val="00CC21E2"/>
    <w:rsid w:val="00CC25C4"/>
    <w:rsid w:val="00CC2871"/>
    <w:rsid w:val="00CC2A33"/>
    <w:rsid w:val="00CC2DF7"/>
    <w:rsid w:val="00CC3971"/>
    <w:rsid w:val="00CC3E4C"/>
    <w:rsid w:val="00CC405A"/>
    <w:rsid w:val="00CC4B35"/>
    <w:rsid w:val="00CC4C8B"/>
    <w:rsid w:val="00CC4EE0"/>
    <w:rsid w:val="00CC51C8"/>
    <w:rsid w:val="00CC5261"/>
    <w:rsid w:val="00CC54E1"/>
    <w:rsid w:val="00CC5A6D"/>
    <w:rsid w:val="00CC5D1D"/>
    <w:rsid w:val="00CC6282"/>
    <w:rsid w:val="00CC64CA"/>
    <w:rsid w:val="00CC64E4"/>
    <w:rsid w:val="00CC67EB"/>
    <w:rsid w:val="00CC73CD"/>
    <w:rsid w:val="00CC767B"/>
    <w:rsid w:val="00CC7A34"/>
    <w:rsid w:val="00CC7B19"/>
    <w:rsid w:val="00CC7BD6"/>
    <w:rsid w:val="00CC7CE2"/>
    <w:rsid w:val="00CC7D8B"/>
    <w:rsid w:val="00CD07EB"/>
    <w:rsid w:val="00CD0AD9"/>
    <w:rsid w:val="00CD1371"/>
    <w:rsid w:val="00CD1C1D"/>
    <w:rsid w:val="00CD2306"/>
    <w:rsid w:val="00CD24A0"/>
    <w:rsid w:val="00CD29C6"/>
    <w:rsid w:val="00CD3050"/>
    <w:rsid w:val="00CD3F6E"/>
    <w:rsid w:val="00CD4466"/>
    <w:rsid w:val="00CD45E3"/>
    <w:rsid w:val="00CD461B"/>
    <w:rsid w:val="00CD46CF"/>
    <w:rsid w:val="00CD4CF9"/>
    <w:rsid w:val="00CD5274"/>
    <w:rsid w:val="00CD52E6"/>
    <w:rsid w:val="00CD59FE"/>
    <w:rsid w:val="00CD5CC2"/>
    <w:rsid w:val="00CD65EB"/>
    <w:rsid w:val="00CD6E84"/>
    <w:rsid w:val="00CD76F2"/>
    <w:rsid w:val="00CE0428"/>
    <w:rsid w:val="00CE0788"/>
    <w:rsid w:val="00CE1D54"/>
    <w:rsid w:val="00CE2030"/>
    <w:rsid w:val="00CE245E"/>
    <w:rsid w:val="00CE263E"/>
    <w:rsid w:val="00CE3090"/>
    <w:rsid w:val="00CE3654"/>
    <w:rsid w:val="00CE365E"/>
    <w:rsid w:val="00CE3A55"/>
    <w:rsid w:val="00CE48C7"/>
    <w:rsid w:val="00CE4AE8"/>
    <w:rsid w:val="00CE4C8E"/>
    <w:rsid w:val="00CE5982"/>
    <w:rsid w:val="00CE62D9"/>
    <w:rsid w:val="00CE64CA"/>
    <w:rsid w:val="00CE6603"/>
    <w:rsid w:val="00CE6827"/>
    <w:rsid w:val="00CE6D68"/>
    <w:rsid w:val="00CE6FC2"/>
    <w:rsid w:val="00CE7785"/>
    <w:rsid w:val="00CE791A"/>
    <w:rsid w:val="00CE7C6F"/>
    <w:rsid w:val="00CE7FAE"/>
    <w:rsid w:val="00CF0699"/>
    <w:rsid w:val="00CF06BE"/>
    <w:rsid w:val="00CF0ED0"/>
    <w:rsid w:val="00CF177B"/>
    <w:rsid w:val="00CF1B6C"/>
    <w:rsid w:val="00CF1F45"/>
    <w:rsid w:val="00CF2467"/>
    <w:rsid w:val="00CF2518"/>
    <w:rsid w:val="00CF2812"/>
    <w:rsid w:val="00CF2CC0"/>
    <w:rsid w:val="00CF2CE0"/>
    <w:rsid w:val="00CF3F55"/>
    <w:rsid w:val="00CF553C"/>
    <w:rsid w:val="00CF5945"/>
    <w:rsid w:val="00CF5D11"/>
    <w:rsid w:val="00CF5D14"/>
    <w:rsid w:val="00CF65C9"/>
    <w:rsid w:val="00CF6BDB"/>
    <w:rsid w:val="00CF7507"/>
    <w:rsid w:val="00CF7586"/>
    <w:rsid w:val="00CF7617"/>
    <w:rsid w:val="00CF7C53"/>
    <w:rsid w:val="00CF7E94"/>
    <w:rsid w:val="00D004C7"/>
    <w:rsid w:val="00D01255"/>
    <w:rsid w:val="00D01D56"/>
    <w:rsid w:val="00D024BB"/>
    <w:rsid w:val="00D025E0"/>
    <w:rsid w:val="00D02C60"/>
    <w:rsid w:val="00D03ECB"/>
    <w:rsid w:val="00D042B8"/>
    <w:rsid w:val="00D04308"/>
    <w:rsid w:val="00D04315"/>
    <w:rsid w:val="00D04985"/>
    <w:rsid w:val="00D04DC8"/>
    <w:rsid w:val="00D04FC9"/>
    <w:rsid w:val="00D05669"/>
    <w:rsid w:val="00D06522"/>
    <w:rsid w:val="00D0682C"/>
    <w:rsid w:val="00D06935"/>
    <w:rsid w:val="00D07308"/>
    <w:rsid w:val="00D077DC"/>
    <w:rsid w:val="00D07920"/>
    <w:rsid w:val="00D07CEA"/>
    <w:rsid w:val="00D11C95"/>
    <w:rsid w:val="00D12044"/>
    <w:rsid w:val="00D12047"/>
    <w:rsid w:val="00D12A46"/>
    <w:rsid w:val="00D12A78"/>
    <w:rsid w:val="00D13915"/>
    <w:rsid w:val="00D13CAB"/>
    <w:rsid w:val="00D13E62"/>
    <w:rsid w:val="00D13FE1"/>
    <w:rsid w:val="00D141B0"/>
    <w:rsid w:val="00D14682"/>
    <w:rsid w:val="00D14D3A"/>
    <w:rsid w:val="00D14FF0"/>
    <w:rsid w:val="00D15302"/>
    <w:rsid w:val="00D15BC0"/>
    <w:rsid w:val="00D15FA3"/>
    <w:rsid w:val="00D16064"/>
    <w:rsid w:val="00D16382"/>
    <w:rsid w:val="00D16431"/>
    <w:rsid w:val="00D1651D"/>
    <w:rsid w:val="00D1669A"/>
    <w:rsid w:val="00D16733"/>
    <w:rsid w:val="00D171DB"/>
    <w:rsid w:val="00D175BD"/>
    <w:rsid w:val="00D17767"/>
    <w:rsid w:val="00D17B1B"/>
    <w:rsid w:val="00D17BEC"/>
    <w:rsid w:val="00D205AE"/>
    <w:rsid w:val="00D2065E"/>
    <w:rsid w:val="00D20A92"/>
    <w:rsid w:val="00D20EB7"/>
    <w:rsid w:val="00D21115"/>
    <w:rsid w:val="00D21188"/>
    <w:rsid w:val="00D2204F"/>
    <w:rsid w:val="00D224D4"/>
    <w:rsid w:val="00D22561"/>
    <w:rsid w:val="00D235DF"/>
    <w:rsid w:val="00D238FC"/>
    <w:rsid w:val="00D2423B"/>
    <w:rsid w:val="00D2491B"/>
    <w:rsid w:val="00D24E92"/>
    <w:rsid w:val="00D2521B"/>
    <w:rsid w:val="00D25FD7"/>
    <w:rsid w:val="00D26F55"/>
    <w:rsid w:val="00D2738D"/>
    <w:rsid w:val="00D27D91"/>
    <w:rsid w:val="00D3146F"/>
    <w:rsid w:val="00D3175C"/>
    <w:rsid w:val="00D31E6D"/>
    <w:rsid w:val="00D32166"/>
    <w:rsid w:val="00D32A18"/>
    <w:rsid w:val="00D32BCF"/>
    <w:rsid w:val="00D330D2"/>
    <w:rsid w:val="00D33D49"/>
    <w:rsid w:val="00D34490"/>
    <w:rsid w:val="00D345E5"/>
    <w:rsid w:val="00D3464C"/>
    <w:rsid w:val="00D34B33"/>
    <w:rsid w:val="00D34BFB"/>
    <w:rsid w:val="00D351A8"/>
    <w:rsid w:val="00D36A5B"/>
    <w:rsid w:val="00D36CB1"/>
    <w:rsid w:val="00D373D5"/>
    <w:rsid w:val="00D375EA"/>
    <w:rsid w:val="00D377A4"/>
    <w:rsid w:val="00D37C1B"/>
    <w:rsid w:val="00D37D75"/>
    <w:rsid w:val="00D40665"/>
    <w:rsid w:val="00D4079C"/>
    <w:rsid w:val="00D408FF"/>
    <w:rsid w:val="00D41128"/>
    <w:rsid w:val="00D41165"/>
    <w:rsid w:val="00D4130E"/>
    <w:rsid w:val="00D415EF"/>
    <w:rsid w:val="00D42363"/>
    <w:rsid w:val="00D4275F"/>
    <w:rsid w:val="00D428CD"/>
    <w:rsid w:val="00D42945"/>
    <w:rsid w:val="00D42BA3"/>
    <w:rsid w:val="00D432B6"/>
    <w:rsid w:val="00D43F7E"/>
    <w:rsid w:val="00D440C2"/>
    <w:rsid w:val="00D448E4"/>
    <w:rsid w:val="00D455FE"/>
    <w:rsid w:val="00D45A35"/>
    <w:rsid w:val="00D45C91"/>
    <w:rsid w:val="00D461EE"/>
    <w:rsid w:val="00D463D5"/>
    <w:rsid w:val="00D4674E"/>
    <w:rsid w:val="00D4685F"/>
    <w:rsid w:val="00D4699A"/>
    <w:rsid w:val="00D46C39"/>
    <w:rsid w:val="00D50048"/>
    <w:rsid w:val="00D5039A"/>
    <w:rsid w:val="00D507D3"/>
    <w:rsid w:val="00D50A01"/>
    <w:rsid w:val="00D50AC9"/>
    <w:rsid w:val="00D50D86"/>
    <w:rsid w:val="00D51575"/>
    <w:rsid w:val="00D51702"/>
    <w:rsid w:val="00D51ACB"/>
    <w:rsid w:val="00D526EB"/>
    <w:rsid w:val="00D5279B"/>
    <w:rsid w:val="00D5285C"/>
    <w:rsid w:val="00D52E07"/>
    <w:rsid w:val="00D53911"/>
    <w:rsid w:val="00D53E62"/>
    <w:rsid w:val="00D53FC5"/>
    <w:rsid w:val="00D544A3"/>
    <w:rsid w:val="00D5450D"/>
    <w:rsid w:val="00D5472D"/>
    <w:rsid w:val="00D5581C"/>
    <w:rsid w:val="00D55876"/>
    <w:rsid w:val="00D567D1"/>
    <w:rsid w:val="00D56EE1"/>
    <w:rsid w:val="00D57032"/>
    <w:rsid w:val="00D5797A"/>
    <w:rsid w:val="00D60D7B"/>
    <w:rsid w:val="00D61016"/>
    <w:rsid w:val="00D611B6"/>
    <w:rsid w:val="00D61401"/>
    <w:rsid w:val="00D620CF"/>
    <w:rsid w:val="00D63667"/>
    <w:rsid w:val="00D6375C"/>
    <w:rsid w:val="00D642B2"/>
    <w:rsid w:val="00D64481"/>
    <w:rsid w:val="00D646CB"/>
    <w:rsid w:val="00D64766"/>
    <w:rsid w:val="00D64DEB"/>
    <w:rsid w:val="00D65210"/>
    <w:rsid w:val="00D6560D"/>
    <w:rsid w:val="00D65649"/>
    <w:rsid w:val="00D66738"/>
    <w:rsid w:val="00D66D46"/>
    <w:rsid w:val="00D6738E"/>
    <w:rsid w:val="00D67639"/>
    <w:rsid w:val="00D67CF2"/>
    <w:rsid w:val="00D67D79"/>
    <w:rsid w:val="00D67EAE"/>
    <w:rsid w:val="00D70030"/>
    <w:rsid w:val="00D705CE"/>
    <w:rsid w:val="00D70886"/>
    <w:rsid w:val="00D70F56"/>
    <w:rsid w:val="00D71490"/>
    <w:rsid w:val="00D718FF"/>
    <w:rsid w:val="00D71DD9"/>
    <w:rsid w:val="00D72816"/>
    <w:rsid w:val="00D72B37"/>
    <w:rsid w:val="00D732A9"/>
    <w:rsid w:val="00D739B6"/>
    <w:rsid w:val="00D739E2"/>
    <w:rsid w:val="00D74FA8"/>
    <w:rsid w:val="00D75230"/>
    <w:rsid w:val="00D754C5"/>
    <w:rsid w:val="00D75601"/>
    <w:rsid w:val="00D75980"/>
    <w:rsid w:val="00D7638E"/>
    <w:rsid w:val="00D763E7"/>
    <w:rsid w:val="00D76559"/>
    <w:rsid w:val="00D77E94"/>
    <w:rsid w:val="00D803F3"/>
    <w:rsid w:val="00D80784"/>
    <w:rsid w:val="00D80AA9"/>
    <w:rsid w:val="00D81172"/>
    <w:rsid w:val="00D818DB"/>
    <w:rsid w:val="00D820F9"/>
    <w:rsid w:val="00D8295F"/>
    <w:rsid w:val="00D82A48"/>
    <w:rsid w:val="00D8305C"/>
    <w:rsid w:val="00D83E5C"/>
    <w:rsid w:val="00D83F88"/>
    <w:rsid w:val="00D847A6"/>
    <w:rsid w:val="00D8491D"/>
    <w:rsid w:val="00D85145"/>
    <w:rsid w:val="00D856C2"/>
    <w:rsid w:val="00D85C9F"/>
    <w:rsid w:val="00D85FBD"/>
    <w:rsid w:val="00D85FCF"/>
    <w:rsid w:val="00D86974"/>
    <w:rsid w:val="00D86CF9"/>
    <w:rsid w:val="00D87047"/>
    <w:rsid w:val="00D87B07"/>
    <w:rsid w:val="00D9002C"/>
    <w:rsid w:val="00D90061"/>
    <w:rsid w:val="00D90165"/>
    <w:rsid w:val="00D90D6F"/>
    <w:rsid w:val="00D913EF"/>
    <w:rsid w:val="00D9172B"/>
    <w:rsid w:val="00D919FE"/>
    <w:rsid w:val="00D91F66"/>
    <w:rsid w:val="00D92385"/>
    <w:rsid w:val="00D92AB4"/>
    <w:rsid w:val="00D92CDE"/>
    <w:rsid w:val="00D92FBF"/>
    <w:rsid w:val="00D93683"/>
    <w:rsid w:val="00D94FE7"/>
    <w:rsid w:val="00D95187"/>
    <w:rsid w:val="00D95234"/>
    <w:rsid w:val="00D952CB"/>
    <w:rsid w:val="00D95672"/>
    <w:rsid w:val="00D95988"/>
    <w:rsid w:val="00D95C64"/>
    <w:rsid w:val="00D95EAD"/>
    <w:rsid w:val="00D966A7"/>
    <w:rsid w:val="00D96A78"/>
    <w:rsid w:val="00D9722D"/>
    <w:rsid w:val="00D976C8"/>
    <w:rsid w:val="00D97744"/>
    <w:rsid w:val="00D97D1C"/>
    <w:rsid w:val="00DA0290"/>
    <w:rsid w:val="00DA0867"/>
    <w:rsid w:val="00DA1236"/>
    <w:rsid w:val="00DA157F"/>
    <w:rsid w:val="00DA1C94"/>
    <w:rsid w:val="00DA1CD8"/>
    <w:rsid w:val="00DA2C84"/>
    <w:rsid w:val="00DA2D67"/>
    <w:rsid w:val="00DA36AC"/>
    <w:rsid w:val="00DA3EFE"/>
    <w:rsid w:val="00DA4065"/>
    <w:rsid w:val="00DA486D"/>
    <w:rsid w:val="00DA4CA3"/>
    <w:rsid w:val="00DA4F0C"/>
    <w:rsid w:val="00DA50C7"/>
    <w:rsid w:val="00DA5132"/>
    <w:rsid w:val="00DA57E7"/>
    <w:rsid w:val="00DA58AE"/>
    <w:rsid w:val="00DA5F09"/>
    <w:rsid w:val="00DA6D9A"/>
    <w:rsid w:val="00DA7C63"/>
    <w:rsid w:val="00DB0323"/>
    <w:rsid w:val="00DB06AA"/>
    <w:rsid w:val="00DB1357"/>
    <w:rsid w:val="00DB185E"/>
    <w:rsid w:val="00DB2092"/>
    <w:rsid w:val="00DB24B6"/>
    <w:rsid w:val="00DB2926"/>
    <w:rsid w:val="00DB29E6"/>
    <w:rsid w:val="00DB2AD0"/>
    <w:rsid w:val="00DB2D40"/>
    <w:rsid w:val="00DB30B6"/>
    <w:rsid w:val="00DB3196"/>
    <w:rsid w:val="00DB3813"/>
    <w:rsid w:val="00DB401B"/>
    <w:rsid w:val="00DB42CB"/>
    <w:rsid w:val="00DB51D8"/>
    <w:rsid w:val="00DB5348"/>
    <w:rsid w:val="00DB5CB9"/>
    <w:rsid w:val="00DB6162"/>
    <w:rsid w:val="00DB645E"/>
    <w:rsid w:val="00DB69E9"/>
    <w:rsid w:val="00DB76B8"/>
    <w:rsid w:val="00DB7B50"/>
    <w:rsid w:val="00DC02D4"/>
    <w:rsid w:val="00DC133C"/>
    <w:rsid w:val="00DC1779"/>
    <w:rsid w:val="00DC1BA9"/>
    <w:rsid w:val="00DC1F28"/>
    <w:rsid w:val="00DC2247"/>
    <w:rsid w:val="00DC23F6"/>
    <w:rsid w:val="00DC2AE4"/>
    <w:rsid w:val="00DC334D"/>
    <w:rsid w:val="00DC34E0"/>
    <w:rsid w:val="00DC3DBF"/>
    <w:rsid w:val="00DC3E3A"/>
    <w:rsid w:val="00DC48CD"/>
    <w:rsid w:val="00DC4AA0"/>
    <w:rsid w:val="00DC4CCA"/>
    <w:rsid w:val="00DC5101"/>
    <w:rsid w:val="00DC7162"/>
    <w:rsid w:val="00DC78C1"/>
    <w:rsid w:val="00DC7D48"/>
    <w:rsid w:val="00DD01CF"/>
    <w:rsid w:val="00DD03CF"/>
    <w:rsid w:val="00DD0626"/>
    <w:rsid w:val="00DD0D47"/>
    <w:rsid w:val="00DD132A"/>
    <w:rsid w:val="00DD2AC5"/>
    <w:rsid w:val="00DD3133"/>
    <w:rsid w:val="00DD49BB"/>
    <w:rsid w:val="00DD4B76"/>
    <w:rsid w:val="00DD4E7D"/>
    <w:rsid w:val="00DD5386"/>
    <w:rsid w:val="00DD56CE"/>
    <w:rsid w:val="00DD5AD9"/>
    <w:rsid w:val="00DD5D3C"/>
    <w:rsid w:val="00DD67B8"/>
    <w:rsid w:val="00DD6B4C"/>
    <w:rsid w:val="00DD713B"/>
    <w:rsid w:val="00DD79AC"/>
    <w:rsid w:val="00DE072B"/>
    <w:rsid w:val="00DE1410"/>
    <w:rsid w:val="00DE184A"/>
    <w:rsid w:val="00DE26D1"/>
    <w:rsid w:val="00DE2BC6"/>
    <w:rsid w:val="00DE358B"/>
    <w:rsid w:val="00DE35D9"/>
    <w:rsid w:val="00DE3602"/>
    <w:rsid w:val="00DE393F"/>
    <w:rsid w:val="00DE5120"/>
    <w:rsid w:val="00DE5422"/>
    <w:rsid w:val="00DE57BC"/>
    <w:rsid w:val="00DE5824"/>
    <w:rsid w:val="00DE5976"/>
    <w:rsid w:val="00DE5F90"/>
    <w:rsid w:val="00DE639A"/>
    <w:rsid w:val="00DE64E0"/>
    <w:rsid w:val="00DE6B50"/>
    <w:rsid w:val="00DE7639"/>
    <w:rsid w:val="00DE769D"/>
    <w:rsid w:val="00DF002C"/>
    <w:rsid w:val="00DF0C69"/>
    <w:rsid w:val="00DF17B8"/>
    <w:rsid w:val="00DF1D19"/>
    <w:rsid w:val="00DF231F"/>
    <w:rsid w:val="00DF2442"/>
    <w:rsid w:val="00DF25F8"/>
    <w:rsid w:val="00DF2CB5"/>
    <w:rsid w:val="00DF2E0B"/>
    <w:rsid w:val="00DF2F8D"/>
    <w:rsid w:val="00DF2FE2"/>
    <w:rsid w:val="00DF3139"/>
    <w:rsid w:val="00DF40D6"/>
    <w:rsid w:val="00DF412D"/>
    <w:rsid w:val="00DF4414"/>
    <w:rsid w:val="00DF54C0"/>
    <w:rsid w:val="00DF5699"/>
    <w:rsid w:val="00DF71AC"/>
    <w:rsid w:val="00DF7532"/>
    <w:rsid w:val="00DF77A0"/>
    <w:rsid w:val="00DF7C60"/>
    <w:rsid w:val="00DF7E34"/>
    <w:rsid w:val="00E003B3"/>
    <w:rsid w:val="00E0128B"/>
    <w:rsid w:val="00E0138B"/>
    <w:rsid w:val="00E017EB"/>
    <w:rsid w:val="00E02E88"/>
    <w:rsid w:val="00E0327A"/>
    <w:rsid w:val="00E03642"/>
    <w:rsid w:val="00E03F33"/>
    <w:rsid w:val="00E04478"/>
    <w:rsid w:val="00E04D5A"/>
    <w:rsid w:val="00E04DED"/>
    <w:rsid w:val="00E04FBF"/>
    <w:rsid w:val="00E05B9B"/>
    <w:rsid w:val="00E05CB6"/>
    <w:rsid w:val="00E05CE4"/>
    <w:rsid w:val="00E06ADD"/>
    <w:rsid w:val="00E070BE"/>
    <w:rsid w:val="00E074B8"/>
    <w:rsid w:val="00E075A0"/>
    <w:rsid w:val="00E07A85"/>
    <w:rsid w:val="00E07FDF"/>
    <w:rsid w:val="00E10230"/>
    <w:rsid w:val="00E10BF7"/>
    <w:rsid w:val="00E10D17"/>
    <w:rsid w:val="00E113CD"/>
    <w:rsid w:val="00E121D0"/>
    <w:rsid w:val="00E12376"/>
    <w:rsid w:val="00E123FE"/>
    <w:rsid w:val="00E1253B"/>
    <w:rsid w:val="00E12850"/>
    <w:rsid w:val="00E13912"/>
    <w:rsid w:val="00E13A0D"/>
    <w:rsid w:val="00E141C7"/>
    <w:rsid w:val="00E14A92"/>
    <w:rsid w:val="00E14CBF"/>
    <w:rsid w:val="00E14DD7"/>
    <w:rsid w:val="00E15376"/>
    <w:rsid w:val="00E155CE"/>
    <w:rsid w:val="00E157F8"/>
    <w:rsid w:val="00E158CF"/>
    <w:rsid w:val="00E158DB"/>
    <w:rsid w:val="00E15EF4"/>
    <w:rsid w:val="00E174F6"/>
    <w:rsid w:val="00E179D8"/>
    <w:rsid w:val="00E20C37"/>
    <w:rsid w:val="00E212FF"/>
    <w:rsid w:val="00E21E3B"/>
    <w:rsid w:val="00E2258A"/>
    <w:rsid w:val="00E227E2"/>
    <w:rsid w:val="00E22997"/>
    <w:rsid w:val="00E22A35"/>
    <w:rsid w:val="00E2319F"/>
    <w:rsid w:val="00E237F9"/>
    <w:rsid w:val="00E23D16"/>
    <w:rsid w:val="00E23EEA"/>
    <w:rsid w:val="00E24657"/>
    <w:rsid w:val="00E24C15"/>
    <w:rsid w:val="00E25ED6"/>
    <w:rsid w:val="00E273B4"/>
    <w:rsid w:val="00E305ED"/>
    <w:rsid w:val="00E316A9"/>
    <w:rsid w:val="00E3298A"/>
    <w:rsid w:val="00E32C78"/>
    <w:rsid w:val="00E3346D"/>
    <w:rsid w:val="00E33BC8"/>
    <w:rsid w:val="00E33C88"/>
    <w:rsid w:val="00E33EB2"/>
    <w:rsid w:val="00E34382"/>
    <w:rsid w:val="00E344D1"/>
    <w:rsid w:val="00E34714"/>
    <w:rsid w:val="00E35077"/>
    <w:rsid w:val="00E355A0"/>
    <w:rsid w:val="00E35A6A"/>
    <w:rsid w:val="00E36558"/>
    <w:rsid w:val="00E3690A"/>
    <w:rsid w:val="00E3707D"/>
    <w:rsid w:val="00E37373"/>
    <w:rsid w:val="00E376E0"/>
    <w:rsid w:val="00E40C23"/>
    <w:rsid w:val="00E40CC1"/>
    <w:rsid w:val="00E41467"/>
    <w:rsid w:val="00E41979"/>
    <w:rsid w:val="00E41A1A"/>
    <w:rsid w:val="00E41E5B"/>
    <w:rsid w:val="00E4276A"/>
    <w:rsid w:val="00E429B7"/>
    <w:rsid w:val="00E439FB"/>
    <w:rsid w:val="00E43B45"/>
    <w:rsid w:val="00E43FDB"/>
    <w:rsid w:val="00E44AE5"/>
    <w:rsid w:val="00E45C09"/>
    <w:rsid w:val="00E45EF4"/>
    <w:rsid w:val="00E46041"/>
    <w:rsid w:val="00E462BE"/>
    <w:rsid w:val="00E4665A"/>
    <w:rsid w:val="00E47082"/>
    <w:rsid w:val="00E4718C"/>
    <w:rsid w:val="00E479D4"/>
    <w:rsid w:val="00E47A47"/>
    <w:rsid w:val="00E47B2B"/>
    <w:rsid w:val="00E500B5"/>
    <w:rsid w:val="00E5062F"/>
    <w:rsid w:val="00E50CC9"/>
    <w:rsid w:val="00E50DC4"/>
    <w:rsid w:val="00E50F3F"/>
    <w:rsid w:val="00E5107A"/>
    <w:rsid w:val="00E513AD"/>
    <w:rsid w:val="00E51450"/>
    <w:rsid w:val="00E51A36"/>
    <w:rsid w:val="00E52AB3"/>
    <w:rsid w:val="00E52D66"/>
    <w:rsid w:val="00E53AFA"/>
    <w:rsid w:val="00E53F38"/>
    <w:rsid w:val="00E55531"/>
    <w:rsid w:val="00E5558E"/>
    <w:rsid w:val="00E556A5"/>
    <w:rsid w:val="00E55A03"/>
    <w:rsid w:val="00E55B92"/>
    <w:rsid w:val="00E55BAE"/>
    <w:rsid w:val="00E56700"/>
    <w:rsid w:val="00E5686F"/>
    <w:rsid w:val="00E56B49"/>
    <w:rsid w:val="00E57157"/>
    <w:rsid w:val="00E575F6"/>
    <w:rsid w:val="00E57EA3"/>
    <w:rsid w:val="00E603E9"/>
    <w:rsid w:val="00E6107E"/>
    <w:rsid w:val="00E612CA"/>
    <w:rsid w:val="00E614A9"/>
    <w:rsid w:val="00E620DC"/>
    <w:rsid w:val="00E62327"/>
    <w:rsid w:val="00E62688"/>
    <w:rsid w:val="00E6277B"/>
    <w:rsid w:val="00E628E6"/>
    <w:rsid w:val="00E62A84"/>
    <w:rsid w:val="00E62F04"/>
    <w:rsid w:val="00E6406B"/>
    <w:rsid w:val="00E654AC"/>
    <w:rsid w:val="00E657ED"/>
    <w:rsid w:val="00E658C9"/>
    <w:rsid w:val="00E659A5"/>
    <w:rsid w:val="00E66221"/>
    <w:rsid w:val="00E66F9A"/>
    <w:rsid w:val="00E67522"/>
    <w:rsid w:val="00E675B0"/>
    <w:rsid w:val="00E675D3"/>
    <w:rsid w:val="00E67B8E"/>
    <w:rsid w:val="00E67DED"/>
    <w:rsid w:val="00E67E77"/>
    <w:rsid w:val="00E70170"/>
    <w:rsid w:val="00E70BB3"/>
    <w:rsid w:val="00E70D33"/>
    <w:rsid w:val="00E70DF5"/>
    <w:rsid w:val="00E7187F"/>
    <w:rsid w:val="00E7197C"/>
    <w:rsid w:val="00E719DC"/>
    <w:rsid w:val="00E72135"/>
    <w:rsid w:val="00E7223A"/>
    <w:rsid w:val="00E7318A"/>
    <w:rsid w:val="00E73471"/>
    <w:rsid w:val="00E736ED"/>
    <w:rsid w:val="00E73C13"/>
    <w:rsid w:val="00E73F93"/>
    <w:rsid w:val="00E74804"/>
    <w:rsid w:val="00E74ADD"/>
    <w:rsid w:val="00E74D22"/>
    <w:rsid w:val="00E74D34"/>
    <w:rsid w:val="00E750FC"/>
    <w:rsid w:val="00E752CA"/>
    <w:rsid w:val="00E75386"/>
    <w:rsid w:val="00E75BE1"/>
    <w:rsid w:val="00E75FB8"/>
    <w:rsid w:val="00E76786"/>
    <w:rsid w:val="00E76D61"/>
    <w:rsid w:val="00E77350"/>
    <w:rsid w:val="00E7744A"/>
    <w:rsid w:val="00E80AD6"/>
    <w:rsid w:val="00E80DFE"/>
    <w:rsid w:val="00E820A6"/>
    <w:rsid w:val="00E826A9"/>
    <w:rsid w:val="00E82738"/>
    <w:rsid w:val="00E82767"/>
    <w:rsid w:val="00E82A8D"/>
    <w:rsid w:val="00E83762"/>
    <w:rsid w:val="00E838F0"/>
    <w:rsid w:val="00E840F9"/>
    <w:rsid w:val="00E84151"/>
    <w:rsid w:val="00E847C9"/>
    <w:rsid w:val="00E847CE"/>
    <w:rsid w:val="00E8525D"/>
    <w:rsid w:val="00E85C5C"/>
    <w:rsid w:val="00E85DC2"/>
    <w:rsid w:val="00E85E4F"/>
    <w:rsid w:val="00E861FB"/>
    <w:rsid w:val="00E8623D"/>
    <w:rsid w:val="00E86A90"/>
    <w:rsid w:val="00E86EA2"/>
    <w:rsid w:val="00E87D37"/>
    <w:rsid w:val="00E90684"/>
    <w:rsid w:val="00E90724"/>
    <w:rsid w:val="00E91650"/>
    <w:rsid w:val="00E91AAC"/>
    <w:rsid w:val="00E922B2"/>
    <w:rsid w:val="00E9249F"/>
    <w:rsid w:val="00E93120"/>
    <w:rsid w:val="00E93357"/>
    <w:rsid w:val="00E93AA8"/>
    <w:rsid w:val="00E946D6"/>
    <w:rsid w:val="00E94E51"/>
    <w:rsid w:val="00E95249"/>
    <w:rsid w:val="00E958A4"/>
    <w:rsid w:val="00E95A6D"/>
    <w:rsid w:val="00E961C4"/>
    <w:rsid w:val="00E9684C"/>
    <w:rsid w:val="00E969F4"/>
    <w:rsid w:val="00E96E79"/>
    <w:rsid w:val="00E973B0"/>
    <w:rsid w:val="00E97E85"/>
    <w:rsid w:val="00EA061C"/>
    <w:rsid w:val="00EA102B"/>
    <w:rsid w:val="00EA1428"/>
    <w:rsid w:val="00EA326D"/>
    <w:rsid w:val="00EA3F98"/>
    <w:rsid w:val="00EA460C"/>
    <w:rsid w:val="00EA4896"/>
    <w:rsid w:val="00EA4AE9"/>
    <w:rsid w:val="00EA5053"/>
    <w:rsid w:val="00EA582A"/>
    <w:rsid w:val="00EA5A9C"/>
    <w:rsid w:val="00EA6049"/>
    <w:rsid w:val="00EA6669"/>
    <w:rsid w:val="00EA6EF6"/>
    <w:rsid w:val="00EA702D"/>
    <w:rsid w:val="00EA786D"/>
    <w:rsid w:val="00EA78ED"/>
    <w:rsid w:val="00EA791C"/>
    <w:rsid w:val="00EA7A4B"/>
    <w:rsid w:val="00EB0AA5"/>
    <w:rsid w:val="00EB1605"/>
    <w:rsid w:val="00EB1D92"/>
    <w:rsid w:val="00EB2782"/>
    <w:rsid w:val="00EB2A9A"/>
    <w:rsid w:val="00EB3241"/>
    <w:rsid w:val="00EB35D9"/>
    <w:rsid w:val="00EB38C3"/>
    <w:rsid w:val="00EB3DDC"/>
    <w:rsid w:val="00EB4344"/>
    <w:rsid w:val="00EB455A"/>
    <w:rsid w:val="00EB4A4C"/>
    <w:rsid w:val="00EB5253"/>
    <w:rsid w:val="00EB5284"/>
    <w:rsid w:val="00EB5D4F"/>
    <w:rsid w:val="00EB5DAC"/>
    <w:rsid w:val="00EB65EE"/>
    <w:rsid w:val="00EB70FE"/>
    <w:rsid w:val="00EB7109"/>
    <w:rsid w:val="00EB723F"/>
    <w:rsid w:val="00EB726F"/>
    <w:rsid w:val="00EB7367"/>
    <w:rsid w:val="00EB7370"/>
    <w:rsid w:val="00EB79CC"/>
    <w:rsid w:val="00EC04F7"/>
    <w:rsid w:val="00EC05FC"/>
    <w:rsid w:val="00EC10A9"/>
    <w:rsid w:val="00EC13FB"/>
    <w:rsid w:val="00EC223B"/>
    <w:rsid w:val="00EC2274"/>
    <w:rsid w:val="00EC231C"/>
    <w:rsid w:val="00EC25B7"/>
    <w:rsid w:val="00EC2801"/>
    <w:rsid w:val="00EC2AFB"/>
    <w:rsid w:val="00EC311A"/>
    <w:rsid w:val="00EC342D"/>
    <w:rsid w:val="00EC4642"/>
    <w:rsid w:val="00EC4B88"/>
    <w:rsid w:val="00EC5E24"/>
    <w:rsid w:val="00EC60F0"/>
    <w:rsid w:val="00EC659C"/>
    <w:rsid w:val="00EC6903"/>
    <w:rsid w:val="00EC6997"/>
    <w:rsid w:val="00EC6E4B"/>
    <w:rsid w:val="00ED020E"/>
    <w:rsid w:val="00ED0525"/>
    <w:rsid w:val="00ED0A2B"/>
    <w:rsid w:val="00ED0AF8"/>
    <w:rsid w:val="00ED0EFF"/>
    <w:rsid w:val="00ED13BB"/>
    <w:rsid w:val="00ED16D5"/>
    <w:rsid w:val="00ED1C1E"/>
    <w:rsid w:val="00ED1E15"/>
    <w:rsid w:val="00ED2E59"/>
    <w:rsid w:val="00ED2E62"/>
    <w:rsid w:val="00ED341D"/>
    <w:rsid w:val="00ED34E2"/>
    <w:rsid w:val="00ED39F7"/>
    <w:rsid w:val="00ED42EB"/>
    <w:rsid w:val="00ED4822"/>
    <w:rsid w:val="00ED5623"/>
    <w:rsid w:val="00ED5648"/>
    <w:rsid w:val="00ED5D97"/>
    <w:rsid w:val="00ED67DD"/>
    <w:rsid w:val="00ED6B62"/>
    <w:rsid w:val="00ED6DB0"/>
    <w:rsid w:val="00ED70F2"/>
    <w:rsid w:val="00ED737B"/>
    <w:rsid w:val="00ED761E"/>
    <w:rsid w:val="00EE028E"/>
    <w:rsid w:val="00EE08D1"/>
    <w:rsid w:val="00EE08D5"/>
    <w:rsid w:val="00EE0D8D"/>
    <w:rsid w:val="00EE0EC4"/>
    <w:rsid w:val="00EE1118"/>
    <w:rsid w:val="00EE1A04"/>
    <w:rsid w:val="00EE1D4A"/>
    <w:rsid w:val="00EE203B"/>
    <w:rsid w:val="00EE3225"/>
    <w:rsid w:val="00EE3617"/>
    <w:rsid w:val="00EE3B1C"/>
    <w:rsid w:val="00EE417F"/>
    <w:rsid w:val="00EE4254"/>
    <w:rsid w:val="00EE4814"/>
    <w:rsid w:val="00EE4AC4"/>
    <w:rsid w:val="00EE4C93"/>
    <w:rsid w:val="00EE5086"/>
    <w:rsid w:val="00EE547F"/>
    <w:rsid w:val="00EE6055"/>
    <w:rsid w:val="00EE6C74"/>
    <w:rsid w:val="00EE6C7F"/>
    <w:rsid w:val="00EE701D"/>
    <w:rsid w:val="00EE7147"/>
    <w:rsid w:val="00EE78C3"/>
    <w:rsid w:val="00EE7E4B"/>
    <w:rsid w:val="00EF0287"/>
    <w:rsid w:val="00EF048F"/>
    <w:rsid w:val="00EF1324"/>
    <w:rsid w:val="00EF19DB"/>
    <w:rsid w:val="00EF1C05"/>
    <w:rsid w:val="00EF1D85"/>
    <w:rsid w:val="00EF1EF3"/>
    <w:rsid w:val="00EF200C"/>
    <w:rsid w:val="00EF2134"/>
    <w:rsid w:val="00EF2C02"/>
    <w:rsid w:val="00EF2C5D"/>
    <w:rsid w:val="00EF2D83"/>
    <w:rsid w:val="00EF304F"/>
    <w:rsid w:val="00EF3154"/>
    <w:rsid w:val="00EF344D"/>
    <w:rsid w:val="00EF4F4B"/>
    <w:rsid w:val="00EF5CBA"/>
    <w:rsid w:val="00EF62D2"/>
    <w:rsid w:val="00EF6F0D"/>
    <w:rsid w:val="00EF7911"/>
    <w:rsid w:val="00EF7C84"/>
    <w:rsid w:val="00EF7D17"/>
    <w:rsid w:val="00F00901"/>
    <w:rsid w:val="00F00C9A"/>
    <w:rsid w:val="00F0149A"/>
    <w:rsid w:val="00F0203C"/>
    <w:rsid w:val="00F0257D"/>
    <w:rsid w:val="00F02A13"/>
    <w:rsid w:val="00F02F65"/>
    <w:rsid w:val="00F03EC7"/>
    <w:rsid w:val="00F040E9"/>
    <w:rsid w:val="00F04289"/>
    <w:rsid w:val="00F04533"/>
    <w:rsid w:val="00F04762"/>
    <w:rsid w:val="00F05C1D"/>
    <w:rsid w:val="00F05C70"/>
    <w:rsid w:val="00F06798"/>
    <w:rsid w:val="00F06B4E"/>
    <w:rsid w:val="00F070B8"/>
    <w:rsid w:val="00F0796F"/>
    <w:rsid w:val="00F1010A"/>
    <w:rsid w:val="00F104AF"/>
    <w:rsid w:val="00F111CC"/>
    <w:rsid w:val="00F1225E"/>
    <w:rsid w:val="00F122B6"/>
    <w:rsid w:val="00F12387"/>
    <w:rsid w:val="00F12D02"/>
    <w:rsid w:val="00F13400"/>
    <w:rsid w:val="00F1361A"/>
    <w:rsid w:val="00F139C5"/>
    <w:rsid w:val="00F144F7"/>
    <w:rsid w:val="00F14580"/>
    <w:rsid w:val="00F1495E"/>
    <w:rsid w:val="00F14D62"/>
    <w:rsid w:val="00F15BD6"/>
    <w:rsid w:val="00F15C64"/>
    <w:rsid w:val="00F15DF8"/>
    <w:rsid w:val="00F16179"/>
    <w:rsid w:val="00F16732"/>
    <w:rsid w:val="00F1763F"/>
    <w:rsid w:val="00F17679"/>
    <w:rsid w:val="00F17B6B"/>
    <w:rsid w:val="00F17D33"/>
    <w:rsid w:val="00F17D88"/>
    <w:rsid w:val="00F200B5"/>
    <w:rsid w:val="00F2047B"/>
    <w:rsid w:val="00F20518"/>
    <w:rsid w:val="00F20A04"/>
    <w:rsid w:val="00F2122C"/>
    <w:rsid w:val="00F212F5"/>
    <w:rsid w:val="00F2183D"/>
    <w:rsid w:val="00F22702"/>
    <w:rsid w:val="00F2279A"/>
    <w:rsid w:val="00F227BC"/>
    <w:rsid w:val="00F22C8B"/>
    <w:rsid w:val="00F2334E"/>
    <w:rsid w:val="00F239A7"/>
    <w:rsid w:val="00F23B3C"/>
    <w:rsid w:val="00F24883"/>
    <w:rsid w:val="00F25026"/>
    <w:rsid w:val="00F25A98"/>
    <w:rsid w:val="00F26164"/>
    <w:rsid w:val="00F26425"/>
    <w:rsid w:val="00F26438"/>
    <w:rsid w:val="00F269CA"/>
    <w:rsid w:val="00F26D70"/>
    <w:rsid w:val="00F27652"/>
    <w:rsid w:val="00F278CE"/>
    <w:rsid w:val="00F27953"/>
    <w:rsid w:val="00F30275"/>
    <w:rsid w:val="00F30793"/>
    <w:rsid w:val="00F30917"/>
    <w:rsid w:val="00F30A50"/>
    <w:rsid w:val="00F30FFE"/>
    <w:rsid w:val="00F3130A"/>
    <w:rsid w:val="00F31966"/>
    <w:rsid w:val="00F3245F"/>
    <w:rsid w:val="00F33841"/>
    <w:rsid w:val="00F338CA"/>
    <w:rsid w:val="00F33B04"/>
    <w:rsid w:val="00F33F81"/>
    <w:rsid w:val="00F34349"/>
    <w:rsid w:val="00F34427"/>
    <w:rsid w:val="00F3503A"/>
    <w:rsid w:val="00F354C6"/>
    <w:rsid w:val="00F356B1"/>
    <w:rsid w:val="00F358DD"/>
    <w:rsid w:val="00F35F2C"/>
    <w:rsid w:val="00F36174"/>
    <w:rsid w:val="00F365C0"/>
    <w:rsid w:val="00F36797"/>
    <w:rsid w:val="00F369AC"/>
    <w:rsid w:val="00F36D09"/>
    <w:rsid w:val="00F372A4"/>
    <w:rsid w:val="00F379FA"/>
    <w:rsid w:val="00F37BC6"/>
    <w:rsid w:val="00F419AF"/>
    <w:rsid w:val="00F41F16"/>
    <w:rsid w:val="00F43B2E"/>
    <w:rsid w:val="00F43E72"/>
    <w:rsid w:val="00F44773"/>
    <w:rsid w:val="00F4488A"/>
    <w:rsid w:val="00F454ED"/>
    <w:rsid w:val="00F455B8"/>
    <w:rsid w:val="00F45729"/>
    <w:rsid w:val="00F45938"/>
    <w:rsid w:val="00F45D0A"/>
    <w:rsid w:val="00F461D7"/>
    <w:rsid w:val="00F46E85"/>
    <w:rsid w:val="00F4742C"/>
    <w:rsid w:val="00F477FC"/>
    <w:rsid w:val="00F50014"/>
    <w:rsid w:val="00F502A4"/>
    <w:rsid w:val="00F50692"/>
    <w:rsid w:val="00F50D80"/>
    <w:rsid w:val="00F5114B"/>
    <w:rsid w:val="00F51AF3"/>
    <w:rsid w:val="00F51CDF"/>
    <w:rsid w:val="00F51CFD"/>
    <w:rsid w:val="00F52493"/>
    <w:rsid w:val="00F527EB"/>
    <w:rsid w:val="00F52C59"/>
    <w:rsid w:val="00F5331E"/>
    <w:rsid w:val="00F53E49"/>
    <w:rsid w:val="00F53E4B"/>
    <w:rsid w:val="00F545CD"/>
    <w:rsid w:val="00F54823"/>
    <w:rsid w:val="00F54890"/>
    <w:rsid w:val="00F55F69"/>
    <w:rsid w:val="00F562F3"/>
    <w:rsid w:val="00F56CAD"/>
    <w:rsid w:val="00F57232"/>
    <w:rsid w:val="00F57B2A"/>
    <w:rsid w:val="00F600E7"/>
    <w:rsid w:val="00F60F16"/>
    <w:rsid w:val="00F61053"/>
    <w:rsid w:val="00F616C6"/>
    <w:rsid w:val="00F624F2"/>
    <w:rsid w:val="00F63769"/>
    <w:rsid w:val="00F639F1"/>
    <w:rsid w:val="00F649BB"/>
    <w:rsid w:val="00F65E93"/>
    <w:rsid w:val="00F66C7E"/>
    <w:rsid w:val="00F6758C"/>
    <w:rsid w:val="00F67CB2"/>
    <w:rsid w:val="00F70864"/>
    <w:rsid w:val="00F70D31"/>
    <w:rsid w:val="00F70E65"/>
    <w:rsid w:val="00F70F20"/>
    <w:rsid w:val="00F7103E"/>
    <w:rsid w:val="00F71654"/>
    <w:rsid w:val="00F71756"/>
    <w:rsid w:val="00F71ADC"/>
    <w:rsid w:val="00F71C50"/>
    <w:rsid w:val="00F72772"/>
    <w:rsid w:val="00F72A0C"/>
    <w:rsid w:val="00F72BEF"/>
    <w:rsid w:val="00F730B5"/>
    <w:rsid w:val="00F73168"/>
    <w:rsid w:val="00F736B1"/>
    <w:rsid w:val="00F73D0C"/>
    <w:rsid w:val="00F73E3B"/>
    <w:rsid w:val="00F74007"/>
    <w:rsid w:val="00F74530"/>
    <w:rsid w:val="00F74B98"/>
    <w:rsid w:val="00F74FE3"/>
    <w:rsid w:val="00F757DA"/>
    <w:rsid w:val="00F7618A"/>
    <w:rsid w:val="00F76FE4"/>
    <w:rsid w:val="00F77D4B"/>
    <w:rsid w:val="00F77F0D"/>
    <w:rsid w:val="00F80A5C"/>
    <w:rsid w:val="00F81709"/>
    <w:rsid w:val="00F81A41"/>
    <w:rsid w:val="00F81D9D"/>
    <w:rsid w:val="00F827F4"/>
    <w:rsid w:val="00F82A04"/>
    <w:rsid w:val="00F82B52"/>
    <w:rsid w:val="00F82B90"/>
    <w:rsid w:val="00F82E44"/>
    <w:rsid w:val="00F83238"/>
    <w:rsid w:val="00F83D53"/>
    <w:rsid w:val="00F84A9E"/>
    <w:rsid w:val="00F85569"/>
    <w:rsid w:val="00F85AD6"/>
    <w:rsid w:val="00F85F95"/>
    <w:rsid w:val="00F869A3"/>
    <w:rsid w:val="00F87AF8"/>
    <w:rsid w:val="00F900EA"/>
    <w:rsid w:val="00F9028B"/>
    <w:rsid w:val="00F90BDB"/>
    <w:rsid w:val="00F90DD1"/>
    <w:rsid w:val="00F90F80"/>
    <w:rsid w:val="00F9187D"/>
    <w:rsid w:val="00F91BEE"/>
    <w:rsid w:val="00F92604"/>
    <w:rsid w:val="00F92644"/>
    <w:rsid w:val="00F9275D"/>
    <w:rsid w:val="00F92A30"/>
    <w:rsid w:val="00F92AC1"/>
    <w:rsid w:val="00F92D60"/>
    <w:rsid w:val="00F9388C"/>
    <w:rsid w:val="00F93AC6"/>
    <w:rsid w:val="00F94B79"/>
    <w:rsid w:val="00F95193"/>
    <w:rsid w:val="00F954C1"/>
    <w:rsid w:val="00F95E4F"/>
    <w:rsid w:val="00F9619D"/>
    <w:rsid w:val="00F96E77"/>
    <w:rsid w:val="00F97042"/>
    <w:rsid w:val="00F97509"/>
    <w:rsid w:val="00F976E4"/>
    <w:rsid w:val="00F978F8"/>
    <w:rsid w:val="00FA12D7"/>
    <w:rsid w:val="00FA1658"/>
    <w:rsid w:val="00FA2937"/>
    <w:rsid w:val="00FA2CB8"/>
    <w:rsid w:val="00FA3102"/>
    <w:rsid w:val="00FA35BE"/>
    <w:rsid w:val="00FA378B"/>
    <w:rsid w:val="00FA37AD"/>
    <w:rsid w:val="00FA3A19"/>
    <w:rsid w:val="00FA3A2A"/>
    <w:rsid w:val="00FA3CC1"/>
    <w:rsid w:val="00FA3EFB"/>
    <w:rsid w:val="00FA436E"/>
    <w:rsid w:val="00FA4AAD"/>
    <w:rsid w:val="00FA4DE5"/>
    <w:rsid w:val="00FA5422"/>
    <w:rsid w:val="00FA596B"/>
    <w:rsid w:val="00FA681E"/>
    <w:rsid w:val="00FA719D"/>
    <w:rsid w:val="00FA72E7"/>
    <w:rsid w:val="00FB03B6"/>
    <w:rsid w:val="00FB03EC"/>
    <w:rsid w:val="00FB0DC3"/>
    <w:rsid w:val="00FB10ED"/>
    <w:rsid w:val="00FB249A"/>
    <w:rsid w:val="00FB24FE"/>
    <w:rsid w:val="00FB2545"/>
    <w:rsid w:val="00FB2BF2"/>
    <w:rsid w:val="00FB2CD4"/>
    <w:rsid w:val="00FB2FF2"/>
    <w:rsid w:val="00FB3EDF"/>
    <w:rsid w:val="00FB41AB"/>
    <w:rsid w:val="00FB4961"/>
    <w:rsid w:val="00FB49E2"/>
    <w:rsid w:val="00FB5902"/>
    <w:rsid w:val="00FB5D6F"/>
    <w:rsid w:val="00FB60DF"/>
    <w:rsid w:val="00FB65B9"/>
    <w:rsid w:val="00FB6732"/>
    <w:rsid w:val="00FB687D"/>
    <w:rsid w:val="00FB6E34"/>
    <w:rsid w:val="00FB70CE"/>
    <w:rsid w:val="00FB7782"/>
    <w:rsid w:val="00FB79FA"/>
    <w:rsid w:val="00FC0FE9"/>
    <w:rsid w:val="00FC10E3"/>
    <w:rsid w:val="00FC13E2"/>
    <w:rsid w:val="00FC1B3B"/>
    <w:rsid w:val="00FC1C05"/>
    <w:rsid w:val="00FC1F0F"/>
    <w:rsid w:val="00FC25B7"/>
    <w:rsid w:val="00FC2ABF"/>
    <w:rsid w:val="00FC315C"/>
    <w:rsid w:val="00FC33CE"/>
    <w:rsid w:val="00FC3C3D"/>
    <w:rsid w:val="00FC49BA"/>
    <w:rsid w:val="00FC4F5E"/>
    <w:rsid w:val="00FC5CBB"/>
    <w:rsid w:val="00FC5E05"/>
    <w:rsid w:val="00FC6A7C"/>
    <w:rsid w:val="00FC737A"/>
    <w:rsid w:val="00FC7743"/>
    <w:rsid w:val="00FC7A28"/>
    <w:rsid w:val="00FC7B22"/>
    <w:rsid w:val="00FC7C4A"/>
    <w:rsid w:val="00FC7EBF"/>
    <w:rsid w:val="00FD0978"/>
    <w:rsid w:val="00FD0B36"/>
    <w:rsid w:val="00FD0B50"/>
    <w:rsid w:val="00FD0D9E"/>
    <w:rsid w:val="00FD0DE5"/>
    <w:rsid w:val="00FD0F6F"/>
    <w:rsid w:val="00FD157A"/>
    <w:rsid w:val="00FD1755"/>
    <w:rsid w:val="00FD190E"/>
    <w:rsid w:val="00FD1E47"/>
    <w:rsid w:val="00FD1E6C"/>
    <w:rsid w:val="00FD290E"/>
    <w:rsid w:val="00FD2998"/>
    <w:rsid w:val="00FD2C21"/>
    <w:rsid w:val="00FD3049"/>
    <w:rsid w:val="00FD3D43"/>
    <w:rsid w:val="00FD44FB"/>
    <w:rsid w:val="00FD4E6F"/>
    <w:rsid w:val="00FD4EFD"/>
    <w:rsid w:val="00FD4FC5"/>
    <w:rsid w:val="00FD540E"/>
    <w:rsid w:val="00FD548C"/>
    <w:rsid w:val="00FD555E"/>
    <w:rsid w:val="00FD594B"/>
    <w:rsid w:val="00FD5CBE"/>
    <w:rsid w:val="00FD60E2"/>
    <w:rsid w:val="00FD69F6"/>
    <w:rsid w:val="00FD6E5E"/>
    <w:rsid w:val="00FD6EC4"/>
    <w:rsid w:val="00FD6F77"/>
    <w:rsid w:val="00FD7126"/>
    <w:rsid w:val="00FD7581"/>
    <w:rsid w:val="00FD7964"/>
    <w:rsid w:val="00FE077B"/>
    <w:rsid w:val="00FE0C47"/>
    <w:rsid w:val="00FE0CFA"/>
    <w:rsid w:val="00FE1160"/>
    <w:rsid w:val="00FE17D4"/>
    <w:rsid w:val="00FE1BB6"/>
    <w:rsid w:val="00FE21DE"/>
    <w:rsid w:val="00FE23AB"/>
    <w:rsid w:val="00FE23FB"/>
    <w:rsid w:val="00FE2619"/>
    <w:rsid w:val="00FE27C5"/>
    <w:rsid w:val="00FE2B22"/>
    <w:rsid w:val="00FE2DFA"/>
    <w:rsid w:val="00FE305E"/>
    <w:rsid w:val="00FE30DC"/>
    <w:rsid w:val="00FE30F6"/>
    <w:rsid w:val="00FE324D"/>
    <w:rsid w:val="00FE3A0C"/>
    <w:rsid w:val="00FE3B48"/>
    <w:rsid w:val="00FE3EBA"/>
    <w:rsid w:val="00FE4D1E"/>
    <w:rsid w:val="00FE4F0F"/>
    <w:rsid w:val="00FE52CD"/>
    <w:rsid w:val="00FE52D5"/>
    <w:rsid w:val="00FE5324"/>
    <w:rsid w:val="00FE59F4"/>
    <w:rsid w:val="00FE6E20"/>
    <w:rsid w:val="00FE6FE1"/>
    <w:rsid w:val="00FE763E"/>
    <w:rsid w:val="00FF0B01"/>
    <w:rsid w:val="00FF0B6E"/>
    <w:rsid w:val="00FF0F40"/>
    <w:rsid w:val="00FF2213"/>
    <w:rsid w:val="00FF2336"/>
    <w:rsid w:val="00FF28BC"/>
    <w:rsid w:val="00FF2964"/>
    <w:rsid w:val="00FF2AD7"/>
    <w:rsid w:val="00FF3939"/>
    <w:rsid w:val="00FF4470"/>
    <w:rsid w:val="00FF44DD"/>
    <w:rsid w:val="00FF4A1A"/>
    <w:rsid w:val="00FF5237"/>
    <w:rsid w:val="00FF5421"/>
    <w:rsid w:val="00FF54B0"/>
    <w:rsid w:val="00FF58F1"/>
    <w:rsid w:val="00FF594F"/>
    <w:rsid w:val="00FF64B0"/>
    <w:rsid w:val="00FF677B"/>
    <w:rsid w:val="00FF7161"/>
    <w:rsid w:val="00FF78C5"/>
    <w:rsid w:val="00FF7A4F"/>
    <w:rsid w:val="00FF7DF3"/>
    <w:rsid w:val="0ACD3AD0"/>
    <w:rsid w:val="0D1830E2"/>
    <w:rsid w:val="0D1E1778"/>
    <w:rsid w:val="0F43FE7D"/>
    <w:rsid w:val="109257B1"/>
    <w:rsid w:val="116BDECF"/>
    <w:rsid w:val="178CC75D"/>
    <w:rsid w:val="186DD20F"/>
    <w:rsid w:val="22D21E9A"/>
    <w:rsid w:val="23EF2ADA"/>
    <w:rsid w:val="28DC60E5"/>
    <w:rsid w:val="28FF3DC3"/>
    <w:rsid w:val="29C1342E"/>
    <w:rsid w:val="2E3C4E7C"/>
    <w:rsid w:val="373C0CA1"/>
    <w:rsid w:val="389B72D7"/>
    <w:rsid w:val="3CC395CD"/>
    <w:rsid w:val="3E7CA3D7"/>
    <w:rsid w:val="42173516"/>
    <w:rsid w:val="43D3779A"/>
    <w:rsid w:val="476C0868"/>
    <w:rsid w:val="4A605FA4"/>
    <w:rsid w:val="527E49F3"/>
    <w:rsid w:val="5C46833E"/>
    <w:rsid w:val="5D8C2BB6"/>
    <w:rsid w:val="6242D03F"/>
    <w:rsid w:val="64788623"/>
    <w:rsid w:val="65DBE34C"/>
    <w:rsid w:val="6A4CF78D"/>
    <w:rsid w:val="6ACC5372"/>
    <w:rsid w:val="6EE2D582"/>
    <w:rsid w:val="714EC33E"/>
    <w:rsid w:val="75DB2ECF"/>
    <w:rsid w:val="7A9C0602"/>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756E6AC"/>
  <w15:docId w15:val="{BCF7F6BD-365E-4D31-9CE1-BD86B998A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4E51"/>
    <w:pPr>
      <w:spacing w:after="160" w:line="278" w:lineRule="auto"/>
    </w:pPr>
    <w:rPr>
      <w:rFonts w:asciiTheme="minorHAnsi" w:eastAsiaTheme="minorHAnsi" w:hAnsiTheme="minorHAnsi" w:cstheme="minorBidi"/>
      <w:kern w:val="2"/>
      <w:sz w:val="24"/>
      <w:szCs w:val="24"/>
      <w:lang w:val="en-US" w:eastAsia="en-US"/>
      <w14:ligatures w14:val="standardContextual"/>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Heading1Char1"/>
    <w:uiPriority w:val="9"/>
    <w:qFormat/>
    <w:rsid w:val="00FD6F77"/>
    <w:pPr>
      <w:pageBreakBefore/>
      <w:numPr>
        <w:numId w:val="8"/>
      </w:numPr>
      <w:spacing w:before="600" w:line="360" w:lineRule="auto"/>
      <w:contextualSpacing/>
      <w:outlineLvl w:val="0"/>
    </w:pPr>
    <w:rPr>
      <w:rFonts w:asciiTheme="majorHAnsi" w:eastAsiaTheme="majorEastAsia" w:hAnsiTheme="majorHAnsi" w:cstheme="majorBidi"/>
      <w:b/>
      <w:bCs/>
      <w:iCs/>
      <w:sz w:val="32"/>
      <w:szCs w:val="32"/>
    </w:rPr>
  </w:style>
  <w:style w:type="paragraph" w:styleId="Heading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Heading2Char1"/>
    <w:autoRedefine/>
    <w:uiPriority w:val="9"/>
    <w:unhideWhenUsed/>
    <w:qFormat/>
    <w:rsid w:val="00521F32"/>
    <w:pPr>
      <w:keepNext/>
      <w:keepLines/>
      <w:numPr>
        <w:ilvl w:val="1"/>
        <w:numId w:val="8"/>
      </w:numPr>
      <w:spacing w:before="200"/>
      <w:outlineLvl w:val="1"/>
    </w:pPr>
    <w:rPr>
      <w:rFonts w:asciiTheme="majorHAnsi" w:eastAsiaTheme="majorEastAsia" w:hAnsiTheme="majorHAnsi" w:cstheme="majorBidi"/>
      <w:i/>
      <w:iCs/>
      <w:sz w:val="28"/>
      <w:szCs w:val="28"/>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Heading3Char"/>
    <w:autoRedefine/>
    <w:unhideWhenUsed/>
    <w:qFormat/>
    <w:rsid w:val="00054F7D"/>
    <w:pPr>
      <w:keepNext/>
      <w:keepLines/>
      <w:numPr>
        <w:ilvl w:val="2"/>
        <w:numId w:val="8"/>
      </w:numPr>
      <w:spacing w:before="200"/>
      <w:outlineLvl w:val="2"/>
    </w:pPr>
    <w:rPr>
      <w:rFonts w:asciiTheme="majorHAnsi" w:eastAsiaTheme="majorEastAsia" w:hAnsiTheme="majorHAnsi" w:cstheme="majorBidi"/>
      <w:b/>
      <w:bCs/>
      <w:iCs/>
      <w:sz w:val="26"/>
      <w:szCs w:val="26"/>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Heading4Char"/>
    <w:autoRedefine/>
    <w:uiPriority w:val="9"/>
    <w:unhideWhenUsed/>
    <w:qFormat/>
    <w:rsid w:val="00FD6F77"/>
    <w:pPr>
      <w:numPr>
        <w:ilvl w:val="3"/>
        <w:numId w:val="8"/>
      </w:numPr>
      <w:spacing w:before="280"/>
      <w:outlineLvl w:val="3"/>
    </w:pPr>
    <w:rPr>
      <w:rFonts w:asciiTheme="majorHAnsi" w:eastAsiaTheme="majorEastAsia" w:hAnsiTheme="majorHAnsi" w:cstheme="majorBidi"/>
      <w:b/>
      <w:bCs/>
      <w:i/>
      <w:iCs/>
    </w:rPr>
  </w:style>
  <w:style w:type="paragraph" w:styleId="Heading5">
    <w:name w:val="heading 5"/>
    <w:aliases w:val="h5,Heading5,H5,5,mh2,Module heading 2"/>
    <w:basedOn w:val="Normal"/>
    <w:next w:val="Normal"/>
    <w:link w:val="Heading5Char"/>
    <w:autoRedefine/>
    <w:uiPriority w:val="9"/>
    <w:unhideWhenUsed/>
    <w:qFormat/>
    <w:rsid w:val="00FD6F77"/>
    <w:pPr>
      <w:numPr>
        <w:ilvl w:val="4"/>
        <w:numId w:val="8"/>
      </w:numPr>
      <w:spacing w:before="280"/>
      <w:outlineLvl w:val="4"/>
    </w:pPr>
    <w:rPr>
      <w:rFonts w:asciiTheme="majorHAnsi" w:eastAsiaTheme="majorEastAsia" w:hAnsiTheme="majorHAnsi" w:cstheme="majorBidi"/>
      <w:b/>
      <w:bCs/>
      <w:iCs/>
    </w:rPr>
  </w:style>
  <w:style w:type="paragraph" w:styleId="Heading6">
    <w:name w:val="heading 6"/>
    <w:basedOn w:val="Normal"/>
    <w:next w:val="Normal"/>
    <w:link w:val="Heading6Char"/>
    <w:uiPriority w:val="9"/>
    <w:unhideWhenUsed/>
    <w:qFormat/>
    <w:rsid w:val="00FD6F77"/>
    <w:pPr>
      <w:numPr>
        <w:ilvl w:val="5"/>
        <w:numId w:val="8"/>
      </w:numPr>
      <w:spacing w:before="280" w:after="80"/>
      <w:outlineLvl w:val="5"/>
    </w:pPr>
    <w:rPr>
      <w:rFonts w:asciiTheme="majorHAnsi" w:eastAsiaTheme="majorEastAsia" w:hAnsiTheme="majorHAnsi" w:cstheme="majorBidi"/>
      <w:b/>
      <w:bCs/>
      <w:i/>
      <w:iCs/>
    </w:rPr>
  </w:style>
  <w:style w:type="paragraph" w:styleId="Heading7">
    <w:name w:val="heading 7"/>
    <w:aliases w:val="7,figure title,No#,No digit heading,h7"/>
    <w:basedOn w:val="Normal"/>
    <w:next w:val="Normal"/>
    <w:link w:val="Heading7Char"/>
    <w:uiPriority w:val="9"/>
    <w:unhideWhenUsed/>
    <w:qFormat/>
    <w:rsid w:val="00FD6F77"/>
    <w:pPr>
      <w:numPr>
        <w:ilvl w:val="6"/>
        <w:numId w:val="8"/>
      </w:numPr>
      <w:spacing w:before="280" w:line="360" w:lineRule="auto"/>
      <w:outlineLvl w:val="6"/>
    </w:pPr>
    <w:rPr>
      <w:rFonts w:asciiTheme="majorHAnsi" w:eastAsiaTheme="majorEastAsia" w:hAnsiTheme="majorHAnsi" w:cstheme="majorBidi"/>
      <w:b/>
      <w:bCs/>
      <w:i/>
      <w:iCs/>
      <w:szCs w:val="20"/>
    </w:rPr>
  </w:style>
  <w:style w:type="paragraph" w:styleId="Heading8">
    <w:name w:val="heading 8"/>
    <w:aliases w:val="8,Figure Title,h8,Figure Con't"/>
    <w:basedOn w:val="Normal"/>
    <w:next w:val="Normal"/>
    <w:link w:val="Heading8Char"/>
    <w:uiPriority w:val="9"/>
    <w:unhideWhenUsed/>
    <w:qFormat/>
    <w:rsid w:val="00FD6F77"/>
    <w:pPr>
      <w:numPr>
        <w:ilvl w:val="7"/>
        <w:numId w:val="8"/>
      </w:numPr>
      <w:spacing w:before="280" w:line="360" w:lineRule="auto"/>
      <w:outlineLvl w:val="7"/>
    </w:pPr>
    <w:rPr>
      <w:rFonts w:asciiTheme="majorHAnsi" w:eastAsiaTheme="majorEastAsia" w:hAnsiTheme="majorHAnsi" w:cstheme="majorBidi"/>
      <w:b/>
      <w:bCs/>
      <w:i/>
      <w:iCs/>
      <w:sz w:val="18"/>
      <w:szCs w:val="18"/>
    </w:rPr>
  </w:style>
  <w:style w:type="paragraph" w:styleId="Heading9">
    <w:name w:val="heading 9"/>
    <w:aliases w:val="Table Title,Stack con't,h9,table title,heading 9,Table Title&#10;"/>
    <w:basedOn w:val="Normal"/>
    <w:next w:val="Normal"/>
    <w:link w:val="Heading9Char"/>
    <w:uiPriority w:val="9"/>
    <w:unhideWhenUsed/>
    <w:qFormat/>
    <w:rsid w:val="00FD6F77"/>
    <w:pPr>
      <w:numPr>
        <w:ilvl w:val="8"/>
        <w:numId w:val="8"/>
      </w:numPr>
      <w:spacing w:before="280" w:line="360" w:lineRule="auto"/>
      <w:outlineLvl w:val="8"/>
    </w:pPr>
    <w:rPr>
      <w:rFonts w:asciiTheme="majorHAnsi" w:eastAsiaTheme="majorEastAsia" w:hAnsiTheme="majorHAnsi" w:cstheme="majorBidi"/>
      <w:i/>
      <w:iCs/>
      <w:sz w:val="18"/>
      <w:szCs w:val="18"/>
    </w:rPr>
  </w:style>
  <w:style w:type="character" w:default="1" w:styleId="DefaultParagraphFont">
    <w:name w:val="Default Paragraph Font"/>
    <w:uiPriority w:val="1"/>
    <w:semiHidden/>
    <w:unhideWhenUsed/>
    <w:rsid w:val="00E94E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4E51"/>
  </w:style>
  <w:style w:type="paragraph" w:customStyle="1" w:styleId="H6">
    <w:name w:val="H6"/>
    <w:basedOn w:val="Heading5"/>
    <w:next w:val="Normal"/>
    <w:rsid w:val="00D86CF9"/>
    <w:pPr>
      <w:ind w:left="1985" w:hanging="1985"/>
      <w:outlineLvl w:val="9"/>
    </w:pPr>
  </w:style>
  <w:style w:type="paragraph" w:styleId="TOC9">
    <w:name w:val="toc 9"/>
    <w:basedOn w:val="Normal"/>
    <w:next w:val="Normal"/>
    <w:semiHidden/>
    <w:rsid w:val="00847936"/>
    <w:pPr>
      <w:tabs>
        <w:tab w:val="right" w:pos="10205"/>
      </w:tabs>
      <w:ind w:left="1920"/>
    </w:pPr>
    <w:rPr>
      <w:rFonts w:ascii="Arial" w:eastAsia="Times New Roman" w:hAnsi="Arial" w:cs="Times New Roman"/>
      <w:szCs w:val="20"/>
      <w:lang w:eastAsia="fr-FR"/>
    </w:rPr>
  </w:style>
  <w:style w:type="paragraph" w:styleId="TOC8">
    <w:name w:val="toc 8"/>
    <w:basedOn w:val="Normal"/>
    <w:next w:val="Normal"/>
    <w:semiHidden/>
    <w:rsid w:val="00847936"/>
    <w:pPr>
      <w:tabs>
        <w:tab w:val="right" w:pos="10205"/>
      </w:tabs>
      <w:ind w:left="1680"/>
    </w:pPr>
    <w:rPr>
      <w:rFonts w:ascii="Arial" w:eastAsia="Times New Roman" w:hAnsi="Arial" w:cs="Times New Roman"/>
      <w:szCs w:val="20"/>
      <w:lang w:eastAsia="fr-FR"/>
    </w:rPr>
  </w:style>
  <w:style w:type="paragraph" w:styleId="TOC1">
    <w:name w:val="toc 1"/>
    <w:basedOn w:val="Normal"/>
    <w:next w:val="Normal"/>
    <w:link w:val="TOC1Char"/>
    <w:uiPriority w:val="39"/>
    <w:rsid w:val="00847936"/>
    <w:pPr>
      <w:tabs>
        <w:tab w:val="right" w:leader="dot" w:pos="10205"/>
      </w:tabs>
      <w:spacing w:before="36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Normal"/>
    <w:next w:val="Normal"/>
    <w:semiHidden/>
    <w:rsid w:val="00847936"/>
    <w:pPr>
      <w:tabs>
        <w:tab w:val="right" w:leader="dot" w:pos="10205"/>
      </w:tabs>
      <w:ind w:left="960"/>
    </w:pPr>
    <w:rPr>
      <w:rFonts w:ascii="Arial" w:eastAsia="Times New Roman" w:hAnsi="Arial" w:cs="Times New Roman"/>
      <w:szCs w:val="20"/>
      <w:lang w:eastAsia="fr-FR"/>
    </w:rPr>
  </w:style>
  <w:style w:type="paragraph" w:styleId="TOC4">
    <w:name w:val="toc 4"/>
    <w:basedOn w:val="Normal"/>
    <w:next w:val="Normal"/>
    <w:uiPriority w:val="39"/>
    <w:rsid w:val="00847936"/>
    <w:pPr>
      <w:tabs>
        <w:tab w:val="right" w:leader="dot" w:pos="10205"/>
      </w:tabs>
      <w:ind w:left="720"/>
    </w:pPr>
    <w:rPr>
      <w:rFonts w:ascii="Arial" w:eastAsia="Times New Roman" w:hAnsi="Arial" w:cs="Times New Roman"/>
      <w:szCs w:val="20"/>
      <w:lang w:eastAsia="fr-FR"/>
    </w:rPr>
  </w:style>
  <w:style w:type="paragraph" w:styleId="TOC3">
    <w:name w:val="toc 3"/>
    <w:basedOn w:val="Normal"/>
    <w:next w:val="Normal"/>
    <w:uiPriority w:val="39"/>
    <w:rsid w:val="00847936"/>
    <w:pPr>
      <w:tabs>
        <w:tab w:val="right" w:leader="dot" w:pos="10205"/>
      </w:tabs>
      <w:ind w:left="480"/>
    </w:pPr>
    <w:rPr>
      <w:rFonts w:ascii="Arial" w:eastAsia="Times New Roman" w:hAnsi="Arial" w:cs="Times New Roman"/>
      <w:szCs w:val="20"/>
      <w:lang w:eastAsia="fr-FR"/>
    </w:rPr>
  </w:style>
  <w:style w:type="paragraph" w:styleId="TOC2">
    <w:name w:val="toc 2"/>
    <w:basedOn w:val="Normal"/>
    <w:next w:val="Normal"/>
    <w:uiPriority w:val="39"/>
    <w:rsid w:val="00847936"/>
    <w:pPr>
      <w:tabs>
        <w:tab w:val="right" w:leader="dot" w:pos="10205"/>
      </w:tabs>
      <w:spacing w:before="240"/>
      <w:ind w:left="240"/>
    </w:pPr>
    <w:rPr>
      <w:rFonts w:ascii="Arial" w:eastAsia="Times New Roman" w:hAnsi="Arial" w:cs="Times New Roman"/>
      <w:b/>
      <w:szCs w:val="20"/>
      <w:lang w:eastAsia="fr-FR"/>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link w:val="TAHCar"/>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link w:val="B1Char"/>
    <w:qFormat/>
    <w:rsid w:val="00D86CF9"/>
  </w:style>
  <w:style w:type="paragraph" w:styleId="TOC6">
    <w:name w:val="toc 6"/>
    <w:basedOn w:val="Normal"/>
    <w:next w:val="Normal"/>
    <w:semiHidden/>
    <w:rsid w:val="00847936"/>
    <w:pPr>
      <w:tabs>
        <w:tab w:val="right" w:pos="10205"/>
      </w:tabs>
      <w:ind w:left="1200"/>
    </w:pPr>
    <w:rPr>
      <w:rFonts w:ascii="Arial" w:eastAsia="Times New Roman" w:hAnsi="Arial" w:cs="Times New Roman"/>
      <w:szCs w:val="20"/>
      <w:lang w:eastAsia="fr-FR"/>
    </w:rPr>
  </w:style>
  <w:style w:type="paragraph" w:styleId="TOC7">
    <w:name w:val="toc 7"/>
    <w:basedOn w:val="Normal"/>
    <w:next w:val="Normal"/>
    <w:semiHidden/>
    <w:rsid w:val="00847936"/>
    <w:pPr>
      <w:tabs>
        <w:tab w:val="right" w:pos="10205"/>
      </w:tabs>
      <w:ind w:left="1440"/>
    </w:pPr>
    <w:rPr>
      <w:rFonts w:ascii="Arial" w:eastAsia="Times New Roman" w:hAnsi="Arial" w:cs="Times New Roman"/>
      <w:szCs w:val="20"/>
      <w:lang w:eastAsia="fr-FR"/>
    </w:r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CaptionChar3"/>
    <w:autoRedefine/>
    <w:unhideWhenUsed/>
    <w:qFormat/>
    <w:rsid w:val="0053315E"/>
    <w:pPr>
      <w:jc w:val="center"/>
    </w:pPr>
    <w:rPr>
      <w:b/>
      <w:bCs/>
      <w:sz w:val="18"/>
      <w:szCs w:val="18"/>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pPr>
    <w:rPr>
      <w:sz w:val="21"/>
    </w:rPr>
  </w:style>
  <w:style w:type="paragraph" w:styleId="BodyTextIndent2">
    <w:name w:val="Body Text Indent 2"/>
    <w:basedOn w:val="Normal"/>
    <w:pPr>
      <w:widowControl w:val="0"/>
      <w:tabs>
        <w:tab w:val="left" w:pos="2205"/>
      </w:tabs>
      <w:ind w:left="200"/>
    </w:pPr>
  </w:style>
  <w:style w:type="paragraph" w:styleId="BodyTextIndent3">
    <w:name w:val="Body Text Indent 3"/>
    <w:basedOn w:val="Normal"/>
    <w:pPr>
      <w:ind w:left="1080"/>
    </w:p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rPr>
  </w:style>
  <w:style w:type="paragraph" w:customStyle="1" w:styleId="HE">
    <w:name w:val="HE"/>
    <w:basedOn w:val="Normal"/>
    <w:rPr>
      <w:rFonts w:eastAsia="MS Mincho"/>
      <w:b/>
    </w:rPr>
  </w:style>
  <w:style w:type="paragraph" w:customStyle="1" w:styleId="text">
    <w:name w:val="text"/>
    <w:basedOn w:val="Normal"/>
    <w:pPr>
      <w:widowControl w:val="0"/>
      <w:spacing w:after="240"/>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paragraph" w:customStyle="1" w:styleId="TdocHeading1">
    <w:name w:val="Tdoc_Heading_1"/>
    <w:basedOn w:val="Heading1"/>
    <w:next w:val="Normal"/>
    <w:autoRedefine/>
    <w:rsid w:val="00AF3847"/>
    <w:pPr>
      <w:numPr>
        <w:numId w:val="7"/>
      </w:numPr>
    </w:pPr>
    <w:rPr>
      <w:b w:val="0"/>
      <w:noProof/>
      <w:sz w:val="24"/>
    </w:rPr>
  </w:style>
  <w:style w:type="paragraph" w:styleId="Date">
    <w:name w:val="Date"/>
    <w:basedOn w:val="Normal"/>
    <w:next w:val="Normal"/>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style>
  <w:style w:type="paragraph" w:customStyle="1" w:styleId="b10">
    <w:name w:val="b1"/>
    <w:basedOn w:val="Normal"/>
    <w:rsid w:val="00F57B2A"/>
    <w:pPr>
      <w:spacing w:before="100" w:beforeAutospacing="1" w:after="100" w:afterAutospacing="1"/>
    </w:p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3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6F77"/>
    <w:rPr>
      <w:rFonts w:asciiTheme="majorHAnsi" w:eastAsiaTheme="majorEastAsia" w:hAnsiTheme="majorHAnsi" w:cstheme="majorBidi"/>
      <w:b/>
      <w:bCs/>
      <w:i/>
      <w:iCs/>
      <w:kern w:val="2"/>
      <w:sz w:val="22"/>
      <w:szCs w:val="22"/>
      <w:lang w:val="en-GB" w:eastAsia="en-US"/>
      <w14:ligatures w14:val="standardContextual"/>
    </w:rPr>
  </w:style>
  <w:style w:type="paragraph" w:customStyle="1" w:styleId="TdocHeader2">
    <w:name w:val="Tdoc_Header_2"/>
    <w:basedOn w:val="Normal"/>
    <w:rsid w:val="008516AD"/>
    <w:pPr>
      <w:widowControl w:val="0"/>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aliases w:val="- Bullets,1st level - Bullet List Paragraph,List Paragraph1,Lettre d'introduction,Paragrafo elenco,Normal bullet 2,Bullet list,Numbered List,Lista1,Task Body,Viñetas (Inicio Parrafo),3 Txt tabla,Zerrenda-paragrafoa,Lista viñetas,列出段落,リスト段"/>
    <w:basedOn w:val="Normal"/>
    <w:link w:val="ListParagraphChar1"/>
    <w:uiPriority w:val="34"/>
    <w:qFormat/>
    <w:rsid w:val="00FD6F77"/>
    <w:pPr>
      <w:ind w:left="720"/>
      <w:contextualSpacing/>
    </w:pPr>
  </w:style>
  <w:style w:type="character" w:customStyle="1" w:styleId="ListParagraphChar1">
    <w:name w:val="List Paragraph Char1"/>
    <w:aliases w:val="- Bullets Char1,1st level - Bullet List Paragraph Char,List Paragraph1 Char,Lettre d'introduction Char,Paragrafo elenco Char,Normal bullet 2 Char,Bullet list Char,Numbered List Char,Lista1 Char1,Task Body Char,3 Txt tabla Char"/>
    <w:basedOn w:val="DefaultParagraphFont"/>
    <w:link w:val="ListParagraph"/>
    <w:uiPriority w:val="34"/>
    <w:qFormat/>
    <w:locked/>
    <w:rsid w:val="00FD6F77"/>
    <w:rPr>
      <w:rFonts w:asciiTheme="minorHAnsi" w:eastAsiaTheme="minorHAnsi" w:hAnsiTheme="minorHAnsi" w:cstheme="minorBidi"/>
      <w:szCs w:val="22"/>
      <w:lang w:val="en-GB" w:eastAsia="en-US"/>
    </w:rPr>
  </w:style>
  <w:style w:type="table" w:customStyle="1" w:styleId="EinfacheTabelle11">
    <w:name w:val="Einfache Tabelle 1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CaptionChar3">
    <w:name w:val="Caption Char3"/>
    <w:aliases w:val="cap Char1,cap Char Char,Caption Char Char2,Caption Char1 Char Char1,cap Char Char1 Char1,Caption Char Char1 Char Char1,cap Char2 Char1,cap1 Char1,cap2 Char1,cap11 Char,条目 Char,题注(表) Char,Caption Char1 Char1,Caption Char2 Char,fighead2 Char"/>
    <w:link w:val="Caption"/>
    <w:rsid w:val="0053315E"/>
    <w:rPr>
      <w:rFonts w:asciiTheme="minorHAnsi" w:eastAsiaTheme="minorHAnsi" w:hAnsiTheme="minorHAnsi" w:cstheme="minorBidi"/>
      <w:b/>
      <w:bCs/>
      <w:kern w:val="2"/>
      <w:sz w:val="18"/>
      <w:szCs w:val="18"/>
      <w:lang w:val="en-GB" w:eastAsia="en-US"/>
      <w14:ligatures w14:val="standardContextual"/>
    </w:rPr>
  </w:style>
  <w:style w:type="paragraph" w:customStyle="1" w:styleId="Doc-text2">
    <w:name w:val="Doc-text2"/>
    <w:basedOn w:val="Normal"/>
    <w:link w:val="Doc-text2Char"/>
    <w:qFormat/>
    <w:rsid w:val="002735DB"/>
    <w:pPr>
      <w:tabs>
        <w:tab w:val="left" w:pos="1622"/>
      </w:tabs>
      <w:overflowPunct w:val="0"/>
      <w:autoSpaceDE w:val="0"/>
      <w:autoSpaceDN w:val="0"/>
      <w:adjustRightInd w:val="0"/>
      <w:ind w:left="1622" w:hanging="363"/>
      <w:textAlignment w:val="baseline"/>
    </w:pPr>
    <w:rPr>
      <w:rFonts w:ascii="Arial" w:eastAsia="MS Mincho" w:hAnsi="Arial" w:cs="Times New Roman"/>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NoSpacing">
    <w:name w:val="No Spacing"/>
    <w:basedOn w:val="Normal"/>
    <w:link w:val="NoSpacingChar"/>
    <w:uiPriority w:val="1"/>
    <w:qFormat/>
    <w:rsid w:val="00FD6F77"/>
  </w:style>
  <w:style w:type="paragraph" w:styleId="NormalWeb">
    <w:name w:val="Normal (Web)"/>
    <w:basedOn w:val="Normal"/>
    <w:uiPriority w:val="99"/>
    <w:unhideWhenUsed/>
    <w:qFormat/>
    <w:rsid w:val="008E7DB7"/>
    <w:pPr>
      <w:spacing w:before="100" w:beforeAutospacing="1" w:after="100" w:afterAutospacing="1"/>
    </w:pPr>
    <w:rPr>
      <w:rFonts w:ascii="Times New Roman" w:eastAsia="Calibri" w:hAnsi="Times New Roman" w:cs="Times New Roman"/>
      <w:lang w:eastAsia="en-GB"/>
    </w:rPr>
  </w:style>
  <w:style w:type="paragraph" w:customStyle="1" w:styleId="Annex">
    <w:name w:val="Annex"/>
    <w:basedOn w:val="Normal"/>
    <w:next w:val="Normal"/>
    <w:link w:val="AnnexChar"/>
    <w:qFormat/>
    <w:rsid w:val="00FD6F77"/>
    <w:pPr>
      <w:pageBreakBefore/>
      <w:ind w:left="142" w:hanging="142"/>
    </w:pPr>
    <w:rPr>
      <w:b/>
      <w:sz w:val="32"/>
    </w:rPr>
  </w:style>
  <w:style w:type="character" w:customStyle="1" w:styleId="AnnexChar">
    <w:name w:val="Annex Char"/>
    <w:basedOn w:val="DefaultParagraphFont"/>
    <w:link w:val="Annex"/>
    <w:rsid w:val="00FD6F77"/>
    <w:rPr>
      <w:rFonts w:asciiTheme="minorHAnsi" w:eastAsiaTheme="minorHAnsi" w:hAnsiTheme="minorHAnsi" w:cstheme="minorBidi"/>
      <w:b/>
      <w:sz w:val="32"/>
      <w:szCs w:val="22"/>
      <w:lang w:val="en-GB" w:eastAsia="en-US"/>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FD6F77"/>
    <w:rPr>
      <w:rFonts w:asciiTheme="majorHAnsi" w:eastAsiaTheme="majorEastAsia" w:hAnsiTheme="majorHAnsi" w:cstheme="majorBidi"/>
      <w:b/>
      <w:bCs/>
      <w:iCs/>
      <w:kern w:val="2"/>
      <w:sz w:val="32"/>
      <w:szCs w:val="32"/>
      <w:lang w:val="en-GB" w:eastAsia="en-US"/>
      <w14:ligatures w14:val="standardContextual"/>
    </w:rPr>
  </w:style>
  <w:style w:type="character" w:customStyle="1" w:styleId="Heading2Char1">
    <w:name w:val="Heading 2 Char1"/>
    <w:aliases w:val="H2 Char1,h2 Char1,DO NOT USE_h2 Char,h21 Char,Head2A Char,2 Char,UNDERRUBRIK 1-2 Char,Heading 2 Char Char,H2 Char Char,h2 Char Char,标题 2 Char,Header 2 Char,Header2 Char,22 Char,heading2 Char,2nd level Char,H21 Char,H22 Char,H23 Char"/>
    <w:basedOn w:val="DefaultParagraphFont"/>
    <w:link w:val="Heading2"/>
    <w:uiPriority w:val="9"/>
    <w:rsid w:val="00521F32"/>
    <w:rPr>
      <w:rFonts w:asciiTheme="majorHAnsi" w:eastAsiaTheme="majorEastAsia" w:hAnsiTheme="majorHAnsi" w:cstheme="majorBidi"/>
      <w:i/>
      <w:iCs/>
      <w:kern w:val="2"/>
      <w:sz w:val="28"/>
      <w:szCs w:val="28"/>
      <w:lang w:val="en-GB" w:eastAsia="en-US"/>
    </w:rPr>
  </w:style>
  <w:style w:type="character" w:customStyle="1" w:styleId="Heading5Char">
    <w:name w:val="Heading 5 Char"/>
    <w:aliases w:val="h5 Char,Heading5 Char,H5 Char,5 Char,mh2 Char,Module heading 2 Char"/>
    <w:basedOn w:val="DefaultParagraphFont"/>
    <w:link w:val="Heading5"/>
    <w:uiPriority w:val="9"/>
    <w:rsid w:val="00FD6F77"/>
    <w:rPr>
      <w:rFonts w:asciiTheme="majorHAnsi" w:eastAsiaTheme="majorEastAsia" w:hAnsiTheme="majorHAnsi" w:cstheme="majorBidi"/>
      <w:b/>
      <w:bCs/>
      <w:iCs/>
      <w:kern w:val="2"/>
      <w:sz w:val="22"/>
      <w:szCs w:val="22"/>
      <w:lang w:val="en-GB" w:eastAsia="en-US"/>
      <w14:ligatures w14:val="standardContextual"/>
    </w:rPr>
  </w:style>
  <w:style w:type="character" w:customStyle="1" w:styleId="Heading6Char">
    <w:name w:val="Heading 6 Char"/>
    <w:basedOn w:val="DefaultParagraphFont"/>
    <w:link w:val="Heading6"/>
    <w:uiPriority w:val="9"/>
    <w:rsid w:val="00FD6F77"/>
    <w:rPr>
      <w:rFonts w:asciiTheme="majorHAnsi" w:eastAsiaTheme="majorEastAsia" w:hAnsiTheme="majorHAnsi" w:cstheme="majorBidi"/>
      <w:b/>
      <w:bCs/>
      <w:i/>
      <w:iCs/>
      <w:kern w:val="2"/>
      <w:sz w:val="22"/>
      <w:szCs w:val="22"/>
      <w:lang w:val="en-GB" w:eastAsia="en-US"/>
      <w14:ligatures w14:val="standardContextual"/>
    </w:rPr>
  </w:style>
  <w:style w:type="character" w:customStyle="1" w:styleId="Heading7Char">
    <w:name w:val="Heading 7 Char"/>
    <w:aliases w:val="7 Char,figure title Char,No# Char,No digit heading Char,h7 Char"/>
    <w:basedOn w:val="DefaultParagraphFont"/>
    <w:link w:val="Heading7"/>
    <w:uiPriority w:val="9"/>
    <w:rsid w:val="00FD6F77"/>
    <w:rPr>
      <w:rFonts w:asciiTheme="majorHAnsi" w:eastAsiaTheme="majorEastAsia" w:hAnsiTheme="majorHAnsi" w:cstheme="majorBidi"/>
      <w:b/>
      <w:bCs/>
      <w:i/>
      <w:iCs/>
      <w:kern w:val="2"/>
      <w:sz w:val="22"/>
      <w:lang w:val="en-GB" w:eastAsia="en-US"/>
      <w14:ligatures w14:val="standardContextual"/>
    </w:rPr>
  </w:style>
  <w:style w:type="character" w:customStyle="1" w:styleId="Heading8Char">
    <w:name w:val="Heading 8 Char"/>
    <w:aliases w:val="8 Char,Figure Title Char,h8 Char,Figure Con't Char"/>
    <w:basedOn w:val="DefaultParagraphFont"/>
    <w:link w:val="Heading8"/>
    <w:uiPriority w:val="9"/>
    <w:rsid w:val="00FD6F77"/>
    <w:rPr>
      <w:rFonts w:asciiTheme="majorHAnsi" w:eastAsiaTheme="majorEastAsia" w:hAnsiTheme="majorHAnsi" w:cstheme="majorBidi"/>
      <w:b/>
      <w:bCs/>
      <w:i/>
      <w:iCs/>
      <w:kern w:val="2"/>
      <w:sz w:val="18"/>
      <w:szCs w:val="18"/>
      <w:lang w:val="en-GB" w:eastAsia="en-US"/>
      <w14:ligatures w14:val="standardContextual"/>
    </w:rPr>
  </w:style>
  <w:style w:type="character" w:customStyle="1" w:styleId="Heading9Char">
    <w:name w:val="Heading 9 Char"/>
    <w:aliases w:val="Table Title Char,Stack con't Char,h9 Char,table title Char,heading 9 Char,Table Title&#10; Char"/>
    <w:basedOn w:val="DefaultParagraphFont"/>
    <w:link w:val="Heading9"/>
    <w:uiPriority w:val="9"/>
    <w:rsid w:val="00FD6F77"/>
    <w:rPr>
      <w:rFonts w:asciiTheme="majorHAnsi" w:eastAsiaTheme="majorEastAsia" w:hAnsiTheme="majorHAnsi" w:cstheme="majorBidi"/>
      <w:i/>
      <w:iCs/>
      <w:kern w:val="2"/>
      <w:sz w:val="18"/>
      <w:szCs w:val="18"/>
      <w:lang w:val="en-GB" w:eastAsia="en-US"/>
      <w14:ligatures w14:val="standardContextual"/>
    </w:rPr>
  </w:style>
  <w:style w:type="paragraph" w:styleId="Title">
    <w:name w:val="Title"/>
    <w:basedOn w:val="Normal"/>
    <w:next w:val="Normal"/>
    <w:link w:val="TitleChar"/>
    <w:uiPriority w:val="10"/>
    <w:qFormat/>
    <w:rsid w:val="00FD6F77"/>
    <w:rPr>
      <w:rFonts w:asciiTheme="majorHAnsi" w:eastAsiaTheme="majorEastAsia" w:hAnsiTheme="majorHAnsi" w:cstheme="majorBidi"/>
      <w:b/>
      <w:bCs/>
      <w:i/>
      <w:iCs/>
      <w:spacing w:val="10"/>
      <w:sz w:val="60"/>
      <w:szCs w:val="60"/>
    </w:rPr>
  </w:style>
  <w:style w:type="character" w:customStyle="1" w:styleId="TitleChar">
    <w:name w:val="Title Char"/>
    <w:basedOn w:val="DefaultParagraphFont"/>
    <w:link w:val="Title"/>
    <w:uiPriority w:val="10"/>
    <w:rsid w:val="00FD6F77"/>
    <w:rPr>
      <w:rFonts w:asciiTheme="majorHAnsi" w:eastAsiaTheme="majorEastAsia" w:hAnsiTheme="majorHAnsi" w:cstheme="majorBidi"/>
      <w:b/>
      <w:bCs/>
      <w:i/>
      <w:iCs/>
      <w:spacing w:val="10"/>
      <w:sz w:val="60"/>
      <w:szCs w:val="60"/>
      <w:lang w:val="en-GB" w:eastAsia="en-US"/>
    </w:rPr>
  </w:style>
  <w:style w:type="paragraph" w:styleId="Subtitle">
    <w:name w:val="Subtitle"/>
    <w:basedOn w:val="Normal"/>
    <w:next w:val="Normal"/>
    <w:link w:val="SubtitleChar"/>
    <w:uiPriority w:val="11"/>
    <w:qFormat/>
    <w:rsid w:val="00FD6F77"/>
    <w:pPr>
      <w:spacing w:after="320"/>
      <w:jc w:val="right"/>
    </w:pPr>
    <w:rPr>
      <w:i/>
      <w:iCs/>
      <w:color w:val="808080" w:themeColor="text1" w:themeTint="7F"/>
      <w:spacing w:val="10"/>
    </w:rPr>
  </w:style>
  <w:style w:type="character" w:customStyle="1" w:styleId="SubtitleChar">
    <w:name w:val="Subtitle Char"/>
    <w:basedOn w:val="DefaultParagraphFont"/>
    <w:link w:val="Subtitle"/>
    <w:uiPriority w:val="11"/>
    <w:rsid w:val="00FD6F77"/>
    <w:rPr>
      <w:rFonts w:asciiTheme="minorHAnsi" w:eastAsiaTheme="minorHAnsi" w:hAnsiTheme="minorHAnsi" w:cstheme="minorBidi"/>
      <w:i/>
      <w:iCs/>
      <w:color w:val="808080" w:themeColor="text1" w:themeTint="7F"/>
      <w:spacing w:val="10"/>
      <w:sz w:val="24"/>
      <w:szCs w:val="24"/>
      <w:lang w:val="en-GB" w:eastAsia="en-US"/>
    </w:rPr>
  </w:style>
  <w:style w:type="character" w:styleId="Strong">
    <w:name w:val="Strong"/>
    <w:basedOn w:val="DefaultParagraphFont"/>
    <w:uiPriority w:val="22"/>
    <w:qFormat/>
    <w:rsid w:val="00FD6F77"/>
    <w:rPr>
      <w:b/>
      <w:bCs/>
      <w:spacing w:val="0"/>
    </w:rPr>
  </w:style>
  <w:style w:type="character" w:styleId="Emphasis">
    <w:name w:val="Emphasis"/>
    <w:uiPriority w:val="20"/>
    <w:qFormat/>
    <w:rsid w:val="00FD6F77"/>
    <w:rPr>
      <w:b/>
      <w:bCs/>
      <w:i/>
      <w:iCs/>
      <w:color w:val="auto"/>
    </w:rPr>
  </w:style>
  <w:style w:type="character" w:customStyle="1" w:styleId="NoSpacingChar">
    <w:name w:val="No Spacing Char"/>
    <w:basedOn w:val="DefaultParagraphFont"/>
    <w:link w:val="NoSpacing"/>
    <w:uiPriority w:val="1"/>
    <w:rsid w:val="00FD6F77"/>
    <w:rPr>
      <w:rFonts w:asciiTheme="minorHAnsi" w:eastAsiaTheme="minorHAnsi" w:hAnsiTheme="minorHAnsi" w:cstheme="minorBidi"/>
      <w:sz w:val="22"/>
      <w:szCs w:val="22"/>
      <w:lang w:val="en-GB" w:eastAsia="en-US"/>
    </w:rPr>
  </w:style>
  <w:style w:type="paragraph" w:styleId="Quote">
    <w:name w:val="Quote"/>
    <w:basedOn w:val="Normal"/>
    <w:next w:val="Normal"/>
    <w:link w:val="QuoteChar"/>
    <w:uiPriority w:val="29"/>
    <w:qFormat/>
    <w:rsid w:val="00FD6F77"/>
    <w:rPr>
      <w:color w:val="5A5A5A" w:themeColor="text1" w:themeTint="A5"/>
    </w:rPr>
  </w:style>
  <w:style w:type="character" w:customStyle="1" w:styleId="QuoteChar">
    <w:name w:val="Quote Char"/>
    <w:basedOn w:val="DefaultParagraphFont"/>
    <w:link w:val="Quote"/>
    <w:uiPriority w:val="29"/>
    <w:rsid w:val="00FD6F77"/>
    <w:rPr>
      <w:rFonts w:asciiTheme="minorHAnsi" w:eastAsiaTheme="minorHAnsi" w:hAnsiTheme="minorHAnsi" w:cstheme="minorBidi"/>
      <w:color w:val="5A5A5A" w:themeColor="text1" w:themeTint="A5"/>
      <w:sz w:val="22"/>
      <w:szCs w:val="22"/>
      <w:lang w:val="en-GB" w:eastAsia="en-US"/>
    </w:rPr>
  </w:style>
  <w:style w:type="paragraph" w:styleId="IntenseQuote">
    <w:name w:val="Intense Quote"/>
    <w:basedOn w:val="Normal"/>
    <w:next w:val="Normal"/>
    <w:link w:val="IntenseQuoteChar"/>
    <w:uiPriority w:val="30"/>
    <w:qFormat/>
    <w:rsid w:val="00FD6F77"/>
    <w:pPr>
      <w:spacing w:before="320" w:after="480"/>
      <w:ind w:left="720" w:right="720"/>
      <w:jc w:val="center"/>
    </w:pPr>
    <w:rPr>
      <w:rFonts w:asciiTheme="majorHAnsi" w:eastAsiaTheme="majorEastAsia" w:hAnsiTheme="majorHAnsi" w:cstheme="majorBidi"/>
      <w:i/>
      <w:iCs/>
      <w:szCs w:val="20"/>
    </w:rPr>
  </w:style>
  <w:style w:type="character" w:customStyle="1" w:styleId="IntenseQuoteChar">
    <w:name w:val="Intense Quote Char"/>
    <w:basedOn w:val="DefaultParagraphFont"/>
    <w:link w:val="IntenseQuote"/>
    <w:uiPriority w:val="30"/>
    <w:rsid w:val="00FD6F77"/>
    <w:rPr>
      <w:rFonts w:asciiTheme="majorHAnsi" w:eastAsiaTheme="majorEastAsia" w:hAnsiTheme="majorHAnsi" w:cstheme="majorBidi"/>
      <w:i/>
      <w:iCs/>
      <w:lang w:val="en-GB" w:eastAsia="en-US"/>
    </w:rPr>
  </w:style>
  <w:style w:type="character" w:styleId="SubtleEmphasis">
    <w:name w:val="Subtle Emphasis"/>
    <w:uiPriority w:val="19"/>
    <w:qFormat/>
    <w:rsid w:val="00FD6F77"/>
    <w:rPr>
      <w:i/>
      <w:iCs/>
      <w:color w:val="5A5A5A" w:themeColor="text1" w:themeTint="A5"/>
    </w:rPr>
  </w:style>
  <w:style w:type="character" w:styleId="IntenseEmphasis">
    <w:name w:val="Intense Emphasis"/>
    <w:uiPriority w:val="21"/>
    <w:qFormat/>
    <w:rsid w:val="00FD6F77"/>
    <w:rPr>
      <w:b/>
      <w:bCs/>
      <w:i/>
      <w:iCs/>
      <w:color w:val="auto"/>
      <w:u w:val="single"/>
    </w:rPr>
  </w:style>
  <w:style w:type="character" w:styleId="SubtleReference">
    <w:name w:val="Subtle Reference"/>
    <w:uiPriority w:val="31"/>
    <w:qFormat/>
    <w:rsid w:val="00FD6F77"/>
    <w:rPr>
      <w:smallCaps/>
    </w:rPr>
  </w:style>
  <w:style w:type="character" w:styleId="IntenseReference">
    <w:name w:val="Intense Reference"/>
    <w:uiPriority w:val="32"/>
    <w:qFormat/>
    <w:rsid w:val="00FD6F77"/>
    <w:rPr>
      <w:b/>
      <w:bCs/>
      <w:smallCaps/>
      <w:color w:val="auto"/>
    </w:rPr>
  </w:style>
  <w:style w:type="character" w:styleId="BookTitle">
    <w:name w:val="Book Title"/>
    <w:uiPriority w:val="33"/>
    <w:qFormat/>
    <w:rsid w:val="00FD6F77"/>
    <w:rPr>
      <w:rFonts w:asciiTheme="majorHAnsi" w:eastAsiaTheme="majorEastAsia" w:hAnsiTheme="majorHAnsi" w:cstheme="majorBidi"/>
      <w:b/>
      <w:bCs/>
      <w:smallCaps/>
      <w:color w:val="auto"/>
      <w:u w:val="single"/>
    </w:rPr>
  </w:style>
  <w:style w:type="paragraph" w:styleId="TOCHeading">
    <w:name w:val="TOC Heading"/>
    <w:basedOn w:val="Heading1"/>
    <w:next w:val="Normal"/>
    <w:uiPriority w:val="39"/>
    <w:unhideWhenUsed/>
    <w:qFormat/>
    <w:rsid w:val="00FD6F77"/>
    <w:pPr>
      <w:numPr>
        <w:numId w:val="0"/>
      </w:numPr>
      <w:outlineLvl w:val="9"/>
    </w:pPr>
    <w:rPr>
      <w:lang w:bidi="en-US"/>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3 Char"/>
    <w:link w:val="Heading3"/>
    <w:rsid w:val="00054F7D"/>
    <w:rPr>
      <w:rFonts w:asciiTheme="majorHAnsi" w:eastAsiaTheme="majorEastAsia" w:hAnsiTheme="majorHAnsi" w:cstheme="majorBidi"/>
      <w:b/>
      <w:bCs/>
      <w:iCs/>
      <w:kern w:val="2"/>
      <w:sz w:val="26"/>
      <w:szCs w:val="26"/>
      <w:lang w:val="en-GB" w:eastAsia="en-US"/>
      <w14:ligatures w14:val="standardContextual"/>
    </w:rPr>
  </w:style>
  <w:style w:type="character" w:customStyle="1" w:styleId="3Car">
    <w:name w:val="3 Car"/>
    <w:aliases w:val="sub-sub Car,barre Car,l3 Car,Guide 3 Car,Head 3 Car,List level 3 Car,list 3 Car,l3+toc 3 Car,heading 3 Car,CT Car,X.X.X Car"/>
    <w:basedOn w:val="DefaultParagraphFont"/>
    <w:rsid w:val="00847936"/>
    <w:rPr>
      <w:rFonts w:ascii="Arial" w:eastAsia="Times New Roman" w:hAnsi="Arial" w:cs="Times New Roman"/>
      <w:b/>
      <w:i/>
      <w:szCs w:val="20"/>
      <w:lang w:val="en-US" w:eastAsia="fr-FR"/>
    </w:rPr>
  </w:style>
  <w:style w:type="character" w:customStyle="1" w:styleId="TOC1Char">
    <w:name w:val="TOC 1 Char"/>
    <w:link w:val="TOC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character" w:customStyle="1" w:styleId="FooterChar">
    <w:name w:val="Footer Char"/>
    <w:basedOn w:val="DefaultParagraphFont"/>
    <w:link w:val="Footer"/>
    <w:uiPriority w:val="99"/>
    <w:rsid w:val="00E12850"/>
    <w:rPr>
      <w:rFonts w:ascii="Arial" w:eastAsia="Times New Roman" w:hAnsi="Arial"/>
      <w:b/>
      <w:i/>
      <w:noProof/>
      <w:sz w:val="18"/>
      <w:lang w:val="en-GB"/>
    </w:rPr>
  </w:style>
  <w:style w:type="character" w:customStyle="1" w:styleId="TAHCar">
    <w:name w:val="TAH Car"/>
    <w:basedOn w:val="DefaultParagraphFont"/>
    <w:link w:val="TAH"/>
    <w:locked/>
    <w:rsid w:val="005322B0"/>
    <w:rPr>
      <w:rFonts w:ascii="Arial" w:eastAsiaTheme="minorHAnsi" w:hAnsi="Arial" w:cstheme="minorBidi"/>
      <w:b/>
      <w:sz w:val="18"/>
      <w:szCs w:val="22"/>
      <w:lang w:val="fr-FR" w:eastAsia="en-US"/>
    </w:rPr>
  </w:style>
  <w:style w:type="paragraph" w:styleId="EndnoteText">
    <w:name w:val="endnote text"/>
    <w:basedOn w:val="Normal"/>
    <w:link w:val="EndnoteTextChar"/>
    <w:semiHidden/>
    <w:unhideWhenUsed/>
    <w:rsid w:val="00CB2D84"/>
    <w:rPr>
      <w:sz w:val="20"/>
      <w:szCs w:val="20"/>
    </w:rPr>
  </w:style>
  <w:style w:type="character" w:customStyle="1" w:styleId="EndnoteTextChar">
    <w:name w:val="Endnote Text Char"/>
    <w:basedOn w:val="DefaultParagraphFont"/>
    <w:link w:val="EndnoteText"/>
    <w:semiHidden/>
    <w:rsid w:val="00CB2D84"/>
    <w:rPr>
      <w:rFonts w:asciiTheme="minorHAnsi" w:eastAsiaTheme="minorHAnsi" w:hAnsiTheme="minorHAnsi" w:cstheme="minorBidi"/>
      <w:lang w:val="fr-FR" w:eastAsia="en-US"/>
    </w:rPr>
  </w:style>
  <w:style w:type="character" w:styleId="EndnoteReference">
    <w:name w:val="endnote reference"/>
    <w:basedOn w:val="DefaultParagraphFont"/>
    <w:semiHidden/>
    <w:unhideWhenUsed/>
    <w:rsid w:val="00CB2D84"/>
    <w:rPr>
      <w:vertAlign w:val="superscript"/>
    </w:rPr>
  </w:style>
  <w:style w:type="paragraph" w:customStyle="1" w:styleId="3GPPNormalText">
    <w:name w:val="3GPP Normal Text"/>
    <w:basedOn w:val="BodyText"/>
    <w:link w:val="3GPPNormalTextChar"/>
    <w:qFormat/>
    <w:rsid w:val="00CC2871"/>
    <w:pPr>
      <w:spacing w:after="120"/>
      <w:jc w:val="both"/>
    </w:pPr>
    <w:rPr>
      <w:rFonts w:ascii="Times New Roman" w:eastAsia="MS Mincho" w:hAnsi="Times New Roman" w:cs="Times New Roman"/>
      <w:lang w:val="x-none" w:eastAsia="x-none"/>
    </w:rPr>
  </w:style>
  <w:style w:type="character" w:customStyle="1" w:styleId="3GPPNormalTextChar">
    <w:name w:val="3GPP Normal Text Char"/>
    <w:link w:val="3GPPNormalText"/>
    <w:qFormat/>
    <w:rsid w:val="00CC2871"/>
    <w:rPr>
      <w:sz w:val="22"/>
      <w:szCs w:val="24"/>
      <w:lang w:val="x-none" w:eastAsia="x-none"/>
    </w:rPr>
  </w:style>
  <w:style w:type="paragraph" w:customStyle="1" w:styleId="DraftProposal">
    <w:name w:val="Draft Proposal"/>
    <w:basedOn w:val="BodyText"/>
    <w:next w:val="Normal"/>
    <w:uiPriority w:val="99"/>
    <w:qFormat/>
    <w:rsid w:val="00CC2871"/>
    <w:pPr>
      <w:tabs>
        <w:tab w:val="num" w:pos="720"/>
        <w:tab w:val="left" w:pos="1701"/>
      </w:tabs>
      <w:ind w:left="720" w:hanging="360"/>
    </w:pPr>
    <w:rPr>
      <w:rFonts w:ascii="Arial" w:eastAsia="Calibri" w:hAnsi="Arial" w:cs="Arial"/>
      <w:b/>
      <w:bCs/>
    </w:rPr>
  </w:style>
  <w:style w:type="paragraph" w:customStyle="1" w:styleId="3GPPText">
    <w:name w:val="3GPP Text"/>
    <w:basedOn w:val="Normal"/>
    <w:link w:val="3GPPTextChar"/>
    <w:qFormat/>
    <w:rsid w:val="00CC2871"/>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CC2871"/>
    <w:rPr>
      <w:rFonts w:eastAsia="SimSun"/>
      <w:sz w:val="22"/>
      <w:lang w:val="en-US" w:eastAsia="en-US"/>
    </w:rPr>
  </w:style>
  <w:style w:type="paragraph" w:customStyle="1" w:styleId="xmsonormal">
    <w:name w:val="xmsonormal"/>
    <w:basedOn w:val="Normal"/>
    <w:uiPriority w:val="99"/>
    <w:rsid w:val="00157D7E"/>
    <w:rPr>
      <w:rFonts w:ascii="Calibri" w:hAnsi="Calibri" w:cs="Calibri"/>
      <w:lang w:eastAsia="fr-FR"/>
    </w:rPr>
  </w:style>
  <w:style w:type="character" w:customStyle="1" w:styleId="UnresolvedMention1">
    <w:name w:val="Unresolved Mention1"/>
    <w:basedOn w:val="DefaultParagraphFont"/>
    <w:uiPriority w:val="99"/>
    <w:semiHidden/>
    <w:unhideWhenUsed/>
    <w:rsid w:val="00786A0C"/>
    <w:rPr>
      <w:color w:val="605E5C"/>
      <w:shd w:val="clear" w:color="auto" w:fill="E1DFDD"/>
    </w:rPr>
  </w:style>
  <w:style w:type="character" w:customStyle="1" w:styleId="CaptionCharChar">
    <w:name w:val="Caption Char Char"/>
    <w:aliases w:val="Caption Char1 Char Char,cap Char Char1 Char,Caption Char Char1 Char Char,cap Char2 Char,cap1 Char,cap2 Char,cap11 Char1,Légende-figure Char1,Légende-figure Char Char,Beschrifubg Char,Beschriftung Char Char1"/>
    <w:basedOn w:val="DefaultParagraphFont"/>
    <w:locked/>
    <w:rsid w:val="004040E7"/>
    <w:rPr>
      <w:rFonts w:ascii="Arial" w:hAnsi="Arial" w:cs="Arial"/>
      <w:i/>
      <w:iCs/>
      <w:lang w:eastAsia="de-DE"/>
    </w:rPr>
  </w:style>
  <w:style w:type="character" w:customStyle="1" w:styleId="ListParagraphChar">
    <w:name w:val="List Paragraph Char"/>
    <w:aliases w:val="References Char,LTP - List Char,R4_bullets Char,- Bullets Char,?? ?? Char,????? Char,???? Char,Lista1 Char,列出段落1 Char,中等深浅网格 1 - 着色 21 Char,列表段落1 Char,—ño’i—Ž Char,¥¡¡¡¡ì¬º¥¹¥È¶ÎÂä Char,ÁÐ³ö¶ÎÂä Char,¥ê¥¹¥È¶ÎÂä Char,목록 단락 Char"/>
    <w:basedOn w:val="DefaultParagraphFont"/>
    <w:uiPriority w:val="34"/>
    <w:qFormat/>
    <w:locked/>
    <w:rsid w:val="004040E7"/>
    <w:rPr>
      <w:rFonts w:ascii="Arial" w:hAnsi="Arial" w:cs="Arial"/>
      <w:lang w:eastAsia="de-DE"/>
    </w:rPr>
  </w:style>
  <w:style w:type="character" w:customStyle="1" w:styleId="ui-provider">
    <w:name w:val="ui-provider"/>
    <w:basedOn w:val="DefaultParagraphFont"/>
    <w:rsid w:val="00A334A0"/>
  </w:style>
  <w:style w:type="character" w:customStyle="1" w:styleId="0MaintextChar">
    <w:name w:val="0 Main text Char"/>
    <w:link w:val="0Maintext"/>
    <w:qFormat/>
    <w:locked/>
    <w:rsid w:val="007357B4"/>
    <w:rPr>
      <w:lang w:eastAsia="en-US"/>
    </w:rPr>
  </w:style>
  <w:style w:type="paragraph" w:customStyle="1" w:styleId="0Maintext">
    <w:name w:val="0 Main text"/>
    <w:basedOn w:val="Normal"/>
    <w:link w:val="0MaintextChar"/>
    <w:qFormat/>
    <w:rsid w:val="007357B4"/>
    <w:pPr>
      <w:spacing w:after="0" w:line="240" w:lineRule="auto"/>
      <w:jc w:val="both"/>
    </w:pPr>
    <w:rPr>
      <w:rFonts w:ascii="Times New Roman" w:eastAsia="MS Mincho" w:hAnsi="Times New Roman" w:cs="Times New Roman"/>
      <w:kern w:val="0"/>
      <w:sz w:val="20"/>
      <w:szCs w:val="20"/>
      <w:lang w:val="sv-SE"/>
    </w:rPr>
  </w:style>
  <w:style w:type="character" w:customStyle="1" w:styleId="WW8Num1z0">
    <w:name w:val="WW8Num1z0"/>
    <w:rsid w:val="00D2204F"/>
  </w:style>
  <w:style w:type="character" w:styleId="PlaceholderText">
    <w:name w:val="Placeholder Text"/>
    <w:basedOn w:val="DefaultParagraphFont"/>
    <w:uiPriority w:val="99"/>
    <w:semiHidden/>
    <w:rsid w:val="005B19CC"/>
    <w:rPr>
      <w:color w:val="666666"/>
    </w:rPr>
  </w:style>
  <w:style w:type="character" w:customStyle="1" w:styleId="BodyTextChar">
    <w:name w:val="Body Text Char"/>
    <w:aliases w:val="bt Char"/>
    <w:basedOn w:val="DefaultParagraphFont"/>
    <w:link w:val="BodyText"/>
    <w:rsid w:val="00510576"/>
    <w:rPr>
      <w:rFonts w:asciiTheme="minorHAnsi" w:eastAsiaTheme="minorHAnsi" w:hAnsiTheme="minorHAnsi" w:cstheme="minorBidi"/>
      <w:kern w:val="2"/>
      <w:sz w:val="22"/>
      <w:szCs w:val="22"/>
      <w:lang w:val="en-GB" w:eastAsia="en-US"/>
    </w:rPr>
  </w:style>
  <w:style w:type="character" w:customStyle="1" w:styleId="d9fyld">
    <w:name w:val="d9fyld"/>
    <w:basedOn w:val="DefaultParagraphFont"/>
    <w:rsid w:val="004844B2"/>
  </w:style>
  <w:style w:type="character" w:styleId="UnresolvedMention">
    <w:name w:val="Unresolved Mention"/>
    <w:basedOn w:val="DefaultParagraphFont"/>
    <w:uiPriority w:val="99"/>
    <w:semiHidden/>
    <w:unhideWhenUsed/>
    <w:rsid w:val="00150494"/>
    <w:rPr>
      <w:color w:val="605E5C"/>
      <w:shd w:val="clear" w:color="auto" w:fill="E1DFDD"/>
    </w:rPr>
  </w:style>
  <w:style w:type="paragraph" w:customStyle="1" w:styleId="p1">
    <w:name w:val="p1"/>
    <w:basedOn w:val="Normal"/>
    <w:rsid w:val="008B56F5"/>
    <w:pPr>
      <w:spacing w:after="0" w:line="240" w:lineRule="auto"/>
    </w:pPr>
    <w:rPr>
      <w:rFonts w:ascii="Helvetica" w:eastAsia="Times New Roman" w:hAnsi="Helvetica" w:cs="Times New Roman"/>
      <w:color w:val="000000"/>
      <w:kern w:val="0"/>
      <w:sz w:val="26"/>
      <w:szCs w:val="26"/>
    </w:rPr>
  </w:style>
  <w:style w:type="character" w:customStyle="1" w:styleId="normaltextrun">
    <w:name w:val="normaltextrun"/>
    <w:basedOn w:val="DefaultParagraphFont"/>
    <w:rsid w:val="006A3496"/>
  </w:style>
  <w:style w:type="character" w:customStyle="1" w:styleId="eop">
    <w:name w:val="eop"/>
    <w:basedOn w:val="DefaultParagraphFont"/>
    <w:rsid w:val="006A3496"/>
  </w:style>
  <w:style w:type="paragraph" w:customStyle="1" w:styleId="paragraph">
    <w:name w:val="paragraph"/>
    <w:basedOn w:val="Normal"/>
    <w:rsid w:val="003D3F5F"/>
    <w:pPr>
      <w:spacing w:before="100" w:beforeAutospacing="1" w:after="100" w:afterAutospacing="1" w:line="240" w:lineRule="auto"/>
    </w:pPr>
    <w:rPr>
      <w:rFonts w:ascii="Times New Roman" w:eastAsia="Times New Roman" w:hAnsi="Times New Roman" w:cs="Times New Roman"/>
      <w:kern w:val="0"/>
    </w:rPr>
  </w:style>
  <w:style w:type="character" w:customStyle="1" w:styleId="wacimagecontainer">
    <w:name w:val="wacimagecontainer"/>
    <w:basedOn w:val="DefaultParagraphFont"/>
    <w:rsid w:val="003D3F5F"/>
  </w:style>
  <w:style w:type="character" w:customStyle="1" w:styleId="tabchar">
    <w:name w:val="tabchar"/>
    <w:basedOn w:val="DefaultParagraphFont"/>
    <w:rsid w:val="003D3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332">
      <w:bodyDiv w:val="1"/>
      <w:marLeft w:val="0"/>
      <w:marRight w:val="0"/>
      <w:marTop w:val="0"/>
      <w:marBottom w:val="0"/>
      <w:divBdr>
        <w:top w:val="none" w:sz="0" w:space="0" w:color="auto"/>
        <w:left w:val="none" w:sz="0" w:space="0" w:color="auto"/>
        <w:bottom w:val="none" w:sz="0" w:space="0" w:color="auto"/>
        <w:right w:val="none" w:sz="0" w:space="0" w:color="auto"/>
      </w:divBdr>
    </w:div>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7221284">
      <w:bodyDiv w:val="1"/>
      <w:marLeft w:val="0"/>
      <w:marRight w:val="0"/>
      <w:marTop w:val="0"/>
      <w:marBottom w:val="0"/>
      <w:divBdr>
        <w:top w:val="none" w:sz="0" w:space="0" w:color="auto"/>
        <w:left w:val="none" w:sz="0" w:space="0" w:color="auto"/>
        <w:bottom w:val="none" w:sz="0" w:space="0" w:color="auto"/>
        <w:right w:val="none" w:sz="0" w:space="0" w:color="auto"/>
      </w:divBdr>
    </w:div>
    <w:div w:id="17391755">
      <w:bodyDiv w:val="1"/>
      <w:marLeft w:val="0"/>
      <w:marRight w:val="0"/>
      <w:marTop w:val="0"/>
      <w:marBottom w:val="0"/>
      <w:divBdr>
        <w:top w:val="none" w:sz="0" w:space="0" w:color="auto"/>
        <w:left w:val="none" w:sz="0" w:space="0" w:color="auto"/>
        <w:bottom w:val="none" w:sz="0" w:space="0" w:color="auto"/>
        <w:right w:val="none" w:sz="0" w:space="0" w:color="auto"/>
      </w:divBdr>
    </w:div>
    <w:div w:id="21244687">
      <w:bodyDiv w:val="1"/>
      <w:marLeft w:val="0"/>
      <w:marRight w:val="0"/>
      <w:marTop w:val="0"/>
      <w:marBottom w:val="0"/>
      <w:divBdr>
        <w:top w:val="none" w:sz="0" w:space="0" w:color="auto"/>
        <w:left w:val="none" w:sz="0" w:space="0" w:color="auto"/>
        <w:bottom w:val="none" w:sz="0" w:space="0" w:color="auto"/>
        <w:right w:val="none" w:sz="0" w:space="0" w:color="auto"/>
      </w:divBdr>
    </w:div>
    <w:div w:id="24451862">
      <w:bodyDiv w:val="1"/>
      <w:marLeft w:val="0"/>
      <w:marRight w:val="0"/>
      <w:marTop w:val="0"/>
      <w:marBottom w:val="0"/>
      <w:divBdr>
        <w:top w:val="none" w:sz="0" w:space="0" w:color="auto"/>
        <w:left w:val="none" w:sz="0" w:space="0" w:color="auto"/>
        <w:bottom w:val="none" w:sz="0" w:space="0" w:color="auto"/>
        <w:right w:val="none" w:sz="0" w:space="0" w:color="auto"/>
      </w:divBdr>
    </w:div>
    <w:div w:id="32997080">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71783681">
      <w:bodyDiv w:val="1"/>
      <w:marLeft w:val="0"/>
      <w:marRight w:val="0"/>
      <w:marTop w:val="0"/>
      <w:marBottom w:val="0"/>
      <w:divBdr>
        <w:top w:val="none" w:sz="0" w:space="0" w:color="auto"/>
        <w:left w:val="none" w:sz="0" w:space="0" w:color="auto"/>
        <w:bottom w:val="none" w:sz="0" w:space="0" w:color="auto"/>
        <w:right w:val="none" w:sz="0" w:space="0" w:color="auto"/>
      </w:divBdr>
    </w:div>
    <w:div w:id="75172139">
      <w:bodyDiv w:val="1"/>
      <w:marLeft w:val="0"/>
      <w:marRight w:val="0"/>
      <w:marTop w:val="0"/>
      <w:marBottom w:val="0"/>
      <w:divBdr>
        <w:top w:val="none" w:sz="0" w:space="0" w:color="auto"/>
        <w:left w:val="none" w:sz="0" w:space="0" w:color="auto"/>
        <w:bottom w:val="none" w:sz="0" w:space="0" w:color="auto"/>
        <w:right w:val="none" w:sz="0" w:space="0" w:color="auto"/>
      </w:divBdr>
    </w:div>
    <w:div w:id="105973907">
      <w:bodyDiv w:val="1"/>
      <w:marLeft w:val="0"/>
      <w:marRight w:val="0"/>
      <w:marTop w:val="0"/>
      <w:marBottom w:val="0"/>
      <w:divBdr>
        <w:top w:val="none" w:sz="0" w:space="0" w:color="auto"/>
        <w:left w:val="none" w:sz="0" w:space="0" w:color="auto"/>
        <w:bottom w:val="none" w:sz="0" w:space="0" w:color="auto"/>
        <w:right w:val="none" w:sz="0" w:space="0" w:color="auto"/>
      </w:divBdr>
    </w:div>
    <w:div w:id="11090484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58737732">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4123492">
      <w:bodyDiv w:val="1"/>
      <w:marLeft w:val="0"/>
      <w:marRight w:val="0"/>
      <w:marTop w:val="0"/>
      <w:marBottom w:val="0"/>
      <w:divBdr>
        <w:top w:val="none" w:sz="0" w:space="0" w:color="auto"/>
        <w:left w:val="none" w:sz="0" w:space="0" w:color="auto"/>
        <w:bottom w:val="none" w:sz="0" w:space="0" w:color="auto"/>
        <w:right w:val="none" w:sz="0" w:space="0" w:color="auto"/>
      </w:divBdr>
    </w:div>
    <w:div w:id="200749094">
      <w:bodyDiv w:val="1"/>
      <w:marLeft w:val="0"/>
      <w:marRight w:val="0"/>
      <w:marTop w:val="0"/>
      <w:marBottom w:val="0"/>
      <w:divBdr>
        <w:top w:val="none" w:sz="0" w:space="0" w:color="auto"/>
        <w:left w:val="none" w:sz="0" w:space="0" w:color="auto"/>
        <w:bottom w:val="none" w:sz="0" w:space="0" w:color="auto"/>
        <w:right w:val="none" w:sz="0" w:space="0" w:color="auto"/>
      </w:divBdr>
    </w:div>
    <w:div w:id="211115684">
      <w:bodyDiv w:val="1"/>
      <w:marLeft w:val="0"/>
      <w:marRight w:val="0"/>
      <w:marTop w:val="0"/>
      <w:marBottom w:val="0"/>
      <w:divBdr>
        <w:top w:val="none" w:sz="0" w:space="0" w:color="auto"/>
        <w:left w:val="none" w:sz="0" w:space="0" w:color="auto"/>
        <w:bottom w:val="none" w:sz="0" w:space="0" w:color="auto"/>
        <w:right w:val="none" w:sz="0" w:space="0" w:color="auto"/>
      </w:divBdr>
    </w:div>
    <w:div w:id="215437140">
      <w:bodyDiv w:val="1"/>
      <w:marLeft w:val="0"/>
      <w:marRight w:val="0"/>
      <w:marTop w:val="0"/>
      <w:marBottom w:val="0"/>
      <w:divBdr>
        <w:top w:val="none" w:sz="0" w:space="0" w:color="auto"/>
        <w:left w:val="none" w:sz="0" w:space="0" w:color="auto"/>
        <w:bottom w:val="none" w:sz="0" w:space="0" w:color="auto"/>
        <w:right w:val="none" w:sz="0" w:space="0" w:color="auto"/>
      </w:divBdr>
      <w:divsChild>
        <w:div w:id="294023304">
          <w:marLeft w:val="0"/>
          <w:marRight w:val="0"/>
          <w:marTop w:val="0"/>
          <w:marBottom w:val="0"/>
          <w:divBdr>
            <w:top w:val="none" w:sz="0" w:space="0" w:color="auto"/>
            <w:left w:val="none" w:sz="0" w:space="0" w:color="auto"/>
            <w:bottom w:val="none" w:sz="0" w:space="0" w:color="auto"/>
            <w:right w:val="none" w:sz="0" w:space="0" w:color="auto"/>
          </w:divBdr>
        </w:div>
        <w:div w:id="766927053">
          <w:marLeft w:val="0"/>
          <w:marRight w:val="0"/>
          <w:marTop w:val="0"/>
          <w:marBottom w:val="0"/>
          <w:divBdr>
            <w:top w:val="none" w:sz="0" w:space="0" w:color="auto"/>
            <w:left w:val="none" w:sz="0" w:space="0" w:color="auto"/>
            <w:bottom w:val="none" w:sz="0" w:space="0" w:color="auto"/>
            <w:right w:val="none" w:sz="0" w:space="0" w:color="auto"/>
          </w:divBdr>
        </w:div>
        <w:div w:id="1022633212">
          <w:marLeft w:val="0"/>
          <w:marRight w:val="0"/>
          <w:marTop w:val="0"/>
          <w:marBottom w:val="0"/>
          <w:divBdr>
            <w:top w:val="none" w:sz="0" w:space="0" w:color="auto"/>
            <w:left w:val="none" w:sz="0" w:space="0" w:color="auto"/>
            <w:bottom w:val="none" w:sz="0" w:space="0" w:color="auto"/>
            <w:right w:val="none" w:sz="0" w:space="0" w:color="auto"/>
          </w:divBdr>
        </w:div>
        <w:div w:id="1103458939">
          <w:marLeft w:val="0"/>
          <w:marRight w:val="0"/>
          <w:marTop w:val="0"/>
          <w:marBottom w:val="0"/>
          <w:divBdr>
            <w:top w:val="none" w:sz="0" w:space="0" w:color="auto"/>
            <w:left w:val="none" w:sz="0" w:space="0" w:color="auto"/>
            <w:bottom w:val="none" w:sz="0" w:space="0" w:color="auto"/>
            <w:right w:val="none" w:sz="0" w:space="0" w:color="auto"/>
          </w:divBdr>
        </w:div>
        <w:div w:id="1135486654">
          <w:marLeft w:val="0"/>
          <w:marRight w:val="0"/>
          <w:marTop w:val="0"/>
          <w:marBottom w:val="0"/>
          <w:divBdr>
            <w:top w:val="none" w:sz="0" w:space="0" w:color="auto"/>
            <w:left w:val="none" w:sz="0" w:space="0" w:color="auto"/>
            <w:bottom w:val="none" w:sz="0" w:space="0" w:color="auto"/>
            <w:right w:val="none" w:sz="0" w:space="0" w:color="auto"/>
          </w:divBdr>
        </w:div>
        <w:div w:id="1365248986">
          <w:marLeft w:val="0"/>
          <w:marRight w:val="0"/>
          <w:marTop w:val="0"/>
          <w:marBottom w:val="0"/>
          <w:divBdr>
            <w:top w:val="none" w:sz="0" w:space="0" w:color="auto"/>
            <w:left w:val="none" w:sz="0" w:space="0" w:color="auto"/>
            <w:bottom w:val="none" w:sz="0" w:space="0" w:color="auto"/>
            <w:right w:val="none" w:sz="0" w:space="0" w:color="auto"/>
          </w:divBdr>
        </w:div>
        <w:div w:id="1423063918">
          <w:marLeft w:val="0"/>
          <w:marRight w:val="0"/>
          <w:marTop w:val="0"/>
          <w:marBottom w:val="0"/>
          <w:divBdr>
            <w:top w:val="none" w:sz="0" w:space="0" w:color="auto"/>
            <w:left w:val="none" w:sz="0" w:space="0" w:color="auto"/>
            <w:bottom w:val="none" w:sz="0" w:space="0" w:color="auto"/>
            <w:right w:val="none" w:sz="0" w:space="0" w:color="auto"/>
          </w:divBdr>
        </w:div>
        <w:div w:id="1483035277">
          <w:marLeft w:val="0"/>
          <w:marRight w:val="0"/>
          <w:marTop w:val="0"/>
          <w:marBottom w:val="0"/>
          <w:divBdr>
            <w:top w:val="none" w:sz="0" w:space="0" w:color="auto"/>
            <w:left w:val="none" w:sz="0" w:space="0" w:color="auto"/>
            <w:bottom w:val="none" w:sz="0" w:space="0" w:color="auto"/>
            <w:right w:val="none" w:sz="0" w:space="0" w:color="auto"/>
          </w:divBdr>
        </w:div>
        <w:div w:id="1758017516">
          <w:marLeft w:val="0"/>
          <w:marRight w:val="0"/>
          <w:marTop w:val="0"/>
          <w:marBottom w:val="0"/>
          <w:divBdr>
            <w:top w:val="none" w:sz="0" w:space="0" w:color="auto"/>
            <w:left w:val="none" w:sz="0" w:space="0" w:color="auto"/>
            <w:bottom w:val="none" w:sz="0" w:space="0" w:color="auto"/>
            <w:right w:val="none" w:sz="0" w:space="0" w:color="auto"/>
          </w:divBdr>
        </w:div>
      </w:divsChild>
    </w:div>
    <w:div w:id="237329872">
      <w:bodyDiv w:val="1"/>
      <w:marLeft w:val="0"/>
      <w:marRight w:val="0"/>
      <w:marTop w:val="0"/>
      <w:marBottom w:val="0"/>
      <w:divBdr>
        <w:top w:val="none" w:sz="0" w:space="0" w:color="auto"/>
        <w:left w:val="none" w:sz="0" w:space="0" w:color="auto"/>
        <w:bottom w:val="none" w:sz="0" w:space="0" w:color="auto"/>
        <w:right w:val="none" w:sz="0" w:space="0" w:color="auto"/>
      </w:divBdr>
    </w:div>
    <w:div w:id="239368117">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250742803">
      <w:bodyDiv w:val="1"/>
      <w:marLeft w:val="0"/>
      <w:marRight w:val="0"/>
      <w:marTop w:val="0"/>
      <w:marBottom w:val="0"/>
      <w:divBdr>
        <w:top w:val="none" w:sz="0" w:space="0" w:color="auto"/>
        <w:left w:val="none" w:sz="0" w:space="0" w:color="auto"/>
        <w:bottom w:val="none" w:sz="0" w:space="0" w:color="auto"/>
        <w:right w:val="none" w:sz="0" w:space="0" w:color="auto"/>
      </w:divBdr>
    </w:div>
    <w:div w:id="251473550">
      <w:bodyDiv w:val="1"/>
      <w:marLeft w:val="0"/>
      <w:marRight w:val="0"/>
      <w:marTop w:val="0"/>
      <w:marBottom w:val="0"/>
      <w:divBdr>
        <w:top w:val="none" w:sz="0" w:space="0" w:color="auto"/>
        <w:left w:val="none" w:sz="0" w:space="0" w:color="auto"/>
        <w:bottom w:val="none" w:sz="0" w:space="0" w:color="auto"/>
        <w:right w:val="none" w:sz="0" w:space="0" w:color="auto"/>
      </w:divBdr>
    </w:div>
    <w:div w:id="295262948">
      <w:bodyDiv w:val="1"/>
      <w:marLeft w:val="0"/>
      <w:marRight w:val="0"/>
      <w:marTop w:val="0"/>
      <w:marBottom w:val="0"/>
      <w:divBdr>
        <w:top w:val="none" w:sz="0" w:space="0" w:color="auto"/>
        <w:left w:val="none" w:sz="0" w:space="0" w:color="auto"/>
        <w:bottom w:val="none" w:sz="0" w:space="0" w:color="auto"/>
        <w:right w:val="none" w:sz="0" w:space="0" w:color="auto"/>
      </w:divBdr>
    </w:div>
    <w:div w:id="331761454">
      <w:bodyDiv w:val="1"/>
      <w:marLeft w:val="0"/>
      <w:marRight w:val="0"/>
      <w:marTop w:val="0"/>
      <w:marBottom w:val="0"/>
      <w:divBdr>
        <w:top w:val="none" w:sz="0" w:space="0" w:color="auto"/>
        <w:left w:val="none" w:sz="0" w:space="0" w:color="auto"/>
        <w:bottom w:val="none" w:sz="0" w:space="0" w:color="auto"/>
        <w:right w:val="none" w:sz="0" w:space="0" w:color="auto"/>
      </w:divBdr>
    </w:div>
    <w:div w:id="360016258">
      <w:bodyDiv w:val="1"/>
      <w:marLeft w:val="0"/>
      <w:marRight w:val="0"/>
      <w:marTop w:val="0"/>
      <w:marBottom w:val="0"/>
      <w:divBdr>
        <w:top w:val="none" w:sz="0" w:space="0" w:color="auto"/>
        <w:left w:val="none" w:sz="0" w:space="0" w:color="auto"/>
        <w:bottom w:val="none" w:sz="0" w:space="0" w:color="auto"/>
        <w:right w:val="none" w:sz="0" w:space="0" w:color="auto"/>
      </w:divBdr>
    </w:div>
    <w:div w:id="36517833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739846">
      <w:bodyDiv w:val="1"/>
      <w:marLeft w:val="0"/>
      <w:marRight w:val="0"/>
      <w:marTop w:val="0"/>
      <w:marBottom w:val="0"/>
      <w:divBdr>
        <w:top w:val="none" w:sz="0" w:space="0" w:color="auto"/>
        <w:left w:val="none" w:sz="0" w:space="0" w:color="auto"/>
        <w:bottom w:val="none" w:sz="0" w:space="0" w:color="auto"/>
        <w:right w:val="none" w:sz="0" w:space="0" w:color="auto"/>
      </w:divBdr>
    </w:div>
    <w:div w:id="433522877">
      <w:bodyDiv w:val="1"/>
      <w:marLeft w:val="0"/>
      <w:marRight w:val="0"/>
      <w:marTop w:val="0"/>
      <w:marBottom w:val="0"/>
      <w:divBdr>
        <w:top w:val="none" w:sz="0" w:space="0" w:color="auto"/>
        <w:left w:val="none" w:sz="0" w:space="0" w:color="auto"/>
        <w:bottom w:val="none" w:sz="0" w:space="0" w:color="auto"/>
        <w:right w:val="none" w:sz="0" w:space="0" w:color="auto"/>
      </w:divBdr>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63428740">
      <w:bodyDiv w:val="1"/>
      <w:marLeft w:val="0"/>
      <w:marRight w:val="0"/>
      <w:marTop w:val="0"/>
      <w:marBottom w:val="0"/>
      <w:divBdr>
        <w:top w:val="none" w:sz="0" w:space="0" w:color="auto"/>
        <w:left w:val="none" w:sz="0" w:space="0" w:color="auto"/>
        <w:bottom w:val="none" w:sz="0" w:space="0" w:color="auto"/>
        <w:right w:val="none" w:sz="0" w:space="0" w:color="auto"/>
      </w:divBdr>
    </w:div>
    <w:div w:id="476148892">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82426220">
      <w:bodyDiv w:val="1"/>
      <w:marLeft w:val="0"/>
      <w:marRight w:val="0"/>
      <w:marTop w:val="0"/>
      <w:marBottom w:val="0"/>
      <w:divBdr>
        <w:top w:val="none" w:sz="0" w:space="0" w:color="auto"/>
        <w:left w:val="none" w:sz="0" w:space="0" w:color="auto"/>
        <w:bottom w:val="none" w:sz="0" w:space="0" w:color="auto"/>
        <w:right w:val="none" w:sz="0" w:space="0" w:color="auto"/>
      </w:divBdr>
      <w:divsChild>
        <w:div w:id="167252246">
          <w:marLeft w:val="547"/>
          <w:marRight w:val="0"/>
          <w:marTop w:val="0"/>
          <w:marBottom w:val="0"/>
          <w:divBdr>
            <w:top w:val="none" w:sz="0" w:space="0" w:color="auto"/>
            <w:left w:val="none" w:sz="0" w:space="0" w:color="auto"/>
            <w:bottom w:val="none" w:sz="0" w:space="0" w:color="auto"/>
            <w:right w:val="none" w:sz="0" w:space="0" w:color="auto"/>
          </w:divBdr>
        </w:div>
        <w:div w:id="1089887494">
          <w:marLeft w:val="547"/>
          <w:marRight w:val="0"/>
          <w:marTop w:val="0"/>
          <w:marBottom w:val="0"/>
          <w:divBdr>
            <w:top w:val="none" w:sz="0" w:space="0" w:color="auto"/>
            <w:left w:val="none" w:sz="0" w:space="0" w:color="auto"/>
            <w:bottom w:val="none" w:sz="0" w:space="0" w:color="auto"/>
            <w:right w:val="none" w:sz="0" w:space="0" w:color="auto"/>
          </w:divBdr>
        </w:div>
        <w:div w:id="1642154184">
          <w:marLeft w:val="547"/>
          <w:marRight w:val="0"/>
          <w:marTop w:val="0"/>
          <w:marBottom w:val="0"/>
          <w:divBdr>
            <w:top w:val="none" w:sz="0" w:space="0" w:color="auto"/>
            <w:left w:val="none" w:sz="0" w:space="0" w:color="auto"/>
            <w:bottom w:val="none" w:sz="0" w:space="0" w:color="auto"/>
            <w:right w:val="none" w:sz="0" w:space="0" w:color="auto"/>
          </w:divBdr>
        </w:div>
        <w:div w:id="1943567583">
          <w:marLeft w:val="547"/>
          <w:marRight w:val="0"/>
          <w:marTop w:val="0"/>
          <w:marBottom w:val="0"/>
          <w:divBdr>
            <w:top w:val="none" w:sz="0" w:space="0" w:color="auto"/>
            <w:left w:val="none" w:sz="0" w:space="0" w:color="auto"/>
            <w:bottom w:val="none" w:sz="0" w:space="0" w:color="auto"/>
            <w:right w:val="none" w:sz="0" w:space="0" w:color="auto"/>
          </w:divBdr>
        </w:div>
        <w:div w:id="2140420032">
          <w:marLeft w:val="547"/>
          <w:marRight w:val="0"/>
          <w:marTop w:val="0"/>
          <w:marBottom w:val="0"/>
          <w:divBdr>
            <w:top w:val="none" w:sz="0" w:space="0" w:color="auto"/>
            <w:left w:val="none" w:sz="0" w:space="0" w:color="auto"/>
            <w:bottom w:val="none" w:sz="0" w:space="0" w:color="auto"/>
            <w:right w:val="none" w:sz="0" w:space="0" w:color="auto"/>
          </w:divBdr>
        </w:div>
      </w:divsChild>
    </w:div>
    <w:div w:id="487290360">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25309408">
      <w:bodyDiv w:val="1"/>
      <w:marLeft w:val="0"/>
      <w:marRight w:val="0"/>
      <w:marTop w:val="0"/>
      <w:marBottom w:val="0"/>
      <w:divBdr>
        <w:top w:val="none" w:sz="0" w:space="0" w:color="auto"/>
        <w:left w:val="none" w:sz="0" w:space="0" w:color="auto"/>
        <w:bottom w:val="none" w:sz="0" w:space="0" w:color="auto"/>
        <w:right w:val="none" w:sz="0" w:space="0" w:color="auto"/>
      </w:divBdr>
    </w:div>
    <w:div w:id="629018266">
      <w:bodyDiv w:val="1"/>
      <w:marLeft w:val="0"/>
      <w:marRight w:val="0"/>
      <w:marTop w:val="0"/>
      <w:marBottom w:val="0"/>
      <w:divBdr>
        <w:top w:val="none" w:sz="0" w:space="0" w:color="auto"/>
        <w:left w:val="none" w:sz="0" w:space="0" w:color="auto"/>
        <w:bottom w:val="none" w:sz="0" w:space="0" w:color="auto"/>
        <w:right w:val="none" w:sz="0" w:space="0" w:color="auto"/>
      </w:divBdr>
    </w:div>
    <w:div w:id="629867548">
      <w:bodyDiv w:val="1"/>
      <w:marLeft w:val="0"/>
      <w:marRight w:val="0"/>
      <w:marTop w:val="0"/>
      <w:marBottom w:val="0"/>
      <w:divBdr>
        <w:top w:val="none" w:sz="0" w:space="0" w:color="auto"/>
        <w:left w:val="none" w:sz="0" w:space="0" w:color="auto"/>
        <w:bottom w:val="none" w:sz="0" w:space="0" w:color="auto"/>
        <w:right w:val="none" w:sz="0" w:space="0" w:color="auto"/>
      </w:divBdr>
    </w:div>
    <w:div w:id="634146765">
      <w:bodyDiv w:val="1"/>
      <w:marLeft w:val="0"/>
      <w:marRight w:val="0"/>
      <w:marTop w:val="0"/>
      <w:marBottom w:val="0"/>
      <w:divBdr>
        <w:top w:val="none" w:sz="0" w:space="0" w:color="auto"/>
        <w:left w:val="none" w:sz="0" w:space="0" w:color="auto"/>
        <w:bottom w:val="none" w:sz="0" w:space="0" w:color="auto"/>
        <w:right w:val="none" w:sz="0" w:space="0" w:color="auto"/>
      </w:divBdr>
      <w:divsChild>
        <w:div w:id="444810119">
          <w:marLeft w:val="806"/>
          <w:marRight w:val="0"/>
          <w:marTop w:val="75"/>
          <w:marBottom w:val="0"/>
          <w:divBdr>
            <w:top w:val="none" w:sz="0" w:space="0" w:color="auto"/>
            <w:left w:val="none" w:sz="0" w:space="0" w:color="auto"/>
            <w:bottom w:val="none" w:sz="0" w:space="0" w:color="auto"/>
            <w:right w:val="none" w:sz="0" w:space="0" w:color="auto"/>
          </w:divBdr>
        </w:div>
      </w:divsChild>
    </w:div>
    <w:div w:id="671955971">
      <w:bodyDiv w:val="1"/>
      <w:marLeft w:val="0"/>
      <w:marRight w:val="0"/>
      <w:marTop w:val="0"/>
      <w:marBottom w:val="0"/>
      <w:divBdr>
        <w:top w:val="none" w:sz="0" w:space="0" w:color="auto"/>
        <w:left w:val="none" w:sz="0" w:space="0" w:color="auto"/>
        <w:bottom w:val="none" w:sz="0" w:space="0" w:color="auto"/>
        <w:right w:val="none" w:sz="0" w:space="0" w:color="auto"/>
      </w:divBdr>
      <w:divsChild>
        <w:div w:id="166750599">
          <w:marLeft w:val="0"/>
          <w:marRight w:val="0"/>
          <w:marTop w:val="0"/>
          <w:marBottom w:val="0"/>
          <w:divBdr>
            <w:top w:val="none" w:sz="0" w:space="0" w:color="auto"/>
            <w:left w:val="none" w:sz="0" w:space="0" w:color="auto"/>
            <w:bottom w:val="none" w:sz="0" w:space="0" w:color="auto"/>
            <w:right w:val="none" w:sz="0" w:space="0" w:color="auto"/>
          </w:divBdr>
        </w:div>
        <w:div w:id="605817541">
          <w:marLeft w:val="0"/>
          <w:marRight w:val="0"/>
          <w:marTop w:val="0"/>
          <w:marBottom w:val="0"/>
          <w:divBdr>
            <w:top w:val="none" w:sz="0" w:space="0" w:color="auto"/>
            <w:left w:val="none" w:sz="0" w:space="0" w:color="auto"/>
            <w:bottom w:val="none" w:sz="0" w:space="0" w:color="auto"/>
            <w:right w:val="none" w:sz="0" w:space="0" w:color="auto"/>
          </w:divBdr>
        </w:div>
        <w:div w:id="887912343">
          <w:marLeft w:val="0"/>
          <w:marRight w:val="0"/>
          <w:marTop w:val="0"/>
          <w:marBottom w:val="0"/>
          <w:divBdr>
            <w:top w:val="none" w:sz="0" w:space="0" w:color="auto"/>
            <w:left w:val="none" w:sz="0" w:space="0" w:color="auto"/>
            <w:bottom w:val="none" w:sz="0" w:space="0" w:color="auto"/>
            <w:right w:val="none" w:sz="0" w:space="0" w:color="auto"/>
          </w:divBdr>
        </w:div>
        <w:div w:id="1043944154">
          <w:marLeft w:val="0"/>
          <w:marRight w:val="0"/>
          <w:marTop w:val="0"/>
          <w:marBottom w:val="0"/>
          <w:divBdr>
            <w:top w:val="none" w:sz="0" w:space="0" w:color="auto"/>
            <w:left w:val="none" w:sz="0" w:space="0" w:color="auto"/>
            <w:bottom w:val="none" w:sz="0" w:space="0" w:color="auto"/>
            <w:right w:val="none" w:sz="0" w:space="0" w:color="auto"/>
          </w:divBdr>
        </w:div>
        <w:div w:id="1064451147">
          <w:marLeft w:val="0"/>
          <w:marRight w:val="0"/>
          <w:marTop w:val="0"/>
          <w:marBottom w:val="0"/>
          <w:divBdr>
            <w:top w:val="none" w:sz="0" w:space="0" w:color="auto"/>
            <w:left w:val="none" w:sz="0" w:space="0" w:color="auto"/>
            <w:bottom w:val="none" w:sz="0" w:space="0" w:color="auto"/>
            <w:right w:val="none" w:sz="0" w:space="0" w:color="auto"/>
          </w:divBdr>
        </w:div>
        <w:div w:id="1523587505">
          <w:marLeft w:val="0"/>
          <w:marRight w:val="0"/>
          <w:marTop w:val="0"/>
          <w:marBottom w:val="0"/>
          <w:divBdr>
            <w:top w:val="none" w:sz="0" w:space="0" w:color="auto"/>
            <w:left w:val="none" w:sz="0" w:space="0" w:color="auto"/>
            <w:bottom w:val="none" w:sz="0" w:space="0" w:color="auto"/>
            <w:right w:val="none" w:sz="0" w:space="0" w:color="auto"/>
          </w:divBdr>
        </w:div>
        <w:div w:id="1611429815">
          <w:marLeft w:val="0"/>
          <w:marRight w:val="0"/>
          <w:marTop w:val="0"/>
          <w:marBottom w:val="0"/>
          <w:divBdr>
            <w:top w:val="none" w:sz="0" w:space="0" w:color="auto"/>
            <w:left w:val="none" w:sz="0" w:space="0" w:color="auto"/>
            <w:bottom w:val="none" w:sz="0" w:space="0" w:color="auto"/>
            <w:right w:val="none" w:sz="0" w:space="0" w:color="auto"/>
          </w:divBdr>
        </w:div>
        <w:div w:id="1978795450">
          <w:marLeft w:val="0"/>
          <w:marRight w:val="0"/>
          <w:marTop w:val="0"/>
          <w:marBottom w:val="0"/>
          <w:divBdr>
            <w:top w:val="none" w:sz="0" w:space="0" w:color="auto"/>
            <w:left w:val="none" w:sz="0" w:space="0" w:color="auto"/>
            <w:bottom w:val="none" w:sz="0" w:space="0" w:color="auto"/>
            <w:right w:val="none" w:sz="0" w:space="0" w:color="auto"/>
          </w:divBdr>
        </w:div>
        <w:div w:id="1979728114">
          <w:marLeft w:val="0"/>
          <w:marRight w:val="0"/>
          <w:marTop w:val="0"/>
          <w:marBottom w:val="0"/>
          <w:divBdr>
            <w:top w:val="none" w:sz="0" w:space="0" w:color="auto"/>
            <w:left w:val="none" w:sz="0" w:space="0" w:color="auto"/>
            <w:bottom w:val="none" w:sz="0" w:space="0" w:color="auto"/>
            <w:right w:val="none" w:sz="0" w:space="0" w:color="auto"/>
          </w:divBdr>
        </w:div>
      </w:divsChild>
    </w:div>
    <w:div w:id="680352607">
      <w:bodyDiv w:val="1"/>
      <w:marLeft w:val="0"/>
      <w:marRight w:val="0"/>
      <w:marTop w:val="0"/>
      <w:marBottom w:val="0"/>
      <w:divBdr>
        <w:top w:val="none" w:sz="0" w:space="0" w:color="auto"/>
        <w:left w:val="none" w:sz="0" w:space="0" w:color="auto"/>
        <w:bottom w:val="none" w:sz="0" w:space="0" w:color="auto"/>
        <w:right w:val="none" w:sz="0" w:space="0" w:color="auto"/>
      </w:divBdr>
    </w:div>
    <w:div w:id="683092598">
      <w:bodyDiv w:val="1"/>
      <w:marLeft w:val="0"/>
      <w:marRight w:val="0"/>
      <w:marTop w:val="0"/>
      <w:marBottom w:val="0"/>
      <w:divBdr>
        <w:top w:val="none" w:sz="0" w:space="0" w:color="auto"/>
        <w:left w:val="none" w:sz="0" w:space="0" w:color="auto"/>
        <w:bottom w:val="none" w:sz="0" w:space="0" w:color="auto"/>
        <w:right w:val="none" w:sz="0" w:space="0" w:color="auto"/>
      </w:divBdr>
    </w:div>
    <w:div w:id="691999933">
      <w:bodyDiv w:val="1"/>
      <w:marLeft w:val="0"/>
      <w:marRight w:val="0"/>
      <w:marTop w:val="0"/>
      <w:marBottom w:val="0"/>
      <w:divBdr>
        <w:top w:val="none" w:sz="0" w:space="0" w:color="auto"/>
        <w:left w:val="none" w:sz="0" w:space="0" w:color="auto"/>
        <w:bottom w:val="none" w:sz="0" w:space="0" w:color="auto"/>
        <w:right w:val="none" w:sz="0" w:space="0" w:color="auto"/>
      </w:divBdr>
    </w:div>
    <w:div w:id="716316508">
      <w:bodyDiv w:val="1"/>
      <w:marLeft w:val="0"/>
      <w:marRight w:val="0"/>
      <w:marTop w:val="0"/>
      <w:marBottom w:val="0"/>
      <w:divBdr>
        <w:top w:val="none" w:sz="0" w:space="0" w:color="auto"/>
        <w:left w:val="none" w:sz="0" w:space="0" w:color="auto"/>
        <w:bottom w:val="none" w:sz="0" w:space="0" w:color="auto"/>
        <w:right w:val="none" w:sz="0" w:space="0" w:color="auto"/>
      </w:divBdr>
    </w:div>
    <w:div w:id="719549728">
      <w:bodyDiv w:val="1"/>
      <w:marLeft w:val="0"/>
      <w:marRight w:val="0"/>
      <w:marTop w:val="0"/>
      <w:marBottom w:val="0"/>
      <w:divBdr>
        <w:top w:val="none" w:sz="0" w:space="0" w:color="auto"/>
        <w:left w:val="none" w:sz="0" w:space="0" w:color="auto"/>
        <w:bottom w:val="none" w:sz="0" w:space="0" w:color="auto"/>
        <w:right w:val="none" w:sz="0" w:space="0" w:color="auto"/>
      </w:divBdr>
    </w:div>
    <w:div w:id="727532149">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41834128">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61339654">
      <w:bodyDiv w:val="1"/>
      <w:marLeft w:val="0"/>
      <w:marRight w:val="0"/>
      <w:marTop w:val="0"/>
      <w:marBottom w:val="0"/>
      <w:divBdr>
        <w:top w:val="none" w:sz="0" w:space="0" w:color="auto"/>
        <w:left w:val="none" w:sz="0" w:space="0" w:color="auto"/>
        <w:bottom w:val="none" w:sz="0" w:space="0" w:color="auto"/>
        <w:right w:val="none" w:sz="0" w:space="0" w:color="auto"/>
      </w:divBdr>
      <w:divsChild>
        <w:div w:id="1093892049">
          <w:marLeft w:val="806"/>
          <w:marRight w:val="0"/>
          <w:marTop w:val="75"/>
          <w:marBottom w:val="0"/>
          <w:divBdr>
            <w:top w:val="none" w:sz="0" w:space="0" w:color="auto"/>
            <w:left w:val="none" w:sz="0" w:space="0" w:color="auto"/>
            <w:bottom w:val="none" w:sz="0" w:space="0" w:color="auto"/>
            <w:right w:val="none" w:sz="0" w:space="0" w:color="auto"/>
          </w:divBdr>
        </w:div>
        <w:div w:id="1717196986">
          <w:marLeft w:val="806"/>
          <w:marRight w:val="0"/>
          <w:marTop w:val="75"/>
          <w:marBottom w:val="0"/>
          <w:divBdr>
            <w:top w:val="none" w:sz="0" w:space="0" w:color="auto"/>
            <w:left w:val="none" w:sz="0" w:space="0" w:color="auto"/>
            <w:bottom w:val="none" w:sz="0" w:space="0" w:color="auto"/>
            <w:right w:val="none" w:sz="0" w:space="0" w:color="auto"/>
          </w:divBdr>
        </w:div>
        <w:div w:id="1926182179">
          <w:marLeft w:val="274"/>
          <w:marRight w:val="0"/>
          <w:marTop w:val="150"/>
          <w:marBottom w:val="0"/>
          <w:divBdr>
            <w:top w:val="none" w:sz="0" w:space="0" w:color="auto"/>
            <w:left w:val="none" w:sz="0" w:space="0" w:color="auto"/>
            <w:bottom w:val="none" w:sz="0" w:space="0" w:color="auto"/>
            <w:right w:val="none" w:sz="0" w:space="0" w:color="auto"/>
          </w:divBdr>
        </w:div>
      </w:divsChild>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795874029">
      <w:bodyDiv w:val="1"/>
      <w:marLeft w:val="0"/>
      <w:marRight w:val="0"/>
      <w:marTop w:val="0"/>
      <w:marBottom w:val="0"/>
      <w:divBdr>
        <w:top w:val="none" w:sz="0" w:space="0" w:color="auto"/>
        <w:left w:val="none" w:sz="0" w:space="0" w:color="auto"/>
        <w:bottom w:val="none" w:sz="0" w:space="0" w:color="auto"/>
        <w:right w:val="none" w:sz="0" w:space="0" w:color="auto"/>
      </w:divBdr>
    </w:div>
    <w:div w:id="798034387">
      <w:bodyDiv w:val="1"/>
      <w:marLeft w:val="0"/>
      <w:marRight w:val="0"/>
      <w:marTop w:val="0"/>
      <w:marBottom w:val="0"/>
      <w:divBdr>
        <w:top w:val="none" w:sz="0" w:space="0" w:color="auto"/>
        <w:left w:val="none" w:sz="0" w:space="0" w:color="auto"/>
        <w:bottom w:val="none" w:sz="0" w:space="0" w:color="auto"/>
        <w:right w:val="none" w:sz="0" w:space="0" w:color="auto"/>
      </w:divBdr>
    </w:div>
    <w:div w:id="819006627">
      <w:bodyDiv w:val="1"/>
      <w:marLeft w:val="0"/>
      <w:marRight w:val="0"/>
      <w:marTop w:val="0"/>
      <w:marBottom w:val="0"/>
      <w:divBdr>
        <w:top w:val="none" w:sz="0" w:space="0" w:color="auto"/>
        <w:left w:val="none" w:sz="0" w:space="0" w:color="auto"/>
        <w:bottom w:val="none" w:sz="0" w:space="0" w:color="auto"/>
        <w:right w:val="none" w:sz="0" w:space="0" w:color="auto"/>
      </w:divBdr>
    </w:div>
    <w:div w:id="826409038">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57474401">
      <w:bodyDiv w:val="1"/>
      <w:marLeft w:val="0"/>
      <w:marRight w:val="0"/>
      <w:marTop w:val="0"/>
      <w:marBottom w:val="0"/>
      <w:divBdr>
        <w:top w:val="none" w:sz="0" w:space="0" w:color="auto"/>
        <w:left w:val="none" w:sz="0" w:space="0" w:color="auto"/>
        <w:bottom w:val="none" w:sz="0" w:space="0" w:color="auto"/>
        <w:right w:val="none" w:sz="0" w:space="0" w:color="auto"/>
      </w:divBdr>
    </w:div>
    <w:div w:id="860243460">
      <w:bodyDiv w:val="1"/>
      <w:marLeft w:val="0"/>
      <w:marRight w:val="0"/>
      <w:marTop w:val="0"/>
      <w:marBottom w:val="0"/>
      <w:divBdr>
        <w:top w:val="none" w:sz="0" w:space="0" w:color="auto"/>
        <w:left w:val="none" w:sz="0" w:space="0" w:color="auto"/>
        <w:bottom w:val="none" w:sz="0" w:space="0" w:color="auto"/>
        <w:right w:val="none" w:sz="0" w:space="0" w:color="auto"/>
      </w:divBdr>
    </w:div>
    <w:div w:id="878057533">
      <w:bodyDiv w:val="1"/>
      <w:marLeft w:val="0"/>
      <w:marRight w:val="0"/>
      <w:marTop w:val="0"/>
      <w:marBottom w:val="0"/>
      <w:divBdr>
        <w:top w:val="none" w:sz="0" w:space="0" w:color="auto"/>
        <w:left w:val="none" w:sz="0" w:space="0" w:color="auto"/>
        <w:bottom w:val="none" w:sz="0" w:space="0" w:color="auto"/>
        <w:right w:val="none" w:sz="0" w:space="0" w:color="auto"/>
      </w:divBdr>
    </w:div>
    <w:div w:id="880940964">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05646608">
      <w:bodyDiv w:val="1"/>
      <w:marLeft w:val="0"/>
      <w:marRight w:val="0"/>
      <w:marTop w:val="0"/>
      <w:marBottom w:val="0"/>
      <w:divBdr>
        <w:top w:val="none" w:sz="0" w:space="0" w:color="auto"/>
        <w:left w:val="none" w:sz="0" w:space="0" w:color="auto"/>
        <w:bottom w:val="none" w:sz="0" w:space="0" w:color="auto"/>
        <w:right w:val="none" w:sz="0" w:space="0" w:color="auto"/>
      </w:divBdr>
    </w:div>
    <w:div w:id="930354708">
      <w:bodyDiv w:val="1"/>
      <w:marLeft w:val="0"/>
      <w:marRight w:val="0"/>
      <w:marTop w:val="0"/>
      <w:marBottom w:val="0"/>
      <w:divBdr>
        <w:top w:val="none" w:sz="0" w:space="0" w:color="auto"/>
        <w:left w:val="none" w:sz="0" w:space="0" w:color="auto"/>
        <w:bottom w:val="none" w:sz="0" w:space="0" w:color="auto"/>
        <w:right w:val="none" w:sz="0" w:space="0" w:color="auto"/>
      </w:divBdr>
    </w:div>
    <w:div w:id="931357415">
      <w:bodyDiv w:val="1"/>
      <w:marLeft w:val="0"/>
      <w:marRight w:val="0"/>
      <w:marTop w:val="0"/>
      <w:marBottom w:val="0"/>
      <w:divBdr>
        <w:top w:val="none" w:sz="0" w:space="0" w:color="auto"/>
        <w:left w:val="none" w:sz="0" w:space="0" w:color="auto"/>
        <w:bottom w:val="none" w:sz="0" w:space="0" w:color="auto"/>
        <w:right w:val="none" w:sz="0" w:space="0" w:color="auto"/>
      </w:divBdr>
    </w:div>
    <w:div w:id="940650143">
      <w:bodyDiv w:val="1"/>
      <w:marLeft w:val="0"/>
      <w:marRight w:val="0"/>
      <w:marTop w:val="0"/>
      <w:marBottom w:val="0"/>
      <w:divBdr>
        <w:top w:val="none" w:sz="0" w:space="0" w:color="auto"/>
        <w:left w:val="none" w:sz="0" w:space="0" w:color="auto"/>
        <w:bottom w:val="none" w:sz="0" w:space="0" w:color="auto"/>
        <w:right w:val="none" w:sz="0" w:space="0" w:color="auto"/>
      </w:divBdr>
    </w:div>
    <w:div w:id="942153132">
      <w:bodyDiv w:val="1"/>
      <w:marLeft w:val="0"/>
      <w:marRight w:val="0"/>
      <w:marTop w:val="0"/>
      <w:marBottom w:val="0"/>
      <w:divBdr>
        <w:top w:val="none" w:sz="0" w:space="0" w:color="auto"/>
        <w:left w:val="none" w:sz="0" w:space="0" w:color="auto"/>
        <w:bottom w:val="none" w:sz="0" w:space="0" w:color="auto"/>
        <w:right w:val="none" w:sz="0" w:space="0" w:color="auto"/>
      </w:divBdr>
    </w:div>
    <w:div w:id="943539431">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965090283">
      <w:bodyDiv w:val="1"/>
      <w:marLeft w:val="0"/>
      <w:marRight w:val="0"/>
      <w:marTop w:val="0"/>
      <w:marBottom w:val="0"/>
      <w:divBdr>
        <w:top w:val="none" w:sz="0" w:space="0" w:color="auto"/>
        <w:left w:val="none" w:sz="0" w:space="0" w:color="auto"/>
        <w:bottom w:val="none" w:sz="0" w:space="0" w:color="auto"/>
        <w:right w:val="none" w:sz="0" w:space="0" w:color="auto"/>
      </w:divBdr>
    </w:div>
    <w:div w:id="967005372">
      <w:bodyDiv w:val="1"/>
      <w:marLeft w:val="0"/>
      <w:marRight w:val="0"/>
      <w:marTop w:val="0"/>
      <w:marBottom w:val="0"/>
      <w:divBdr>
        <w:top w:val="none" w:sz="0" w:space="0" w:color="auto"/>
        <w:left w:val="none" w:sz="0" w:space="0" w:color="auto"/>
        <w:bottom w:val="none" w:sz="0" w:space="0" w:color="auto"/>
        <w:right w:val="none" w:sz="0" w:space="0" w:color="auto"/>
      </w:divBdr>
    </w:div>
    <w:div w:id="974336371">
      <w:bodyDiv w:val="1"/>
      <w:marLeft w:val="0"/>
      <w:marRight w:val="0"/>
      <w:marTop w:val="0"/>
      <w:marBottom w:val="0"/>
      <w:divBdr>
        <w:top w:val="none" w:sz="0" w:space="0" w:color="auto"/>
        <w:left w:val="none" w:sz="0" w:space="0" w:color="auto"/>
        <w:bottom w:val="none" w:sz="0" w:space="0" w:color="auto"/>
        <w:right w:val="none" w:sz="0" w:space="0" w:color="auto"/>
      </w:divBdr>
    </w:div>
    <w:div w:id="977491912">
      <w:bodyDiv w:val="1"/>
      <w:marLeft w:val="0"/>
      <w:marRight w:val="0"/>
      <w:marTop w:val="0"/>
      <w:marBottom w:val="0"/>
      <w:divBdr>
        <w:top w:val="none" w:sz="0" w:space="0" w:color="auto"/>
        <w:left w:val="none" w:sz="0" w:space="0" w:color="auto"/>
        <w:bottom w:val="none" w:sz="0" w:space="0" w:color="auto"/>
        <w:right w:val="none" w:sz="0" w:space="0" w:color="auto"/>
      </w:divBdr>
    </w:div>
    <w:div w:id="977878714">
      <w:bodyDiv w:val="1"/>
      <w:marLeft w:val="0"/>
      <w:marRight w:val="0"/>
      <w:marTop w:val="0"/>
      <w:marBottom w:val="0"/>
      <w:divBdr>
        <w:top w:val="none" w:sz="0" w:space="0" w:color="auto"/>
        <w:left w:val="none" w:sz="0" w:space="0" w:color="auto"/>
        <w:bottom w:val="none" w:sz="0" w:space="0" w:color="auto"/>
        <w:right w:val="none" w:sz="0" w:space="0" w:color="auto"/>
      </w:divBdr>
    </w:div>
    <w:div w:id="979383815">
      <w:bodyDiv w:val="1"/>
      <w:marLeft w:val="0"/>
      <w:marRight w:val="0"/>
      <w:marTop w:val="0"/>
      <w:marBottom w:val="0"/>
      <w:divBdr>
        <w:top w:val="none" w:sz="0" w:space="0" w:color="auto"/>
        <w:left w:val="none" w:sz="0" w:space="0" w:color="auto"/>
        <w:bottom w:val="none" w:sz="0" w:space="0" w:color="auto"/>
        <w:right w:val="none" w:sz="0" w:space="0" w:color="auto"/>
      </w:divBdr>
    </w:div>
    <w:div w:id="981933983">
      <w:bodyDiv w:val="1"/>
      <w:marLeft w:val="0"/>
      <w:marRight w:val="0"/>
      <w:marTop w:val="0"/>
      <w:marBottom w:val="0"/>
      <w:divBdr>
        <w:top w:val="none" w:sz="0" w:space="0" w:color="auto"/>
        <w:left w:val="none" w:sz="0" w:space="0" w:color="auto"/>
        <w:bottom w:val="none" w:sz="0" w:space="0" w:color="auto"/>
        <w:right w:val="none" w:sz="0" w:space="0" w:color="auto"/>
      </w:divBdr>
    </w:div>
    <w:div w:id="1001197176">
      <w:bodyDiv w:val="1"/>
      <w:marLeft w:val="0"/>
      <w:marRight w:val="0"/>
      <w:marTop w:val="0"/>
      <w:marBottom w:val="0"/>
      <w:divBdr>
        <w:top w:val="none" w:sz="0" w:space="0" w:color="auto"/>
        <w:left w:val="none" w:sz="0" w:space="0" w:color="auto"/>
        <w:bottom w:val="none" w:sz="0" w:space="0" w:color="auto"/>
        <w:right w:val="none" w:sz="0" w:space="0" w:color="auto"/>
      </w:divBdr>
    </w:div>
    <w:div w:id="1004866190">
      <w:bodyDiv w:val="1"/>
      <w:marLeft w:val="0"/>
      <w:marRight w:val="0"/>
      <w:marTop w:val="0"/>
      <w:marBottom w:val="0"/>
      <w:divBdr>
        <w:top w:val="none" w:sz="0" w:space="0" w:color="auto"/>
        <w:left w:val="none" w:sz="0" w:space="0" w:color="auto"/>
        <w:bottom w:val="none" w:sz="0" w:space="0" w:color="auto"/>
        <w:right w:val="none" w:sz="0" w:space="0" w:color="auto"/>
      </w:divBdr>
      <w:divsChild>
        <w:div w:id="505246659">
          <w:marLeft w:val="806"/>
          <w:marRight w:val="0"/>
          <w:marTop w:val="75"/>
          <w:marBottom w:val="0"/>
          <w:divBdr>
            <w:top w:val="none" w:sz="0" w:space="0" w:color="auto"/>
            <w:left w:val="none" w:sz="0" w:space="0" w:color="auto"/>
            <w:bottom w:val="none" w:sz="0" w:space="0" w:color="auto"/>
            <w:right w:val="none" w:sz="0" w:space="0" w:color="auto"/>
          </w:divBdr>
        </w:div>
        <w:div w:id="1251087928">
          <w:marLeft w:val="274"/>
          <w:marRight w:val="0"/>
          <w:marTop w:val="150"/>
          <w:marBottom w:val="0"/>
          <w:divBdr>
            <w:top w:val="none" w:sz="0" w:space="0" w:color="auto"/>
            <w:left w:val="none" w:sz="0" w:space="0" w:color="auto"/>
            <w:bottom w:val="none" w:sz="0" w:space="0" w:color="auto"/>
            <w:right w:val="none" w:sz="0" w:space="0" w:color="auto"/>
          </w:divBdr>
        </w:div>
      </w:divsChild>
    </w:div>
    <w:div w:id="1010258805">
      <w:bodyDiv w:val="1"/>
      <w:marLeft w:val="0"/>
      <w:marRight w:val="0"/>
      <w:marTop w:val="0"/>
      <w:marBottom w:val="0"/>
      <w:divBdr>
        <w:top w:val="none" w:sz="0" w:space="0" w:color="auto"/>
        <w:left w:val="none" w:sz="0" w:space="0" w:color="auto"/>
        <w:bottom w:val="none" w:sz="0" w:space="0" w:color="auto"/>
        <w:right w:val="none" w:sz="0" w:space="0" w:color="auto"/>
      </w:divBdr>
    </w:div>
    <w:div w:id="102217138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44065884">
      <w:bodyDiv w:val="1"/>
      <w:marLeft w:val="0"/>
      <w:marRight w:val="0"/>
      <w:marTop w:val="0"/>
      <w:marBottom w:val="0"/>
      <w:divBdr>
        <w:top w:val="none" w:sz="0" w:space="0" w:color="auto"/>
        <w:left w:val="none" w:sz="0" w:space="0" w:color="auto"/>
        <w:bottom w:val="none" w:sz="0" w:space="0" w:color="auto"/>
        <w:right w:val="none" w:sz="0" w:space="0" w:color="auto"/>
      </w:divBdr>
    </w:div>
    <w:div w:id="1048340880">
      <w:bodyDiv w:val="1"/>
      <w:marLeft w:val="0"/>
      <w:marRight w:val="0"/>
      <w:marTop w:val="0"/>
      <w:marBottom w:val="0"/>
      <w:divBdr>
        <w:top w:val="none" w:sz="0" w:space="0" w:color="auto"/>
        <w:left w:val="none" w:sz="0" w:space="0" w:color="auto"/>
        <w:bottom w:val="none" w:sz="0" w:space="0" w:color="auto"/>
        <w:right w:val="none" w:sz="0" w:space="0" w:color="auto"/>
      </w:divBdr>
    </w:div>
    <w:div w:id="1048845750">
      <w:bodyDiv w:val="1"/>
      <w:marLeft w:val="0"/>
      <w:marRight w:val="0"/>
      <w:marTop w:val="0"/>
      <w:marBottom w:val="0"/>
      <w:divBdr>
        <w:top w:val="none" w:sz="0" w:space="0" w:color="auto"/>
        <w:left w:val="none" w:sz="0" w:space="0" w:color="auto"/>
        <w:bottom w:val="none" w:sz="0" w:space="0" w:color="auto"/>
        <w:right w:val="none" w:sz="0" w:space="0" w:color="auto"/>
      </w:divBdr>
    </w:div>
    <w:div w:id="1058019124">
      <w:bodyDiv w:val="1"/>
      <w:marLeft w:val="0"/>
      <w:marRight w:val="0"/>
      <w:marTop w:val="0"/>
      <w:marBottom w:val="0"/>
      <w:divBdr>
        <w:top w:val="none" w:sz="0" w:space="0" w:color="auto"/>
        <w:left w:val="none" w:sz="0" w:space="0" w:color="auto"/>
        <w:bottom w:val="none" w:sz="0" w:space="0" w:color="auto"/>
        <w:right w:val="none" w:sz="0" w:space="0" w:color="auto"/>
      </w:divBdr>
    </w:div>
    <w:div w:id="1064840812">
      <w:bodyDiv w:val="1"/>
      <w:marLeft w:val="0"/>
      <w:marRight w:val="0"/>
      <w:marTop w:val="0"/>
      <w:marBottom w:val="0"/>
      <w:divBdr>
        <w:top w:val="none" w:sz="0" w:space="0" w:color="auto"/>
        <w:left w:val="none" w:sz="0" w:space="0" w:color="auto"/>
        <w:bottom w:val="none" w:sz="0" w:space="0" w:color="auto"/>
        <w:right w:val="none" w:sz="0" w:space="0" w:color="auto"/>
      </w:divBdr>
    </w:div>
    <w:div w:id="1074622477">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092820628">
      <w:bodyDiv w:val="1"/>
      <w:marLeft w:val="0"/>
      <w:marRight w:val="0"/>
      <w:marTop w:val="0"/>
      <w:marBottom w:val="0"/>
      <w:divBdr>
        <w:top w:val="none" w:sz="0" w:space="0" w:color="auto"/>
        <w:left w:val="none" w:sz="0" w:space="0" w:color="auto"/>
        <w:bottom w:val="none" w:sz="0" w:space="0" w:color="auto"/>
        <w:right w:val="none" w:sz="0" w:space="0" w:color="auto"/>
      </w:divBdr>
    </w:div>
    <w:div w:id="1143502300">
      <w:bodyDiv w:val="1"/>
      <w:marLeft w:val="0"/>
      <w:marRight w:val="0"/>
      <w:marTop w:val="0"/>
      <w:marBottom w:val="0"/>
      <w:divBdr>
        <w:top w:val="none" w:sz="0" w:space="0" w:color="auto"/>
        <w:left w:val="none" w:sz="0" w:space="0" w:color="auto"/>
        <w:bottom w:val="none" w:sz="0" w:space="0" w:color="auto"/>
        <w:right w:val="none" w:sz="0" w:space="0" w:color="auto"/>
      </w:divBdr>
    </w:div>
    <w:div w:id="1187212364">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192845121">
      <w:bodyDiv w:val="1"/>
      <w:marLeft w:val="0"/>
      <w:marRight w:val="0"/>
      <w:marTop w:val="0"/>
      <w:marBottom w:val="0"/>
      <w:divBdr>
        <w:top w:val="none" w:sz="0" w:space="0" w:color="auto"/>
        <w:left w:val="none" w:sz="0" w:space="0" w:color="auto"/>
        <w:bottom w:val="none" w:sz="0" w:space="0" w:color="auto"/>
        <w:right w:val="none" w:sz="0" w:space="0" w:color="auto"/>
      </w:divBdr>
    </w:div>
    <w:div w:id="1194227521">
      <w:bodyDiv w:val="1"/>
      <w:marLeft w:val="0"/>
      <w:marRight w:val="0"/>
      <w:marTop w:val="0"/>
      <w:marBottom w:val="0"/>
      <w:divBdr>
        <w:top w:val="none" w:sz="0" w:space="0" w:color="auto"/>
        <w:left w:val="none" w:sz="0" w:space="0" w:color="auto"/>
        <w:bottom w:val="none" w:sz="0" w:space="0" w:color="auto"/>
        <w:right w:val="none" w:sz="0" w:space="0" w:color="auto"/>
      </w:divBdr>
    </w:div>
    <w:div w:id="1212032574">
      <w:bodyDiv w:val="1"/>
      <w:marLeft w:val="0"/>
      <w:marRight w:val="0"/>
      <w:marTop w:val="0"/>
      <w:marBottom w:val="0"/>
      <w:divBdr>
        <w:top w:val="none" w:sz="0" w:space="0" w:color="auto"/>
        <w:left w:val="none" w:sz="0" w:space="0" w:color="auto"/>
        <w:bottom w:val="none" w:sz="0" w:space="0" w:color="auto"/>
        <w:right w:val="none" w:sz="0" w:space="0" w:color="auto"/>
      </w:divBdr>
    </w:div>
    <w:div w:id="1224683396">
      <w:bodyDiv w:val="1"/>
      <w:marLeft w:val="0"/>
      <w:marRight w:val="0"/>
      <w:marTop w:val="0"/>
      <w:marBottom w:val="0"/>
      <w:divBdr>
        <w:top w:val="none" w:sz="0" w:space="0" w:color="auto"/>
        <w:left w:val="none" w:sz="0" w:space="0" w:color="auto"/>
        <w:bottom w:val="none" w:sz="0" w:space="0" w:color="auto"/>
        <w:right w:val="none" w:sz="0" w:space="0" w:color="auto"/>
      </w:divBdr>
    </w:div>
    <w:div w:id="1230266693">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001408">
      <w:bodyDiv w:val="1"/>
      <w:marLeft w:val="0"/>
      <w:marRight w:val="0"/>
      <w:marTop w:val="0"/>
      <w:marBottom w:val="0"/>
      <w:divBdr>
        <w:top w:val="none" w:sz="0" w:space="0" w:color="auto"/>
        <w:left w:val="none" w:sz="0" w:space="0" w:color="auto"/>
        <w:bottom w:val="none" w:sz="0" w:space="0" w:color="auto"/>
        <w:right w:val="none" w:sz="0" w:space="0" w:color="auto"/>
      </w:divBdr>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0060805">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88393366">
      <w:bodyDiv w:val="1"/>
      <w:marLeft w:val="0"/>
      <w:marRight w:val="0"/>
      <w:marTop w:val="0"/>
      <w:marBottom w:val="0"/>
      <w:divBdr>
        <w:top w:val="none" w:sz="0" w:space="0" w:color="auto"/>
        <w:left w:val="none" w:sz="0" w:space="0" w:color="auto"/>
        <w:bottom w:val="none" w:sz="0" w:space="0" w:color="auto"/>
        <w:right w:val="none" w:sz="0" w:space="0" w:color="auto"/>
      </w:divBdr>
      <w:divsChild>
        <w:div w:id="77287857">
          <w:marLeft w:val="360"/>
          <w:marRight w:val="0"/>
          <w:marTop w:val="200"/>
          <w:marBottom w:val="0"/>
          <w:divBdr>
            <w:top w:val="none" w:sz="0" w:space="0" w:color="auto"/>
            <w:left w:val="none" w:sz="0" w:space="0" w:color="auto"/>
            <w:bottom w:val="none" w:sz="0" w:space="0" w:color="auto"/>
            <w:right w:val="none" w:sz="0" w:space="0" w:color="auto"/>
          </w:divBdr>
        </w:div>
        <w:div w:id="1210339675">
          <w:marLeft w:val="1080"/>
          <w:marRight w:val="0"/>
          <w:marTop w:val="100"/>
          <w:marBottom w:val="0"/>
          <w:divBdr>
            <w:top w:val="none" w:sz="0" w:space="0" w:color="auto"/>
            <w:left w:val="none" w:sz="0" w:space="0" w:color="auto"/>
            <w:bottom w:val="none" w:sz="0" w:space="0" w:color="auto"/>
            <w:right w:val="none" w:sz="0" w:space="0" w:color="auto"/>
          </w:divBdr>
        </w:div>
        <w:div w:id="1479493919">
          <w:marLeft w:val="1080"/>
          <w:marRight w:val="0"/>
          <w:marTop w:val="100"/>
          <w:marBottom w:val="0"/>
          <w:divBdr>
            <w:top w:val="none" w:sz="0" w:space="0" w:color="auto"/>
            <w:left w:val="none" w:sz="0" w:space="0" w:color="auto"/>
            <w:bottom w:val="none" w:sz="0" w:space="0" w:color="auto"/>
            <w:right w:val="none" w:sz="0" w:space="0" w:color="auto"/>
          </w:divBdr>
        </w:div>
        <w:div w:id="1888295176">
          <w:marLeft w:val="1800"/>
          <w:marRight w:val="0"/>
          <w:marTop w:val="100"/>
          <w:marBottom w:val="0"/>
          <w:divBdr>
            <w:top w:val="none" w:sz="0" w:space="0" w:color="auto"/>
            <w:left w:val="none" w:sz="0" w:space="0" w:color="auto"/>
            <w:bottom w:val="none" w:sz="0" w:space="0" w:color="auto"/>
            <w:right w:val="none" w:sz="0" w:space="0" w:color="auto"/>
          </w:divBdr>
        </w:div>
      </w:divsChild>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309960">
      <w:bodyDiv w:val="1"/>
      <w:marLeft w:val="0"/>
      <w:marRight w:val="0"/>
      <w:marTop w:val="0"/>
      <w:marBottom w:val="0"/>
      <w:divBdr>
        <w:top w:val="none" w:sz="0" w:space="0" w:color="auto"/>
        <w:left w:val="none" w:sz="0" w:space="0" w:color="auto"/>
        <w:bottom w:val="none" w:sz="0" w:space="0" w:color="auto"/>
        <w:right w:val="none" w:sz="0" w:space="0" w:color="auto"/>
      </w:divBdr>
    </w:div>
    <w:div w:id="1305815659">
      <w:bodyDiv w:val="1"/>
      <w:marLeft w:val="0"/>
      <w:marRight w:val="0"/>
      <w:marTop w:val="0"/>
      <w:marBottom w:val="0"/>
      <w:divBdr>
        <w:top w:val="none" w:sz="0" w:space="0" w:color="auto"/>
        <w:left w:val="none" w:sz="0" w:space="0" w:color="auto"/>
        <w:bottom w:val="none" w:sz="0" w:space="0" w:color="auto"/>
        <w:right w:val="none" w:sz="0" w:space="0" w:color="auto"/>
      </w:divBdr>
    </w:div>
    <w:div w:id="1306273315">
      <w:bodyDiv w:val="1"/>
      <w:marLeft w:val="0"/>
      <w:marRight w:val="0"/>
      <w:marTop w:val="0"/>
      <w:marBottom w:val="0"/>
      <w:divBdr>
        <w:top w:val="none" w:sz="0" w:space="0" w:color="auto"/>
        <w:left w:val="none" w:sz="0" w:space="0" w:color="auto"/>
        <w:bottom w:val="none" w:sz="0" w:space="0" w:color="auto"/>
        <w:right w:val="none" w:sz="0" w:space="0" w:color="auto"/>
      </w:divBdr>
    </w:div>
    <w:div w:id="1309480080">
      <w:bodyDiv w:val="1"/>
      <w:marLeft w:val="0"/>
      <w:marRight w:val="0"/>
      <w:marTop w:val="0"/>
      <w:marBottom w:val="0"/>
      <w:divBdr>
        <w:top w:val="none" w:sz="0" w:space="0" w:color="auto"/>
        <w:left w:val="none" w:sz="0" w:space="0" w:color="auto"/>
        <w:bottom w:val="none" w:sz="0" w:space="0" w:color="auto"/>
        <w:right w:val="none" w:sz="0" w:space="0" w:color="auto"/>
      </w:divBdr>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21806350">
      <w:bodyDiv w:val="1"/>
      <w:marLeft w:val="0"/>
      <w:marRight w:val="0"/>
      <w:marTop w:val="0"/>
      <w:marBottom w:val="0"/>
      <w:divBdr>
        <w:top w:val="none" w:sz="0" w:space="0" w:color="auto"/>
        <w:left w:val="none" w:sz="0" w:space="0" w:color="auto"/>
        <w:bottom w:val="none" w:sz="0" w:space="0" w:color="auto"/>
        <w:right w:val="none" w:sz="0" w:space="0" w:color="auto"/>
      </w:divBdr>
    </w:div>
    <w:div w:id="1326015144">
      <w:bodyDiv w:val="1"/>
      <w:marLeft w:val="0"/>
      <w:marRight w:val="0"/>
      <w:marTop w:val="0"/>
      <w:marBottom w:val="0"/>
      <w:divBdr>
        <w:top w:val="none" w:sz="0" w:space="0" w:color="auto"/>
        <w:left w:val="none" w:sz="0" w:space="0" w:color="auto"/>
        <w:bottom w:val="none" w:sz="0" w:space="0" w:color="auto"/>
        <w:right w:val="none" w:sz="0" w:space="0" w:color="auto"/>
      </w:divBdr>
    </w:div>
    <w:div w:id="135248592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01636585">
      <w:bodyDiv w:val="1"/>
      <w:marLeft w:val="0"/>
      <w:marRight w:val="0"/>
      <w:marTop w:val="0"/>
      <w:marBottom w:val="0"/>
      <w:divBdr>
        <w:top w:val="none" w:sz="0" w:space="0" w:color="auto"/>
        <w:left w:val="none" w:sz="0" w:space="0" w:color="auto"/>
        <w:bottom w:val="none" w:sz="0" w:space="0" w:color="auto"/>
        <w:right w:val="none" w:sz="0" w:space="0" w:color="auto"/>
      </w:divBdr>
    </w:div>
    <w:div w:id="1408769455">
      <w:bodyDiv w:val="1"/>
      <w:marLeft w:val="0"/>
      <w:marRight w:val="0"/>
      <w:marTop w:val="0"/>
      <w:marBottom w:val="0"/>
      <w:divBdr>
        <w:top w:val="none" w:sz="0" w:space="0" w:color="auto"/>
        <w:left w:val="none" w:sz="0" w:space="0" w:color="auto"/>
        <w:bottom w:val="none" w:sz="0" w:space="0" w:color="auto"/>
        <w:right w:val="none" w:sz="0" w:space="0" w:color="auto"/>
      </w:divBdr>
    </w:div>
    <w:div w:id="1412660906">
      <w:bodyDiv w:val="1"/>
      <w:marLeft w:val="0"/>
      <w:marRight w:val="0"/>
      <w:marTop w:val="0"/>
      <w:marBottom w:val="0"/>
      <w:divBdr>
        <w:top w:val="none" w:sz="0" w:space="0" w:color="auto"/>
        <w:left w:val="none" w:sz="0" w:space="0" w:color="auto"/>
        <w:bottom w:val="none" w:sz="0" w:space="0" w:color="auto"/>
        <w:right w:val="none" w:sz="0" w:space="0" w:color="auto"/>
      </w:divBdr>
    </w:div>
    <w:div w:id="1432969680">
      <w:bodyDiv w:val="1"/>
      <w:marLeft w:val="0"/>
      <w:marRight w:val="0"/>
      <w:marTop w:val="0"/>
      <w:marBottom w:val="0"/>
      <w:divBdr>
        <w:top w:val="none" w:sz="0" w:space="0" w:color="auto"/>
        <w:left w:val="none" w:sz="0" w:space="0" w:color="auto"/>
        <w:bottom w:val="none" w:sz="0" w:space="0" w:color="auto"/>
        <w:right w:val="none" w:sz="0" w:space="0" w:color="auto"/>
      </w:divBdr>
    </w:div>
    <w:div w:id="1432970790">
      <w:bodyDiv w:val="1"/>
      <w:marLeft w:val="0"/>
      <w:marRight w:val="0"/>
      <w:marTop w:val="0"/>
      <w:marBottom w:val="0"/>
      <w:divBdr>
        <w:top w:val="none" w:sz="0" w:space="0" w:color="auto"/>
        <w:left w:val="none" w:sz="0" w:space="0" w:color="auto"/>
        <w:bottom w:val="none" w:sz="0" w:space="0" w:color="auto"/>
        <w:right w:val="none" w:sz="0" w:space="0" w:color="auto"/>
      </w:divBdr>
    </w:div>
    <w:div w:id="1465927863">
      <w:bodyDiv w:val="1"/>
      <w:marLeft w:val="0"/>
      <w:marRight w:val="0"/>
      <w:marTop w:val="0"/>
      <w:marBottom w:val="0"/>
      <w:divBdr>
        <w:top w:val="none" w:sz="0" w:space="0" w:color="auto"/>
        <w:left w:val="none" w:sz="0" w:space="0" w:color="auto"/>
        <w:bottom w:val="none" w:sz="0" w:space="0" w:color="auto"/>
        <w:right w:val="none" w:sz="0" w:space="0" w:color="auto"/>
      </w:divBdr>
    </w:div>
    <w:div w:id="1483230633">
      <w:bodyDiv w:val="1"/>
      <w:marLeft w:val="0"/>
      <w:marRight w:val="0"/>
      <w:marTop w:val="0"/>
      <w:marBottom w:val="0"/>
      <w:divBdr>
        <w:top w:val="none" w:sz="0" w:space="0" w:color="auto"/>
        <w:left w:val="none" w:sz="0" w:space="0" w:color="auto"/>
        <w:bottom w:val="none" w:sz="0" w:space="0" w:color="auto"/>
        <w:right w:val="none" w:sz="0" w:space="0" w:color="auto"/>
      </w:divBdr>
    </w:div>
    <w:div w:id="1491167499">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24124781">
      <w:bodyDiv w:val="1"/>
      <w:marLeft w:val="0"/>
      <w:marRight w:val="0"/>
      <w:marTop w:val="0"/>
      <w:marBottom w:val="0"/>
      <w:divBdr>
        <w:top w:val="none" w:sz="0" w:space="0" w:color="auto"/>
        <w:left w:val="none" w:sz="0" w:space="0" w:color="auto"/>
        <w:bottom w:val="none" w:sz="0" w:space="0" w:color="auto"/>
        <w:right w:val="none" w:sz="0" w:space="0" w:color="auto"/>
      </w:divBdr>
      <w:divsChild>
        <w:div w:id="251671347">
          <w:marLeft w:val="360"/>
          <w:marRight w:val="0"/>
          <w:marTop w:val="200"/>
          <w:marBottom w:val="0"/>
          <w:divBdr>
            <w:top w:val="none" w:sz="0" w:space="0" w:color="auto"/>
            <w:left w:val="none" w:sz="0" w:space="0" w:color="auto"/>
            <w:bottom w:val="none" w:sz="0" w:space="0" w:color="auto"/>
            <w:right w:val="none" w:sz="0" w:space="0" w:color="auto"/>
          </w:divBdr>
        </w:div>
        <w:div w:id="917133247">
          <w:marLeft w:val="1080"/>
          <w:marRight w:val="0"/>
          <w:marTop w:val="100"/>
          <w:marBottom w:val="0"/>
          <w:divBdr>
            <w:top w:val="none" w:sz="0" w:space="0" w:color="auto"/>
            <w:left w:val="none" w:sz="0" w:space="0" w:color="auto"/>
            <w:bottom w:val="none" w:sz="0" w:space="0" w:color="auto"/>
            <w:right w:val="none" w:sz="0" w:space="0" w:color="auto"/>
          </w:divBdr>
        </w:div>
      </w:divsChild>
    </w:div>
    <w:div w:id="1533422756">
      <w:bodyDiv w:val="1"/>
      <w:marLeft w:val="0"/>
      <w:marRight w:val="0"/>
      <w:marTop w:val="0"/>
      <w:marBottom w:val="0"/>
      <w:divBdr>
        <w:top w:val="none" w:sz="0" w:space="0" w:color="auto"/>
        <w:left w:val="none" w:sz="0" w:space="0" w:color="auto"/>
        <w:bottom w:val="none" w:sz="0" w:space="0" w:color="auto"/>
        <w:right w:val="none" w:sz="0" w:space="0" w:color="auto"/>
      </w:divBdr>
    </w:div>
    <w:div w:id="153342447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66211960">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581258254">
      <w:bodyDiv w:val="1"/>
      <w:marLeft w:val="0"/>
      <w:marRight w:val="0"/>
      <w:marTop w:val="0"/>
      <w:marBottom w:val="0"/>
      <w:divBdr>
        <w:top w:val="none" w:sz="0" w:space="0" w:color="auto"/>
        <w:left w:val="none" w:sz="0" w:space="0" w:color="auto"/>
        <w:bottom w:val="none" w:sz="0" w:space="0" w:color="auto"/>
        <w:right w:val="none" w:sz="0" w:space="0" w:color="auto"/>
      </w:divBdr>
    </w:div>
    <w:div w:id="1581869103">
      <w:bodyDiv w:val="1"/>
      <w:marLeft w:val="0"/>
      <w:marRight w:val="0"/>
      <w:marTop w:val="0"/>
      <w:marBottom w:val="0"/>
      <w:divBdr>
        <w:top w:val="none" w:sz="0" w:space="0" w:color="auto"/>
        <w:left w:val="none" w:sz="0" w:space="0" w:color="auto"/>
        <w:bottom w:val="none" w:sz="0" w:space="0" w:color="auto"/>
        <w:right w:val="none" w:sz="0" w:space="0" w:color="auto"/>
      </w:divBdr>
    </w:div>
    <w:div w:id="1589581621">
      <w:bodyDiv w:val="1"/>
      <w:marLeft w:val="0"/>
      <w:marRight w:val="0"/>
      <w:marTop w:val="0"/>
      <w:marBottom w:val="0"/>
      <w:divBdr>
        <w:top w:val="none" w:sz="0" w:space="0" w:color="auto"/>
        <w:left w:val="none" w:sz="0" w:space="0" w:color="auto"/>
        <w:bottom w:val="none" w:sz="0" w:space="0" w:color="auto"/>
        <w:right w:val="none" w:sz="0" w:space="0" w:color="auto"/>
      </w:divBdr>
    </w:div>
    <w:div w:id="1605918929">
      <w:bodyDiv w:val="1"/>
      <w:marLeft w:val="0"/>
      <w:marRight w:val="0"/>
      <w:marTop w:val="0"/>
      <w:marBottom w:val="0"/>
      <w:divBdr>
        <w:top w:val="none" w:sz="0" w:space="0" w:color="auto"/>
        <w:left w:val="none" w:sz="0" w:space="0" w:color="auto"/>
        <w:bottom w:val="none" w:sz="0" w:space="0" w:color="auto"/>
        <w:right w:val="none" w:sz="0" w:space="0" w:color="auto"/>
      </w:divBdr>
    </w:div>
    <w:div w:id="1606228980">
      <w:bodyDiv w:val="1"/>
      <w:marLeft w:val="0"/>
      <w:marRight w:val="0"/>
      <w:marTop w:val="0"/>
      <w:marBottom w:val="0"/>
      <w:divBdr>
        <w:top w:val="none" w:sz="0" w:space="0" w:color="auto"/>
        <w:left w:val="none" w:sz="0" w:space="0" w:color="auto"/>
        <w:bottom w:val="none" w:sz="0" w:space="0" w:color="auto"/>
        <w:right w:val="none" w:sz="0" w:space="0" w:color="auto"/>
      </w:divBdr>
    </w:div>
    <w:div w:id="1606690564">
      <w:bodyDiv w:val="1"/>
      <w:marLeft w:val="0"/>
      <w:marRight w:val="0"/>
      <w:marTop w:val="0"/>
      <w:marBottom w:val="0"/>
      <w:divBdr>
        <w:top w:val="none" w:sz="0" w:space="0" w:color="auto"/>
        <w:left w:val="none" w:sz="0" w:space="0" w:color="auto"/>
        <w:bottom w:val="none" w:sz="0" w:space="0" w:color="auto"/>
        <w:right w:val="none" w:sz="0" w:space="0" w:color="auto"/>
      </w:divBdr>
    </w:div>
    <w:div w:id="1631782445">
      <w:bodyDiv w:val="1"/>
      <w:marLeft w:val="0"/>
      <w:marRight w:val="0"/>
      <w:marTop w:val="0"/>
      <w:marBottom w:val="0"/>
      <w:divBdr>
        <w:top w:val="none" w:sz="0" w:space="0" w:color="auto"/>
        <w:left w:val="none" w:sz="0" w:space="0" w:color="auto"/>
        <w:bottom w:val="none" w:sz="0" w:space="0" w:color="auto"/>
        <w:right w:val="none" w:sz="0" w:space="0" w:color="auto"/>
      </w:divBdr>
    </w:div>
    <w:div w:id="1653675036">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687518984">
      <w:bodyDiv w:val="1"/>
      <w:marLeft w:val="0"/>
      <w:marRight w:val="0"/>
      <w:marTop w:val="0"/>
      <w:marBottom w:val="0"/>
      <w:divBdr>
        <w:top w:val="none" w:sz="0" w:space="0" w:color="auto"/>
        <w:left w:val="none" w:sz="0" w:space="0" w:color="auto"/>
        <w:bottom w:val="none" w:sz="0" w:space="0" w:color="auto"/>
        <w:right w:val="none" w:sz="0" w:space="0" w:color="auto"/>
      </w:divBdr>
    </w:div>
    <w:div w:id="1734887768">
      <w:bodyDiv w:val="1"/>
      <w:marLeft w:val="0"/>
      <w:marRight w:val="0"/>
      <w:marTop w:val="0"/>
      <w:marBottom w:val="0"/>
      <w:divBdr>
        <w:top w:val="none" w:sz="0" w:space="0" w:color="auto"/>
        <w:left w:val="none" w:sz="0" w:space="0" w:color="auto"/>
        <w:bottom w:val="none" w:sz="0" w:space="0" w:color="auto"/>
        <w:right w:val="none" w:sz="0" w:space="0" w:color="auto"/>
      </w:divBdr>
    </w:div>
    <w:div w:id="1742556077">
      <w:bodyDiv w:val="1"/>
      <w:marLeft w:val="0"/>
      <w:marRight w:val="0"/>
      <w:marTop w:val="0"/>
      <w:marBottom w:val="0"/>
      <w:divBdr>
        <w:top w:val="none" w:sz="0" w:space="0" w:color="auto"/>
        <w:left w:val="none" w:sz="0" w:space="0" w:color="auto"/>
        <w:bottom w:val="none" w:sz="0" w:space="0" w:color="auto"/>
        <w:right w:val="none" w:sz="0" w:space="0" w:color="auto"/>
      </w:divBdr>
    </w:div>
    <w:div w:id="1756978660">
      <w:bodyDiv w:val="1"/>
      <w:marLeft w:val="0"/>
      <w:marRight w:val="0"/>
      <w:marTop w:val="0"/>
      <w:marBottom w:val="0"/>
      <w:divBdr>
        <w:top w:val="none" w:sz="0" w:space="0" w:color="auto"/>
        <w:left w:val="none" w:sz="0" w:space="0" w:color="auto"/>
        <w:bottom w:val="none" w:sz="0" w:space="0" w:color="auto"/>
        <w:right w:val="none" w:sz="0" w:space="0" w:color="auto"/>
      </w:divBdr>
    </w:div>
    <w:div w:id="1765683334">
      <w:bodyDiv w:val="1"/>
      <w:marLeft w:val="0"/>
      <w:marRight w:val="0"/>
      <w:marTop w:val="0"/>
      <w:marBottom w:val="0"/>
      <w:divBdr>
        <w:top w:val="none" w:sz="0" w:space="0" w:color="auto"/>
        <w:left w:val="none" w:sz="0" w:space="0" w:color="auto"/>
        <w:bottom w:val="none" w:sz="0" w:space="0" w:color="auto"/>
        <w:right w:val="none" w:sz="0" w:space="0" w:color="auto"/>
      </w:divBdr>
      <w:divsChild>
        <w:div w:id="920678511">
          <w:marLeft w:val="1080"/>
          <w:marRight w:val="0"/>
          <w:marTop w:val="100"/>
          <w:marBottom w:val="0"/>
          <w:divBdr>
            <w:top w:val="none" w:sz="0" w:space="0" w:color="auto"/>
            <w:left w:val="none" w:sz="0" w:space="0" w:color="auto"/>
            <w:bottom w:val="none" w:sz="0" w:space="0" w:color="auto"/>
            <w:right w:val="none" w:sz="0" w:space="0" w:color="auto"/>
          </w:divBdr>
        </w:div>
        <w:div w:id="1176072268">
          <w:marLeft w:val="1080"/>
          <w:marRight w:val="0"/>
          <w:marTop w:val="100"/>
          <w:marBottom w:val="0"/>
          <w:divBdr>
            <w:top w:val="none" w:sz="0" w:space="0" w:color="auto"/>
            <w:left w:val="none" w:sz="0" w:space="0" w:color="auto"/>
            <w:bottom w:val="none" w:sz="0" w:space="0" w:color="auto"/>
            <w:right w:val="none" w:sz="0" w:space="0" w:color="auto"/>
          </w:divBdr>
        </w:div>
        <w:div w:id="1541360463">
          <w:marLeft w:val="360"/>
          <w:marRight w:val="0"/>
          <w:marTop w:val="200"/>
          <w:marBottom w:val="0"/>
          <w:divBdr>
            <w:top w:val="none" w:sz="0" w:space="0" w:color="auto"/>
            <w:left w:val="none" w:sz="0" w:space="0" w:color="auto"/>
            <w:bottom w:val="none" w:sz="0" w:space="0" w:color="auto"/>
            <w:right w:val="none" w:sz="0" w:space="0" w:color="auto"/>
          </w:divBdr>
        </w:div>
      </w:divsChild>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20414151">
      <w:bodyDiv w:val="1"/>
      <w:marLeft w:val="0"/>
      <w:marRight w:val="0"/>
      <w:marTop w:val="0"/>
      <w:marBottom w:val="0"/>
      <w:divBdr>
        <w:top w:val="none" w:sz="0" w:space="0" w:color="auto"/>
        <w:left w:val="none" w:sz="0" w:space="0" w:color="auto"/>
        <w:bottom w:val="none" w:sz="0" w:space="0" w:color="auto"/>
        <w:right w:val="none" w:sz="0" w:space="0" w:color="auto"/>
      </w:divBdr>
    </w:div>
    <w:div w:id="1851989061">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0380911">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05862833">
      <w:bodyDiv w:val="1"/>
      <w:marLeft w:val="0"/>
      <w:marRight w:val="0"/>
      <w:marTop w:val="0"/>
      <w:marBottom w:val="0"/>
      <w:divBdr>
        <w:top w:val="none" w:sz="0" w:space="0" w:color="auto"/>
        <w:left w:val="none" w:sz="0" w:space="0" w:color="auto"/>
        <w:bottom w:val="none" w:sz="0" w:space="0" w:color="auto"/>
        <w:right w:val="none" w:sz="0" w:space="0" w:color="auto"/>
      </w:divBdr>
    </w:div>
    <w:div w:id="2020158141">
      <w:bodyDiv w:val="1"/>
      <w:marLeft w:val="0"/>
      <w:marRight w:val="0"/>
      <w:marTop w:val="0"/>
      <w:marBottom w:val="0"/>
      <w:divBdr>
        <w:top w:val="none" w:sz="0" w:space="0" w:color="auto"/>
        <w:left w:val="none" w:sz="0" w:space="0" w:color="auto"/>
        <w:bottom w:val="none" w:sz="0" w:space="0" w:color="auto"/>
        <w:right w:val="none" w:sz="0" w:space="0" w:color="auto"/>
      </w:divBdr>
      <w:divsChild>
        <w:div w:id="131750646">
          <w:marLeft w:val="274"/>
          <w:marRight w:val="0"/>
          <w:marTop w:val="150"/>
          <w:marBottom w:val="0"/>
          <w:divBdr>
            <w:top w:val="none" w:sz="0" w:space="0" w:color="auto"/>
            <w:left w:val="none" w:sz="0" w:space="0" w:color="auto"/>
            <w:bottom w:val="none" w:sz="0" w:space="0" w:color="auto"/>
            <w:right w:val="none" w:sz="0" w:space="0" w:color="auto"/>
          </w:divBdr>
        </w:div>
        <w:div w:id="184173821">
          <w:marLeft w:val="274"/>
          <w:marRight w:val="0"/>
          <w:marTop w:val="150"/>
          <w:marBottom w:val="0"/>
          <w:divBdr>
            <w:top w:val="none" w:sz="0" w:space="0" w:color="auto"/>
            <w:left w:val="none" w:sz="0" w:space="0" w:color="auto"/>
            <w:bottom w:val="none" w:sz="0" w:space="0" w:color="auto"/>
            <w:right w:val="none" w:sz="0" w:space="0" w:color="auto"/>
          </w:divBdr>
        </w:div>
        <w:div w:id="327221726">
          <w:marLeft w:val="806"/>
          <w:marRight w:val="0"/>
          <w:marTop w:val="75"/>
          <w:marBottom w:val="0"/>
          <w:divBdr>
            <w:top w:val="none" w:sz="0" w:space="0" w:color="auto"/>
            <w:left w:val="none" w:sz="0" w:space="0" w:color="auto"/>
            <w:bottom w:val="none" w:sz="0" w:space="0" w:color="auto"/>
            <w:right w:val="none" w:sz="0" w:space="0" w:color="auto"/>
          </w:divBdr>
        </w:div>
        <w:div w:id="611742110">
          <w:marLeft w:val="806"/>
          <w:marRight w:val="0"/>
          <w:marTop w:val="75"/>
          <w:marBottom w:val="0"/>
          <w:divBdr>
            <w:top w:val="none" w:sz="0" w:space="0" w:color="auto"/>
            <w:left w:val="none" w:sz="0" w:space="0" w:color="auto"/>
            <w:bottom w:val="none" w:sz="0" w:space="0" w:color="auto"/>
            <w:right w:val="none" w:sz="0" w:space="0" w:color="auto"/>
          </w:divBdr>
        </w:div>
        <w:div w:id="797837421">
          <w:marLeft w:val="806"/>
          <w:marRight w:val="0"/>
          <w:marTop w:val="75"/>
          <w:marBottom w:val="0"/>
          <w:divBdr>
            <w:top w:val="none" w:sz="0" w:space="0" w:color="auto"/>
            <w:left w:val="none" w:sz="0" w:space="0" w:color="auto"/>
            <w:bottom w:val="none" w:sz="0" w:space="0" w:color="auto"/>
            <w:right w:val="none" w:sz="0" w:space="0" w:color="auto"/>
          </w:divBdr>
        </w:div>
        <w:div w:id="815412955">
          <w:marLeft w:val="806"/>
          <w:marRight w:val="0"/>
          <w:marTop w:val="75"/>
          <w:marBottom w:val="0"/>
          <w:divBdr>
            <w:top w:val="none" w:sz="0" w:space="0" w:color="auto"/>
            <w:left w:val="none" w:sz="0" w:space="0" w:color="auto"/>
            <w:bottom w:val="none" w:sz="0" w:space="0" w:color="auto"/>
            <w:right w:val="none" w:sz="0" w:space="0" w:color="auto"/>
          </w:divBdr>
        </w:div>
        <w:div w:id="954287494">
          <w:marLeft w:val="806"/>
          <w:marRight w:val="0"/>
          <w:marTop w:val="75"/>
          <w:marBottom w:val="0"/>
          <w:divBdr>
            <w:top w:val="none" w:sz="0" w:space="0" w:color="auto"/>
            <w:left w:val="none" w:sz="0" w:space="0" w:color="auto"/>
            <w:bottom w:val="none" w:sz="0" w:space="0" w:color="auto"/>
            <w:right w:val="none" w:sz="0" w:space="0" w:color="auto"/>
          </w:divBdr>
        </w:div>
        <w:div w:id="1183015354">
          <w:marLeft w:val="274"/>
          <w:marRight w:val="0"/>
          <w:marTop w:val="150"/>
          <w:marBottom w:val="0"/>
          <w:divBdr>
            <w:top w:val="none" w:sz="0" w:space="0" w:color="auto"/>
            <w:left w:val="none" w:sz="0" w:space="0" w:color="auto"/>
            <w:bottom w:val="none" w:sz="0" w:space="0" w:color="auto"/>
            <w:right w:val="none" w:sz="0" w:space="0" w:color="auto"/>
          </w:divBdr>
        </w:div>
      </w:divsChild>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45593141">
      <w:bodyDiv w:val="1"/>
      <w:marLeft w:val="0"/>
      <w:marRight w:val="0"/>
      <w:marTop w:val="0"/>
      <w:marBottom w:val="0"/>
      <w:divBdr>
        <w:top w:val="none" w:sz="0" w:space="0" w:color="auto"/>
        <w:left w:val="none" w:sz="0" w:space="0" w:color="auto"/>
        <w:bottom w:val="none" w:sz="0" w:space="0" w:color="auto"/>
        <w:right w:val="none" w:sz="0" w:space="0" w:color="auto"/>
      </w:divBdr>
    </w:div>
    <w:div w:id="2057510828">
      <w:bodyDiv w:val="1"/>
      <w:marLeft w:val="0"/>
      <w:marRight w:val="0"/>
      <w:marTop w:val="0"/>
      <w:marBottom w:val="0"/>
      <w:divBdr>
        <w:top w:val="none" w:sz="0" w:space="0" w:color="auto"/>
        <w:left w:val="none" w:sz="0" w:space="0" w:color="auto"/>
        <w:bottom w:val="none" w:sz="0" w:space="0" w:color="auto"/>
        <w:right w:val="none" w:sz="0" w:space="0" w:color="auto"/>
      </w:divBdr>
    </w:div>
    <w:div w:id="2069646013">
      <w:bodyDiv w:val="1"/>
      <w:marLeft w:val="0"/>
      <w:marRight w:val="0"/>
      <w:marTop w:val="0"/>
      <w:marBottom w:val="0"/>
      <w:divBdr>
        <w:top w:val="none" w:sz="0" w:space="0" w:color="auto"/>
        <w:left w:val="none" w:sz="0" w:space="0" w:color="auto"/>
        <w:bottom w:val="none" w:sz="0" w:space="0" w:color="auto"/>
        <w:right w:val="none" w:sz="0" w:space="0" w:color="auto"/>
      </w:divBdr>
    </w:div>
    <w:div w:id="2074503159">
      <w:bodyDiv w:val="1"/>
      <w:marLeft w:val="0"/>
      <w:marRight w:val="0"/>
      <w:marTop w:val="0"/>
      <w:marBottom w:val="0"/>
      <w:divBdr>
        <w:top w:val="none" w:sz="0" w:space="0" w:color="auto"/>
        <w:left w:val="none" w:sz="0" w:space="0" w:color="auto"/>
        <w:bottom w:val="none" w:sz="0" w:space="0" w:color="auto"/>
        <w:right w:val="none" w:sz="0" w:space="0" w:color="auto"/>
      </w:divBdr>
    </w:div>
    <w:div w:id="2093047389">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219525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b:Source>
    <b:Tag>363401</b:Tag>
    <b:SourceType>Report</b:SourceType>
    <b:Guid>{A1508103-D7B1-466A-BD29-9DC895D69536}</b:Guid>
    <b:Author>
      <b:Author>
        <b:NameList>
          <b:Person>
            <b:Last>36.331</b:Last>
          </b:Person>
        </b:NameList>
      </b:Author>
    </b:Author>
    <b:Title>Radio Resource Control (RRC) Protocol Specification</b:Title>
    <b:Year>18.1.0</b:Year>
    <b:RefOrder>1</b:RefOrder>
  </b:Source>
  <b:Source>
    <b:Tag>36121</b:Tag>
    <b:SourceType>Report</b:SourceType>
    <b:Guid>{50D16789-D490-44BB-BAB8-AE58EC985D3B}</b:Guid>
    <b:Author>
      <b:Author>
        <b:NameList>
          <b:Person>
            <b:Last>36.133</b:Last>
          </b:Person>
        </b:NameList>
      </b:Author>
    </b:Author>
    <b:Title>Requirements for support of radio resource management</b:Title>
    <b:Year>18.5.0</b:Year>
    <b:RefOrder>2</b:RefOrder>
  </b:Source>
  <b:Source>
    <b:Tag>36250</b:Tag>
    <b:SourceType>Report</b:SourceType>
    <b:Guid>{EF6EC754-AD2E-4FBC-8082-EA7DC8B585E0}</b:Guid>
    <b:Author>
      <b:Author>
        <b:NameList>
          <b:Person>
            <b:Last>36.213</b:Last>
          </b:Person>
        </b:NameList>
      </b:Author>
    </b:Author>
    <b:Title>Physical layer procedures</b:Title>
    <b:Year>18.2.0</b:Year>
    <b:RefOrder>3</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D576B664F7F1540AA017FDEC6EDC72E" ma:contentTypeVersion="14" ma:contentTypeDescription="Create a new document." ma:contentTypeScope="" ma:versionID="93da430cc57bfe56ef2e3e1332fa909e">
  <xsd:schema xmlns:xsd="http://www.w3.org/2001/XMLSchema" xmlns:xs="http://www.w3.org/2001/XMLSchema" xmlns:p="http://schemas.microsoft.com/office/2006/metadata/properties" xmlns:ns2="a3588def-f594-47ba-86fd-a67bbd2644fb" xmlns:ns3="f888d7ca-4bf3-4e39-8b47-1da64d8e6fb3" targetNamespace="http://schemas.microsoft.com/office/2006/metadata/properties" ma:root="true" ma:fieldsID="d7f3d2cf7542318cc929acfeb2176a83" ns2:_="" ns3:_="">
    <xsd:import namespace="a3588def-f594-47ba-86fd-a67bbd2644fb"/>
    <xsd:import namespace="f888d7ca-4bf3-4e39-8b47-1da64d8e6fb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588def-f594-47ba-86fd-a67bbd264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157e37e-ac80-4b68-b86f-af0b3e98161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888d7ca-4bf3-4e39-8b47-1da64d8e6fb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8806dd8-03c4-4616-9be9-65416d3ebab7}" ma:internalName="TaxCatchAll" ma:showField="CatchAllData" ma:web="f888d7ca-4bf3-4e39-8b47-1da64d8e6f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888d7ca-4bf3-4e39-8b47-1da64d8e6fb3" xsi:nil="true"/>
    <lcf76f155ced4ddcb4097134ff3c332f xmlns="a3588def-f594-47ba-86fd-a67bbd2644f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0FFCC99-3355-4C6C-A671-5C2D6A7DE941}">
  <ds:schemaRefs>
    <ds:schemaRef ds:uri="http://schemas.openxmlformats.org/officeDocument/2006/bibliography"/>
  </ds:schemaRefs>
</ds:datastoreItem>
</file>

<file path=customXml/itemProps2.xml><?xml version="1.0" encoding="utf-8"?>
<ds:datastoreItem xmlns:ds="http://schemas.openxmlformats.org/officeDocument/2006/customXml" ds:itemID="{71ECD002-B7AC-4099-AB84-6E12064472E7}">
  <ds:schemaRefs>
    <ds:schemaRef ds:uri="http://schemas.microsoft.com/sharepoint/v3/contenttype/forms"/>
  </ds:schemaRefs>
</ds:datastoreItem>
</file>

<file path=customXml/itemProps3.xml><?xml version="1.0" encoding="utf-8"?>
<ds:datastoreItem xmlns:ds="http://schemas.openxmlformats.org/officeDocument/2006/customXml" ds:itemID="{A67E3BB1-04D3-472F-A948-9BCC2C0B5C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588def-f594-47ba-86fd-a67bbd2644fb"/>
    <ds:schemaRef ds:uri="f888d7ca-4bf3-4e39-8b47-1da64d8e6f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9E4EAE-59D0-4C4E-AA1C-91CA81EC7969}">
  <ds:schemaRefs>
    <ds:schemaRef ds:uri="http://schemas.microsoft.com/office/2006/metadata/properties"/>
    <ds:schemaRef ds:uri="http://schemas.microsoft.com/office/infopath/2007/PartnerControls"/>
    <ds:schemaRef ds:uri="f888d7ca-4bf3-4e39-8b47-1da64d8e6fb3"/>
    <ds:schemaRef ds:uri="a3588def-f594-47ba-86fd-a67bbd2644fb"/>
  </ds:schemaRefs>
</ds:datastoreItem>
</file>

<file path=docProps/app.xml><?xml version="1.0" encoding="utf-8"?>
<Properties xmlns="http://schemas.openxmlformats.org/officeDocument/2006/extended-properties" xmlns:vt="http://schemas.openxmlformats.org/officeDocument/2006/docPropsVTypes">
  <Template>Normal.dotm</Template>
  <TotalTime>17193</TotalTime>
  <Pages>15</Pages>
  <Words>4935</Words>
  <Characters>25715</Characters>
  <Application>Microsoft Office Word</Application>
  <DocSecurity>0</DocSecurity>
  <Lines>476</Lines>
  <Paragraphs>241</Paragraphs>
  <ScaleCrop>false</ScaleCrop>
  <HeadingPairs>
    <vt:vector size="6" baseType="variant">
      <vt:variant>
        <vt:lpstr>Title</vt:lpstr>
      </vt:variant>
      <vt:variant>
        <vt:i4>1</vt:i4>
      </vt:variant>
      <vt:variant>
        <vt:lpstr>Titre</vt:lpstr>
      </vt:variant>
      <vt:variant>
        <vt:i4>1</vt:i4>
      </vt:variant>
      <vt:variant>
        <vt:lpstr>Título</vt:lpstr>
      </vt:variant>
      <vt:variant>
        <vt:i4>1</vt:i4>
      </vt:variant>
    </vt:vector>
  </HeadingPairs>
  <TitlesOfParts>
    <vt:vector size="3" baseType="lpstr">
      <vt:lpstr/>
      <vt:lpstr/>
      <vt:lpstr/>
    </vt:vector>
  </TitlesOfParts>
  <Manager/>
  <Company>IRDM</Company>
  <LinksUpToDate>false</LinksUpToDate>
  <CharactersWithSpaces>30409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IRDM</dc:creator>
  <cp:keywords/>
  <dc:description/>
  <cp:lastModifiedBy>Andjela Ilic-Savoia</cp:lastModifiedBy>
  <cp:revision>131</cp:revision>
  <dcterms:created xsi:type="dcterms:W3CDTF">2024-09-24T00:54:00Z</dcterms:created>
  <dcterms:modified xsi:type="dcterms:W3CDTF">2025-02-06T23:40:00Z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y fmtid="{D5CDD505-2E9C-101B-9397-08002B2CF9AE}" pid="6" name="MSIP_Label_3976fa30-1907-4356-8241-62ea5e1c0256_Enabled">
    <vt:lpwstr>true</vt:lpwstr>
  </property>
  <property fmtid="{D5CDD505-2E9C-101B-9397-08002B2CF9AE}" pid="7" name="MSIP_Label_3976fa30-1907-4356-8241-62ea5e1c0256_SetDate">
    <vt:lpwstr>2023-02-07T08:26:58Z</vt:lpwstr>
  </property>
  <property fmtid="{D5CDD505-2E9C-101B-9397-08002B2CF9AE}" pid="8" name="MSIP_Label_3976fa30-1907-4356-8241-62ea5e1c0256_Method">
    <vt:lpwstr>Standard</vt:lpwstr>
  </property>
  <property fmtid="{D5CDD505-2E9C-101B-9397-08002B2CF9AE}" pid="9" name="MSIP_Label_3976fa30-1907-4356-8241-62ea5e1c0256_Name">
    <vt:lpwstr>ESA UNCLASSIFIED – For ESA Official Use Only</vt:lpwstr>
  </property>
  <property fmtid="{D5CDD505-2E9C-101B-9397-08002B2CF9AE}" pid="10" name="MSIP_Label_3976fa30-1907-4356-8241-62ea5e1c0256_SiteId">
    <vt:lpwstr>9a5cacd0-2bef-4dd7-ac5c-7ebe1f54f495</vt:lpwstr>
  </property>
  <property fmtid="{D5CDD505-2E9C-101B-9397-08002B2CF9AE}" pid="11" name="MSIP_Label_3976fa30-1907-4356-8241-62ea5e1c0256_ActionId">
    <vt:lpwstr>fc94d7ca-2e6e-4dd7-afb1-9ac9457ddbe7</vt:lpwstr>
  </property>
  <property fmtid="{D5CDD505-2E9C-101B-9397-08002B2CF9AE}" pid="12" name="MSIP_Label_3976fa30-1907-4356-8241-62ea5e1c0256_ContentBits">
    <vt:lpwstr>0</vt:lpwstr>
  </property>
  <property fmtid="{D5CDD505-2E9C-101B-9397-08002B2CF9AE}" pid="13" name="TitusGUID">
    <vt:lpwstr>9f97f555-5c65-4202-8807-a3e9a78baa71</vt:lpwstr>
  </property>
  <property fmtid="{D5CDD505-2E9C-101B-9397-08002B2CF9AE}" pid="14" name="LABEL">
    <vt:lpwstr>S</vt:lpwstr>
  </property>
  <property fmtid="{D5CDD505-2E9C-101B-9397-08002B2CF9AE}" pid="15" name="L1">
    <vt:lpwstr>C-ALL</vt:lpwstr>
  </property>
  <property fmtid="{D5CDD505-2E9C-101B-9397-08002B2CF9AE}" pid="16" name="L2">
    <vt:lpwstr>C-CS</vt:lpwstr>
  </property>
  <property fmtid="{D5CDD505-2E9C-101B-9397-08002B2CF9AE}" pid="17" name="L3">
    <vt:lpwstr>C-AD-AMB</vt:lpwstr>
  </property>
  <property fmtid="{D5CDD505-2E9C-101B-9397-08002B2CF9AE}" pid="18" name="CCAV">
    <vt:lpwstr/>
  </property>
  <property fmtid="{D5CDD505-2E9C-101B-9397-08002B2CF9AE}" pid="19" name="Visual">
    <vt:lpwstr>0</vt:lpwstr>
  </property>
  <property fmtid="{D5CDD505-2E9C-101B-9397-08002B2CF9AE}" pid="20" name="CCCopyrightYear">
    <vt:lpwstr>2025</vt:lpwstr>
  </property>
  <property fmtid="{D5CDD505-2E9C-101B-9397-08002B2CF9AE}" pid="21" name="ContentTypeId">
    <vt:lpwstr>0x0101008D576B664F7F1540AA017FDEC6EDC72E</vt:lpwstr>
  </property>
  <property fmtid="{D5CDD505-2E9C-101B-9397-08002B2CF9AE}" pid="22" name="MediaServiceImageTags">
    <vt:lpwstr/>
  </property>
</Properties>
</file>