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0C53CFBC"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E24EB6">
        <w:rPr>
          <w:rFonts w:ascii="Arial" w:eastAsia="MS Mincho" w:hAnsi="Arial"/>
          <w:b/>
          <w:sz w:val="24"/>
          <w:szCs w:val="24"/>
          <w:lang w:eastAsia="x-none"/>
        </w:rPr>
        <w:t>9</w:t>
      </w:r>
      <w:r w:rsidR="00733538">
        <w:rPr>
          <w:rFonts w:ascii="Arial" w:eastAsia="MS Mincho" w:hAnsi="Arial"/>
          <w:b/>
          <w:sz w:val="24"/>
          <w:szCs w:val="24"/>
          <w:lang w:eastAsia="x-none"/>
        </w:rPr>
        <w:tab/>
        <w:t>R2-2</w:t>
      </w:r>
      <w:r w:rsidR="00E24EB6">
        <w:rPr>
          <w:rFonts w:ascii="Arial" w:eastAsia="MS Mincho" w:hAnsi="Arial"/>
          <w:b/>
          <w:sz w:val="24"/>
          <w:szCs w:val="24"/>
          <w:lang w:eastAsia="x-none"/>
        </w:rPr>
        <w:t>500176</w:t>
      </w:r>
    </w:p>
    <w:p w14:paraId="7791F180" w14:textId="7DDBF165" w:rsidR="00A32E79" w:rsidRPr="00A32E79" w:rsidRDefault="00E24EB6"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Athens, Greece</w:t>
      </w:r>
      <w:r w:rsidR="00A32E79" w:rsidRPr="00A32E79">
        <w:rPr>
          <w:rFonts w:ascii="Arial" w:eastAsia="MS Mincho" w:hAnsi="Arial"/>
          <w:b/>
          <w:sz w:val="24"/>
          <w:szCs w:val="24"/>
          <w:lang w:eastAsia="x-none"/>
        </w:rPr>
        <w:t xml:space="preserve">, </w:t>
      </w:r>
      <w:r w:rsidR="00E31ECA">
        <w:rPr>
          <w:rFonts w:ascii="Arial" w:eastAsia="MS Mincho" w:hAnsi="Arial"/>
          <w:b/>
          <w:sz w:val="24"/>
          <w:szCs w:val="24"/>
          <w:lang w:eastAsia="x-none"/>
        </w:rPr>
        <w:t>1</w:t>
      </w:r>
      <w:r>
        <w:rPr>
          <w:rFonts w:ascii="Arial" w:eastAsia="MS Mincho" w:hAnsi="Arial"/>
          <w:b/>
          <w:sz w:val="24"/>
          <w:szCs w:val="24"/>
          <w:lang w:eastAsia="x-none"/>
        </w:rPr>
        <w:t>7</w:t>
      </w:r>
      <w:r w:rsidR="00F84150">
        <w:rPr>
          <w:rFonts w:ascii="Arial" w:eastAsia="MS Mincho" w:hAnsi="Arial"/>
          <w:b/>
          <w:sz w:val="24"/>
          <w:szCs w:val="24"/>
          <w:lang w:eastAsia="x-none"/>
        </w:rPr>
        <w:t>-</w:t>
      </w:r>
      <w:r w:rsidR="00E31ECA">
        <w:rPr>
          <w:rFonts w:ascii="Arial" w:eastAsia="MS Mincho" w:hAnsi="Arial"/>
          <w:b/>
          <w:sz w:val="24"/>
          <w:szCs w:val="24"/>
          <w:lang w:eastAsia="x-none"/>
        </w:rPr>
        <w:t>2</w:t>
      </w:r>
      <w:r>
        <w:rPr>
          <w:rFonts w:ascii="Arial" w:eastAsia="MS Mincho" w:hAnsi="Arial"/>
          <w:b/>
          <w:sz w:val="24"/>
          <w:szCs w:val="24"/>
          <w:lang w:eastAsia="x-none"/>
        </w:rPr>
        <w:t>1</w:t>
      </w:r>
      <w:r w:rsidR="00F92893">
        <w:rPr>
          <w:rFonts w:ascii="Arial" w:eastAsia="MS Mincho" w:hAnsi="Arial"/>
          <w:b/>
          <w:sz w:val="24"/>
          <w:szCs w:val="24"/>
          <w:lang w:eastAsia="x-none"/>
        </w:rPr>
        <w:t xml:space="preserve"> </w:t>
      </w:r>
      <w:r>
        <w:rPr>
          <w:rFonts w:ascii="Arial" w:eastAsia="MS Mincho" w:hAnsi="Arial"/>
          <w:b/>
          <w:sz w:val="24"/>
          <w:szCs w:val="24"/>
          <w:lang w:eastAsia="x-none"/>
        </w:rPr>
        <w:t>February</w:t>
      </w:r>
      <w:r w:rsidR="00733538">
        <w:rPr>
          <w:rFonts w:ascii="Arial" w:eastAsia="MS Mincho" w:hAnsi="Arial"/>
          <w:b/>
          <w:sz w:val="24"/>
          <w:szCs w:val="24"/>
          <w:lang w:eastAsia="x-none"/>
        </w:rPr>
        <w:t xml:space="preserve"> 202</w:t>
      </w:r>
      <w:r>
        <w:rPr>
          <w:rFonts w:ascii="Arial" w:eastAsia="MS Mincho" w:hAnsi="Arial"/>
          <w:b/>
          <w:sz w:val="24"/>
          <w:szCs w:val="24"/>
          <w:lang w:eastAsia="x-none"/>
        </w:rPr>
        <w:t>5</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390EAF4A"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5B761B">
        <w:rPr>
          <w:rFonts w:ascii="Arial" w:eastAsia="PMingLiU" w:hAnsi="Arial" w:cs="Arial"/>
          <w:b/>
          <w:sz w:val="24"/>
          <w:szCs w:val="24"/>
          <w:lang w:eastAsia="zh-CN"/>
        </w:rPr>
        <w:t>3</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46726D24"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proofErr w:type="spellStart"/>
      <w:r w:rsidR="007B7CCA">
        <w:rPr>
          <w:rFonts w:ascii="Arial" w:eastAsia="PMingLiU" w:hAnsi="Arial" w:cs="Arial"/>
          <w:b/>
          <w:sz w:val="24"/>
          <w:szCs w:val="24"/>
          <w:lang w:eastAsia="zh-CN"/>
        </w:rPr>
        <w:t>Downselection</w:t>
      </w:r>
      <w:proofErr w:type="spellEnd"/>
      <w:r w:rsidR="00244BFF">
        <w:rPr>
          <w:rFonts w:ascii="Arial" w:eastAsia="PMingLiU" w:hAnsi="Arial" w:cs="Arial"/>
          <w:b/>
          <w:sz w:val="24"/>
          <w:szCs w:val="24"/>
          <w:lang w:eastAsia="zh-CN"/>
        </w:rPr>
        <w:t xml:space="preserve"> of a</w:t>
      </w:r>
      <w:r w:rsidR="009B4032">
        <w:rPr>
          <w:rFonts w:ascii="Arial" w:eastAsia="PMingLiU" w:hAnsi="Arial" w:cs="Arial"/>
          <w:b/>
          <w:sz w:val="24"/>
          <w:szCs w:val="24"/>
          <w:lang w:eastAsia="zh-CN"/>
        </w:rPr>
        <w:t xml:space="preserve">mbient IoT </w:t>
      </w:r>
      <w:r w:rsidR="00244BFF">
        <w:rPr>
          <w:rFonts w:ascii="Arial" w:eastAsia="PMingLiU" w:hAnsi="Arial" w:cs="Arial"/>
          <w:b/>
          <w:sz w:val="24"/>
          <w:szCs w:val="24"/>
          <w:lang w:eastAsia="zh-CN"/>
        </w:rPr>
        <w:t>random access procedures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312BEC73" w:rsidR="00A65666" w:rsidRPr="00A65666" w:rsidRDefault="007B7CCA"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ambient IoT work item in [1] includes guidance for RAN2 to focus on solution 1 (3-step only) for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random access, unless a decision is taken in RAN2#129 to pursue solution 3 (unified 2-step and 3-step)</w:t>
      </w:r>
      <w:r w:rsidR="00700591">
        <w:rPr>
          <w:rFonts w:ascii="Calibri" w:eastAsia="PMingLiU" w:hAnsi="Calibri"/>
          <w:sz w:val="22"/>
          <w:szCs w:val="22"/>
          <w:lang w:eastAsia="zh-TW"/>
        </w:rPr>
        <w:t>.</w:t>
      </w:r>
      <w:r>
        <w:rPr>
          <w:rFonts w:ascii="Calibri" w:eastAsia="PMingLiU" w:hAnsi="Calibri"/>
          <w:sz w:val="22"/>
          <w:szCs w:val="22"/>
          <w:lang w:eastAsia="zh-TW"/>
        </w:rPr>
        <w:t xml:space="preserve">  This document addresses the question of which form of random access should be supported.</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580C697C" w:rsidR="008D2107" w:rsidRPr="003A0508" w:rsidRDefault="008D2107" w:rsidP="003A0508">
      <w:pPr>
        <w:pStyle w:val="Heading2"/>
        <w:rPr>
          <w:rFonts w:eastAsia="PMingLiU"/>
        </w:rPr>
      </w:pPr>
      <w:r w:rsidRPr="003A0508">
        <w:rPr>
          <w:rFonts w:eastAsia="PMingLiU"/>
        </w:rPr>
        <w:t>2.1</w:t>
      </w:r>
      <w:r w:rsidRPr="003A0508">
        <w:rPr>
          <w:rFonts w:eastAsia="PMingLiU"/>
        </w:rPr>
        <w:tab/>
      </w:r>
      <w:r w:rsidR="009B6B07" w:rsidRPr="003A0508">
        <w:rPr>
          <w:rFonts w:eastAsia="PMingLiU"/>
        </w:rPr>
        <w:t>Solution 1</w:t>
      </w:r>
    </w:p>
    <w:p w14:paraId="0E236DE1" w14:textId="776833E1" w:rsidR="00DA3C1B" w:rsidRDefault="009B6B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description in [2] of solution 1 does not actually include Msg3 as part of the </w:t>
      </w:r>
      <w:proofErr w:type="gramStart"/>
      <w:r>
        <w:rPr>
          <w:rFonts w:ascii="Calibri" w:eastAsia="PMingLiU" w:hAnsi="Calibri"/>
          <w:sz w:val="22"/>
          <w:szCs w:val="22"/>
          <w:lang w:eastAsia="zh-TW"/>
        </w:rPr>
        <w:t>random access</w:t>
      </w:r>
      <w:proofErr w:type="gramEnd"/>
      <w:r>
        <w:rPr>
          <w:rFonts w:ascii="Calibri" w:eastAsia="PMingLiU" w:hAnsi="Calibri"/>
          <w:sz w:val="22"/>
          <w:szCs w:val="22"/>
          <w:lang w:eastAsia="zh-TW"/>
        </w:rPr>
        <w:t xml:space="preserve"> procedure, but the term “3-step” seems still to be in use.  The device transmits Msg1 without data (just the 16-bit random ID</w:t>
      </w:r>
      <w:r w:rsidR="00A8611C">
        <w:rPr>
          <w:rFonts w:ascii="Calibri" w:eastAsia="PMingLiU" w:hAnsi="Calibri"/>
          <w:sz w:val="22"/>
          <w:szCs w:val="22"/>
          <w:lang w:eastAsia="zh-TW"/>
        </w:rPr>
        <w:t>, “RN16” henceforth</w:t>
      </w:r>
      <w:r>
        <w:rPr>
          <w:rFonts w:ascii="Calibri" w:eastAsia="PMingLiU" w:hAnsi="Calibri"/>
          <w:sz w:val="22"/>
          <w:szCs w:val="22"/>
          <w:lang w:eastAsia="zh-TW"/>
        </w:rPr>
        <w:t>) and receives contention resolution in Msg2, after which a long device ID or other upper-layer data can be transmitted in the D2R direction</w:t>
      </w:r>
      <w:r w:rsidR="00A8611C">
        <w:rPr>
          <w:rFonts w:ascii="Calibri" w:eastAsia="PMingLiU" w:hAnsi="Calibri"/>
          <w:sz w:val="22"/>
          <w:szCs w:val="22"/>
          <w:lang w:eastAsia="zh-TW"/>
        </w:rPr>
        <w:t xml:space="preserve"> (“Msg3”)</w:t>
      </w:r>
      <w:r>
        <w:rPr>
          <w:rFonts w:ascii="Calibri" w:eastAsia="PMingLiU" w:hAnsi="Calibri"/>
          <w:sz w:val="22"/>
          <w:szCs w:val="22"/>
          <w:lang w:eastAsia="zh-TW"/>
        </w:rPr>
        <w:t>.  The (straightforward) procedure is shown in figure 1.</w:t>
      </w:r>
    </w:p>
    <w:p w14:paraId="2395DCE0" w14:textId="77777777" w:rsidR="009B6B07" w:rsidRDefault="009B6B07" w:rsidP="009B6B07">
      <w:pPr>
        <w:keepNext/>
        <w:overflowPunct/>
        <w:autoSpaceDE/>
        <w:autoSpaceDN/>
        <w:adjustRightInd/>
        <w:spacing w:after="240"/>
        <w:jc w:val="center"/>
        <w:textAlignment w:val="auto"/>
      </w:pPr>
      <w:r>
        <w:object w:dxaOrig="7610" w:dyaOrig="2570" w14:anchorId="50B8D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128.25pt" o:ole="">
            <v:imagedata r:id="rId8" o:title=""/>
          </v:shape>
          <o:OLEObject Type="Embed" ProgID="Visio.Drawing.15" ShapeID="_x0000_i1025" DrawAspect="Content" ObjectID="_1800371916" r:id="rId9"/>
        </w:object>
      </w:r>
    </w:p>
    <w:p w14:paraId="7C4D8754" w14:textId="1FCEBF5D" w:rsidR="009B6B07" w:rsidRDefault="009B6B07" w:rsidP="009B6B07">
      <w:pPr>
        <w:pStyle w:val="Caption"/>
        <w:jc w:val="center"/>
      </w:pPr>
      <w:r>
        <w:t xml:space="preserve">Figure </w:t>
      </w:r>
      <w:r>
        <w:fldChar w:fldCharType="begin"/>
      </w:r>
      <w:r>
        <w:instrText xml:space="preserve"> SEQ Figure \* ARABIC </w:instrText>
      </w:r>
      <w:r>
        <w:fldChar w:fldCharType="separate"/>
      </w:r>
      <w:r w:rsidR="001A494D">
        <w:rPr>
          <w:noProof/>
        </w:rPr>
        <w:t>1</w:t>
      </w:r>
      <w:r>
        <w:fldChar w:fldCharType="end"/>
      </w:r>
      <w:r>
        <w:t xml:space="preserve">: Solution 1 for </w:t>
      </w:r>
      <w:proofErr w:type="spellStart"/>
      <w:r>
        <w:t>AIoT</w:t>
      </w:r>
      <w:proofErr w:type="spellEnd"/>
      <w:r>
        <w:t xml:space="preserve"> random access</w:t>
      </w:r>
    </w:p>
    <w:p w14:paraId="54C03942" w14:textId="7FD709C9" w:rsidR="009B6B07" w:rsidRDefault="009B6B0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From the device implementation perspective, this procedure involves </w:t>
      </w:r>
      <w:r w:rsidR="00016411">
        <w:rPr>
          <w:rFonts w:ascii="Calibri" w:eastAsia="PMingLiU" w:hAnsi="Calibri"/>
          <w:sz w:val="22"/>
          <w:szCs w:val="22"/>
          <w:lang w:eastAsia="zh-TW"/>
        </w:rPr>
        <w:t>five</w:t>
      </w:r>
      <w:r>
        <w:rPr>
          <w:rFonts w:ascii="Calibri" w:eastAsia="PMingLiU" w:hAnsi="Calibri"/>
          <w:sz w:val="22"/>
          <w:szCs w:val="22"/>
          <w:lang w:eastAsia="zh-TW"/>
        </w:rPr>
        <w:t xml:space="preserve"> steps triggered by the reception of a paging message</w:t>
      </w:r>
      <w:r w:rsidR="00016411">
        <w:rPr>
          <w:rFonts w:ascii="Calibri" w:eastAsia="PMingLiU" w:hAnsi="Calibri"/>
          <w:sz w:val="22"/>
          <w:szCs w:val="22"/>
          <w:lang w:eastAsia="zh-TW"/>
        </w:rPr>
        <w:t xml:space="preserve"> (assuming the needed data are already available at the device)</w:t>
      </w:r>
      <w:r>
        <w:rPr>
          <w:rFonts w:ascii="Calibri" w:eastAsia="PMingLiU" w:hAnsi="Calibri"/>
          <w:sz w:val="22"/>
          <w:szCs w:val="22"/>
          <w:lang w:eastAsia="zh-TW"/>
        </w:rPr>
        <w:t>:</w:t>
      </w:r>
    </w:p>
    <w:p w14:paraId="158AE62D" w14:textId="50D3B360" w:rsidR="009B6B07" w:rsidRPr="009B6B07" w:rsidRDefault="009B6B07" w:rsidP="009B6B07">
      <w:pPr>
        <w:pStyle w:val="ListParagraph"/>
        <w:numPr>
          <w:ilvl w:val="0"/>
          <w:numId w:val="39"/>
        </w:numPr>
        <w:spacing w:after="240"/>
        <w:rPr>
          <w:rFonts w:ascii="Calibri" w:eastAsia="PMingLiU" w:hAnsi="Calibri"/>
          <w:sz w:val="22"/>
          <w:szCs w:val="22"/>
          <w:lang w:eastAsia="zh-TW"/>
        </w:rPr>
      </w:pPr>
      <w:r w:rsidRPr="009B6B07">
        <w:rPr>
          <w:rFonts w:ascii="Calibri" w:eastAsia="PMingLiU" w:hAnsi="Calibri"/>
          <w:sz w:val="22"/>
          <w:szCs w:val="22"/>
          <w:lang w:eastAsia="zh-TW"/>
        </w:rPr>
        <w:t xml:space="preserve">Generate </w:t>
      </w:r>
      <w:r>
        <w:rPr>
          <w:rFonts w:ascii="Calibri" w:eastAsia="PMingLiU" w:hAnsi="Calibri"/>
          <w:sz w:val="22"/>
          <w:szCs w:val="22"/>
          <w:lang w:eastAsia="zh-TW"/>
        </w:rPr>
        <w:t xml:space="preserve">and store </w:t>
      </w:r>
      <w:proofErr w:type="gramStart"/>
      <w:r w:rsidRPr="009B6B07">
        <w:rPr>
          <w:rFonts w:ascii="Calibri" w:eastAsia="PMingLiU" w:hAnsi="Calibri"/>
          <w:sz w:val="22"/>
          <w:szCs w:val="22"/>
          <w:lang w:eastAsia="zh-TW"/>
        </w:rPr>
        <w:t>RN16</w:t>
      </w:r>
      <w:proofErr w:type="gramEnd"/>
    </w:p>
    <w:p w14:paraId="68D63153" w14:textId="57047B4E" w:rsidR="009B6B07" w:rsidRDefault="009B6B07" w:rsidP="009B6B07">
      <w:pPr>
        <w:pStyle w:val="ListParagraph"/>
        <w:numPr>
          <w:ilvl w:val="0"/>
          <w:numId w:val="39"/>
        </w:numPr>
        <w:spacing w:after="240"/>
        <w:rPr>
          <w:rFonts w:ascii="Calibri" w:eastAsia="PMingLiU" w:hAnsi="Calibri"/>
          <w:sz w:val="22"/>
          <w:szCs w:val="22"/>
          <w:lang w:eastAsia="zh-TW"/>
        </w:rPr>
      </w:pPr>
      <w:r>
        <w:rPr>
          <w:rFonts w:ascii="Calibri" w:eastAsia="PMingLiU" w:hAnsi="Calibri"/>
          <w:sz w:val="22"/>
          <w:szCs w:val="22"/>
          <w:lang w:eastAsia="zh-TW"/>
        </w:rPr>
        <w:t>Transmit RN16 in Msg1</w:t>
      </w:r>
    </w:p>
    <w:p w14:paraId="01931992" w14:textId="206E95F4" w:rsidR="009B6B07" w:rsidRDefault="009B6B07" w:rsidP="009B6B07">
      <w:pPr>
        <w:pStyle w:val="ListParagraph"/>
        <w:numPr>
          <w:ilvl w:val="0"/>
          <w:numId w:val="39"/>
        </w:numPr>
        <w:spacing w:after="240"/>
        <w:rPr>
          <w:rFonts w:ascii="Calibri" w:eastAsia="PMingLiU" w:hAnsi="Calibri"/>
          <w:sz w:val="22"/>
          <w:szCs w:val="22"/>
          <w:lang w:eastAsia="zh-TW"/>
        </w:rPr>
      </w:pPr>
      <w:r>
        <w:rPr>
          <w:rFonts w:ascii="Calibri" w:eastAsia="PMingLiU" w:hAnsi="Calibri"/>
          <w:sz w:val="22"/>
          <w:szCs w:val="22"/>
          <w:lang w:eastAsia="zh-TW"/>
        </w:rPr>
        <w:t>Receive Msg2</w:t>
      </w:r>
    </w:p>
    <w:p w14:paraId="12C6175B" w14:textId="4F0AC830" w:rsidR="009B6B07" w:rsidRDefault="009B6B07" w:rsidP="009B6B07">
      <w:pPr>
        <w:pStyle w:val="ListParagraph"/>
        <w:numPr>
          <w:ilvl w:val="0"/>
          <w:numId w:val="39"/>
        </w:numPr>
        <w:spacing w:after="240"/>
        <w:rPr>
          <w:rFonts w:ascii="Calibri" w:eastAsia="PMingLiU" w:hAnsi="Calibri"/>
          <w:sz w:val="22"/>
          <w:szCs w:val="22"/>
          <w:lang w:eastAsia="zh-TW"/>
        </w:rPr>
      </w:pPr>
      <w:r>
        <w:rPr>
          <w:rFonts w:ascii="Calibri" w:eastAsia="PMingLiU" w:hAnsi="Calibri"/>
          <w:sz w:val="22"/>
          <w:szCs w:val="22"/>
          <w:lang w:eastAsia="zh-TW"/>
        </w:rPr>
        <w:t xml:space="preserve">Compare Msg2 payload to the stored </w:t>
      </w:r>
      <w:proofErr w:type="gramStart"/>
      <w:r>
        <w:rPr>
          <w:rFonts w:ascii="Calibri" w:eastAsia="PMingLiU" w:hAnsi="Calibri"/>
          <w:sz w:val="22"/>
          <w:szCs w:val="22"/>
          <w:lang w:eastAsia="zh-TW"/>
        </w:rPr>
        <w:t>RN16</w:t>
      </w:r>
      <w:proofErr w:type="gramEnd"/>
    </w:p>
    <w:p w14:paraId="02DF6190" w14:textId="11109D7E" w:rsidR="00016411" w:rsidRDefault="00016411" w:rsidP="009B6B07">
      <w:pPr>
        <w:pStyle w:val="ListParagraph"/>
        <w:numPr>
          <w:ilvl w:val="0"/>
          <w:numId w:val="39"/>
        </w:numPr>
        <w:spacing w:after="240"/>
        <w:rPr>
          <w:rFonts w:ascii="Calibri" w:eastAsia="PMingLiU" w:hAnsi="Calibri"/>
          <w:sz w:val="22"/>
          <w:szCs w:val="22"/>
          <w:lang w:eastAsia="zh-TW"/>
        </w:rPr>
      </w:pPr>
      <w:r>
        <w:rPr>
          <w:rFonts w:ascii="Calibri" w:eastAsia="PMingLiU" w:hAnsi="Calibri"/>
          <w:sz w:val="22"/>
          <w:szCs w:val="22"/>
          <w:lang w:eastAsia="zh-TW"/>
        </w:rPr>
        <w:t xml:space="preserve">In case of a match, transmit data in </w:t>
      </w:r>
      <w:proofErr w:type="gramStart"/>
      <w:r>
        <w:rPr>
          <w:rFonts w:ascii="Calibri" w:eastAsia="PMingLiU" w:hAnsi="Calibri"/>
          <w:sz w:val="22"/>
          <w:szCs w:val="22"/>
          <w:lang w:eastAsia="zh-TW"/>
        </w:rPr>
        <w:t>Msg3</w:t>
      </w:r>
      <w:proofErr w:type="gramEnd"/>
    </w:p>
    <w:p w14:paraId="69966FB8" w14:textId="2FDF9083" w:rsidR="00016411" w:rsidRDefault="00016411" w:rsidP="00016411">
      <w:pPr>
        <w:spacing w:after="240"/>
        <w:rPr>
          <w:rFonts w:ascii="Calibri" w:eastAsia="PMingLiU" w:hAnsi="Calibri"/>
          <w:sz w:val="22"/>
          <w:szCs w:val="22"/>
          <w:lang w:eastAsia="zh-TW"/>
        </w:rPr>
      </w:pPr>
      <w:r>
        <w:rPr>
          <w:rFonts w:ascii="Calibri" w:eastAsia="PMingLiU" w:hAnsi="Calibri"/>
          <w:sz w:val="22"/>
          <w:szCs w:val="22"/>
          <w:lang w:eastAsia="zh-TW"/>
        </w:rPr>
        <w:lastRenderedPageBreak/>
        <w:t>This form of the procedure assumes that there is no assignment of a persistent AS ID in Msg2, which would add a sixth step: In case of a match, store the assigned ID in place of RN16 (this step may need to precede step 5).  There is one conditional operation (at step 4, with one branch comprising the rest of the procedure and the other branch terminating the procedure immediately).</w:t>
      </w:r>
    </w:p>
    <w:p w14:paraId="5C040CA2" w14:textId="3CF26165" w:rsidR="00016411" w:rsidRDefault="00016411" w:rsidP="00016411">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From the device implementation perspective, solution 1 requires 5-6 steps with one conditional.</w:t>
      </w:r>
    </w:p>
    <w:p w14:paraId="477C3E1F" w14:textId="0F7C638A" w:rsidR="00016411" w:rsidRDefault="00016411" w:rsidP="00016411">
      <w:pPr>
        <w:pStyle w:val="Heading2"/>
        <w:rPr>
          <w:rFonts w:eastAsia="PMingLiU"/>
          <w:lang w:eastAsia="zh-TW"/>
        </w:rPr>
      </w:pPr>
      <w:r>
        <w:rPr>
          <w:rFonts w:eastAsia="PMingLiU"/>
          <w:lang w:eastAsia="zh-TW"/>
        </w:rPr>
        <w:t>2.2</w:t>
      </w:r>
      <w:r>
        <w:rPr>
          <w:rFonts w:eastAsia="PMingLiU"/>
          <w:lang w:eastAsia="zh-TW"/>
        </w:rPr>
        <w:tab/>
        <w:t>Solution 3</w:t>
      </w:r>
    </w:p>
    <w:p w14:paraId="4EDA6952" w14:textId="5A0C4553" w:rsidR="00016411" w:rsidRDefault="00016411" w:rsidP="00016411">
      <w:pPr>
        <w:spacing w:after="240"/>
        <w:rPr>
          <w:rFonts w:ascii="Calibri" w:eastAsia="PMingLiU" w:hAnsi="Calibri"/>
          <w:sz w:val="22"/>
          <w:szCs w:val="22"/>
          <w:lang w:eastAsia="zh-TW"/>
        </w:rPr>
      </w:pPr>
      <w:r>
        <w:rPr>
          <w:rFonts w:ascii="Calibri" w:eastAsia="PMingLiU" w:hAnsi="Calibri"/>
          <w:sz w:val="22"/>
          <w:szCs w:val="22"/>
          <w:lang w:eastAsia="zh-TW"/>
        </w:rPr>
        <w:t>Solution 3 takes two forms depending on whether data are requested by the triggering paging message</w:t>
      </w:r>
      <w:r w:rsidR="00D06D40">
        <w:rPr>
          <w:rFonts w:ascii="Calibri" w:eastAsia="PMingLiU" w:hAnsi="Calibri"/>
          <w:sz w:val="22"/>
          <w:szCs w:val="22"/>
          <w:lang w:eastAsia="zh-TW"/>
        </w:rPr>
        <w:t xml:space="preserve"> (note that the description of solution 3 in [2] is explicit that including the data is controlled by the reader)</w:t>
      </w:r>
      <w:r>
        <w:rPr>
          <w:rFonts w:ascii="Calibri" w:eastAsia="PMingLiU" w:hAnsi="Calibri"/>
          <w:sz w:val="22"/>
          <w:szCs w:val="22"/>
          <w:lang w:eastAsia="zh-TW"/>
        </w:rPr>
        <w:t>.  The first form is identical to figure 1 above; the second, with data in Msg1, is shown in figure 2.</w:t>
      </w:r>
    </w:p>
    <w:p w14:paraId="03E43DBC" w14:textId="77777777" w:rsidR="001A494D" w:rsidRDefault="001A494D" w:rsidP="001A494D">
      <w:pPr>
        <w:keepNext/>
        <w:spacing w:after="240"/>
        <w:jc w:val="center"/>
      </w:pPr>
      <w:r>
        <w:object w:dxaOrig="7610" w:dyaOrig="2210" w14:anchorId="5491C130">
          <v:shape id="_x0000_i1026" type="#_x0000_t75" style="width:380.25pt;height:110.25pt" o:ole="">
            <v:imagedata r:id="rId10" o:title=""/>
          </v:shape>
          <o:OLEObject Type="Embed" ProgID="Visio.Drawing.15" ShapeID="_x0000_i1026" DrawAspect="Content" ObjectID="_1800371917" r:id="rId11"/>
        </w:object>
      </w:r>
    </w:p>
    <w:p w14:paraId="39C333CD" w14:textId="65B86131" w:rsidR="00016411" w:rsidRDefault="001A494D" w:rsidP="001A494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Solution 3 for </w:t>
      </w:r>
      <w:proofErr w:type="spellStart"/>
      <w:r>
        <w:t>AIoT</w:t>
      </w:r>
      <w:proofErr w:type="spellEnd"/>
      <w:r>
        <w:t xml:space="preserve"> random access</w:t>
      </w:r>
    </w:p>
    <w:p w14:paraId="322E16A6" w14:textId="4948DC0C" w:rsidR="001A494D" w:rsidRDefault="001A494D" w:rsidP="00016411">
      <w:pPr>
        <w:spacing w:after="240"/>
        <w:rPr>
          <w:rFonts w:ascii="Calibri" w:eastAsia="PMingLiU" w:hAnsi="Calibri"/>
          <w:sz w:val="22"/>
          <w:szCs w:val="22"/>
          <w:lang w:eastAsia="zh-TW"/>
        </w:rPr>
      </w:pPr>
      <w:r>
        <w:rPr>
          <w:rFonts w:ascii="Calibri" w:eastAsia="PMingLiU" w:hAnsi="Calibri"/>
          <w:sz w:val="22"/>
          <w:szCs w:val="22"/>
          <w:lang w:eastAsia="zh-TW"/>
        </w:rPr>
        <w:t xml:space="preserve">For the device, this solution </w:t>
      </w:r>
      <w:r w:rsidR="00603F2B">
        <w:rPr>
          <w:rFonts w:ascii="Calibri" w:eastAsia="PMingLiU" w:hAnsi="Calibri"/>
          <w:sz w:val="22"/>
          <w:szCs w:val="22"/>
          <w:lang w:eastAsia="zh-TW"/>
        </w:rPr>
        <w:t>could be implemented</w:t>
      </w:r>
      <w:r>
        <w:rPr>
          <w:rFonts w:ascii="Calibri" w:eastAsia="PMingLiU" w:hAnsi="Calibri"/>
          <w:sz w:val="22"/>
          <w:szCs w:val="22"/>
          <w:lang w:eastAsia="zh-TW"/>
        </w:rPr>
        <w:t xml:space="preserve"> as follows:</w:t>
      </w:r>
    </w:p>
    <w:p w14:paraId="230E2440" w14:textId="354C95B9" w:rsidR="001A494D" w:rsidRPr="001A494D" w:rsidRDefault="001A494D" w:rsidP="001A494D">
      <w:pPr>
        <w:pStyle w:val="ListParagraph"/>
        <w:numPr>
          <w:ilvl w:val="0"/>
          <w:numId w:val="40"/>
        </w:numPr>
        <w:spacing w:after="240"/>
        <w:rPr>
          <w:rFonts w:ascii="Calibri" w:eastAsia="PMingLiU" w:hAnsi="Calibri"/>
          <w:sz w:val="22"/>
          <w:szCs w:val="22"/>
          <w:lang w:eastAsia="zh-TW"/>
        </w:rPr>
      </w:pPr>
      <w:r w:rsidRPr="001A494D">
        <w:rPr>
          <w:rFonts w:ascii="Calibri" w:eastAsia="PMingLiU" w:hAnsi="Calibri"/>
          <w:sz w:val="22"/>
          <w:szCs w:val="22"/>
          <w:lang w:eastAsia="zh-TW"/>
        </w:rPr>
        <w:t xml:space="preserve">Generate and store </w:t>
      </w:r>
      <w:proofErr w:type="gramStart"/>
      <w:r w:rsidRPr="001A494D">
        <w:rPr>
          <w:rFonts w:ascii="Calibri" w:eastAsia="PMingLiU" w:hAnsi="Calibri"/>
          <w:sz w:val="22"/>
          <w:szCs w:val="22"/>
          <w:lang w:eastAsia="zh-TW"/>
        </w:rPr>
        <w:t>RN16</w:t>
      </w:r>
      <w:proofErr w:type="gramEnd"/>
    </w:p>
    <w:p w14:paraId="17372A8C" w14:textId="6D505F11" w:rsidR="001A494D" w:rsidRPr="001A494D" w:rsidRDefault="001A494D" w:rsidP="001A494D">
      <w:pPr>
        <w:pStyle w:val="ListParagraph"/>
        <w:numPr>
          <w:ilvl w:val="0"/>
          <w:numId w:val="40"/>
        </w:numPr>
        <w:spacing w:after="240"/>
        <w:rPr>
          <w:rFonts w:ascii="Calibri" w:eastAsia="PMingLiU" w:hAnsi="Calibri"/>
          <w:sz w:val="22"/>
          <w:szCs w:val="22"/>
          <w:lang w:eastAsia="zh-TW"/>
        </w:rPr>
      </w:pPr>
      <w:r>
        <w:rPr>
          <w:rFonts w:ascii="Calibri" w:eastAsia="PMingLiU" w:hAnsi="Calibri"/>
          <w:sz w:val="22"/>
          <w:szCs w:val="22"/>
          <w:lang w:eastAsia="zh-TW"/>
        </w:rPr>
        <w:t>If data were requested</w:t>
      </w:r>
      <w:r w:rsidR="00A8611C">
        <w:rPr>
          <w:rFonts w:ascii="Calibri" w:eastAsia="PMingLiU" w:hAnsi="Calibri"/>
          <w:sz w:val="22"/>
          <w:szCs w:val="22"/>
          <w:lang w:eastAsia="zh-TW"/>
        </w:rPr>
        <w:t xml:space="preserve"> to be transmitted</w:t>
      </w:r>
      <w:r>
        <w:rPr>
          <w:rFonts w:ascii="Calibri" w:eastAsia="PMingLiU" w:hAnsi="Calibri"/>
          <w:sz w:val="22"/>
          <w:szCs w:val="22"/>
          <w:lang w:eastAsia="zh-TW"/>
        </w:rPr>
        <w:t xml:space="preserve"> in Msg1, transmit RN16+data in Msg1; otherwise, transmit RN16 in Msg1</w:t>
      </w:r>
    </w:p>
    <w:p w14:paraId="6F8C9BA8" w14:textId="3F37A83D" w:rsidR="001A494D" w:rsidRDefault="001A494D" w:rsidP="001A494D">
      <w:pPr>
        <w:pStyle w:val="ListParagraph"/>
        <w:numPr>
          <w:ilvl w:val="0"/>
          <w:numId w:val="40"/>
        </w:numPr>
        <w:spacing w:after="240"/>
        <w:rPr>
          <w:rFonts w:ascii="Calibri" w:eastAsia="PMingLiU" w:hAnsi="Calibri"/>
          <w:sz w:val="22"/>
          <w:szCs w:val="22"/>
          <w:lang w:eastAsia="zh-TW"/>
        </w:rPr>
      </w:pPr>
      <w:r>
        <w:rPr>
          <w:rFonts w:ascii="Calibri" w:eastAsia="PMingLiU" w:hAnsi="Calibri"/>
          <w:sz w:val="22"/>
          <w:szCs w:val="22"/>
          <w:lang w:eastAsia="zh-TW"/>
        </w:rPr>
        <w:t>Receive Msg2</w:t>
      </w:r>
    </w:p>
    <w:p w14:paraId="243FA1C0" w14:textId="142A7815" w:rsidR="001A494D" w:rsidRDefault="001A494D" w:rsidP="001A494D">
      <w:pPr>
        <w:pStyle w:val="ListParagraph"/>
        <w:numPr>
          <w:ilvl w:val="0"/>
          <w:numId w:val="40"/>
        </w:numPr>
        <w:spacing w:after="240"/>
        <w:rPr>
          <w:rFonts w:ascii="Calibri" w:eastAsia="PMingLiU" w:hAnsi="Calibri"/>
          <w:sz w:val="22"/>
          <w:szCs w:val="22"/>
          <w:lang w:eastAsia="zh-TW"/>
        </w:rPr>
      </w:pPr>
      <w:r>
        <w:rPr>
          <w:rFonts w:ascii="Calibri" w:eastAsia="PMingLiU" w:hAnsi="Calibri"/>
          <w:sz w:val="22"/>
          <w:szCs w:val="22"/>
          <w:lang w:eastAsia="zh-TW"/>
        </w:rPr>
        <w:t>Compare Msg2 payload to the stored RN16 (this step is also necessary in the “2-step” case, because it may affect subsequent processing of stored data, e.g., to flag it as successfully transmitted)</w:t>
      </w:r>
    </w:p>
    <w:p w14:paraId="249547A6" w14:textId="77777777" w:rsidR="001A494D" w:rsidRDefault="001A494D" w:rsidP="001A494D">
      <w:pPr>
        <w:pStyle w:val="ListParagraph"/>
        <w:numPr>
          <w:ilvl w:val="0"/>
          <w:numId w:val="40"/>
        </w:numPr>
        <w:spacing w:after="240"/>
        <w:rPr>
          <w:rFonts w:ascii="Calibri" w:eastAsia="PMingLiU" w:hAnsi="Calibri"/>
          <w:sz w:val="22"/>
          <w:szCs w:val="22"/>
          <w:lang w:eastAsia="zh-TW"/>
        </w:rPr>
      </w:pPr>
      <w:r>
        <w:rPr>
          <w:rFonts w:ascii="Calibri" w:eastAsia="PMingLiU" w:hAnsi="Calibri"/>
          <w:sz w:val="22"/>
          <w:szCs w:val="22"/>
          <w:lang w:eastAsia="zh-TW"/>
        </w:rPr>
        <w:t>In case of a match:</w:t>
      </w:r>
    </w:p>
    <w:p w14:paraId="6DD2ABEF" w14:textId="031F4C62" w:rsidR="001A494D" w:rsidRDefault="001A494D" w:rsidP="001A494D">
      <w:pPr>
        <w:pStyle w:val="ListParagraph"/>
        <w:numPr>
          <w:ilvl w:val="1"/>
          <w:numId w:val="40"/>
        </w:numPr>
        <w:spacing w:after="240"/>
        <w:rPr>
          <w:rFonts w:ascii="Calibri" w:eastAsia="PMingLiU" w:hAnsi="Calibri"/>
          <w:sz w:val="22"/>
          <w:szCs w:val="22"/>
          <w:lang w:eastAsia="zh-TW"/>
        </w:rPr>
      </w:pPr>
      <w:r>
        <w:rPr>
          <w:rFonts w:ascii="Calibri" w:eastAsia="PMingLiU" w:hAnsi="Calibri"/>
          <w:sz w:val="22"/>
          <w:szCs w:val="22"/>
          <w:lang w:eastAsia="zh-TW"/>
        </w:rPr>
        <w:t>If data were requested</w:t>
      </w:r>
      <w:r w:rsidR="00A8611C">
        <w:rPr>
          <w:rFonts w:ascii="Calibri" w:eastAsia="PMingLiU" w:hAnsi="Calibri"/>
          <w:sz w:val="22"/>
          <w:szCs w:val="22"/>
          <w:lang w:eastAsia="zh-TW"/>
        </w:rPr>
        <w:t xml:space="preserve"> to be transmitted</w:t>
      </w:r>
      <w:r>
        <w:rPr>
          <w:rFonts w:ascii="Calibri" w:eastAsia="PMingLiU" w:hAnsi="Calibri"/>
          <w:sz w:val="22"/>
          <w:szCs w:val="22"/>
          <w:lang w:eastAsia="zh-TW"/>
        </w:rPr>
        <w:t xml:space="preserve"> in Msg1, the procedure </w:t>
      </w:r>
      <w:proofErr w:type="gramStart"/>
      <w:r>
        <w:rPr>
          <w:rFonts w:ascii="Calibri" w:eastAsia="PMingLiU" w:hAnsi="Calibri"/>
          <w:sz w:val="22"/>
          <w:szCs w:val="22"/>
          <w:lang w:eastAsia="zh-TW"/>
        </w:rPr>
        <w:t>ends</w:t>
      </w:r>
      <w:proofErr w:type="gramEnd"/>
    </w:p>
    <w:p w14:paraId="1603BC59" w14:textId="65F515F9" w:rsidR="001A494D" w:rsidRDefault="001A494D" w:rsidP="001A494D">
      <w:pPr>
        <w:pStyle w:val="ListParagraph"/>
        <w:numPr>
          <w:ilvl w:val="1"/>
          <w:numId w:val="40"/>
        </w:numPr>
        <w:spacing w:after="240"/>
        <w:rPr>
          <w:rFonts w:ascii="Calibri" w:eastAsia="PMingLiU" w:hAnsi="Calibri"/>
          <w:sz w:val="22"/>
          <w:szCs w:val="22"/>
          <w:lang w:eastAsia="zh-TW"/>
        </w:rPr>
      </w:pPr>
      <w:r>
        <w:rPr>
          <w:rFonts w:ascii="Calibri" w:eastAsia="PMingLiU" w:hAnsi="Calibri"/>
          <w:sz w:val="22"/>
          <w:szCs w:val="22"/>
          <w:lang w:eastAsia="zh-TW"/>
        </w:rPr>
        <w:t xml:space="preserve">Otherwise, transmit data in </w:t>
      </w:r>
      <w:proofErr w:type="gramStart"/>
      <w:r>
        <w:rPr>
          <w:rFonts w:ascii="Calibri" w:eastAsia="PMingLiU" w:hAnsi="Calibri"/>
          <w:sz w:val="22"/>
          <w:szCs w:val="22"/>
          <w:lang w:eastAsia="zh-TW"/>
        </w:rPr>
        <w:t>Msg3</w:t>
      </w:r>
      <w:proofErr w:type="gramEnd"/>
    </w:p>
    <w:p w14:paraId="3217AD6C" w14:textId="5D0E77CA" w:rsidR="00F47AF1" w:rsidRDefault="00F47AF1" w:rsidP="001A494D">
      <w:pPr>
        <w:spacing w:after="240"/>
        <w:rPr>
          <w:rFonts w:ascii="Calibri" w:eastAsia="PMingLiU" w:hAnsi="Calibri"/>
          <w:sz w:val="22"/>
          <w:szCs w:val="22"/>
          <w:lang w:eastAsia="zh-TW"/>
        </w:rPr>
      </w:pPr>
      <w:r>
        <w:rPr>
          <w:rFonts w:ascii="Calibri" w:eastAsia="PMingLiU" w:hAnsi="Calibri"/>
          <w:sz w:val="22"/>
          <w:szCs w:val="22"/>
          <w:lang w:eastAsia="zh-TW"/>
        </w:rPr>
        <w:t>(This description is optimised to minimise the number of steps; an alternative formulation could branch at step 2 into two completely separate, though largely similar, procedures, resulting in a larger total number of steps, some code redundancy, and two conditionals instead of three.)</w:t>
      </w:r>
    </w:p>
    <w:p w14:paraId="5C19DEB8" w14:textId="677296FF" w:rsidR="001A494D" w:rsidRDefault="001A494D" w:rsidP="001A494D">
      <w:pPr>
        <w:spacing w:after="240"/>
        <w:rPr>
          <w:rFonts w:ascii="Calibri" w:eastAsia="PMingLiU" w:hAnsi="Calibri"/>
          <w:sz w:val="22"/>
          <w:szCs w:val="22"/>
          <w:lang w:eastAsia="zh-TW"/>
        </w:rPr>
      </w:pPr>
      <w:r>
        <w:rPr>
          <w:rFonts w:ascii="Calibri" w:eastAsia="PMingLiU" w:hAnsi="Calibri"/>
          <w:sz w:val="22"/>
          <w:szCs w:val="22"/>
          <w:lang w:eastAsia="zh-TW"/>
        </w:rPr>
        <w:t>The slightly greater number of steps compared to solution 1 (considering steps 5a and 5b, resulting in a six-step unified procedure) is not the main concern; it is more significant that there are three conditional points in steps 2, 5, and 5a.  (As with solution 1, adding a persistent AS ID in Msg2 would add one additional step before step 5.)</w:t>
      </w:r>
    </w:p>
    <w:p w14:paraId="4EB6ECF2" w14:textId="320AE7FD" w:rsidR="00F47AF1" w:rsidRDefault="00F47AF1" w:rsidP="001A494D">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From the device implementation perspective, solution 3 requires 6-7 steps with three conditionals.</w:t>
      </w:r>
    </w:p>
    <w:p w14:paraId="1D7441A4" w14:textId="2FF141F5" w:rsidR="003A0508" w:rsidRDefault="003A0508" w:rsidP="003A0508">
      <w:pPr>
        <w:pStyle w:val="Heading2"/>
        <w:rPr>
          <w:rFonts w:eastAsia="PMingLiU"/>
          <w:lang w:eastAsia="zh-TW"/>
        </w:rPr>
      </w:pPr>
      <w:r>
        <w:rPr>
          <w:rFonts w:eastAsia="PMingLiU"/>
          <w:lang w:eastAsia="zh-TW"/>
        </w:rPr>
        <w:t>2.3</w:t>
      </w:r>
      <w:r>
        <w:rPr>
          <w:rFonts w:eastAsia="PMingLiU"/>
          <w:lang w:eastAsia="zh-TW"/>
        </w:rPr>
        <w:tab/>
        <w:t>Comparison</w:t>
      </w:r>
    </w:p>
    <w:p w14:paraId="24EE98B5" w14:textId="4D4B401E" w:rsidR="00CE1FCD" w:rsidRDefault="003A0508" w:rsidP="001A494D">
      <w:pPr>
        <w:spacing w:after="240"/>
        <w:rPr>
          <w:rFonts w:ascii="Calibri" w:eastAsia="PMingLiU" w:hAnsi="Calibri"/>
          <w:sz w:val="22"/>
          <w:szCs w:val="22"/>
          <w:lang w:eastAsia="zh-TW"/>
        </w:rPr>
      </w:pPr>
      <w:r>
        <w:rPr>
          <w:rFonts w:ascii="Calibri" w:eastAsia="PMingLiU" w:hAnsi="Calibri"/>
          <w:sz w:val="22"/>
          <w:szCs w:val="22"/>
          <w:lang w:eastAsia="zh-TW"/>
        </w:rPr>
        <w:t xml:space="preserve">It is clear from observations 1 and 2 (and not surprising) that solution 1 is nominally simpler than solution 3.  As suggested above, the greatest difference is in the number of conditionals, particularly since each branch requires testing.  The alternative formulation of solution 3 </w:t>
      </w:r>
      <w:r w:rsidR="000629C4">
        <w:rPr>
          <w:rFonts w:ascii="Calibri" w:eastAsia="PMingLiU" w:hAnsi="Calibri"/>
          <w:sz w:val="22"/>
          <w:szCs w:val="22"/>
          <w:lang w:eastAsia="zh-TW"/>
        </w:rPr>
        <w:t xml:space="preserve">(separate code branches from step 2, as </w:t>
      </w:r>
      <w:r w:rsidR="000629C4">
        <w:rPr>
          <w:rFonts w:ascii="Calibri" w:eastAsia="PMingLiU" w:hAnsi="Calibri"/>
          <w:sz w:val="22"/>
          <w:szCs w:val="22"/>
          <w:lang w:eastAsia="zh-TW"/>
        </w:rPr>
        <w:lastRenderedPageBreak/>
        <w:t xml:space="preserve">described above) </w:t>
      </w:r>
      <w:r>
        <w:rPr>
          <w:rFonts w:ascii="Calibri" w:eastAsia="PMingLiU" w:hAnsi="Calibri"/>
          <w:sz w:val="22"/>
          <w:szCs w:val="22"/>
          <w:lang w:eastAsia="zh-TW"/>
        </w:rPr>
        <w:t>would reduce this difference at the cost of increased code footprint (which has its own costs) and redundancy.</w:t>
      </w:r>
    </w:p>
    <w:p w14:paraId="62F454D6" w14:textId="786C181D" w:rsidR="00CE1FCD" w:rsidRDefault="003A0508" w:rsidP="001A494D">
      <w:pPr>
        <w:spacing w:after="240"/>
        <w:rPr>
          <w:rFonts w:ascii="Calibri" w:eastAsia="PMingLiU" w:hAnsi="Calibri"/>
          <w:sz w:val="22"/>
          <w:szCs w:val="22"/>
          <w:lang w:eastAsia="zh-TW"/>
        </w:rPr>
      </w:pPr>
      <w:r>
        <w:rPr>
          <w:rFonts w:ascii="Calibri" w:eastAsia="PMingLiU" w:hAnsi="Calibri"/>
          <w:sz w:val="22"/>
          <w:szCs w:val="22"/>
          <w:lang w:eastAsia="zh-TW"/>
        </w:rPr>
        <w:t>In addition to the complexity comparison, solution 1 has the advantage of better coverage than solution 3 due to the smaller Msg1 size, as noted in [2].</w:t>
      </w:r>
      <w:r w:rsidR="00CE1FCD">
        <w:rPr>
          <w:rFonts w:ascii="Calibri" w:eastAsia="PMingLiU" w:hAnsi="Calibri"/>
          <w:sz w:val="22"/>
          <w:szCs w:val="22"/>
          <w:lang w:eastAsia="zh-TW"/>
        </w:rPr>
        <w:t xml:space="preserve">  (The </w:t>
      </w:r>
      <w:proofErr w:type="spellStart"/>
      <w:r w:rsidR="00CE1FCD">
        <w:rPr>
          <w:rFonts w:ascii="Calibri" w:eastAsia="PMingLiU" w:hAnsi="Calibri"/>
          <w:sz w:val="22"/>
          <w:szCs w:val="22"/>
          <w:lang w:eastAsia="zh-TW"/>
        </w:rPr>
        <w:t>tradeoff</w:t>
      </w:r>
      <w:proofErr w:type="spellEnd"/>
      <w:r w:rsidR="00CE1FCD">
        <w:rPr>
          <w:rFonts w:ascii="Calibri" w:eastAsia="PMingLiU" w:hAnsi="Calibri"/>
          <w:sz w:val="22"/>
          <w:szCs w:val="22"/>
          <w:lang w:eastAsia="zh-TW"/>
        </w:rPr>
        <w:t xml:space="preserve"> is the avoidance of Msg3 in solution 3, which applies in case contention is reasonably infrequent.)  It should also be noted that the reader cannot be expected to have advance knowledge of the coverage situation; a reader may send a page with data requested to a device that cannot support transmitting the larger transport block due to coverage limitations.  Handling this possibility at the device would introduce another conditional and complicate step 2 of the description (“If data were requested </w:t>
      </w:r>
      <w:r w:rsidR="000629C4">
        <w:rPr>
          <w:rFonts w:ascii="Calibri" w:eastAsia="PMingLiU" w:hAnsi="Calibri"/>
          <w:sz w:val="22"/>
          <w:szCs w:val="22"/>
          <w:lang w:eastAsia="zh-TW"/>
        </w:rPr>
        <w:t xml:space="preserve">to be transmitted </w:t>
      </w:r>
      <w:r w:rsidR="00CE1FCD">
        <w:rPr>
          <w:rFonts w:ascii="Calibri" w:eastAsia="PMingLiU" w:hAnsi="Calibri"/>
          <w:sz w:val="22"/>
          <w:szCs w:val="22"/>
          <w:lang w:eastAsia="zh-TW"/>
        </w:rPr>
        <w:t>in Msg1 and the corresponding TB size can be supported…”</w:t>
      </w:r>
      <w:proofErr w:type="gramStart"/>
      <w:r w:rsidR="00CE1FCD">
        <w:rPr>
          <w:rFonts w:ascii="Calibri" w:eastAsia="PMingLiU" w:hAnsi="Calibri"/>
          <w:sz w:val="22"/>
          <w:szCs w:val="22"/>
          <w:lang w:eastAsia="zh-TW"/>
        </w:rPr>
        <w:t>), and</w:t>
      </w:r>
      <w:proofErr w:type="gramEnd"/>
      <w:r w:rsidR="00CE1FCD">
        <w:rPr>
          <w:rFonts w:ascii="Calibri" w:eastAsia="PMingLiU" w:hAnsi="Calibri"/>
          <w:sz w:val="22"/>
          <w:szCs w:val="22"/>
          <w:lang w:eastAsia="zh-TW"/>
        </w:rPr>
        <w:t xml:space="preserve"> ignoring it would result in lost transmissions.</w:t>
      </w:r>
    </w:p>
    <w:p w14:paraId="12735788" w14:textId="2B4C29B3" w:rsidR="00821F16" w:rsidRDefault="00821F16" w:rsidP="001A494D">
      <w:pPr>
        <w:spacing w:after="240"/>
        <w:rPr>
          <w:rFonts w:ascii="Calibri" w:eastAsia="PMingLiU" w:hAnsi="Calibri"/>
          <w:sz w:val="22"/>
          <w:szCs w:val="22"/>
          <w:lang w:eastAsia="zh-TW"/>
        </w:rPr>
      </w:pPr>
      <w:r>
        <w:rPr>
          <w:rFonts w:ascii="Calibri" w:eastAsia="PMingLiU" w:hAnsi="Calibri"/>
          <w:sz w:val="22"/>
          <w:szCs w:val="22"/>
          <w:lang w:eastAsia="zh-TW"/>
        </w:rPr>
        <w:t>The main advantage of the 2-step solution is power saving (equiv. latency reduction), giving a low-power device a better chance of completing the procedure within the limits of its energy reserves.  With only device type 1 in scope for the work item, however, this concern is less important; as indicated in several of the analyses in [2] (e.g., from source [78] as documented in section 6.2.1), it seems reasonable to expect that device type 1 can complete an inventory procedure on a single charge even in the presence of multiple responding devices.  We therefore see no compelling benefit of solution 3 in the scope of this work item.</w:t>
      </w:r>
    </w:p>
    <w:p w14:paraId="688D2116" w14:textId="2B783492" w:rsidR="00CE1FCD" w:rsidRDefault="00CE1FCD" w:rsidP="001A494D">
      <w:pPr>
        <w:spacing w:after="240"/>
        <w:rPr>
          <w:rFonts w:ascii="Calibri" w:eastAsia="PMingLiU" w:hAnsi="Calibri"/>
          <w:sz w:val="22"/>
          <w:szCs w:val="22"/>
          <w:lang w:eastAsia="zh-TW"/>
        </w:rPr>
      </w:pPr>
      <w:r>
        <w:rPr>
          <w:rFonts w:ascii="Calibri" w:eastAsia="PMingLiU" w:hAnsi="Calibri"/>
          <w:sz w:val="22"/>
          <w:szCs w:val="22"/>
          <w:lang w:eastAsia="zh-TW"/>
        </w:rPr>
        <w:t>On balance, we suggest adopting solution 1.</w:t>
      </w:r>
    </w:p>
    <w:p w14:paraId="46F114A8" w14:textId="42DE0771" w:rsidR="00CE1FCD" w:rsidRPr="00CE1FCD" w:rsidRDefault="00CE1FCD" w:rsidP="001A494D">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Adopt solution 1 (3-step only) for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random access.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5AD05AA2"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w:t>
      </w:r>
    </w:p>
    <w:p w14:paraId="490ADC95" w14:textId="77777777" w:rsidR="00CE1FCD" w:rsidRDefault="00CE1FCD" w:rsidP="00CE1FCD">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Adopt solution 1 (3-step only) for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random access.</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067A53A3" w14:textId="401AAD86" w:rsidR="00CE3B1E" w:rsidRDefault="00CE3B1E" w:rsidP="006624D2">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r w:rsidR="007B7CCA">
        <w:rPr>
          <w:rFonts w:ascii="Calibri" w:eastAsia="PMingLiU" w:hAnsi="Calibri"/>
          <w:sz w:val="22"/>
          <w:szCs w:val="22"/>
          <w:lang w:eastAsia="zh-TW"/>
        </w:rPr>
        <w:t>RP-243326, “New Work Item: Solutions for Ambient IoT (Internet of Things) in NR”, Huawei, RAN#106</w:t>
      </w:r>
    </w:p>
    <w:p w14:paraId="1DE91427" w14:textId="58F4C3A7" w:rsidR="003A0508" w:rsidRDefault="003A0508" w:rsidP="006624D2">
      <w:pPr>
        <w:spacing w:after="240"/>
        <w:rPr>
          <w:rFonts w:ascii="Calibri" w:eastAsia="PMingLiU" w:hAnsi="Calibri"/>
          <w:sz w:val="22"/>
          <w:szCs w:val="22"/>
          <w:lang w:eastAsia="zh-TW"/>
        </w:rPr>
      </w:pPr>
      <w:r>
        <w:rPr>
          <w:rFonts w:ascii="Calibri" w:eastAsia="PMingLiU" w:hAnsi="Calibri"/>
          <w:sz w:val="22"/>
          <w:szCs w:val="22"/>
          <w:lang w:eastAsia="zh-TW"/>
        </w:rPr>
        <w:t>[2]</w:t>
      </w:r>
      <w:r>
        <w:rPr>
          <w:rFonts w:ascii="Calibri" w:eastAsia="PMingLiU" w:hAnsi="Calibri"/>
          <w:sz w:val="22"/>
          <w:szCs w:val="22"/>
          <w:lang w:eastAsia="zh-TW"/>
        </w:rPr>
        <w:tab/>
        <w:t>TR 38.769</w:t>
      </w:r>
    </w:p>
    <w:bookmarkEnd w:id="2"/>
    <w:bookmarkEnd w:id="3"/>
    <w:bookmarkEnd w:id="4"/>
    <w:bookmarkEnd w:id="5"/>
    <w:bookmarkEnd w:id="6"/>
    <w:bookmarkEnd w:id="7"/>
    <w:p w14:paraId="79A92772" w14:textId="77777777" w:rsidR="00455B3B" w:rsidRDefault="00455B3B" w:rsidP="006624D2">
      <w:pPr>
        <w:spacing w:after="240"/>
        <w:rPr>
          <w:rFonts w:ascii="Calibri" w:eastAsia="PMingLiU" w:hAnsi="Calibri"/>
          <w:sz w:val="22"/>
          <w:szCs w:val="22"/>
          <w:lang w:eastAsia="zh-TW"/>
        </w:rPr>
      </w:pPr>
    </w:p>
    <w:sectPr w:rsidR="00455B3B"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0B370" w14:textId="77777777" w:rsidR="00056343" w:rsidRDefault="00056343">
      <w:pPr>
        <w:spacing w:after="0"/>
      </w:pPr>
      <w:r>
        <w:separator/>
      </w:r>
    </w:p>
  </w:endnote>
  <w:endnote w:type="continuationSeparator" w:id="0">
    <w:p w14:paraId="6E552E68" w14:textId="77777777" w:rsidR="00056343" w:rsidRDefault="00056343">
      <w:pPr>
        <w:spacing w:after="0"/>
      </w:pPr>
      <w:r>
        <w:continuationSeparator/>
      </w:r>
    </w:p>
  </w:endnote>
  <w:endnote w:type="continuationNotice" w:id="1">
    <w:p w14:paraId="06988ABF" w14:textId="77777777" w:rsidR="00056343" w:rsidRDefault="00056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09A83" w14:textId="77777777" w:rsidR="00056343" w:rsidRDefault="00056343">
      <w:pPr>
        <w:spacing w:after="0"/>
      </w:pPr>
      <w:r>
        <w:separator/>
      </w:r>
    </w:p>
  </w:footnote>
  <w:footnote w:type="continuationSeparator" w:id="0">
    <w:p w14:paraId="2EAFEBEC" w14:textId="77777777" w:rsidR="00056343" w:rsidRDefault="00056343">
      <w:pPr>
        <w:spacing w:after="0"/>
      </w:pPr>
      <w:r>
        <w:continuationSeparator/>
      </w:r>
    </w:p>
  </w:footnote>
  <w:footnote w:type="continuationNotice" w:id="1">
    <w:p w14:paraId="7CF18ACD" w14:textId="77777777" w:rsidR="00056343" w:rsidRDefault="00056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356A6"/>
    <w:multiLevelType w:val="hybridMultilevel"/>
    <w:tmpl w:val="4F70F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6E1091"/>
    <w:multiLevelType w:val="hybridMultilevel"/>
    <w:tmpl w:val="B0925C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2"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5"/>
  </w:num>
  <w:num w:numId="3" w16cid:durableId="405494934">
    <w:abstractNumId w:val="33"/>
  </w:num>
  <w:num w:numId="4" w16cid:durableId="2098673955">
    <w:abstractNumId w:val="28"/>
  </w:num>
  <w:num w:numId="5" w16cid:durableId="16597252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4"/>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5"/>
  </w:num>
  <w:num w:numId="17" w16cid:durableId="319581574">
    <w:abstractNumId w:val="29"/>
  </w:num>
  <w:num w:numId="18" w16cid:durableId="671496083">
    <w:abstractNumId w:val="8"/>
  </w:num>
  <w:num w:numId="19" w16cid:durableId="91249721">
    <w:abstractNumId w:val="10"/>
  </w:num>
  <w:num w:numId="20" w16cid:durableId="265970387">
    <w:abstractNumId w:val="21"/>
  </w:num>
  <w:num w:numId="21" w16cid:durableId="1685325897">
    <w:abstractNumId w:val="24"/>
  </w:num>
  <w:num w:numId="22" w16cid:durableId="1616326705">
    <w:abstractNumId w:val="13"/>
  </w:num>
  <w:num w:numId="23" w16cid:durableId="2003845842">
    <w:abstractNumId w:val="17"/>
  </w:num>
  <w:num w:numId="24" w16cid:durableId="1758012337">
    <w:abstractNumId w:val="26"/>
  </w:num>
  <w:num w:numId="25" w16cid:durableId="61604864">
    <w:abstractNumId w:val="11"/>
  </w:num>
  <w:num w:numId="26" w16cid:durableId="1783725289">
    <w:abstractNumId w:val="32"/>
  </w:num>
  <w:num w:numId="27" w16cid:durableId="943154110">
    <w:abstractNumId w:val="22"/>
  </w:num>
  <w:num w:numId="28" w16cid:durableId="590508564">
    <w:abstractNumId w:val="36"/>
  </w:num>
  <w:num w:numId="29" w16cid:durableId="1333996154">
    <w:abstractNumId w:val="30"/>
  </w:num>
  <w:num w:numId="30" w16cid:durableId="1597665557">
    <w:abstractNumId w:val="14"/>
  </w:num>
  <w:num w:numId="31" w16cid:durableId="1206019505">
    <w:abstractNumId w:val="18"/>
  </w:num>
  <w:num w:numId="32" w16cid:durableId="68579267">
    <w:abstractNumId w:val="20"/>
  </w:num>
  <w:num w:numId="33" w16cid:durableId="871917870">
    <w:abstractNumId w:val="31"/>
  </w:num>
  <w:num w:numId="34" w16cid:durableId="1347367270">
    <w:abstractNumId w:val="9"/>
  </w:num>
  <w:num w:numId="35" w16cid:durableId="1509325865">
    <w:abstractNumId w:val="35"/>
  </w:num>
  <w:num w:numId="36" w16cid:durableId="61411782">
    <w:abstractNumId w:val="16"/>
  </w:num>
  <w:num w:numId="37" w16cid:durableId="1599555567">
    <w:abstractNumId w:val="27"/>
  </w:num>
  <w:num w:numId="38" w16cid:durableId="1509515824">
    <w:abstractNumId w:val="19"/>
  </w:num>
  <w:num w:numId="39" w16cid:durableId="173500870">
    <w:abstractNumId w:val="12"/>
  </w:num>
  <w:num w:numId="40" w16cid:durableId="824858051">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411"/>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343"/>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9C4"/>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AAB"/>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94D"/>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BFF"/>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08"/>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A18"/>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1B"/>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3F2B"/>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853"/>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B7CCA"/>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16"/>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2A5"/>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B07"/>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A6"/>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11C"/>
    <w:rsid w:val="00A86553"/>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07E94"/>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1FCD"/>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40"/>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4EB6"/>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04C"/>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3E4"/>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AF1"/>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7317469">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881</Words>
  <Characters>5026</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2025-02-07T02:31:00Z</dcterms:created>
  <dcterms:modified xsi:type="dcterms:W3CDTF">2025-02-07T02:31:00Z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