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B6C1" w14:textId="7D17C57C" w:rsidR="009C7E73" w:rsidRPr="005205A6" w:rsidRDefault="009C7E73" w:rsidP="009C7E73">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3GPP TSG RAN WG</w:t>
      </w:r>
      <w:r w:rsidR="00641EEE" w:rsidRPr="00F46050">
        <w:rPr>
          <w:rFonts w:asciiTheme="minorBidi" w:hAnsiTheme="minorBidi"/>
          <w:b/>
          <w:bCs/>
          <w:snapToGrid w:val="0"/>
          <w:sz w:val="24"/>
          <w:szCs w:val="24"/>
          <w:lang w:val="en-US"/>
        </w:rPr>
        <w:t>2</w:t>
      </w:r>
      <w:r w:rsidRPr="00F46050">
        <w:rPr>
          <w:rFonts w:asciiTheme="minorBidi" w:hAnsiTheme="minorBidi"/>
          <w:b/>
          <w:bCs/>
          <w:snapToGrid w:val="0"/>
          <w:sz w:val="24"/>
          <w:szCs w:val="24"/>
          <w:lang w:val="en-US"/>
        </w:rPr>
        <w:t xml:space="preserve"> Meeting #1</w:t>
      </w:r>
      <w:r w:rsidR="007D66EB" w:rsidRPr="00F46050">
        <w:rPr>
          <w:rFonts w:asciiTheme="minorBidi" w:hAnsiTheme="minorBidi"/>
          <w:b/>
          <w:bCs/>
          <w:snapToGrid w:val="0"/>
          <w:sz w:val="24"/>
          <w:szCs w:val="24"/>
          <w:lang w:val="en-US"/>
        </w:rPr>
        <w:t>2</w:t>
      </w:r>
      <w:r w:rsidR="00641EEE" w:rsidRPr="00F46050">
        <w:rPr>
          <w:rFonts w:asciiTheme="minorBidi" w:hAnsiTheme="minorBidi"/>
          <w:b/>
          <w:bCs/>
          <w:snapToGrid w:val="0"/>
          <w:sz w:val="24"/>
          <w:szCs w:val="24"/>
          <w:lang w:val="en-US"/>
        </w:rPr>
        <w:t>9</w:t>
      </w:r>
      <w:r w:rsidR="003636F1"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t>R</w:t>
      </w:r>
      <w:r w:rsidR="00641EEE" w:rsidRPr="00F46050">
        <w:rPr>
          <w:rFonts w:asciiTheme="minorBidi" w:hAnsiTheme="minorBidi"/>
          <w:b/>
          <w:bCs/>
          <w:snapToGrid w:val="0"/>
          <w:sz w:val="24"/>
          <w:szCs w:val="24"/>
          <w:lang w:val="en-US"/>
        </w:rPr>
        <w:t>2</w:t>
      </w:r>
      <w:r w:rsidRPr="005205A6">
        <w:rPr>
          <w:rFonts w:asciiTheme="minorBidi" w:hAnsiTheme="minorBidi"/>
          <w:b/>
          <w:bCs/>
          <w:snapToGrid w:val="0"/>
          <w:sz w:val="24"/>
          <w:szCs w:val="24"/>
          <w:lang w:val="en-US"/>
        </w:rPr>
        <w:t>-</w:t>
      </w:r>
      <w:r w:rsidR="00EA3BE7" w:rsidRPr="005205A6">
        <w:rPr>
          <w:rFonts w:asciiTheme="minorBidi" w:hAnsiTheme="minorBidi"/>
          <w:b/>
          <w:bCs/>
          <w:snapToGrid w:val="0"/>
          <w:sz w:val="24"/>
          <w:szCs w:val="24"/>
        </w:rPr>
        <w:t>2500099</w:t>
      </w:r>
    </w:p>
    <w:p w14:paraId="2746BA72" w14:textId="635A7578" w:rsidR="009C7E73" w:rsidRPr="005205A6" w:rsidRDefault="007D66EB" w:rsidP="009C7E73">
      <w:pPr>
        <w:spacing w:after="0" w:line="276" w:lineRule="auto"/>
        <w:ind w:left="289" w:hanging="289"/>
        <w:jc w:val="both"/>
        <w:rPr>
          <w:rFonts w:asciiTheme="minorBidi" w:hAnsiTheme="minorBidi"/>
          <w:b/>
          <w:bCs/>
          <w:snapToGrid w:val="0"/>
          <w:sz w:val="24"/>
          <w:szCs w:val="24"/>
          <w:lang w:val="en-US"/>
        </w:rPr>
      </w:pPr>
      <w:r w:rsidRPr="005205A6">
        <w:rPr>
          <w:rFonts w:asciiTheme="minorBidi" w:hAnsiTheme="minorBidi"/>
          <w:b/>
          <w:bCs/>
          <w:snapToGrid w:val="0"/>
          <w:sz w:val="24"/>
          <w:szCs w:val="24"/>
          <w:lang w:val="en-US"/>
        </w:rPr>
        <w:t>Athens</w:t>
      </w:r>
      <w:r w:rsidR="009C7E73" w:rsidRPr="005205A6">
        <w:rPr>
          <w:rFonts w:asciiTheme="minorBidi" w:hAnsiTheme="minorBidi"/>
          <w:b/>
          <w:bCs/>
          <w:snapToGrid w:val="0"/>
          <w:sz w:val="24"/>
          <w:szCs w:val="24"/>
          <w:lang w:val="en-US"/>
        </w:rPr>
        <w:t xml:space="preserve">, </w:t>
      </w:r>
      <w:r w:rsidRPr="005205A6">
        <w:rPr>
          <w:rFonts w:asciiTheme="minorBidi" w:hAnsiTheme="minorBidi"/>
          <w:b/>
          <w:bCs/>
          <w:snapToGrid w:val="0"/>
          <w:sz w:val="24"/>
          <w:szCs w:val="24"/>
          <w:lang w:val="en-US"/>
        </w:rPr>
        <w:t>Greece</w:t>
      </w:r>
      <w:r w:rsidR="009C7E73" w:rsidRPr="005205A6">
        <w:rPr>
          <w:rFonts w:asciiTheme="minorBidi" w:hAnsiTheme="minorBidi"/>
          <w:b/>
          <w:bCs/>
          <w:snapToGrid w:val="0"/>
          <w:sz w:val="24"/>
          <w:szCs w:val="24"/>
          <w:lang w:val="en-US"/>
        </w:rPr>
        <w:t xml:space="preserve">, </w:t>
      </w:r>
      <w:r w:rsidRPr="005205A6">
        <w:rPr>
          <w:rFonts w:asciiTheme="minorBidi" w:hAnsiTheme="minorBidi"/>
          <w:b/>
          <w:bCs/>
          <w:snapToGrid w:val="0"/>
          <w:sz w:val="24"/>
          <w:szCs w:val="24"/>
          <w:lang w:val="en-US"/>
        </w:rPr>
        <w:t>February</w:t>
      </w:r>
      <w:r w:rsidR="00151493" w:rsidRPr="005205A6">
        <w:rPr>
          <w:rFonts w:asciiTheme="minorBidi" w:hAnsiTheme="minorBidi"/>
          <w:b/>
          <w:bCs/>
          <w:snapToGrid w:val="0"/>
          <w:sz w:val="24"/>
          <w:szCs w:val="24"/>
          <w:lang w:val="en-US"/>
        </w:rPr>
        <w:t xml:space="preserve"> </w:t>
      </w:r>
      <w:r w:rsidR="006B5012" w:rsidRPr="005205A6">
        <w:rPr>
          <w:rFonts w:asciiTheme="minorBidi" w:hAnsiTheme="minorBidi"/>
          <w:b/>
          <w:bCs/>
          <w:snapToGrid w:val="0"/>
          <w:sz w:val="24"/>
          <w:szCs w:val="24"/>
          <w:lang w:val="en-US"/>
        </w:rPr>
        <w:t>1</w:t>
      </w:r>
      <w:r w:rsidRPr="005205A6">
        <w:rPr>
          <w:rFonts w:asciiTheme="minorBidi" w:hAnsiTheme="minorBidi"/>
          <w:b/>
          <w:bCs/>
          <w:snapToGrid w:val="0"/>
          <w:sz w:val="24"/>
          <w:szCs w:val="24"/>
          <w:lang w:val="en-US"/>
        </w:rPr>
        <w:t>7t</w:t>
      </w:r>
      <w:r w:rsidR="009C7E73" w:rsidRPr="005205A6">
        <w:rPr>
          <w:rFonts w:asciiTheme="minorBidi" w:hAnsiTheme="minorBidi"/>
          <w:b/>
          <w:bCs/>
          <w:snapToGrid w:val="0"/>
          <w:sz w:val="24"/>
          <w:szCs w:val="24"/>
          <w:lang w:val="en-US"/>
        </w:rPr>
        <w:t xml:space="preserve">h – </w:t>
      </w:r>
      <w:r w:rsidR="003636F1" w:rsidRPr="005205A6">
        <w:rPr>
          <w:rFonts w:asciiTheme="minorBidi" w:hAnsiTheme="minorBidi"/>
          <w:b/>
          <w:bCs/>
          <w:snapToGrid w:val="0"/>
          <w:sz w:val="24"/>
          <w:szCs w:val="24"/>
          <w:lang w:val="en-US"/>
        </w:rPr>
        <w:t>22nd</w:t>
      </w:r>
      <w:r w:rsidR="009C7E73" w:rsidRPr="005205A6">
        <w:rPr>
          <w:rFonts w:asciiTheme="minorBidi" w:hAnsiTheme="minorBidi"/>
          <w:b/>
          <w:bCs/>
          <w:snapToGrid w:val="0"/>
          <w:sz w:val="24"/>
          <w:szCs w:val="24"/>
          <w:lang w:val="en-US"/>
        </w:rPr>
        <w:t>, 202</w:t>
      </w:r>
      <w:r w:rsidRPr="005205A6">
        <w:rPr>
          <w:rFonts w:asciiTheme="minorBidi" w:hAnsiTheme="minorBidi"/>
          <w:b/>
          <w:bCs/>
          <w:snapToGrid w:val="0"/>
          <w:sz w:val="24"/>
          <w:szCs w:val="24"/>
          <w:lang w:val="en-US"/>
        </w:rPr>
        <w:t>5</w:t>
      </w:r>
    </w:p>
    <w:p w14:paraId="5F6B60F5" w14:textId="77777777" w:rsidR="009C7E73" w:rsidRPr="005205A6" w:rsidRDefault="009C7E73" w:rsidP="009C7E73">
      <w:pPr>
        <w:spacing w:after="0" w:line="276" w:lineRule="auto"/>
        <w:jc w:val="both"/>
        <w:rPr>
          <w:rFonts w:asciiTheme="minorBidi" w:hAnsiTheme="minorBidi"/>
          <w:b/>
          <w:bCs/>
          <w:snapToGrid w:val="0"/>
          <w:sz w:val="24"/>
          <w:szCs w:val="24"/>
          <w:lang w:val="en-US"/>
        </w:rPr>
      </w:pPr>
    </w:p>
    <w:p w14:paraId="35738407" w14:textId="5224333E" w:rsidR="009C7E73" w:rsidRPr="005205A6" w:rsidRDefault="009C7E73" w:rsidP="009C7E73">
      <w:pPr>
        <w:spacing w:after="0" w:line="276" w:lineRule="auto"/>
        <w:jc w:val="both"/>
        <w:rPr>
          <w:rFonts w:asciiTheme="minorBidi" w:hAnsiTheme="minorBidi"/>
          <w:b/>
          <w:bCs/>
          <w:snapToGrid w:val="0"/>
          <w:sz w:val="24"/>
          <w:szCs w:val="24"/>
          <w:lang w:val="en-US"/>
        </w:rPr>
      </w:pPr>
      <w:r w:rsidRPr="005205A6">
        <w:rPr>
          <w:rFonts w:asciiTheme="minorBidi" w:hAnsiTheme="minorBidi"/>
          <w:b/>
          <w:bCs/>
          <w:snapToGrid w:val="0"/>
          <w:sz w:val="24"/>
          <w:szCs w:val="24"/>
          <w:lang w:val="en-US"/>
        </w:rPr>
        <w:t>Agenda item:</w:t>
      </w:r>
      <w:r w:rsidRPr="005205A6">
        <w:rPr>
          <w:rFonts w:asciiTheme="minorBidi" w:hAnsiTheme="minorBidi"/>
          <w:b/>
          <w:bCs/>
          <w:snapToGrid w:val="0"/>
          <w:sz w:val="24"/>
          <w:szCs w:val="24"/>
          <w:lang w:val="en-US"/>
        </w:rPr>
        <w:tab/>
      </w:r>
      <w:r w:rsidR="00641EEE" w:rsidRPr="005205A6">
        <w:rPr>
          <w:rFonts w:asciiTheme="minorBidi" w:hAnsiTheme="minorBidi"/>
          <w:b/>
          <w:bCs/>
          <w:snapToGrid w:val="0"/>
          <w:sz w:val="24"/>
          <w:szCs w:val="24"/>
          <w:lang w:val="en-US"/>
        </w:rPr>
        <w:t>8</w:t>
      </w:r>
      <w:r w:rsidRPr="005205A6">
        <w:rPr>
          <w:rFonts w:asciiTheme="minorBidi" w:hAnsiTheme="minorBidi"/>
          <w:b/>
          <w:bCs/>
          <w:snapToGrid w:val="0"/>
          <w:sz w:val="24"/>
          <w:szCs w:val="24"/>
          <w:lang w:val="en-US"/>
        </w:rPr>
        <w:t>.</w:t>
      </w:r>
      <w:r w:rsidR="00641EEE" w:rsidRPr="005205A6">
        <w:rPr>
          <w:rFonts w:asciiTheme="minorBidi" w:hAnsiTheme="minorBidi"/>
          <w:b/>
          <w:bCs/>
          <w:snapToGrid w:val="0"/>
          <w:sz w:val="24"/>
          <w:szCs w:val="24"/>
          <w:lang w:val="en-US"/>
        </w:rPr>
        <w:t>7</w:t>
      </w:r>
      <w:r w:rsidRPr="005205A6">
        <w:rPr>
          <w:rFonts w:asciiTheme="minorBidi" w:hAnsiTheme="minorBidi"/>
          <w:b/>
          <w:bCs/>
          <w:snapToGrid w:val="0"/>
          <w:sz w:val="24"/>
          <w:szCs w:val="24"/>
          <w:lang w:val="en-US"/>
        </w:rPr>
        <w:t>.</w:t>
      </w:r>
      <w:r w:rsidR="00641EEE" w:rsidRPr="005205A6">
        <w:rPr>
          <w:rFonts w:asciiTheme="minorBidi" w:hAnsiTheme="minorBidi"/>
          <w:b/>
          <w:bCs/>
          <w:snapToGrid w:val="0"/>
          <w:sz w:val="24"/>
          <w:szCs w:val="24"/>
          <w:lang w:val="en-US"/>
        </w:rPr>
        <w:t>3</w:t>
      </w:r>
    </w:p>
    <w:p w14:paraId="2B9CBF09" w14:textId="77186B4F" w:rsidR="009C7E73" w:rsidRPr="005205A6" w:rsidRDefault="009C7E73" w:rsidP="00EA3BE7">
      <w:pPr>
        <w:spacing w:after="0" w:line="276" w:lineRule="auto"/>
        <w:jc w:val="both"/>
        <w:rPr>
          <w:rFonts w:asciiTheme="minorBidi" w:hAnsiTheme="minorBidi"/>
          <w:b/>
          <w:bCs/>
          <w:snapToGrid w:val="0"/>
          <w:sz w:val="24"/>
          <w:szCs w:val="24"/>
          <w:lang w:val="en-US"/>
        </w:rPr>
      </w:pPr>
      <w:r w:rsidRPr="005205A6">
        <w:rPr>
          <w:rFonts w:asciiTheme="minorBidi" w:hAnsiTheme="minorBidi"/>
          <w:b/>
          <w:bCs/>
          <w:snapToGrid w:val="0"/>
          <w:sz w:val="24"/>
          <w:szCs w:val="24"/>
          <w:lang w:val="en-US"/>
        </w:rPr>
        <w:t>Title:</w:t>
      </w:r>
      <w:r w:rsidRPr="005205A6">
        <w:rPr>
          <w:rFonts w:asciiTheme="minorBidi" w:hAnsiTheme="minorBidi"/>
          <w:b/>
          <w:bCs/>
          <w:snapToGrid w:val="0"/>
          <w:sz w:val="24"/>
          <w:szCs w:val="24"/>
          <w:lang w:val="en-US"/>
        </w:rPr>
        <w:tab/>
      </w:r>
      <w:r w:rsidRPr="005205A6">
        <w:rPr>
          <w:rFonts w:asciiTheme="minorBidi" w:hAnsiTheme="minorBidi"/>
          <w:b/>
          <w:bCs/>
          <w:snapToGrid w:val="0"/>
          <w:sz w:val="24"/>
          <w:szCs w:val="24"/>
          <w:lang w:val="en-US"/>
        </w:rPr>
        <w:tab/>
      </w:r>
      <w:r w:rsidRPr="005205A6">
        <w:rPr>
          <w:rFonts w:asciiTheme="minorBidi" w:hAnsiTheme="minorBidi"/>
          <w:b/>
          <w:bCs/>
          <w:snapToGrid w:val="0"/>
          <w:sz w:val="24"/>
          <w:szCs w:val="24"/>
          <w:lang w:val="en-US"/>
        </w:rPr>
        <w:tab/>
      </w:r>
      <w:r w:rsidR="00EA3BE7" w:rsidRPr="005205A6">
        <w:rPr>
          <w:rFonts w:asciiTheme="minorBidi" w:hAnsiTheme="minorBidi"/>
          <w:b/>
          <w:bCs/>
          <w:snapToGrid w:val="0"/>
          <w:sz w:val="24"/>
          <w:szCs w:val="24"/>
        </w:rPr>
        <w:t>RRM measurement gaps/restrictions related enhancements</w:t>
      </w:r>
    </w:p>
    <w:p w14:paraId="3759827A" w14:textId="77777777" w:rsidR="009C7E73" w:rsidRPr="00F46050" w:rsidRDefault="009C7E73" w:rsidP="009C7E73">
      <w:pPr>
        <w:spacing w:after="0" w:line="276" w:lineRule="auto"/>
        <w:jc w:val="both"/>
        <w:rPr>
          <w:rFonts w:asciiTheme="minorBidi" w:hAnsiTheme="minorBidi"/>
          <w:b/>
          <w:bCs/>
          <w:snapToGrid w:val="0"/>
          <w:sz w:val="24"/>
          <w:szCs w:val="24"/>
          <w:lang w:val="en-US"/>
        </w:rPr>
      </w:pPr>
      <w:r w:rsidRPr="00F46050">
        <w:rPr>
          <w:rFonts w:asciiTheme="minorBidi" w:hAnsiTheme="minorBidi"/>
          <w:b/>
          <w:bCs/>
          <w:snapToGrid w:val="0"/>
          <w:sz w:val="24"/>
          <w:szCs w:val="24"/>
          <w:lang w:val="en-US"/>
        </w:rPr>
        <w:t>Source</w:t>
      </w:r>
      <w:proofErr w:type="gramStart"/>
      <w:r w:rsidRPr="00F46050">
        <w:rPr>
          <w:rFonts w:asciiTheme="minorBidi" w:hAnsiTheme="minorBidi"/>
          <w:b/>
          <w:bCs/>
          <w:snapToGrid w:val="0"/>
          <w:sz w:val="24"/>
          <w:szCs w:val="24"/>
          <w:lang w:val="en-US"/>
        </w:rPr>
        <w:t>:</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t>Fraunhofer</w:t>
      </w:r>
      <w:proofErr w:type="gramEnd"/>
      <w:r w:rsidRPr="00F46050">
        <w:rPr>
          <w:rFonts w:asciiTheme="minorBidi" w:hAnsiTheme="minorBidi"/>
          <w:b/>
          <w:bCs/>
          <w:snapToGrid w:val="0"/>
          <w:sz w:val="24"/>
          <w:szCs w:val="24"/>
          <w:lang w:val="en-US"/>
        </w:rPr>
        <w:t xml:space="preserve"> IIS, Fraunhofer HHI</w:t>
      </w:r>
    </w:p>
    <w:p w14:paraId="7FEF63B9" w14:textId="77777777" w:rsidR="009C7E73" w:rsidRPr="00F46050" w:rsidRDefault="009C7E73" w:rsidP="00EA3BE7">
      <w:pPr>
        <w:spacing w:after="0" w:line="276" w:lineRule="auto"/>
        <w:jc w:val="both"/>
        <w:rPr>
          <w:rFonts w:asciiTheme="minorBidi" w:hAnsiTheme="minorBidi"/>
          <w:b/>
          <w:bCs/>
          <w:snapToGrid w:val="0"/>
          <w:sz w:val="24"/>
          <w:szCs w:val="24"/>
          <w:lang w:val="en-US"/>
        </w:rPr>
      </w:pPr>
      <w:r w:rsidRPr="00F46050">
        <w:rPr>
          <w:rFonts w:asciiTheme="minorBidi" w:hAnsiTheme="minorBidi"/>
          <w:b/>
          <w:bCs/>
          <w:snapToGrid w:val="0"/>
          <w:sz w:val="24"/>
          <w:szCs w:val="24"/>
          <w:lang w:val="en-US"/>
        </w:rPr>
        <w:t>Document for:</w:t>
      </w:r>
      <w:r w:rsidRPr="00F46050">
        <w:rPr>
          <w:rFonts w:asciiTheme="minorBidi" w:hAnsiTheme="minorBidi"/>
          <w:b/>
          <w:bCs/>
          <w:snapToGrid w:val="0"/>
          <w:sz w:val="24"/>
          <w:szCs w:val="24"/>
          <w:lang w:val="en-US"/>
        </w:rPr>
        <w:tab/>
        <w:t>Discussion</w:t>
      </w:r>
    </w:p>
    <w:p w14:paraId="1DD1B582" w14:textId="77777777" w:rsidR="009C7E73" w:rsidRPr="00F46050" w:rsidRDefault="009C7E73" w:rsidP="009C7E73">
      <w:pPr>
        <w:pStyle w:val="berschrift1"/>
        <w:tabs>
          <w:tab w:val="clear" w:pos="432"/>
        </w:tabs>
        <w:spacing w:before="480" w:line="276" w:lineRule="auto"/>
        <w:ind w:left="431" w:hanging="431"/>
        <w:jc w:val="both"/>
        <w:rPr>
          <w:lang w:val="en-US"/>
        </w:rPr>
      </w:pPr>
      <w:r w:rsidRPr="00F46050">
        <w:rPr>
          <w:lang w:val="en-US"/>
        </w:rPr>
        <w:t>Introduction</w:t>
      </w:r>
    </w:p>
    <w:p w14:paraId="065E11AF" w14:textId="2F13880D" w:rsidR="00A7494A" w:rsidRPr="00F46050" w:rsidRDefault="001C58F7" w:rsidP="006815DB">
      <w:pPr>
        <w:jc w:val="both"/>
        <w:rPr>
          <w:sz w:val="22"/>
          <w:szCs w:val="22"/>
          <w:lang w:val="en-US"/>
        </w:rPr>
      </w:pPr>
      <w:r w:rsidRPr="00990019">
        <w:rPr>
          <w:sz w:val="22"/>
          <w:szCs w:val="22"/>
          <w:lang w:val="en-US"/>
        </w:rPr>
        <w:t>In the RAN</w:t>
      </w:r>
      <w:r w:rsidR="0000654B" w:rsidRPr="00990019">
        <w:rPr>
          <w:sz w:val="22"/>
          <w:szCs w:val="22"/>
          <w:lang w:val="en-US"/>
        </w:rPr>
        <w:t>2</w:t>
      </w:r>
      <w:r w:rsidRPr="00990019">
        <w:rPr>
          <w:sz w:val="22"/>
          <w:szCs w:val="22"/>
          <w:lang w:val="en-US"/>
        </w:rPr>
        <w:t>#1</w:t>
      </w:r>
      <w:r w:rsidR="0000654B" w:rsidRPr="00990019">
        <w:rPr>
          <w:sz w:val="22"/>
          <w:szCs w:val="22"/>
          <w:lang w:val="en-US"/>
        </w:rPr>
        <w:t>28</w:t>
      </w:r>
      <w:r w:rsidRPr="00990019">
        <w:rPr>
          <w:sz w:val="22"/>
          <w:szCs w:val="22"/>
          <w:lang w:val="en-US"/>
        </w:rPr>
        <w:t xml:space="preserve"> meeting, </w:t>
      </w:r>
      <w:r w:rsidR="00A7494A" w:rsidRPr="00990019">
        <w:rPr>
          <w:sz w:val="22"/>
          <w:szCs w:val="22"/>
          <w:lang w:val="en-US"/>
        </w:rPr>
        <w:t xml:space="preserve">the following </w:t>
      </w:r>
      <w:r w:rsidR="00D15F64" w:rsidRPr="00990019">
        <w:rPr>
          <w:sz w:val="22"/>
          <w:szCs w:val="22"/>
          <w:lang w:val="en-US"/>
        </w:rPr>
        <w:t>agreements have been</w:t>
      </w:r>
      <w:r w:rsidR="00A7494A" w:rsidRPr="00990019">
        <w:rPr>
          <w:sz w:val="22"/>
          <w:szCs w:val="22"/>
          <w:lang w:val="en-US"/>
        </w:rPr>
        <w:t xml:space="preserve"> reached</w:t>
      </w:r>
      <w:r w:rsidR="00D15F64" w:rsidRPr="00990019">
        <w:rPr>
          <w:sz w:val="22"/>
          <w:szCs w:val="22"/>
          <w:lang w:val="en-US"/>
        </w:rPr>
        <w:t xml:space="preserve"> on RRM measurement gaps/restrictions related enhancements for XR services</w:t>
      </w:r>
      <w:r w:rsidR="00733252" w:rsidRPr="00990019">
        <w:rPr>
          <w:sz w:val="22"/>
          <w:szCs w:val="22"/>
          <w:lang w:val="en-US"/>
        </w:rPr>
        <w:t xml:space="preserve"> </w:t>
      </w:r>
      <w:r w:rsidR="00733252" w:rsidRPr="00990019">
        <w:rPr>
          <w:sz w:val="22"/>
          <w:szCs w:val="22"/>
          <w:lang w:val="en-US"/>
        </w:rPr>
        <w:fldChar w:fldCharType="begin"/>
      </w:r>
      <w:r w:rsidR="00733252" w:rsidRPr="00990019">
        <w:rPr>
          <w:sz w:val="22"/>
          <w:szCs w:val="22"/>
          <w:lang w:val="en-US"/>
        </w:rPr>
        <w:instrText xml:space="preserve"> REF _Ref178166850 \n \h  \* MERGEFORMAT </w:instrText>
      </w:r>
      <w:r w:rsidR="00733252" w:rsidRPr="00990019">
        <w:rPr>
          <w:sz w:val="22"/>
          <w:szCs w:val="22"/>
          <w:lang w:val="en-US"/>
        </w:rPr>
      </w:r>
      <w:r w:rsidR="00733252" w:rsidRPr="00990019">
        <w:rPr>
          <w:sz w:val="22"/>
          <w:szCs w:val="22"/>
          <w:lang w:val="en-US"/>
        </w:rPr>
        <w:fldChar w:fldCharType="separate"/>
      </w:r>
      <w:r w:rsidR="00733252" w:rsidRPr="00990019">
        <w:rPr>
          <w:sz w:val="22"/>
          <w:szCs w:val="22"/>
          <w:lang w:val="en-US"/>
        </w:rPr>
        <w:t>[1]</w:t>
      </w:r>
      <w:r w:rsidR="00733252" w:rsidRPr="00990019">
        <w:rPr>
          <w:sz w:val="22"/>
          <w:szCs w:val="22"/>
          <w:lang w:val="en-US"/>
        </w:rPr>
        <w:fldChar w:fldCharType="end"/>
      </w:r>
      <w:r w:rsidR="00A7494A" w:rsidRPr="00990019">
        <w:rPr>
          <w:sz w:val="22"/>
          <w:szCs w:val="22"/>
          <w:lang w:val="en-US"/>
        </w:rPr>
        <w:t>:</w:t>
      </w:r>
    </w:p>
    <w:tbl>
      <w:tblPr>
        <w:tblStyle w:val="Tabellenraster"/>
        <w:tblW w:w="0" w:type="auto"/>
        <w:tblInd w:w="1622" w:type="dxa"/>
        <w:tblLook w:val="04A0" w:firstRow="1" w:lastRow="0" w:firstColumn="1" w:lastColumn="0" w:noHBand="0" w:noVBand="1"/>
      </w:tblPr>
      <w:tblGrid>
        <w:gridCol w:w="8340"/>
      </w:tblGrid>
      <w:tr w:rsidR="00F46050" w:rsidRPr="00F46050" w14:paraId="75C8ED15" w14:textId="77777777">
        <w:tc>
          <w:tcPr>
            <w:tcW w:w="8340" w:type="dxa"/>
          </w:tcPr>
          <w:p w14:paraId="2F21072C" w14:textId="77777777" w:rsidR="00733252" w:rsidRPr="00F46050" w:rsidRDefault="00733252" w:rsidP="00D15F64">
            <w:pPr>
              <w:pStyle w:val="Doc-text2"/>
              <w:ind w:left="0" w:firstLine="0"/>
              <w:rPr>
                <w:b/>
                <w:bCs/>
              </w:rPr>
            </w:pPr>
            <w:r w:rsidRPr="00F46050">
              <w:rPr>
                <w:b/>
                <w:bCs/>
              </w:rPr>
              <w:t>Agreements on RRM measurement gaps impacts</w:t>
            </w:r>
          </w:p>
          <w:p w14:paraId="211CF46F" w14:textId="77777777" w:rsidR="00733252" w:rsidRPr="00F46050" w:rsidRDefault="00733252">
            <w:pPr>
              <w:pStyle w:val="Doc-text2"/>
              <w:numPr>
                <w:ilvl w:val="0"/>
                <w:numId w:val="10"/>
              </w:numPr>
              <w:overflowPunct/>
              <w:autoSpaceDE/>
              <w:autoSpaceDN/>
              <w:adjustRightInd/>
              <w:textAlignment w:val="auto"/>
            </w:pPr>
            <w:r w:rsidRPr="00F46050">
              <w:t xml:space="preserve">No MG-specific enhancements </w:t>
            </w:r>
            <w:proofErr w:type="gramStart"/>
            <w:r w:rsidRPr="00F46050">
              <w:t>is</w:t>
            </w:r>
            <w:proofErr w:type="gramEnd"/>
            <w:r w:rsidRPr="00F46050">
              <w:t xml:space="preserve"> needed on DSR operation.</w:t>
            </w:r>
          </w:p>
          <w:p w14:paraId="6EDA0ACE" w14:textId="77777777" w:rsidR="00733252" w:rsidRPr="00F46050" w:rsidRDefault="00733252">
            <w:pPr>
              <w:pStyle w:val="Doc-text2"/>
              <w:numPr>
                <w:ilvl w:val="0"/>
                <w:numId w:val="10"/>
              </w:numPr>
              <w:overflowPunct/>
              <w:autoSpaceDE/>
              <w:autoSpaceDN/>
              <w:adjustRightInd/>
              <w:textAlignment w:val="auto"/>
            </w:pPr>
            <w:r w:rsidRPr="00F46050">
              <w:t xml:space="preserve">RAN2 assumes that UE follows DRX pattern as currently, even when MG is indicated as skipped </w:t>
            </w:r>
          </w:p>
          <w:p w14:paraId="3DDD81CA" w14:textId="77777777" w:rsidR="00733252" w:rsidRPr="00F46050" w:rsidRDefault="00733252" w:rsidP="00D15F64">
            <w:pPr>
              <w:pStyle w:val="Doc-text2"/>
              <w:numPr>
                <w:ilvl w:val="0"/>
                <w:numId w:val="10"/>
              </w:numPr>
              <w:overflowPunct/>
              <w:autoSpaceDE/>
              <w:autoSpaceDN/>
              <w:adjustRightInd/>
              <w:spacing w:after="120"/>
              <w:ind w:left="714" w:hanging="357"/>
              <w:textAlignment w:val="auto"/>
              <w:rPr>
                <w:b/>
                <w:bCs/>
              </w:rPr>
            </w:pPr>
            <w:r w:rsidRPr="00F46050">
              <w:t xml:space="preserve">No MG-specific enhancements </w:t>
            </w:r>
            <w:proofErr w:type="gramStart"/>
            <w:r w:rsidRPr="00F46050">
              <w:t>is</w:t>
            </w:r>
            <w:proofErr w:type="gramEnd"/>
            <w:r w:rsidRPr="00F46050">
              <w:t xml:space="preserve"> needed for DRX operation.</w:t>
            </w:r>
          </w:p>
        </w:tc>
      </w:tr>
    </w:tbl>
    <w:p w14:paraId="145018F2" w14:textId="4EB82F1C" w:rsidR="0028041E" w:rsidRPr="00F46050" w:rsidRDefault="00D64EBA" w:rsidP="00D15F64">
      <w:pPr>
        <w:spacing w:before="180" w:after="0"/>
        <w:jc w:val="both"/>
        <w:rPr>
          <w:rFonts w:eastAsiaTheme="minorEastAsia"/>
          <w:kern w:val="2"/>
          <w:sz w:val="22"/>
          <w:szCs w:val="22"/>
          <w:lang w:val="en-US" w:eastAsia="zh-CN"/>
        </w:rPr>
      </w:pPr>
      <w:r w:rsidRPr="00F46050">
        <w:rPr>
          <w:sz w:val="22"/>
          <w:szCs w:val="22"/>
          <w:lang w:val="en-US"/>
        </w:rPr>
        <w:t>I</w:t>
      </w:r>
      <w:r w:rsidRPr="00D15F64">
        <w:rPr>
          <w:sz w:val="22"/>
          <w:szCs w:val="22"/>
          <w:lang w:val="en-US"/>
        </w:rPr>
        <w:t>n this contribution</w:t>
      </w:r>
      <w:r w:rsidRPr="00F46050">
        <w:rPr>
          <w:rFonts w:eastAsiaTheme="minorEastAsia"/>
          <w:kern w:val="2"/>
          <w:sz w:val="22"/>
          <w:szCs w:val="22"/>
          <w:lang w:val="en-US" w:eastAsia="zh-CN"/>
        </w:rPr>
        <w:t>, w</w:t>
      </w:r>
      <w:r w:rsidR="00D15F64" w:rsidRPr="00D15F64">
        <w:rPr>
          <w:sz w:val="22"/>
          <w:szCs w:val="22"/>
          <w:lang w:val="en-US"/>
        </w:rPr>
        <w:t xml:space="preserve">e </w:t>
      </w:r>
      <w:r w:rsidR="00D15F64" w:rsidRPr="00F46050">
        <w:rPr>
          <w:rFonts w:eastAsiaTheme="minorEastAsia"/>
          <w:kern w:val="2"/>
          <w:sz w:val="22"/>
          <w:szCs w:val="22"/>
          <w:lang w:val="en-US" w:eastAsia="zh-CN"/>
        </w:rPr>
        <w:t xml:space="preserve">provide our views on </w:t>
      </w:r>
      <w:r w:rsidR="00307994" w:rsidRPr="00F46050">
        <w:rPr>
          <w:rFonts w:eastAsiaTheme="minorEastAsia"/>
          <w:kern w:val="2"/>
          <w:sz w:val="22"/>
          <w:szCs w:val="22"/>
          <w:lang w:val="en-US" w:eastAsia="zh-CN"/>
        </w:rPr>
        <w:t>the need for semi-static solutions for supporting the solution chosen by RAN1 to e</w:t>
      </w:r>
      <w:r w:rsidR="00307994" w:rsidRPr="00F46050">
        <w:rPr>
          <w:sz w:val="22"/>
          <w:szCs w:val="22"/>
          <w:lang w:val="en-US"/>
        </w:rPr>
        <w:t>nable transmission and reception during RRM measurements</w:t>
      </w:r>
      <w:r w:rsidR="00307994" w:rsidRPr="00F46050">
        <w:rPr>
          <w:rFonts w:eastAsiaTheme="minorEastAsia"/>
          <w:kern w:val="2"/>
          <w:sz w:val="22"/>
          <w:szCs w:val="22"/>
          <w:lang w:val="en-US" w:eastAsia="zh-CN"/>
        </w:rPr>
        <w:t>.</w:t>
      </w:r>
    </w:p>
    <w:p w14:paraId="47B6EACC" w14:textId="77777777" w:rsidR="00CD7C18" w:rsidRPr="00F46050" w:rsidRDefault="00CD7C18" w:rsidP="00CD7C18">
      <w:pPr>
        <w:pStyle w:val="berschrift1"/>
        <w:spacing w:before="480" w:line="276" w:lineRule="auto"/>
        <w:ind w:left="431" w:hanging="431"/>
        <w:jc w:val="both"/>
        <w:rPr>
          <w:lang w:val="en-US"/>
        </w:rPr>
      </w:pPr>
      <w:bookmarkStart w:id="1" w:name="_Hlk178107970"/>
      <w:r w:rsidRPr="00F46050">
        <w:rPr>
          <w:lang w:val="en-US"/>
        </w:rPr>
        <w:t>Discussion</w:t>
      </w:r>
    </w:p>
    <w:bookmarkEnd w:id="1"/>
    <w:p w14:paraId="0B1909F5" w14:textId="3E1512BD" w:rsidR="009C772A" w:rsidRPr="00F46050" w:rsidRDefault="009C772A" w:rsidP="009D13BF">
      <w:pPr>
        <w:spacing w:line="276" w:lineRule="auto"/>
        <w:jc w:val="both"/>
        <w:rPr>
          <w:sz w:val="22"/>
          <w:szCs w:val="22"/>
          <w:lang w:val="en-US"/>
        </w:rPr>
      </w:pPr>
      <w:r w:rsidRPr="001511F3">
        <w:rPr>
          <w:sz w:val="22"/>
          <w:szCs w:val="22"/>
          <w:lang w:val="en-US"/>
        </w:rPr>
        <w:t>According to the agreements in RAN1 #118 meeting</w:t>
      </w:r>
      <w:r>
        <w:rPr>
          <w:sz w:val="22"/>
          <w:szCs w:val="22"/>
          <w:lang w:val="en-US"/>
        </w:rPr>
        <w:t xml:space="preserve"> </w:t>
      </w:r>
      <w:r>
        <w:rPr>
          <w:sz w:val="22"/>
          <w:szCs w:val="22"/>
          <w:lang w:val="en-US"/>
        </w:rPr>
        <w:fldChar w:fldCharType="begin"/>
      </w:r>
      <w:r>
        <w:rPr>
          <w:sz w:val="22"/>
          <w:szCs w:val="22"/>
          <w:lang w:val="en-US"/>
        </w:rPr>
        <w:instrText xml:space="preserve"> REF _Ref189568370 \n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w:t>
      </w:r>
      <w:r w:rsidRPr="00F46050" w:rsidDel="009C772A">
        <w:rPr>
          <w:sz w:val="22"/>
          <w:szCs w:val="22"/>
          <w:lang w:eastAsia="ja-JP"/>
        </w:rPr>
        <w:t xml:space="preserve"> </w:t>
      </w:r>
      <w:r>
        <w:rPr>
          <w:sz w:val="22"/>
          <w:szCs w:val="22"/>
          <w:lang w:eastAsia="ja-JP"/>
        </w:rPr>
        <w:t xml:space="preserve">explicit </w:t>
      </w:r>
      <w:r w:rsidR="00980BEB" w:rsidRPr="00F46050">
        <w:rPr>
          <w:sz w:val="22"/>
          <w:szCs w:val="22"/>
          <w:lang w:eastAsia="ja-JP"/>
        </w:rPr>
        <w:t xml:space="preserve">DCI-based signalling </w:t>
      </w:r>
      <w:r>
        <w:rPr>
          <w:sz w:val="22"/>
          <w:szCs w:val="22"/>
          <w:lang w:val="en-US"/>
        </w:rPr>
        <w:t>wa</w:t>
      </w:r>
      <w:r w:rsidRPr="001511F3">
        <w:rPr>
          <w:sz w:val="22"/>
          <w:szCs w:val="22"/>
          <w:lang w:val="en-US"/>
        </w:rPr>
        <w:t xml:space="preserve">s proposed as </w:t>
      </w:r>
      <w:r>
        <w:rPr>
          <w:sz w:val="22"/>
          <w:szCs w:val="22"/>
          <w:lang w:val="en-US"/>
        </w:rPr>
        <w:t xml:space="preserve">a </w:t>
      </w:r>
      <w:r w:rsidRPr="001511F3">
        <w:rPr>
          <w:sz w:val="22"/>
          <w:szCs w:val="22"/>
          <w:lang w:val="en-US"/>
        </w:rPr>
        <w:t>working assumption</w:t>
      </w:r>
      <w:r w:rsidRPr="00F46050" w:rsidDel="009C772A">
        <w:rPr>
          <w:sz w:val="22"/>
          <w:szCs w:val="22"/>
          <w:lang w:eastAsia="ja-JP"/>
        </w:rPr>
        <w:t xml:space="preserve"> </w:t>
      </w:r>
      <w:r w:rsidR="00980BEB" w:rsidRPr="00F46050">
        <w:rPr>
          <w:sz w:val="22"/>
          <w:szCs w:val="22"/>
          <w:lang w:eastAsia="ja-JP"/>
        </w:rPr>
        <w:t xml:space="preserve">to indicate when a measurement gap is cancelled. </w:t>
      </w:r>
      <w:r w:rsidR="00AB5E33" w:rsidRPr="00F46050">
        <w:rPr>
          <w:sz w:val="22"/>
          <w:szCs w:val="22"/>
          <w:lang w:eastAsia="ja-JP"/>
        </w:rPr>
        <w:t xml:space="preserve">This solution clearly aims </w:t>
      </w:r>
      <w:r w:rsidR="00AB5E33" w:rsidRPr="00F46050">
        <w:rPr>
          <w:sz w:val="22"/>
          <w:szCs w:val="22"/>
          <w:lang w:val="en-US"/>
        </w:rPr>
        <w:t xml:space="preserve">at enhancing capacity, </w:t>
      </w:r>
      <w:r w:rsidR="009D13BF" w:rsidRPr="00F46050">
        <w:rPr>
          <w:sz w:val="22"/>
          <w:szCs w:val="22"/>
          <w:lang w:val="en-US"/>
        </w:rPr>
        <w:t xml:space="preserve">and it is currently not clear how to limit </w:t>
      </w:r>
      <w:r w:rsidR="00AB5E33" w:rsidRPr="00F46050">
        <w:rPr>
          <w:sz w:val="22"/>
          <w:szCs w:val="22"/>
          <w:lang w:val="en-US"/>
        </w:rPr>
        <w:t xml:space="preserve">the impact of RRM measurement relaxation </w:t>
      </w:r>
      <w:r w:rsidR="00AB5E33" w:rsidRPr="005034D7">
        <w:rPr>
          <w:sz w:val="22"/>
          <w:szCs w:val="22"/>
          <w:lang w:val="en-US"/>
        </w:rPr>
        <w:t xml:space="preserve">on UE mobility performance. </w:t>
      </w:r>
      <w:r w:rsidR="009D13BF" w:rsidRPr="005034D7">
        <w:rPr>
          <w:sz w:val="22"/>
          <w:szCs w:val="22"/>
          <w:lang w:val="en-US"/>
        </w:rPr>
        <w:t xml:space="preserve">These two aspects are explicitly mentioned in the Work Item Description </w:t>
      </w:r>
      <w:r w:rsidR="00B87625" w:rsidRPr="005034D7">
        <w:rPr>
          <w:sz w:val="22"/>
          <w:szCs w:val="22"/>
          <w:lang w:val="en-US"/>
        </w:rPr>
        <w:fldChar w:fldCharType="begin"/>
      </w:r>
      <w:r w:rsidR="00B87625" w:rsidRPr="005034D7">
        <w:rPr>
          <w:sz w:val="22"/>
          <w:szCs w:val="22"/>
          <w:lang w:val="en-US"/>
        </w:rPr>
        <w:instrText xml:space="preserve"> REF _Ref181799774 \n \h  \* MERGEFORMAT </w:instrText>
      </w:r>
      <w:r w:rsidR="00B87625" w:rsidRPr="005034D7">
        <w:rPr>
          <w:sz w:val="22"/>
          <w:szCs w:val="22"/>
          <w:lang w:val="en-US"/>
        </w:rPr>
      </w:r>
      <w:r w:rsidR="00B87625" w:rsidRPr="005034D7">
        <w:rPr>
          <w:sz w:val="22"/>
          <w:szCs w:val="22"/>
          <w:lang w:val="en-US"/>
        </w:rPr>
        <w:fldChar w:fldCharType="separate"/>
      </w:r>
      <w:r w:rsidR="00BC54E0">
        <w:rPr>
          <w:sz w:val="22"/>
          <w:szCs w:val="22"/>
          <w:lang w:val="en-US"/>
        </w:rPr>
        <w:t>[3]</w:t>
      </w:r>
      <w:r w:rsidR="00B87625" w:rsidRPr="005034D7">
        <w:rPr>
          <w:sz w:val="22"/>
          <w:szCs w:val="22"/>
          <w:lang w:val="en-US"/>
        </w:rPr>
        <w:fldChar w:fldCharType="end"/>
      </w:r>
      <w:r w:rsidR="00B87625" w:rsidRPr="005034D7">
        <w:rPr>
          <w:sz w:val="22"/>
          <w:szCs w:val="22"/>
          <w:lang w:val="en-US"/>
        </w:rPr>
        <w:t xml:space="preserve"> </w:t>
      </w:r>
      <w:r w:rsidR="009D13BF" w:rsidRPr="005034D7">
        <w:rPr>
          <w:sz w:val="22"/>
          <w:szCs w:val="22"/>
          <w:lang w:val="en-US"/>
        </w:rPr>
        <w:t>and th</w:t>
      </w:r>
      <w:r w:rsidR="009D13BF" w:rsidRPr="00F46050">
        <w:rPr>
          <w:sz w:val="22"/>
          <w:szCs w:val="22"/>
          <w:lang w:val="en-US"/>
        </w:rPr>
        <w:t>e final solution should strive to achieve a trade-off between these two contradictory objectives.</w:t>
      </w:r>
    </w:p>
    <w:p w14:paraId="6CBC8991" w14:textId="26C4A474" w:rsidR="00FC1D44" w:rsidRPr="00F46050" w:rsidRDefault="00577120" w:rsidP="004439E3">
      <w:pPr>
        <w:ind w:left="1418" w:hanging="1418"/>
        <w:jc w:val="both"/>
        <w:rPr>
          <w:sz w:val="22"/>
          <w:szCs w:val="22"/>
          <w:lang w:val="en-US"/>
        </w:rPr>
      </w:pPr>
      <w:r w:rsidRPr="00F46050">
        <w:rPr>
          <w:b/>
          <w:bCs/>
          <w:sz w:val="22"/>
          <w:szCs w:val="22"/>
          <w:lang w:val="en-US"/>
        </w:rPr>
        <w:t>Observation 1:</w:t>
      </w:r>
      <w:r w:rsidRPr="00F46050">
        <w:rPr>
          <w:b/>
          <w:bCs/>
          <w:sz w:val="22"/>
          <w:szCs w:val="22"/>
          <w:lang w:val="en-US"/>
        </w:rPr>
        <w:tab/>
      </w:r>
      <w:r w:rsidR="009D13BF" w:rsidRPr="00F46050">
        <w:rPr>
          <w:b/>
          <w:bCs/>
          <w:sz w:val="22"/>
          <w:szCs w:val="22"/>
          <w:lang w:val="en-US"/>
        </w:rPr>
        <w:t xml:space="preserve">The </w:t>
      </w:r>
      <w:r w:rsidR="00FC1D44" w:rsidRPr="00F46050">
        <w:rPr>
          <w:b/>
          <w:bCs/>
          <w:sz w:val="22"/>
          <w:szCs w:val="22"/>
          <w:lang w:val="en-US"/>
        </w:rPr>
        <w:t>DCI-based solution adopted by RAN1 aims at providing capacity improvements</w:t>
      </w:r>
      <w:r w:rsidR="004439E3" w:rsidRPr="00F46050">
        <w:rPr>
          <w:b/>
          <w:bCs/>
          <w:sz w:val="22"/>
          <w:szCs w:val="22"/>
          <w:lang w:val="en-US"/>
        </w:rPr>
        <w:t>. However, it cannot guarantee a limited impact on UE mobility performance.</w:t>
      </w:r>
    </w:p>
    <w:p w14:paraId="7BE12BA7" w14:textId="02369B0C" w:rsidR="004439E3" w:rsidRPr="00F46050" w:rsidRDefault="004439E3" w:rsidP="004439E3">
      <w:pPr>
        <w:jc w:val="both"/>
        <w:rPr>
          <w:rFonts w:eastAsia="Calibri"/>
          <w:sz w:val="22"/>
          <w:szCs w:val="22"/>
          <w:lang w:val="en-US"/>
        </w:rPr>
      </w:pPr>
      <w:r w:rsidRPr="00F46050">
        <w:rPr>
          <w:rFonts w:eastAsia="Calibri"/>
          <w:sz w:val="22"/>
          <w:szCs w:val="22"/>
          <w:lang w:val="en-US"/>
        </w:rPr>
        <w:t xml:space="preserve">Given this context, it seems to be beneficial to complement RAN1’s DCI-based solution with another, semi-static, solution. Here, the term “complement” should be understood as a </w:t>
      </w:r>
      <w:r w:rsidR="009C772A" w:rsidRPr="00F46050">
        <w:rPr>
          <w:rFonts w:eastAsia="Calibri"/>
          <w:sz w:val="22"/>
          <w:szCs w:val="22"/>
          <w:lang w:val="en-US"/>
        </w:rPr>
        <w:t>logical</w:t>
      </w:r>
      <w:r w:rsidRPr="00F46050">
        <w:rPr>
          <w:rFonts w:eastAsia="Calibri"/>
          <w:sz w:val="22"/>
          <w:szCs w:val="22"/>
          <w:lang w:val="en-US"/>
        </w:rPr>
        <w:t xml:space="preserve"> “OR”. It assumes that the semi-static is always “on”, and that the </w:t>
      </w:r>
      <w:bookmarkStart w:id="2" w:name="_Hlk188372615"/>
      <w:r w:rsidRPr="00F46050">
        <w:rPr>
          <w:rFonts w:eastAsia="Calibri"/>
          <w:sz w:val="22"/>
          <w:szCs w:val="22"/>
          <w:lang w:val="en-US"/>
        </w:rPr>
        <w:t xml:space="preserve">DCI-based solution </w:t>
      </w:r>
      <w:bookmarkEnd w:id="2"/>
      <w:r w:rsidRPr="00F46050">
        <w:rPr>
          <w:rFonts w:eastAsia="Calibri"/>
          <w:sz w:val="22"/>
          <w:szCs w:val="22"/>
          <w:lang w:val="en-US"/>
        </w:rPr>
        <w:t xml:space="preserve">only comes on top of it. In other words, they run at the same time though on two totally distinct subsets of occasions of gaps, rather than they cover different XR traffic cases. For instance, some collisions between XR traffic and gaps may be missed by the (pre-)configured pattern of </w:t>
      </w:r>
      <w:r w:rsidR="00AA59CB" w:rsidRPr="00F46050">
        <w:rPr>
          <w:rFonts w:eastAsia="Calibri"/>
          <w:sz w:val="22"/>
          <w:szCs w:val="22"/>
          <w:lang w:val="en-US"/>
        </w:rPr>
        <w:t>the semi-static solution</w:t>
      </w:r>
      <w:r w:rsidRPr="00F46050">
        <w:rPr>
          <w:rFonts w:eastAsia="Calibri"/>
          <w:sz w:val="22"/>
          <w:szCs w:val="22"/>
          <w:lang w:val="en-US"/>
        </w:rPr>
        <w:t xml:space="preserve">, but this can be “corrected” dynamically by </w:t>
      </w:r>
      <w:r w:rsidR="00AA59CB" w:rsidRPr="00F46050">
        <w:rPr>
          <w:rFonts w:eastAsia="Calibri"/>
          <w:sz w:val="22"/>
          <w:szCs w:val="22"/>
          <w:lang w:val="en-US"/>
        </w:rPr>
        <w:t>the DCI-based solution</w:t>
      </w:r>
      <w:r w:rsidRPr="00F46050">
        <w:rPr>
          <w:rFonts w:eastAsia="Calibri"/>
          <w:sz w:val="22"/>
          <w:szCs w:val="22"/>
          <w:lang w:val="en-US"/>
        </w:rPr>
        <w:t>.</w:t>
      </w:r>
    </w:p>
    <w:p w14:paraId="08549A7C" w14:textId="35943D29" w:rsidR="004439E3" w:rsidRPr="00F46050" w:rsidRDefault="004439E3" w:rsidP="004439E3">
      <w:pPr>
        <w:overflowPunct/>
        <w:autoSpaceDE/>
        <w:autoSpaceDN/>
        <w:adjustRightInd/>
        <w:jc w:val="both"/>
        <w:textAlignment w:val="auto"/>
        <w:rPr>
          <w:rFonts w:eastAsia="Calibri"/>
          <w:sz w:val="22"/>
          <w:szCs w:val="22"/>
          <w:lang w:val="en-US"/>
        </w:rPr>
      </w:pPr>
      <w:r w:rsidRPr="00F46050">
        <w:rPr>
          <w:rFonts w:eastAsia="Calibri"/>
          <w:sz w:val="22"/>
          <w:szCs w:val="22"/>
          <w:lang w:val="en-US"/>
        </w:rPr>
        <w:t xml:space="preserve">The more gaps </w:t>
      </w:r>
      <w:r w:rsidR="00043226">
        <w:rPr>
          <w:rFonts w:eastAsia="Calibri"/>
          <w:sz w:val="22"/>
          <w:szCs w:val="22"/>
          <w:lang w:val="en-US"/>
        </w:rPr>
        <w:t>are indicated</w:t>
      </w:r>
      <w:r w:rsidRPr="00F46050">
        <w:rPr>
          <w:rFonts w:eastAsia="Calibri"/>
          <w:sz w:val="22"/>
          <w:szCs w:val="22"/>
          <w:lang w:val="en-US"/>
        </w:rPr>
        <w:t xml:space="preserve"> dynamically by DCI signaling, the more aggressive the proposed solution is in terms of capacity enhancements, though at the cost of more occasions of gaps being cancelled and therefore a degradation of the RRM performance. In one extreme case, all the gaps not indicated in the semi-static pattern can be indicated by DCI signaling, therefore resulting in 100% of the </w:t>
      </w:r>
      <w:r w:rsidR="007A218A" w:rsidRPr="00F46050">
        <w:rPr>
          <w:rFonts w:eastAsia="Calibri"/>
          <w:sz w:val="22"/>
          <w:szCs w:val="22"/>
          <w:lang w:val="en-US"/>
        </w:rPr>
        <w:t>gaps</w:t>
      </w:r>
      <w:r w:rsidRPr="00F46050">
        <w:rPr>
          <w:rFonts w:eastAsia="Calibri"/>
          <w:sz w:val="22"/>
          <w:szCs w:val="22"/>
          <w:lang w:val="en-US"/>
        </w:rPr>
        <w:t xml:space="preserve"> being </w:t>
      </w:r>
      <w:r w:rsidR="007A218A" w:rsidRPr="00F46050">
        <w:rPr>
          <w:rFonts w:eastAsia="Calibri"/>
          <w:sz w:val="22"/>
          <w:szCs w:val="22"/>
          <w:lang w:val="en-US"/>
        </w:rPr>
        <w:t>cancell</w:t>
      </w:r>
      <w:r w:rsidRPr="00F46050">
        <w:rPr>
          <w:rFonts w:eastAsia="Calibri"/>
          <w:sz w:val="22"/>
          <w:szCs w:val="22"/>
          <w:lang w:val="en-US"/>
        </w:rPr>
        <w:t xml:space="preserve">ed. Conversely, a more conservative approach is to have no occasion of gaps indicated by DCI signaling, i.e., only the ones indicated by the semi-static </w:t>
      </w:r>
      <w:r w:rsidRPr="00F46050">
        <w:rPr>
          <w:rFonts w:eastAsia="Calibri"/>
          <w:sz w:val="22"/>
          <w:szCs w:val="22"/>
          <w:lang w:val="en-US"/>
        </w:rPr>
        <w:lastRenderedPageBreak/>
        <w:t>pattern are cancelled. With our proposal, the emphasis is then to guarantee the RRM performance</w:t>
      </w:r>
      <w:r w:rsidR="0051275D">
        <w:rPr>
          <w:rFonts w:eastAsia="Calibri"/>
          <w:sz w:val="22"/>
          <w:szCs w:val="22"/>
          <w:lang w:val="en-US"/>
        </w:rPr>
        <w:t>,</w:t>
      </w:r>
      <w:r w:rsidRPr="00F46050">
        <w:rPr>
          <w:rFonts w:eastAsia="Calibri"/>
          <w:sz w:val="22"/>
          <w:szCs w:val="22"/>
          <w:lang w:val="en-US"/>
        </w:rPr>
        <w:t xml:space="preserve"> while still some capacity improvements can be achieved.</w:t>
      </w:r>
    </w:p>
    <w:p w14:paraId="30B7416B" w14:textId="67295919" w:rsidR="004439E3" w:rsidRPr="00F46050" w:rsidRDefault="004439E3" w:rsidP="004439E3">
      <w:pPr>
        <w:spacing w:line="276" w:lineRule="auto"/>
        <w:ind w:left="1418" w:hanging="1418"/>
        <w:jc w:val="both"/>
        <w:rPr>
          <w:b/>
          <w:bCs/>
          <w:lang w:val="en-US"/>
        </w:rPr>
      </w:pPr>
      <w:r w:rsidRPr="00F46050">
        <w:rPr>
          <w:b/>
          <w:bCs/>
          <w:sz w:val="22"/>
          <w:szCs w:val="22"/>
          <w:lang w:val="en-US"/>
        </w:rPr>
        <w:t>Proposal 1:</w:t>
      </w:r>
      <w:r w:rsidRPr="00F46050">
        <w:rPr>
          <w:b/>
          <w:bCs/>
          <w:sz w:val="22"/>
          <w:szCs w:val="22"/>
          <w:lang w:val="en-US"/>
        </w:rPr>
        <w:tab/>
        <w:t xml:space="preserve">Support a combination of </w:t>
      </w:r>
      <w:r w:rsidR="001C4F96" w:rsidRPr="00F46050">
        <w:rPr>
          <w:rFonts w:eastAsia="Calibri"/>
          <w:b/>
          <w:bCs/>
          <w:sz w:val="22"/>
          <w:szCs w:val="22"/>
          <w:lang w:val="en-US"/>
        </w:rPr>
        <w:t xml:space="preserve">semi-static </w:t>
      </w:r>
      <w:r w:rsidRPr="00F46050">
        <w:rPr>
          <w:b/>
          <w:bCs/>
          <w:sz w:val="22"/>
          <w:szCs w:val="22"/>
          <w:lang w:val="en-US"/>
        </w:rPr>
        <w:t xml:space="preserve">and </w:t>
      </w:r>
      <w:r w:rsidR="001C4F96" w:rsidRPr="00F46050">
        <w:rPr>
          <w:rFonts w:eastAsia="Calibri"/>
          <w:b/>
          <w:bCs/>
          <w:sz w:val="22"/>
          <w:szCs w:val="22"/>
          <w:lang w:val="en-US"/>
        </w:rPr>
        <w:t>DCI-based solutions</w:t>
      </w:r>
      <w:r w:rsidRPr="00F46050">
        <w:rPr>
          <w:b/>
          <w:bCs/>
        </w:rPr>
        <w:t xml:space="preserve"> </w:t>
      </w:r>
      <w:r w:rsidRPr="00F46050">
        <w:rPr>
          <w:b/>
          <w:bCs/>
          <w:sz w:val="22"/>
          <w:szCs w:val="22"/>
          <w:lang w:val="en-US"/>
        </w:rPr>
        <w:t xml:space="preserve">to enable TX/RX in gaps </w:t>
      </w:r>
      <w:r w:rsidR="001C4F96" w:rsidRPr="00F46050">
        <w:rPr>
          <w:b/>
          <w:bCs/>
          <w:sz w:val="22"/>
          <w:szCs w:val="22"/>
          <w:lang w:val="en-US"/>
        </w:rPr>
        <w:t>caused</w:t>
      </w:r>
      <w:r w:rsidRPr="00F46050">
        <w:rPr>
          <w:b/>
          <w:bCs/>
          <w:sz w:val="22"/>
          <w:szCs w:val="22"/>
          <w:lang w:val="en-US"/>
        </w:rPr>
        <w:t xml:space="preserve"> by RRM measurements. The combination is a logical “OR”.</w:t>
      </w:r>
    </w:p>
    <w:p w14:paraId="5543875A" w14:textId="2DE980DB" w:rsidR="001C4F96" w:rsidRPr="00F46050" w:rsidRDefault="000E71C5" w:rsidP="001C4F96">
      <w:pPr>
        <w:spacing w:line="276" w:lineRule="auto"/>
        <w:jc w:val="both"/>
        <w:rPr>
          <w:rFonts w:eastAsia="Times New Roman"/>
          <w:sz w:val="22"/>
          <w:szCs w:val="22"/>
          <w:lang w:val="en-US"/>
        </w:rPr>
      </w:pPr>
      <w:r w:rsidRPr="00F46050">
        <w:rPr>
          <w:rFonts w:eastAsia="Times New Roman"/>
          <w:sz w:val="22"/>
          <w:szCs w:val="22"/>
          <w:lang w:val="en-US"/>
        </w:rPr>
        <w:t>For the semi-static solution, a</w:t>
      </w:r>
      <w:r w:rsidR="001C4F96" w:rsidRPr="00F46050">
        <w:rPr>
          <w:rFonts w:eastAsia="Times New Roman"/>
          <w:sz w:val="22"/>
          <w:szCs w:val="22"/>
          <w:lang w:val="en-US"/>
        </w:rPr>
        <w:t xml:space="preserve"> pattern </w:t>
      </w:r>
      <w:r w:rsidR="00E76D2F">
        <w:rPr>
          <w:rFonts w:eastAsia="Times New Roman"/>
          <w:sz w:val="22"/>
          <w:szCs w:val="22"/>
          <w:lang w:val="en-US"/>
        </w:rPr>
        <w:t>can be</w:t>
      </w:r>
      <w:r w:rsidR="00E76D2F" w:rsidRPr="00F46050">
        <w:rPr>
          <w:rFonts w:eastAsia="Times New Roman"/>
          <w:sz w:val="22"/>
          <w:szCs w:val="22"/>
          <w:lang w:val="en-US"/>
        </w:rPr>
        <w:t xml:space="preserve"> </w:t>
      </w:r>
      <w:r w:rsidR="001C4F96" w:rsidRPr="00F46050">
        <w:rPr>
          <w:rFonts w:eastAsia="Times New Roman"/>
          <w:sz w:val="22"/>
          <w:szCs w:val="22"/>
          <w:lang w:val="en-US"/>
        </w:rPr>
        <w:t>provided by RRC Reconfiguration to the UE to indicate which gaps are cancelled. This pattern continues until the next RRC Reconfiguration. Since it is very difficult (or unrealistic) to predict the pattern the UE should follow</w:t>
      </w:r>
      <w:r w:rsidR="00E76D2F" w:rsidRPr="00E76D2F">
        <w:rPr>
          <w:rFonts w:eastAsia="Times New Roman"/>
          <w:sz w:val="22"/>
          <w:szCs w:val="22"/>
          <w:lang w:val="en-US"/>
        </w:rPr>
        <w:t xml:space="preserve"> </w:t>
      </w:r>
      <w:r w:rsidR="00E76D2F" w:rsidRPr="00F46050">
        <w:rPr>
          <w:rFonts w:eastAsia="Times New Roman"/>
          <w:sz w:val="22"/>
          <w:szCs w:val="22"/>
          <w:lang w:val="en-US"/>
        </w:rPr>
        <w:t>so far in the future</w:t>
      </w:r>
      <w:r w:rsidR="001C4F96" w:rsidRPr="00F46050">
        <w:rPr>
          <w:rFonts w:eastAsia="Times New Roman"/>
          <w:sz w:val="22"/>
          <w:szCs w:val="22"/>
          <w:lang w:val="en-US"/>
        </w:rPr>
        <w:t>, a solution could be to simply assume a semi-static periodic pattern irrespective of the XR traffic/channel conditions/mobility/traffic. For example, the pattern can be such that:</w:t>
      </w:r>
    </w:p>
    <w:p w14:paraId="1AAC6C1A" w14:textId="0936BD91" w:rsidR="001C4F96" w:rsidRPr="00F46050" w:rsidRDefault="001C4F96" w:rsidP="000D6BD6">
      <w:pPr>
        <w:numPr>
          <w:ilvl w:val="0"/>
          <w:numId w:val="7"/>
        </w:numPr>
        <w:ind w:left="714" w:hanging="357"/>
        <w:jc w:val="both"/>
        <w:rPr>
          <w:rFonts w:eastAsia="Times New Roman"/>
          <w:sz w:val="22"/>
          <w:szCs w:val="22"/>
          <w:lang w:val="en-US"/>
        </w:rPr>
      </w:pPr>
      <w:r w:rsidRPr="00F46050">
        <w:rPr>
          <w:rFonts w:eastAsia="Times New Roman"/>
          <w:sz w:val="22"/>
          <w:szCs w:val="22"/>
          <w:lang w:val="en-US"/>
        </w:rPr>
        <w:t>X occasions of gaps out of Y are cancelled,</w:t>
      </w:r>
    </w:p>
    <w:p w14:paraId="63BBE434" w14:textId="76FEAB11" w:rsidR="001C4F96" w:rsidRPr="00F46050" w:rsidRDefault="001C4F96" w:rsidP="001C4F96">
      <w:pPr>
        <w:numPr>
          <w:ilvl w:val="0"/>
          <w:numId w:val="7"/>
        </w:numPr>
        <w:ind w:left="714" w:hanging="357"/>
        <w:jc w:val="both"/>
        <w:rPr>
          <w:rFonts w:eastAsia="Times New Roman"/>
          <w:sz w:val="22"/>
          <w:szCs w:val="22"/>
          <w:lang w:val="en-US"/>
        </w:rPr>
      </w:pPr>
      <w:r w:rsidRPr="00F46050">
        <w:rPr>
          <w:rFonts w:eastAsia="Times New Roman"/>
          <w:sz w:val="22"/>
          <w:szCs w:val="22"/>
          <w:lang w:val="en-US"/>
        </w:rPr>
        <w:t>T consecutive gaps out of Y (with Y greater than T) are cancelled.</w:t>
      </w:r>
    </w:p>
    <w:p w14:paraId="3A2E9906" w14:textId="6F8912B7" w:rsidR="001C4F96" w:rsidRPr="00F46050" w:rsidRDefault="001C4F96" w:rsidP="001C4F96">
      <w:pPr>
        <w:overflowPunct/>
        <w:autoSpaceDE/>
        <w:autoSpaceDN/>
        <w:adjustRightInd/>
        <w:spacing w:before="180"/>
        <w:jc w:val="both"/>
        <w:textAlignment w:val="auto"/>
        <w:rPr>
          <w:rFonts w:eastAsia="Times New Roman"/>
          <w:sz w:val="22"/>
          <w:szCs w:val="22"/>
          <w:lang w:val="en-US"/>
        </w:rPr>
      </w:pPr>
      <w:r w:rsidRPr="00F46050">
        <w:rPr>
          <w:rFonts w:eastAsia="Times New Roman"/>
          <w:sz w:val="22"/>
          <w:szCs w:val="22"/>
          <w:lang w:val="en-US"/>
        </w:rPr>
        <w:t xml:space="preserve">In that case, the signaling </w:t>
      </w:r>
      <w:r w:rsidR="000D6BD6" w:rsidRPr="00F46050">
        <w:rPr>
          <w:rFonts w:eastAsia="Times New Roman"/>
          <w:sz w:val="22"/>
          <w:szCs w:val="22"/>
          <w:lang w:val="en-US"/>
        </w:rPr>
        <w:t xml:space="preserve">would </w:t>
      </w:r>
      <w:r w:rsidRPr="00F46050">
        <w:rPr>
          <w:rFonts w:eastAsia="Times New Roman"/>
          <w:sz w:val="22"/>
          <w:szCs w:val="22"/>
          <w:lang w:val="en-US"/>
        </w:rPr>
        <w:t>consist simply of two numbers, namely “X” (or “T”) and “Y”, and</w:t>
      </w:r>
      <w:r w:rsidR="000D6BD6" w:rsidRPr="00F46050">
        <w:rPr>
          <w:rFonts w:eastAsia="Times New Roman"/>
          <w:sz w:val="22"/>
          <w:szCs w:val="22"/>
          <w:lang w:val="en-US"/>
        </w:rPr>
        <w:t xml:space="preserve"> </w:t>
      </w:r>
      <w:r w:rsidRPr="00F46050">
        <w:rPr>
          <w:rFonts w:eastAsia="Times New Roman"/>
          <w:sz w:val="22"/>
          <w:szCs w:val="22"/>
          <w:lang w:val="en-US"/>
        </w:rPr>
        <w:t xml:space="preserve">there is </w:t>
      </w:r>
      <w:r w:rsidR="000D6BD6" w:rsidRPr="00F46050">
        <w:rPr>
          <w:rFonts w:eastAsia="Times New Roman"/>
          <w:sz w:val="22"/>
          <w:szCs w:val="22"/>
          <w:lang w:val="en-US"/>
        </w:rPr>
        <w:t xml:space="preserve">thus </w:t>
      </w:r>
      <w:r w:rsidRPr="00F46050">
        <w:rPr>
          <w:rFonts w:eastAsia="Times New Roman"/>
          <w:sz w:val="22"/>
          <w:szCs w:val="22"/>
          <w:lang w:val="en-US"/>
        </w:rPr>
        <w:t>no need to provide the complete bitmap to the UE in the RRC signaling. The ratio X/Y (or T/Y) corresponds to the minimum ratio of occasions of gaps that can be cancelled to guarantee a certain level of RRM performance, which can be left up to RAN4 to define.</w:t>
      </w:r>
    </w:p>
    <w:p w14:paraId="28B157DE" w14:textId="6B05BBB7" w:rsidR="001C4F96" w:rsidRPr="00F46050" w:rsidRDefault="001C4F96" w:rsidP="001C4F96">
      <w:pPr>
        <w:overflowPunct/>
        <w:autoSpaceDE/>
        <w:autoSpaceDN/>
        <w:adjustRightInd/>
        <w:spacing w:before="180"/>
        <w:jc w:val="both"/>
        <w:textAlignment w:val="auto"/>
        <w:rPr>
          <w:rFonts w:eastAsia="Calibri"/>
          <w:sz w:val="22"/>
          <w:szCs w:val="22"/>
          <w:lang w:val="en-US"/>
        </w:rPr>
      </w:pPr>
      <w:r w:rsidRPr="00F46050">
        <w:rPr>
          <w:rFonts w:eastAsia="Calibri"/>
          <w:sz w:val="22"/>
          <w:szCs w:val="22"/>
          <w:lang w:val="en-US"/>
        </w:rPr>
        <w:t xml:space="preserve">The semi-static pattern can be understood as operating over the long-term to enable </w:t>
      </w:r>
      <w:r w:rsidR="000D6BD6" w:rsidRPr="00F46050">
        <w:rPr>
          <w:rFonts w:eastAsia="Calibri"/>
          <w:sz w:val="22"/>
          <w:szCs w:val="22"/>
          <w:lang w:val="en-US"/>
        </w:rPr>
        <w:t>transmission and reception</w:t>
      </w:r>
      <w:r w:rsidRPr="00F46050">
        <w:rPr>
          <w:rFonts w:eastAsia="Calibri"/>
          <w:sz w:val="22"/>
          <w:szCs w:val="22"/>
          <w:lang w:val="en-US"/>
        </w:rPr>
        <w:t xml:space="preserve"> in gaps caused by RRM measurements, such that it does not depend on </w:t>
      </w:r>
      <w:r w:rsidRPr="00F46050">
        <w:rPr>
          <w:rFonts w:eastAsia="Times New Roman"/>
          <w:sz w:val="22"/>
          <w:szCs w:val="22"/>
          <w:lang w:val="en-US"/>
        </w:rPr>
        <w:t xml:space="preserve">XR traffic, channel conditions, and/or mobility. </w:t>
      </w:r>
      <w:r w:rsidRPr="00F46050">
        <w:rPr>
          <w:rFonts w:eastAsia="Calibri"/>
          <w:sz w:val="22"/>
          <w:szCs w:val="22"/>
          <w:lang w:val="en-US"/>
        </w:rPr>
        <w:t>Hence</w:t>
      </w:r>
      <w:r w:rsidRPr="00F46050">
        <w:rPr>
          <w:rFonts w:eastAsia="Times New Roman"/>
          <w:sz w:val="22"/>
          <w:szCs w:val="22"/>
          <w:lang w:val="en-US"/>
        </w:rPr>
        <w:t xml:space="preserve">, it is not necessary to update </w:t>
      </w:r>
      <w:r w:rsidRPr="00F46050">
        <w:rPr>
          <w:rFonts w:eastAsia="Calibri"/>
          <w:sz w:val="22"/>
          <w:szCs w:val="22"/>
          <w:lang w:val="en-US"/>
        </w:rPr>
        <w:t>the values of X (or T) and Y, which can be (pre-)configured by the network and provided to the UE by means of RRC Reconfiguration, whose timeline is not critical.</w:t>
      </w:r>
    </w:p>
    <w:p w14:paraId="3684AD93" w14:textId="55FF4102" w:rsidR="001C4F96" w:rsidRPr="00F46050" w:rsidRDefault="001C4F96" w:rsidP="001C4F96">
      <w:pPr>
        <w:spacing w:line="276" w:lineRule="auto"/>
        <w:ind w:left="1418" w:hanging="1418"/>
        <w:jc w:val="both"/>
        <w:rPr>
          <w:b/>
          <w:bCs/>
          <w:sz w:val="22"/>
          <w:szCs w:val="22"/>
          <w:lang w:val="en-US"/>
        </w:rPr>
      </w:pPr>
      <w:r w:rsidRPr="00F46050">
        <w:rPr>
          <w:b/>
          <w:bCs/>
          <w:sz w:val="22"/>
          <w:szCs w:val="22"/>
          <w:lang w:val="en-US"/>
        </w:rPr>
        <w:t>Proposal 2:</w:t>
      </w:r>
      <w:r w:rsidRPr="00F46050">
        <w:rPr>
          <w:b/>
          <w:bCs/>
          <w:sz w:val="22"/>
          <w:szCs w:val="22"/>
          <w:lang w:val="en-US"/>
        </w:rPr>
        <w:tab/>
        <w:t>The semi-static pattern can be kept simple, i.e., periodic, and holds until the next RRC Reconfiguration.</w:t>
      </w:r>
    </w:p>
    <w:p w14:paraId="54FFAE9C" w14:textId="52AF03B3" w:rsidR="000D6BD6" w:rsidRPr="00F46050" w:rsidRDefault="000D6BD6" w:rsidP="000D6BD6">
      <w:pPr>
        <w:tabs>
          <w:tab w:val="left" w:pos="2410"/>
        </w:tabs>
        <w:jc w:val="both"/>
        <w:rPr>
          <w:sz w:val="22"/>
          <w:szCs w:val="22"/>
          <w:lang w:val="en-US"/>
        </w:rPr>
      </w:pPr>
      <w:r w:rsidRPr="00F46050">
        <w:rPr>
          <w:sz w:val="22"/>
          <w:szCs w:val="22"/>
          <w:lang w:val="en-US"/>
        </w:rPr>
        <w:t xml:space="preserve">On top of the RRC-based semi-static pattern, </w:t>
      </w:r>
      <w:r w:rsidR="000E71C5" w:rsidRPr="00F46050">
        <w:rPr>
          <w:sz w:val="22"/>
          <w:szCs w:val="22"/>
          <w:lang w:val="en-US"/>
        </w:rPr>
        <w:t xml:space="preserve">the </w:t>
      </w:r>
      <w:r w:rsidRPr="00F46050">
        <w:rPr>
          <w:sz w:val="22"/>
          <w:szCs w:val="22"/>
          <w:lang w:val="en-US"/>
        </w:rPr>
        <w:t xml:space="preserve">DCI signaling </w:t>
      </w:r>
      <w:r w:rsidR="000E71C5" w:rsidRPr="00F46050">
        <w:rPr>
          <w:sz w:val="22"/>
          <w:szCs w:val="22"/>
          <w:lang w:val="en-US"/>
        </w:rPr>
        <w:t>is</w:t>
      </w:r>
      <w:r w:rsidRPr="00F46050">
        <w:rPr>
          <w:sz w:val="22"/>
          <w:szCs w:val="22"/>
          <w:lang w:val="en-US"/>
        </w:rPr>
        <w:t xml:space="preserve"> used to indicate dynamically gaps that can be cancelled. The dynamic signaling can only apply to gaps which are not already indicated as cancelled by the semi-static pattern. </w:t>
      </w:r>
      <w:r w:rsidR="000E71C5" w:rsidRPr="00F46050">
        <w:rPr>
          <w:sz w:val="22"/>
          <w:szCs w:val="22"/>
          <w:lang w:val="en-US"/>
        </w:rPr>
        <w:t>Hence</w:t>
      </w:r>
      <w:r w:rsidRPr="00F46050">
        <w:rPr>
          <w:sz w:val="22"/>
          <w:szCs w:val="22"/>
          <w:lang w:val="en-US"/>
        </w:rPr>
        <w:t xml:space="preserve">, gaps </w:t>
      </w:r>
      <w:r w:rsidR="00433118" w:rsidRPr="00F46050">
        <w:rPr>
          <w:sz w:val="22"/>
          <w:szCs w:val="22"/>
          <w:lang w:val="en-US"/>
        </w:rPr>
        <w:t xml:space="preserve">which are already </w:t>
      </w:r>
      <w:r w:rsidRPr="00F46050">
        <w:rPr>
          <w:sz w:val="22"/>
          <w:szCs w:val="22"/>
          <w:lang w:val="en-US"/>
        </w:rPr>
        <w:t>indicated as cancelled by the semi-static pattern should remain</w:t>
      </w:r>
      <w:r w:rsidR="000E71C5" w:rsidRPr="00F46050">
        <w:rPr>
          <w:sz w:val="22"/>
          <w:szCs w:val="22"/>
          <w:lang w:val="en-US"/>
        </w:rPr>
        <w:t xml:space="preserve"> </w:t>
      </w:r>
      <w:r w:rsidRPr="00F46050">
        <w:rPr>
          <w:sz w:val="22"/>
          <w:szCs w:val="22"/>
          <w:lang w:val="en-US"/>
        </w:rPr>
        <w:t>cancelled</w:t>
      </w:r>
      <w:r w:rsidR="00433118" w:rsidRPr="00F46050">
        <w:rPr>
          <w:sz w:val="22"/>
          <w:szCs w:val="22"/>
          <w:lang w:val="en-US"/>
        </w:rPr>
        <w:t>, in agreement with the RAN1 solution</w:t>
      </w:r>
      <w:r w:rsidRPr="00F46050">
        <w:rPr>
          <w:sz w:val="22"/>
          <w:szCs w:val="22"/>
          <w:lang w:val="en-US"/>
        </w:rPr>
        <w:t>.</w:t>
      </w:r>
    </w:p>
    <w:p w14:paraId="2FFF1A91" w14:textId="479DDB84" w:rsidR="00433118" w:rsidRPr="00F46050" w:rsidRDefault="00433118" w:rsidP="00E35019">
      <w:pPr>
        <w:spacing w:line="276" w:lineRule="auto"/>
        <w:ind w:left="1418" w:hanging="1418"/>
        <w:jc w:val="both"/>
        <w:rPr>
          <w:b/>
          <w:bCs/>
          <w:sz w:val="22"/>
          <w:szCs w:val="22"/>
          <w:lang w:val="en-US"/>
        </w:rPr>
      </w:pPr>
      <w:r w:rsidRPr="00F46050">
        <w:rPr>
          <w:b/>
          <w:bCs/>
          <w:sz w:val="22"/>
          <w:szCs w:val="22"/>
          <w:lang w:val="en-US"/>
        </w:rPr>
        <w:t>Proposal 3:</w:t>
      </w:r>
      <w:r w:rsidRPr="00F46050">
        <w:rPr>
          <w:b/>
          <w:bCs/>
          <w:sz w:val="22"/>
          <w:szCs w:val="22"/>
          <w:lang w:val="en-US"/>
        </w:rPr>
        <w:tab/>
        <w:t>The dynamic cancellation applies only to gaps that are not already indicated as cancelled by the semi-static pattern.</w:t>
      </w:r>
    </w:p>
    <w:p w14:paraId="589CF55E" w14:textId="77777777" w:rsidR="00585087" w:rsidRPr="00F46050" w:rsidRDefault="00585087" w:rsidP="00585087">
      <w:pPr>
        <w:pStyle w:val="berschrift1"/>
        <w:rPr>
          <w:snapToGrid w:val="0"/>
          <w:lang w:val="en-US"/>
        </w:rPr>
      </w:pPr>
      <w:r w:rsidRPr="00F46050">
        <w:rPr>
          <w:lang w:val="en-US"/>
        </w:rPr>
        <w:t>Summary</w:t>
      </w:r>
    </w:p>
    <w:p w14:paraId="187E0B37" w14:textId="77777777" w:rsidR="00585087" w:rsidRPr="00F46050" w:rsidRDefault="00585087" w:rsidP="00585087">
      <w:pPr>
        <w:pStyle w:val="3GPPNormalText"/>
        <w:spacing w:after="180" w:line="276" w:lineRule="auto"/>
        <w:rPr>
          <w:szCs w:val="22"/>
        </w:rPr>
      </w:pPr>
      <w:r w:rsidRPr="00F46050">
        <w:rPr>
          <w:bCs/>
          <w:szCs w:val="22"/>
        </w:rPr>
        <w:t>In this contribution, we discussed some enhancements to enable transmission/reception for XR during RRM measurements</w:t>
      </w:r>
      <w:r w:rsidRPr="00F46050">
        <w:rPr>
          <w:szCs w:val="22"/>
        </w:rPr>
        <w:t>. The following lists the observations and proposals made in the contribution:</w:t>
      </w:r>
    </w:p>
    <w:p w14:paraId="79EA5DA3" w14:textId="77777777" w:rsidR="00E35019" w:rsidRPr="00F46050" w:rsidRDefault="00E35019" w:rsidP="00E35019">
      <w:pPr>
        <w:ind w:left="1418" w:hanging="1418"/>
        <w:jc w:val="both"/>
        <w:rPr>
          <w:b/>
          <w:bCs/>
          <w:sz w:val="22"/>
          <w:szCs w:val="22"/>
          <w:lang w:val="en-US"/>
        </w:rPr>
      </w:pPr>
      <w:r w:rsidRPr="00F46050">
        <w:rPr>
          <w:b/>
          <w:bCs/>
          <w:sz w:val="22"/>
          <w:szCs w:val="22"/>
          <w:lang w:val="en-US"/>
        </w:rPr>
        <w:t>Observation 1:</w:t>
      </w:r>
      <w:r w:rsidRPr="00F46050">
        <w:rPr>
          <w:b/>
          <w:bCs/>
          <w:sz w:val="22"/>
          <w:szCs w:val="22"/>
          <w:lang w:val="en-US"/>
        </w:rPr>
        <w:tab/>
        <w:t>The DCI-based solution adopted by RAN1 aims at providing capacity improvements. However, it cannot guarantee a limited impact on UE mobility performance.</w:t>
      </w:r>
    </w:p>
    <w:p w14:paraId="6AB9816A" w14:textId="77777777" w:rsidR="00E35019" w:rsidRPr="00F46050" w:rsidRDefault="00E35019" w:rsidP="00E35019">
      <w:pPr>
        <w:spacing w:line="276" w:lineRule="auto"/>
        <w:ind w:left="1418" w:hanging="1418"/>
        <w:jc w:val="both"/>
        <w:rPr>
          <w:b/>
          <w:bCs/>
          <w:lang w:val="en-US"/>
        </w:rPr>
      </w:pPr>
      <w:r w:rsidRPr="00F46050">
        <w:rPr>
          <w:b/>
          <w:bCs/>
          <w:sz w:val="22"/>
          <w:szCs w:val="22"/>
          <w:lang w:val="en-US"/>
        </w:rPr>
        <w:t>Proposal 1:</w:t>
      </w:r>
      <w:r w:rsidRPr="00F46050">
        <w:rPr>
          <w:b/>
          <w:bCs/>
          <w:sz w:val="22"/>
          <w:szCs w:val="22"/>
          <w:lang w:val="en-US"/>
        </w:rPr>
        <w:tab/>
        <w:t xml:space="preserve">Support a combination of </w:t>
      </w:r>
      <w:r w:rsidRPr="00F46050">
        <w:rPr>
          <w:rFonts w:eastAsia="Calibri"/>
          <w:b/>
          <w:bCs/>
          <w:sz w:val="22"/>
          <w:szCs w:val="22"/>
          <w:lang w:val="en-US"/>
        </w:rPr>
        <w:t xml:space="preserve">semi-static </w:t>
      </w:r>
      <w:r w:rsidRPr="00F46050">
        <w:rPr>
          <w:b/>
          <w:bCs/>
          <w:sz w:val="22"/>
          <w:szCs w:val="22"/>
          <w:lang w:val="en-US"/>
        </w:rPr>
        <w:t xml:space="preserve">and </w:t>
      </w:r>
      <w:r w:rsidRPr="00F46050">
        <w:rPr>
          <w:rFonts w:eastAsia="Calibri"/>
          <w:b/>
          <w:bCs/>
          <w:sz w:val="22"/>
          <w:szCs w:val="22"/>
          <w:lang w:val="en-US"/>
        </w:rPr>
        <w:t>DCI-based solutions</w:t>
      </w:r>
      <w:r w:rsidRPr="00F46050">
        <w:rPr>
          <w:b/>
          <w:bCs/>
        </w:rPr>
        <w:t xml:space="preserve"> </w:t>
      </w:r>
      <w:r w:rsidRPr="00F46050">
        <w:rPr>
          <w:b/>
          <w:bCs/>
          <w:sz w:val="22"/>
          <w:szCs w:val="22"/>
          <w:lang w:val="en-US"/>
        </w:rPr>
        <w:t>to enable TX/RX in gaps caused by RRM measurements. The combination is a logical “OR”.</w:t>
      </w:r>
    </w:p>
    <w:p w14:paraId="1C8AE1F4" w14:textId="77777777" w:rsidR="00E35019" w:rsidRPr="00F46050" w:rsidRDefault="00E35019" w:rsidP="00E35019">
      <w:pPr>
        <w:spacing w:line="276" w:lineRule="auto"/>
        <w:ind w:left="1418" w:hanging="1418"/>
        <w:jc w:val="both"/>
        <w:rPr>
          <w:b/>
          <w:bCs/>
          <w:sz w:val="22"/>
          <w:szCs w:val="22"/>
          <w:lang w:val="en-US"/>
        </w:rPr>
      </w:pPr>
      <w:r w:rsidRPr="00F46050">
        <w:rPr>
          <w:b/>
          <w:bCs/>
          <w:sz w:val="22"/>
          <w:szCs w:val="22"/>
          <w:lang w:val="en-US"/>
        </w:rPr>
        <w:t>Proposal 2:</w:t>
      </w:r>
      <w:r w:rsidRPr="00F46050">
        <w:rPr>
          <w:b/>
          <w:bCs/>
          <w:sz w:val="22"/>
          <w:szCs w:val="22"/>
          <w:lang w:val="en-US"/>
        </w:rPr>
        <w:tab/>
        <w:t>The semi-static pattern can be kept simple, i.e., periodic, and holds until the next RRC Reconfiguration.</w:t>
      </w:r>
    </w:p>
    <w:p w14:paraId="1F756833" w14:textId="77777777" w:rsidR="00E35019" w:rsidRPr="00F46050" w:rsidRDefault="00E35019" w:rsidP="00E35019">
      <w:pPr>
        <w:spacing w:line="276" w:lineRule="auto"/>
        <w:ind w:left="1418" w:hanging="1418"/>
        <w:jc w:val="both"/>
        <w:rPr>
          <w:b/>
          <w:bCs/>
          <w:sz w:val="22"/>
          <w:szCs w:val="22"/>
          <w:lang w:val="en-US"/>
        </w:rPr>
      </w:pPr>
      <w:r w:rsidRPr="00F46050">
        <w:rPr>
          <w:b/>
          <w:bCs/>
          <w:sz w:val="22"/>
          <w:szCs w:val="22"/>
          <w:lang w:val="en-US"/>
        </w:rPr>
        <w:lastRenderedPageBreak/>
        <w:t>Proposal 3:</w:t>
      </w:r>
      <w:r w:rsidRPr="00F46050">
        <w:rPr>
          <w:b/>
          <w:bCs/>
          <w:sz w:val="22"/>
          <w:szCs w:val="22"/>
          <w:lang w:val="en-US"/>
        </w:rPr>
        <w:tab/>
        <w:t>The dynamic cancellation applies only to gaps that are not already indicated as cancelled by the semi-static pattern.</w:t>
      </w:r>
    </w:p>
    <w:p w14:paraId="3EE6EDBF" w14:textId="77777777" w:rsidR="00585087" w:rsidRPr="00F46050" w:rsidRDefault="00585087" w:rsidP="00585087">
      <w:pPr>
        <w:pStyle w:val="berschrift1"/>
        <w:tabs>
          <w:tab w:val="clear" w:pos="432"/>
        </w:tabs>
        <w:spacing w:before="480" w:line="276" w:lineRule="auto"/>
        <w:ind w:left="431" w:hanging="431"/>
        <w:jc w:val="both"/>
        <w:rPr>
          <w:szCs w:val="36"/>
          <w:lang w:val="en-US"/>
        </w:rPr>
      </w:pPr>
      <w:r w:rsidRPr="00F46050">
        <w:rPr>
          <w:szCs w:val="36"/>
          <w:lang w:val="en-US"/>
        </w:rPr>
        <w:t>References</w:t>
      </w:r>
    </w:p>
    <w:p w14:paraId="7CE73889" w14:textId="507DCC7D" w:rsidR="009762F2" w:rsidRPr="00BC54E0" w:rsidRDefault="00B937C3" w:rsidP="00023071">
      <w:pPr>
        <w:numPr>
          <w:ilvl w:val="0"/>
          <w:numId w:val="2"/>
        </w:numPr>
        <w:spacing w:line="276" w:lineRule="auto"/>
        <w:jc w:val="both"/>
        <w:rPr>
          <w:iCs/>
          <w:sz w:val="22"/>
          <w:szCs w:val="22"/>
          <w:lang w:val="en-US"/>
        </w:rPr>
      </w:pPr>
      <w:bookmarkStart w:id="3" w:name="_Ref178166850"/>
      <w:bookmarkStart w:id="4" w:name="_Ref166338899"/>
      <w:r>
        <w:rPr>
          <w:sz w:val="22"/>
          <w:szCs w:val="22"/>
        </w:rPr>
        <w:t xml:space="preserve">Draft </w:t>
      </w:r>
      <w:r w:rsidR="000F1541" w:rsidRPr="00F46050">
        <w:rPr>
          <w:sz w:val="22"/>
          <w:szCs w:val="22"/>
        </w:rPr>
        <w:t>“</w:t>
      </w:r>
      <w:r w:rsidR="006F5DF7" w:rsidRPr="006F5DF7">
        <w:rPr>
          <w:sz w:val="22"/>
          <w:szCs w:val="22"/>
        </w:rPr>
        <w:t>Report of 3GPP TSG RAN WG2 meeting #128</w:t>
      </w:r>
      <w:r w:rsidR="000F1541" w:rsidRPr="00F46050">
        <w:rPr>
          <w:sz w:val="22"/>
          <w:szCs w:val="22"/>
        </w:rPr>
        <w:t>,”</w:t>
      </w:r>
      <w:r w:rsidR="000F1541" w:rsidRPr="00F46050">
        <w:t xml:space="preserve"> </w:t>
      </w:r>
      <w:r w:rsidR="000F1541" w:rsidRPr="00F46050">
        <w:rPr>
          <w:sz w:val="22"/>
          <w:szCs w:val="22"/>
        </w:rPr>
        <w:t>3GPP RAN</w:t>
      </w:r>
      <w:r w:rsidR="006F5DF7">
        <w:rPr>
          <w:sz w:val="22"/>
          <w:szCs w:val="22"/>
        </w:rPr>
        <w:t>2</w:t>
      </w:r>
      <w:r w:rsidR="00BC54E0">
        <w:rPr>
          <w:sz w:val="22"/>
          <w:szCs w:val="22"/>
        </w:rPr>
        <w:t xml:space="preserve"> </w:t>
      </w:r>
      <w:r w:rsidR="000F1541" w:rsidRPr="00F46050">
        <w:rPr>
          <w:sz w:val="22"/>
          <w:szCs w:val="22"/>
        </w:rPr>
        <w:t>#1</w:t>
      </w:r>
      <w:r w:rsidR="006F5DF7">
        <w:rPr>
          <w:sz w:val="22"/>
          <w:szCs w:val="22"/>
        </w:rPr>
        <w:t>2</w:t>
      </w:r>
      <w:r w:rsidR="006815DB" w:rsidRPr="00F46050">
        <w:rPr>
          <w:sz w:val="22"/>
          <w:szCs w:val="22"/>
        </w:rPr>
        <w:t>8</w:t>
      </w:r>
      <w:r w:rsidR="000F1541" w:rsidRPr="00F46050">
        <w:rPr>
          <w:sz w:val="22"/>
          <w:szCs w:val="22"/>
        </w:rPr>
        <w:t xml:space="preserve">, </w:t>
      </w:r>
      <w:r w:rsidR="006F5DF7">
        <w:rPr>
          <w:sz w:val="22"/>
          <w:szCs w:val="22"/>
        </w:rPr>
        <w:t>Orlando</w:t>
      </w:r>
      <w:r w:rsidR="000F1541" w:rsidRPr="00F46050">
        <w:rPr>
          <w:sz w:val="22"/>
          <w:szCs w:val="22"/>
        </w:rPr>
        <w:t xml:space="preserve"> (</w:t>
      </w:r>
      <w:r w:rsidR="006F5DF7">
        <w:rPr>
          <w:sz w:val="22"/>
          <w:szCs w:val="22"/>
        </w:rPr>
        <w:t>USA</w:t>
      </w:r>
      <w:r w:rsidR="000F1541" w:rsidRPr="00F46050">
        <w:rPr>
          <w:sz w:val="22"/>
          <w:szCs w:val="22"/>
        </w:rPr>
        <w:t xml:space="preserve">), </w:t>
      </w:r>
      <w:r>
        <w:rPr>
          <w:sz w:val="22"/>
          <w:szCs w:val="22"/>
        </w:rPr>
        <w:t>Nov</w:t>
      </w:r>
      <w:r w:rsidR="000F1541" w:rsidRPr="00F46050">
        <w:rPr>
          <w:sz w:val="22"/>
          <w:szCs w:val="22"/>
        </w:rPr>
        <w:t>. 2024.</w:t>
      </w:r>
      <w:bookmarkEnd w:id="3"/>
    </w:p>
    <w:p w14:paraId="0D9CA9F4" w14:textId="55CCE0FC" w:rsidR="009C772A" w:rsidRPr="00BC54E0" w:rsidRDefault="00BC54E0" w:rsidP="00BC54E0">
      <w:pPr>
        <w:numPr>
          <w:ilvl w:val="0"/>
          <w:numId w:val="2"/>
        </w:numPr>
        <w:spacing w:line="276" w:lineRule="auto"/>
        <w:jc w:val="both"/>
        <w:rPr>
          <w:iCs/>
          <w:sz w:val="22"/>
          <w:szCs w:val="22"/>
          <w:lang w:val="en-US"/>
        </w:rPr>
      </w:pPr>
      <w:r>
        <w:rPr>
          <w:iCs/>
          <w:sz w:val="22"/>
          <w:szCs w:val="22"/>
          <w:lang w:val="en-US"/>
        </w:rPr>
        <w:t>R1-</w:t>
      </w:r>
      <w:r w:rsidRPr="00BC54E0">
        <w:rPr>
          <w:iCs/>
          <w:sz w:val="22"/>
          <w:szCs w:val="22"/>
          <w:lang w:val="en-US"/>
        </w:rPr>
        <w:t>2407587</w:t>
      </w:r>
      <w:r>
        <w:rPr>
          <w:iCs/>
          <w:sz w:val="22"/>
          <w:szCs w:val="22"/>
          <w:lang w:val="en-US"/>
        </w:rPr>
        <w:t>, “</w:t>
      </w:r>
      <w:r w:rsidRPr="00BC54E0">
        <w:rPr>
          <w:iCs/>
          <w:sz w:val="22"/>
          <w:szCs w:val="22"/>
          <w:lang w:val="en-US"/>
        </w:rPr>
        <w:t>Final Report of 3GPP TSG RAN WG1 #118 v1.0.0</w:t>
      </w:r>
      <w:r>
        <w:rPr>
          <w:iCs/>
          <w:sz w:val="22"/>
          <w:szCs w:val="22"/>
          <w:lang w:val="en-US"/>
        </w:rPr>
        <w:t xml:space="preserve">,” </w:t>
      </w:r>
      <w:r w:rsidRPr="00F46050">
        <w:rPr>
          <w:sz w:val="22"/>
          <w:szCs w:val="22"/>
        </w:rPr>
        <w:t>3GPP RAN</w:t>
      </w:r>
      <w:r>
        <w:rPr>
          <w:sz w:val="22"/>
          <w:szCs w:val="22"/>
        </w:rPr>
        <w:t xml:space="preserve">1 </w:t>
      </w:r>
      <w:r w:rsidRPr="00F46050">
        <w:rPr>
          <w:sz w:val="22"/>
          <w:szCs w:val="22"/>
        </w:rPr>
        <w:t>#1</w:t>
      </w:r>
      <w:r>
        <w:rPr>
          <w:sz w:val="22"/>
          <w:szCs w:val="22"/>
        </w:rPr>
        <w:t>1</w:t>
      </w:r>
      <w:r w:rsidRPr="00F46050">
        <w:rPr>
          <w:sz w:val="22"/>
          <w:szCs w:val="22"/>
        </w:rPr>
        <w:t>8</w:t>
      </w:r>
      <w:r>
        <w:rPr>
          <w:sz w:val="22"/>
          <w:szCs w:val="22"/>
        </w:rPr>
        <w:t>b</w:t>
      </w:r>
      <w:r w:rsidRPr="00F46050">
        <w:rPr>
          <w:sz w:val="22"/>
          <w:szCs w:val="22"/>
        </w:rPr>
        <w:t xml:space="preserve">, </w:t>
      </w:r>
      <w:r>
        <w:rPr>
          <w:sz w:val="22"/>
          <w:szCs w:val="22"/>
        </w:rPr>
        <w:t xml:space="preserve">Hefei </w:t>
      </w:r>
      <w:r w:rsidRPr="00F46050">
        <w:rPr>
          <w:sz w:val="22"/>
          <w:szCs w:val="22"/>
        </w:rPr>
        <w:t>(</w:t>
      </w:r>
      <w:r>
        <w:rPr>
          <w:sz w:val="22"/>
          <w:szCs w:val="22"/>
        </w:rPr>
        <w:t>China</w:t>
      </w:r>
      <w:r w:rsidRPr="00F46050">
        <w:rPr>
          <w:sz w:val="22"/>
          <w:szCs w:val="22"/>
        </w:rPr>
        <w:t xml:space="preserve">), </w:t>
      </w:r>
      <w:r>
        <w:rPr>
          <w:sz w:val="22"/>
          <w:szCs w:val="22"/>
        </w:rPr>
        <w:t>Oct</w:t>
      </w:r>
      <w:r w:rsidRPr="00F46050">
        <w:rPr>
          <w:sz w:val="22"/>
          <w:szCs w:val="22"/>
        </w:rPr>
        <w:t>. 2024.</w:t>
      </w:r>
      <w:bookmarkStart w:id="5" w:name="_Ref189568370"/>
    </w:p>
    <w:p w14:paraId="7270AB6F" w14:textId="090336D4" w:rsidR="00307994" w:rsidRPr="00F46050" w:rsidRDefault="005034D7" w:rsidP="0028041E">
      <w:pPr>
        <w:widowControl w:val="0"/>
        <w:numPr>
          <w:ilvl w:val="0"/>
          <w:numId w:val="2"/>
        </w:numPr>
        <w:overflowPunct/>
        <w:autoSpaceDE/>
        <w:adjustRightInd/>
        <w:spacing w:after="60" w:line="276" w:lineRule="auto"/>
        <w:ind w:left="418" w:hanging="418"/>
        <w:jc w:val="both"/>
        <w:textAlignment w:val="auto"/>
        <w:rPr>
          <w:iCs/>
          <w:sz w:val="22"/>
          <w:szCs w:val="22"/>
          <w:lang w:val="en-US"/>
        </w:rPr>
      </w:pPr>
      <w:bookmarkStart w:id="6" w:name="_Ref181799774"/>
      <w:bookmarkEnd w:id="5"/>
      <w:r>
        <w:rPr>
          <w:sz w:val="22"/>
          <w:szCs w:val="22"/>
          <w:lang w:eastAsia="zh-CN"/>
        </w:rPr>
        <w:t>RP-</w:t>
      </w:r>
      <w:r w:rsidRPr="005034D7">
        <w:rPr>
          <w:sz w:val="22"/>
          <w:szCs w:val="22"/>
          <w:lang w:eastAsia="zh-CN"/>
        </w:rPr>
        <w:t>243318</w:t>
      </w:r>
      <w:r>
        <w:rPr>
          <w:sz w:val="22"/>
          <w:szCs w:val="22"/>
          <w:lang w:eastAsia="zh-CN"/>
        </w:rPr>
        <w:t>, “</w:t>
      </w:r>
      <w:r w:rsidRPr="005034D7">
        <w:rPr>
          <w:iCs/>
          <w:sz w:val="22"/>
          <w:szCs w:val="22"/>
          <w:lang w:val="en-US"/>
        </w:rPr>
        <w:t>Revised WID on XR (</w:t>
      </w:r>
      <w:proofErr w:type="spellStart"/>
      <w:r w:rsidRPr="005034D7">
        <w:rPr>
          <w:iCs/>
          <w:sz w:val="22"/>
          <w:szCs w:val="22"/>
          <w:lang w:val="en-US"/>
        </w:rPr>
        <w:t>eXtended</w:t>
      </w:r>
      <w:proofErr w:type="spellEnd"/>
      <w:r w:rsidRPr="005034D7">
        <w:rPr>
          <w:iCs/>
          <w:sz w:val="22"/>
          <w:szCs w:val="22"/>
          <w:lang w:val="en-US"/>
        </w:rPr>
        <w:t xml:space="preserve"> Reality) for NR Phase 3</w:t>
      </w:r>
      <w:r w:rsidR="00E55673" w:rsidRPr="00F46050">
        <w:rPr>
          <w:iCs/>
          <w:sz w:val="22"/>
          <w:szCs w:val="22"/>
          <w:lang w:val="en-US"/>
        </w:rPr>
        <w:t xml:space="preserve">,” </w:t>
      </w:r>
      <w:r>
        <w:rPr>
          <w:iCs/>
          <w:sz w:val="22"/>
          <w:szCs w:val="22"/>
          <w:lang w:val="en-US"/>
        </w:rPr>
        <w:t xml:space="preserve">Madrid (Spain), </w:t>
      </w:r>
      <w:r w:rsidR="00E55673" w:rsidRPr="00F46050">
        <w:rPr>
          <w:iCs/>
          <w:sz w:val="22"/>
          <w:szCs w:val="22"/>
          <w:lang w:val="en-US"/>
        </w:rPr>
        <w:t>Dec. 202</w:t>
      </w:r>
      <w:r>
        <w:rPr>
          <w:iCs/>
          <w:sz w:val="22"/>
          <w:szCs w:val="22"/>
          <w:lang w:val="en-US"/>
        </w:rPr>
        <w:t>4</w:t>
      </w:r>
      <w:r w:rsidR="00E55673" w:rsidRPr="00F46050">
        <w:rPr>
          <w:iCs/>
          <w:sz w:val="22"/>
          <w:szCs w:val="22"/>
          <w:lang w:val="en-US"/>
        </w:rPr>
        <w:t>.</w:t>
      </w:r>
      <w:bookmarkEnd w:id="4"/>
      <w:bookmarkEnd w:id="6"/>
    </w:p>
    <w:sectPr w:rsidR="00307994" w:rsidRPr="00F46050" w:rsidSect="00837ECE">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92E20" w14:textId="77777777" w:rsidR="000B2B6D" w:rsidRDefault="000B2B6D">
      <w:pPr>
        <w:spacing w:after="0"/>
      </w:pPr>
      <w:r>
        <w:separator/>
      </w:r>
    </w:p>
  </w:endnote>
  <w:endnote w:type="continuationSeparator" w:id="0">
    <w:p w14:paraId="2D248A48" w14:textId="77777777" w:rsidR="000B2B6D" w:rsidRDefault="000B2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7D3FA" w14:textId="77777777" w:rsidR="000B2B6D" w:rsidRDefault="000B2B6D">
      <w:pPr>
        <w:spacing w:after="0"/>
      </w:pPr>
      <w:r>
        <w:separator/>
      </w:r>
    </w:p>
  </w:footnote>
  <w:footnote w:type="continuationSeparator" w:id="0">
    <w:p w14:paraId="414F11C9" w14:textId="77777777" w:rsidR="000B2B6D" w:rsidRDefault="000B2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7C649BC"/>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5822"/>
        </w:tabs>
        <w:ind w:left="582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5035">
    <w:abstractNumId w:val="1"/>
  </w:num>
  <w:num w:numId="2" w16cid:durableId="1399014432">
    <w:abstractNumId w:val="3"/>
  </w:num>
  <w:num w:numId="3" w16cid:durableId="722217670">
    <w:abstractNumId w:val="8"/>
  </w:num>
  <w:num w:numId="4" w16cid:durableId="183322452">
    <w:abstractNumId w:val="5"/>
  </w:num>
  <w:num w:numId="5" w16cid:durableId="1939214833">
    <w:abstractNumId w:val="6"/>
    <w:lvlOverride w:ilvl="0">
      <w:startOverride w:val="1"/>
    </w:lvlOverride>
  </w:num>
  <w:num w:numId="6" w16cid:durableId="1890609494">
    <w:abstractNumId w:val="7"/>
  </w:num>
  <w:num w:numId="7" w16cid:durableId="1744328911">
    <w:abstractNumId w:val="4"/>
  </w:num>
  <w:num w:numId="8" w16cid:durableId="2119520414">
    <w:abstractNumId w:val="0"/>
  </w:num>
  <w:num w:numId="9" w16cid:durableId="177233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638375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0654B"/>
    <w:rsid w:val="00023071"/>
    <w:rsid w:val="00025050"/>
    <w:rsid w:val="00030263"/>
    <w:rsid w:val="00031A52"/>
    <w:rsid w:val="00032E8B"/>
    <w:rsid w:val="000333CC"/>
    <w:rsid w:val="00043226"/>
    <w:rsid w:val="00044395"/>
    <w:rsid w:val="00044C5F"/>
    <w:rsid w:val="00051544"/>
    <w:rsid w:val="00052FCA"/>
    <w:rsid w:val="000574FD"/>
    <w:rsid w:val="0006215A"/>
    <w:rsid w:val="000651ED"/>
    <w:rsid w:val="00070B0B"/>
    <w:rsid w:val="00077653"/>
    <w:rsid w:val="000779CB"/>
    <w:rsid w:val="00077F16"/>
    <w:rsid w:val="000808A5"/>
    <w:rsid w:val="000820A9"/>
    <w:rsid w:val="00082789"/>
    <w:rsid w:val="000864E8"/>
    <w:rsid w:val="0008751C"/>
    <w:rsid w:val="00090581"/>
    <w:rsid w:val="000942C6"/>
    <w:rsid w:val="000963D4"/>
    <w:rsid w:val="000A0ED0"/>
    <w:rsid w:val="000B2B6D"/>
    <w:rsid w:val="000B4953"/>
    <w:rsid w:val="000C46C0"/>
    <w:rsid w:val="000D2330"/>
    <w:rsid w:val="000D6BD6"/>
    <w:rsid w:val="000D6FAC"/>
    <w:rsid w:val="000E09FE"/>
    <w:rsid w:val="000E1B02"/>
    <w:rsid w:val="000E687F"/>
    <w:rsid w:val="000E71C5"/>
    <w:rsid w:val="000F1541"/>
    <w:rsid w:val="000F31E3"/>
    <w:rsid w:val="000F42F7"/>
    <w:rsid w:val="000F6A41"/>
    <w:rsid w:val="000F787D"/>
    <w:rsid w:val="001032BA"/>
    <w:rsid w:val="00104356"/>
    <w:rsid w:val="00116724"/>
    <w:rsid w:val="00121B54"/>
    <w:rsid w:val="001241D6"/>
    <w:rsid w:val="001245DC"/>
    <w:rsid w:val="0013233E"/>
    <w:rsid w:val="00135E1B"/>
    <w:rsid w:val="00141D27"/>
    <w:rsid w:val="00143A1E"/>
    <w:rsid w:val="001511F3"/>
    <w:rsid w:val="00151493"/>
    <w:rsid w:val="00154233"/>
    <w:rsid w:val="001567B8"/>
    <w:rsid w:val="00156D21"/>
    <w:rsid w:val="001626A0"/>
    <w:rsid w:val="00167B2D"/>
    <w:rsid w:val="00167E24"/>
    <w:rsid w:val="0017288D"/>
    <w:rsid w:val="001750A6"/>
    <w:rsid w:val="0017590E"/>
    <w:rsid w:val="00185EE2"/>
    <w:rsid w:val="00191586"/>
    <w:rsid w:val="00191D3E"/>
    <w:rsid w:val="00194F1A"/>
    <w:rsid w:val="001961A3"/>
    <w:rsid w:val="00197B51"/>
    <w:rsid w:val="001A04A9"/>
    <w:rsid w:val="001A3B07"/>
    <w:rsid w:val="001A493D"/>
    <w:rsid w:val="001A4A89"/>
    <w:rsid w:val="001A5091"/>
    <w:rsid w:val="001A6781"/>
    <w:rsid w:val="001A6841"/>
    <w:rsid w:val="001B0E84"/>
    <w:rsid w:val="001B126E"/>
    <w:rsid w:val="001B44AF"/>
    <w:rsid w:val="001C28BC"/>
    <w:rsid w:val="001C4F96"/>
    <w:rsid w:val="001C58F7"/>
    <w:rsid w:val="001C5DA8"/>
    <w:rsid w:val="001C5FF5"/>
    <w:rsid w:val="001D16E4"/>
    <w:rsid w:val="001D1DA4"/>
    <w:rsid w:val="001D430E"/>
    <w:rsid w:val="001D57D8"/>
    <w:rsid w:val="001D72BE"/>
    <w:rsid w:val="001E264C"/>
    <w:rsid w:val="001E61A4"/>
    <w:rsid w:val="001F6E7B"/>
    <w:rsid w:val="00201575"/>
    <w:rsid w:val="00203495"/>
    <w:rsid w:val="00204271"/>
    <w:rsid w:val="00206E79"/>
    <w:rsid w:val="00211A61"/>
    <w:rsid w:val="00211B77"/>
    <w:rsid w:val="00212E4F"/>
    <w:rsid w:val="00217F20"/>
    <w:rsid w:val="00222057"/>
    <w:rsid w:val="002234F6"/>
    <w:rsid w:val="002245C5"/>
    <w:rsid w:val="0023028C"/>
    <w:rsid w:val="00240AFC"/>
    <w:rsid w:val="0026000A"/>
    <w:rsid w:val="00272C1F"/>
    <w:rsid w:val="0028041E"/>
    <w:rsid w:val="002820B3"/>
    <w:rsid w:val="00282B83"/>
    <w:rsid w:val="002900F3"/>
    <w:rsid w:val="00292EF1"/>
    <w:rsid w:val="00293F8E"/>
    <w:rsid w:val="0029752C"/>
    <w:rsid w:val="002B1D0D"/>
    <w:rsid w:val="002C0948"/>
    <w:rsid w:val="002C108A"/>
    <w:rsid w:val="002C41D0"/>
    <w:rsid w:val="002C5F54"/>
    <w:rsid w:val="002C73DB"/>
    <w:rsid w:val="002D0777"/>
    <w:rsid w:val="002D129A"/>
    <w:rsid w:val="002D34B2"/>
    <w:rsid w:val="002D377A"/>
    <w:rsid w:val="002D5847"/>
    <w:rsid w:val="002D632E"/>
    <w:rsid w:val="002D6FA5"/>
    <w:rsid w:val="002F0DA4"/>
    <w:rsid w:val="002F1A67"/>
    <w:rsid w:val="002F4FF8"/>
    <w:rsid w:val="002F69EA"/>
    <w:rsid w:val="003005ED"/>
    <w:rsid w:val="0030294F"/>
    <w:rsid w:val="00304074"/>
    <w:rsid w:val="00305B57"/>
    <w:rsid w:val="00307994"/>
    <w:rsid w:val="00315DC6"/>
    <w:rsid w:val="00316517"/>
    <w:rsid w:val="00321EA9"/>
    <w:rsid w:val="00323017"/>
    <w:rsid w:val="0032777B"/>
    <w:rsid w:val="00330E4A"/>
    <w:rsid w:val="003344D0"/>
    <w:rsid w:val="00335A0D"/>
    <w:rsid w:val="00344306"/>
    <w:rsid w:val="00350BD2"/>
    <w:rsid w:val="003627BD"/>
    <w:rsid w:val="003636F1"/>
    <w:rsid w:val="00363CE8"/>
    <w:rsid w:val="003676BF"/>
    <w:rsid w:val="00380C9F"/>
    <w:rsid w:val="00380DA2"/>
    <w:rsid w:val="00392428"/>
    <w:rsid w:val="0039290E"/>
    <w:rsid w:val="003A7384"/>
    <w:rsid w:val="003B0C3D"/>
    <w:rsid w:val="003B1004"/>
    <w:rsid w:val="003B3002"/>
    <w:rsid w:val="003B3B70"/>
    <w:rsid w:val="003B4DD6"/>
    <w:rsid w:val="003C5327"/>
    <w:rsid w:val="003C6D33"/>
    <w:rsid w:val="003D01CC"/>
    <w:rsid w:val="003D071C"/>
    <w:rsid w:val="003D1CC5"/>
    <w:rsid w:val="003D4C0A"/>
    <w:rsid w:val="003D6E50"/>
    <w:rsid w:val="003E28D9"/>
    <w:rsid w:val="003E2BE0"/>
    <w:rsid w:val="003E4D9C"/>
    <w:rsid w:val="003F1A31"/>
    <w:rsid w:val="003F1ACC"/>
    <w:rsid w:val="00401A9A"/>
    <w:rsid w:val="00405167"/>
    <w:rsid w:val="00416C9C"/>
    <w:rsid w:val="0041734A"/>
    <w:rsid w:val="0042393A"/>
    <w:rsid w:val="004255EB"/>
    <w:rsid w:val="00433118"/>
    <w:rsid w:val="004346F9"/>
    <w:rsid w:val="00437D43"/>
    <w:rsid w:val="00442097"/>
    <w:rsid w:val="004439E3"/>
    <w:rsid w:val="004503FC"/>
    <w:rsid w:val="004541A0"/>
    <w:rsid w:val="004559D4"/>
    <w:rsid w:val="00460113"/>
    <w:rsid w:val="004612D4"/>
    <w:rsid w:val="00461EDF"/>
    <w:rsid w:val="0046201B"/>
    <w:rsid w:val="00462DE5"/>
    <w:rsid w:val="00465A70"/>
    <w:rsid w:val="00465DE8"/>
    <w:rsid w:val="0047258A"/>
    <w:rsid w:val="00473DB3"/>
    <w:rsid w:val="004865D1"/>
    <w:rsid w:val="004A6727"/>
    <w:rsid w:val="004A72A9"/>
    <w:rsid w:val="004B2976"/>
    <w:rsid w:val="004B5834"/>
    <w:rsid w:val="004B5EFD"/>
    <w:rsid w:val="004B66EF"/>
    <w:rsid w:val="004C1448"/>
    <w:rsid w:val="004D27CF"/>
    <w:rsid w:val="004D3230"/>
    <w:rsid w:val="004D41ED"/>
    <w:rsid w:val="004D483E"/>
    <w:rsid w:val="004D56E6"/>
    <w:rsid w:val="004E243F"/>
    <w:rsid w:val="004E43AA"/>
    <w:rsid w:val="004E4FC8"/>
    <w:rsid w:val="004E504B"/>
    <w:rsid w:val="004E62A4"/>
    <w:rsid w:val="004F04DD"/>
    <w:rsid w:val="004F11A9"/>
    <w:rsid w:val="004F3912"/>
    <w:rsid w:val="004F5168"/>
    <w:rsid w:val="004F73D9"/>
    <w:rsid w:val="0050060F"/>
    <w:rsid w:val="00502CEB"/>
    <w:rsid w:val="005034D7"/>
    <w:rsid w:val="005063D8"/>
    <w:rsid w:val="0050770F"/>
    <w:rsid w:val="0051124F"/>
    <w:rsid w:val="0051275D"/>
    <w:rsid w:val="0052014F"/>
    <w:rsid w:val="005205A6"/>
    <w:rsid w:val="00521F1D"/>
    <w:rsid w:val="00523808"/>
    <w:rsid w:val="00524C42"/>
    <w:rsid w:val="005302A8"/>
    <w:rsid w:val="005400EB"/>
    <w:rsid w:val="005437FA"/>
    <w:rsid w:val="00543E46"/>
    <w:rsid w:val="00546233"/>
    <w:rsid w:val="00551B1E"/>
    <w:rsid w:val="0055241C"/>
    <w:rsid w:val="005562C4"/>
    <w:rsid w:val="0055642E"/>
    <w:rsid w:val="005572A1"/>
    <w:rsid w:val="005607EB"/>
    <w:rsid w:val="005631D5"/>
    <w:rsid w:val="0056436D"/>
    <w:rsid w:val="00571EE8"/>
    <w:rsid w:val="00572E0F"/>
    <w:rsid w:val="0057528C"/>
    <w:rsid w:val="00576F51"/>
    <w:rsid w:val="00577120"/>
    <w:rsid w:val="00577C95"/>
    <w:rsid w:val="00577FA7"/>
    <w:rsid w:val="00585087"/>
    <w:rsid w:val="00592202"/>
    <w:rsid w:val="005934F3"/>
    <w:rsid w:val="00593E9A"/>
    <w:rsid w:val="005956E8"/>
    <w:rsid w:val="005969B0"/>
    <w:rsid w:val="005A1369"/>
    <w:rsid w:val="005A33EB"/>
    <w:rsid w:val="005A6480"/>
    <w:rsid w:val="005A6F88"/>
    <w:rsid w:val="005B4D75"/>
    <w:rsid w:val="005B5459"/>
    <w:rsid w:val="005B79A6"/>
    <w:rsid w:val="005D2B2C"/>
    <w:rsid w:val="005E4811"/>
    <w:rsid w:val="006007BB"/>
    <w:rsid w:val="0061651C"/>
    <w:rsid w:val="006225AA"/>
    <w:rsid w:val="006337D3"/>
    <w:rsid w:val="00636E96"/>
    <w:rsid w:val="00641EEE"/>
    <w:rsid w:val="00643510"/>
    <w:rsid w:val="00643E4B"/>
    <w:rsid w:val="006449F2"/>
    <w:rsid w:val="00644F94"/>
    <w:rsid w:val="00651298"/>
    <w:rsid w:val="00653989"/>
    <w:rsid w:val="00657C58"/>
    <w:rsid w:val="0066497F"/>
    <w:rsid w:val="00667225"/>
    <w:rsid w:val="00667AB9"/>
    <w:rsid w:val="00667C76"/>
    <w:rsid w:val="006715B3"/>
    <w:rsid w:val="00676DD5"/>
    <w:rsid w:val="006815DB"/>
    <w:rsid w:val="006823CF"/>
    <w:rsid w:val="006841FF"/>
    <w:rsid w:val="0068485F"/>
    <w:rsid w:val="00690340"/>
    <w:rsid w:val="0069260C"/>
    <w:rsid w:val="00693546"/>
    <w:rsid w:val="00693A1C"/>
    <w:rsid w:val="006A40B4"/>
    <w:rsid w:val="006B5012"/>
    <w:rsid w:val="006C49BB"/>
    <w:rsid w:val="006C5C77"/>
    <w:rsid w:val="006C6766"/>
    <w:rsid w:val="006C6B42"/>
    <w:rsid w:val="006C71DE"/>
    <w:rsid w:val="006C7F47"/>
    <w:rsid w:val="006D3412"/>
    <w:rsid w:val="006D4E7F"/>
    <w:rsid w:val="006E22BC"/>
    <w:rsid w:val="006E3439"/>
    <w:rsid w:val="006F1813"/>
    <w:rsid w:val="006F585B"/>
    <w:rsid w:val="006F5DF7"/>
    <w:rsid w:val="00701D17"/>
    <w:rsid w:val="007076FA"/>
    <w:rsid w:val="00707CBD"/>
    <w:rsid w:val="00714AF4"/>
    <w:rsid w:val="00722A48"/>
    <w:rsid w:val="0072631E"/>
    <w:rsid w:val="00733252"/>
    <w:rsid w:val="00735262"/>
    <w:rsid w:val="0073614C"/>
    <w:rsid w:val="00736C6E"/>
    <w:rsid w:val="00741DA7"/>
    <w:rsid w:val="0075331F"/>
    <w:rsid w:val="00756700"/>
    <w:rsid w:val="00763283"/>
    <w:rsid w:val="00775721"/>
    <w:rsid w:val="00783419"/>
    <w:rsid w:val="00785F54"/>
    <w:rsid w:val="00786761"/>
    <w:rsid w:val="007873B5"/>
    <w:rsid w:val="00794850"/>
    <w:rsid w:val="007A218A"/>
    <w:rsid w:val="007A6FCA"/>
    <w:rsid w:val="007B17C6"/>
    <w:rsid w:val="007B2855"/>
    <w:rsid w:val="007B5EAF"/>
    <w:rsid w:val="007C1415"/>
    <w:rsid w:val="007C1994"/>
    <w:rsid w:val="007C685B"/>
    <w:rsid w:val="007D195D"/>
    <w:rsid w:val="007D66EB"/>
    <w:rsid w:val="007E11B6"/>
    <w:rsid w:val="007E1553"/>
    <w:rsid w:val="007E2BA7"/>
    <w:rsid w:val="007F4AD8"/>
    <w:rsid w:val="007F6898"/>
    <w:rsid w:val="008106A2"/>
    <w:rsid w:val="008149E8"/>
    <w:rsid w:val="00823E3B"/>
    <w:rsid w:val="00825009"/>
    <w:rsid w:val="00831EB7"/>
    <w:rsid w:val="00837ECE"/>
    <w:rsid w:val="00844004"/>
    <w:rsid w:val="00846278"/>
    <w:rsid w:val="00856416"/>
    <w:rsid w:val="00860651"/>
    <w:rsid w:val="00860ACD"/>
    <w:rsid w:val="00870650"/>
    <w:rsid w:val="00871C73"/>
    <w:rsid w:val="00873071"/>
    <w:rsid w:val="0087315E"/>
    <w:rsid w:val="00882DAD"/>
    <w:rsid w:val="00883768"/>
    <w:rsid w:val="00884234"/>
    <w:rsid w:val="008977A6"/>
    <w:rsid w:val="008A218C"/>
    <w:rsid w:val="008A3DF4"/>
    <w:rsid w:val="008A5EC0"/>
    <w:rsid w:val="008B22AB"/>
    <w:rsid w:val="008B5CB0"/>
    <w:rsid w:val="008B5ED0"/>
    <w:rsid w:val="008B6DD9"/>
    <w:rsid w:val="008C1B45"/>
    <w:rsid w:val="008C76D4"/>
    <w:rsid w:val="008D09A2"/>
    <w:rsid w:val="008E0383"/>
    <w:rsid w:val="008E0A9D"/>
    <w:rsid w:val="008E4FB4"/>
    <w:rsid w:val="008E6E2F"/>
    <w:rsid w:val="008F09F6"/>
    <w:rsid w:val="008F151C"/>
    <w:rsid w:val="008F539A"/>
    <w:rsid w:val="009020C0"/>
    <w:rsid w:val="00906747"/>
    <w:rsid w:val="00910BCB"/>
    <w:rsid w:val="00911DF9"/>
    <w:rsid w:val="00926BEA"/>
    <w:rsid w:val="00926C77"/>
    <w:rsid w:val="00931EAC"/>
    <w:rsid w:val="009369B1"/>
    <w:rsid w:val="00947054"/>
    <w:rsid w:val="009611FF"/>
    <w:rsid w:val="009628E0"/>
    <w:rsid w:val="0096334E"/>
    <w:rsid w:val="00963A37"/>
    <w:rsid w:val="009714C0"/>
    <w:rsid w:val="009731A6"/>
    <w:rsid w:val="009762F2"/>
    <w:rsid w:val="009779A1"/>
    <w:rsid w:val="00980BEB"/>
    <w:rsid w:val="00990019"/>
    <w:rsid w:val="00991FCE"/>
    <w:rsid w:val="00994C52"/>
    <w:rsid w:val="00996054"/>
    <w:rsid w:val="009A1F11"/>
    <w:rsid w:val="009A5CA7"/>
    <w:rsid w:val="009B1CD0"/>
    <w:rsid w:val="009B64A3"/>
    <w:rsid w:val="009C077D"/>
    <w:rsid w:val="009C1B89"/>
    <w:rsid w:val="009C772A"/>
    <w:rsid w:val="009C7E73"/>
    <w:rsid w:val="009D13BF"/>
    <w:rsid w:val="009D2E2D"/>
    <w:rsid w:val="009D7E83"/>
    <w:rsid w:val="00A02EB7"/>
    <w:rsid w:val="00A21270"/>
    <w:rsid w:val="00A3077E"/>
    <w:rsid w:val="00A30AD9"/>
    <w:rsid w:val="00A30EF8"/>
    <w:rsid w:val="00A35AA5"/>
    <w:rsid w:val="00A41AA3"/>
    <w:rsid w:val="00A457A6"/>
    <w:rsid w:val="00A4580D"/>
    <w:rsid w:val="00A51701"/>
    <w:rsid w:val="00A519BB"/>
    <w:rsid w:val="00A600CD"/>
    <w:rsid w:val="00A62F43"/>
    <w:rsid w:val="00A63296"/>
    <w:rsid w:val="00A644D6"/>
    <w:rsid w:val="00A66CA4"/>
    <w:rsid w:val="00A6739C"/>
    <w:rsid w:val="00A67734"/>
    <w:rsid w:val="00A734E8"/>
    <w:rsid w:val="00A7494A"/>
    <w:rsid w:val="00A766C5"/>
    <w:rsid w:val="00A81477"/>
    <w:rsid w:val="00A84D04"/>
    <w:rsid w:val="00A85079"/>
    <w:rsid w:val="00A912D6"/>
    <w:rsid w:val="00A91597"/>
    <w:rsid w:val="00A92CDD"/>
    <w:rsid w:val="00A9494F"/>
    <w:rsid w:val="00A94B05"/>
    <w:rsid w:val="00AA2C52"/>
    <w:rsid w:val="00AA59CB"/>
    <w:rsid w:val="00AB55F6"/>
    <w:rsid w:val="00AB5E33"/>
    <w:rsid w:val="00AB70D2"/>
    <w:rsid w:val="00AC464E"/>
    <w:rsid w:val="00AC75D5"/>
    <w:rsid w:val="00AD499A"/>
    <w:rsid w:val="00AE5FE8"/>
    <w:rsid w:val="00B00033"/>
    <w:rsid w:val="00B121DE"/>
    <w:rsid w:val="00B17436"/>
    <w:rsid w:val="00B24DA1"/>
    <w:rsid w:val="00B30843"/>
    <w:rsid w:val="00B363C0"/>
    <w:rsid w:val="00B40E26"/>
    <w:rsid w:val="00B415BD"/>
    <w:rsid w:val="00B5280C"/>
    <w:rsid w:val="00B542F5"/>
    <w:rsid w:val="00B57CEF"/>
    <w:rsid w:val="00B61184"/>
    <w:rsid w:val="00B667AA"/>
    <w:rsid w:val="00B730A3"/>
    <w:rsid w:val="00B73F44"/>
    <w:rsid w:val="00B74207"/>
    <w:rsid w:val="00B76FBC"/>
    <w:rsid w:val="00B87625"/>
    <w:rsid w:val="00B91E96"/>
    <w:rsid w:val="00B92077"/>
    <w:rsid w:val="00B937C3"/>
    <w:rsid w:val="00B94ED1"/>
    <w:rsid w:val="00B94F64"/>
    <w:rsid w:val="00BA3837"/>
    <w:rsid w:val="00BA4AFC"/>
    <w:rsid w:val="00BA7AB4"/>
    <w:rsid w:val="00BC161A"/>
    <w:rsid w:val="00BC2A6D"/>
    <w:rsid w:val="00BC54E0"/>
    <w:rsid w:val="00BC5786"/>
    <w:rsid w:val="00BC7655"/>
    <w:rsid w:val="00BE041E"/>
    <w:rsid w:val="00BE3D89"/>
    <w:rsid w:val="00BE74C9"/>
    <w:rsid w:val="00BF185B"/>
    <w:rsid w:val="00BF3795"/>
    <w:rsid w:val="00BF5B33"/>
    <w:rsid w:val="00BF7316"/>
    <w:rsid w:val="00BF7B40"/>
    <w:rsid w:val="00C0157C"/>
    <w:rsid w:val="00C02A3E"/>
    <w:rsid w:val="00C05A66"/>
    <w:rsid w:val="00C063B1"/>
    <w:rsid w:val="00C12929"/>
    <w:rsid w:val="00C141FF"/>
    <w:rsid w:val="00C15C5C"/>
    <w:rsid w:val="00C2245B"/>
    <w:rsid w:val="00C26ED5"/>
    <w:rsid w:val="00C409FC"/>
    <w:rsid w:val="00C41558"/>
    <w:rsid w:val="00C503C3"/>
    <w:rsid w:val="00C50EB9"/>
    <w:rsid w:val="00C51236"/>
    <w:rsid w:val="00C54DC0"/>
    <w:rsid w:val="00C55787"/>
    <w:rsid w:val="00C60573"/>
    <w:rsid w:val="00C639C2"/>
    <w:rsid w:val="00C65367"/>
    <w:rsid w:val="00C654D4"/>
    <w:rsid w:val="00C66236"/>
    <w:rsid w:val="00C74C76"/>
    <w:rsid w:val="00C815AF"/>
    <w:rsid w:val="00C83781"/>
    <w:rsid w:val="00C8521D"/>
    <w:rsid w:val="00C90490"/>
    <w:rsid w:val="00C91F05"/>
    <w:rsid w:val="00C95539"/>
    <w:rsid w:val="00C96226"/>
    <w:rsid w:val="00C97796"/>
    <w:rsid w:val="00CA3FC9"/>
    <w:rsid w:val="00CA5816"/>
    <w:rsid w:val="00CA7FFA"/>
    <w:rsid w:val="00CB69C4"/>
    <w:rsid w:val="00CC1168"/>
    <w:rsid w:val="00CC2004"/>
    <w:rsid w:val="00CD0605"/>
    <w:rsid w:val="00CD0DA1"/>
    <w:rsid w:val="00CD4704"/>
    <w:rsid w:val="00CD5E66"/>
    <w:rsid w:val="00CD76FF"/>
    <w:rsid w:val="00CD7C18"/>
    <w:rsid w:val="00CE4008"/>
    <w:rsid w:val="00CF300E"/>
    <w:rsid w:val="00CF7AC9"/>
    <w:rsid w:val="00D00526"/>
    <w:rsid w:val="00D00EF9"/>
    <w:rsid w:val="00D062CC"/>
    <w:rsid w:val="00D07BB6"/>
    <w:rsid w:val="00D11938"/>
    <w:rsid w:val="00D12C6C"/>
    <w:rsid w:val="00D14789"/>
    <w:rsid w:val="00D15F64"/>
    <w:rsid w:val="00D23AE8"/>
    <w:rsid w:val="00D260B2"/>
    <w:rsid w:val="00D53381"/>
    <w:rsid w:val="00D61AED"/>
    <w:rsid w:val="00D6262B"/>
    <w:rsid w:val="00D62926"/>
    <w:rsid w:val="00D64EBA"/>
    <w:rsid w:val="00D757D4"/>
    <w:rsid w:val="00D8584A"/>
    <w:rsid w:val="00D91545"/>
    <w:rsid w:val="00D9592B"/>
    <w:rsid w:val="00DA074A"/>
    <w:rsid w:val="00DA45BB"/>
    <w:rsid w:val="00DA49A7"/>
    <w:rsid w:val="00DB1336"/>
    <w:rsid w:val="00DB2662"/>
    <w:rsid w:val="00DB3396"/>
    <w:rsid w:val="00DB3F4F"/>
    <w:rsid w:val="00DB6461"/>
    <w:rsid w:val="00DC27E1"/>
    <w:rsid w:val="00DC404D"/>
    <w:rsid w:val="00DD6174"/>
    <w:rsid w:val="00DD6CB5"/>
    <w:rsid w:val="00DE0670"/>
    <w:rsid w:val="00DE3A2D"/>
    <w:rsid w:val="00DE4DC2"/>
    <w:rsid w:val="00DE5CB9"/>
    <w:rsid w:val="00DF7720"/>
    <w:rsid w:val="00E022A2"/>
    <w:rsid w:val="00E0497E"/>
    <w:rsid w:val="00E050A3"/>
    <w:rsid w:val="00E06C44"/>
    <w:rsid w:val="00E07136"/>
    <w:rsid w:val="00E11A35"/>
    <w:rsid w:val="00E14A1D"/>
    <w:rsid w:val="00E227D4"/>
    <w:rsid w:val="00E252B3"/>
    <w:rsid w:val="00E3329E"/>
    <w:rsid w:val="00E336C3"/>
    <w:rsid w:val="00E33A3F"/>
    <w:rsid w:val="00E35019"/>
    <w:rsid w:val="00E37A59"/>
    <w:rsid w:val="00E40665"/>
    <w:rsid w:val="00E40666"/>
    <w:rsid w:val="00E40B7F"/>
    <w:rsid w:val="00E415EC"/>
    <w:rsid w:val="00E43CF1"/>
    <w:rsid w:val="00E47DC8"/>
    <w:rsid w:val="00E54178"/>
    <w:rsid w:val="00E5475F"/>
    <w:rsid w:val="00E55673"/>
    <w:rsid w:val="00E64B1B"/>
    <w:rsid w:val="00E67F9A"/>
    <w:rsid w:val="00E73112"/>
    <w:rsid w:val="00E76D2F"/>
    <w:rsid w:val="00E76DCF"/>
    <w:rsid w:val="00E81719"/>
    <w:rsid w:val="00E82892"/>
    <w:rsid w:val="00E8462B"/>
    <w:rsid w:val="00E90E59"/>
    <w:rsid w:val="00E9126D"/>
    <w:rsid w:val="00E91998"/>
    <w:rsid w:val="00EA3BE7"/>
    <w:rsid w:val="00EA6C7C"/>
    <w:rsid w:val="00EB1F8E"/>
    <w:rsid w:val="00EB4A23"/>
    <w:rsid w:val="00EC4C7E"/>
    <w:rsid w:val="00EC606A"/>
    <w:rsid w:val="00ED1142"/>
    <w:rsid w:val="00ED2FC5"/>
    <w:rsid w:val="00ED3044"/>
    <w:rsid w:val="00ED5113"/>
    <w:rsid w:val="00ED7228"/>
    <w:rsid w:val="00EF755B"/>
    <w:rsid w:val="00F0578E"/>
    <w:rsid w:val="00F1015B"/>
    <w:rsid w:val="00F30D5F"/>
    <w:rsid w:val="00F31641"/>
    <w:rsid w:val="00F33C8B"/>
    <w:rsid w:val="00F34126"/>
    <w:rsid w:val="00F40B19"/>
    <w:rsid w:val="00F41ABC"/>
    <w:rsid w:val="00F46050"/>
    <w:rsid w:val="00F50F54"/>
    <w:rsid w:val="00F55F19"/>
    <w:rsid w:val="00F571EB"/>
    <w:rsid w:val="00F62DBA"/>
    <w:rsid w:val="00F63541"/>
    <w:rsid w:val="00F6416A"/>
    <w:rsid w:val="00F66138"/>
    <w:rsid w:val="00F73C03"/>
    <w:rsid w:val="00F75183"/>
    <w:rsid w:val="00F75A28"/>
    <w:rsid w:val="00F7726A"/>
    <w:rsid w:val="00F81993"/>
    <w:rsid w:val="00F82837"/>
    <w:rsid w:val="00F83400"/>
    <w:rsid w:val="00F83B7B"/>
    <w:rsid w:val="00F863AF"/>
    <w:rsid w:val="00F865E3"/>
    <w:rsid w:val="00F94905"/>
    <w:rsid w:val="00F94A4F"/>
    <w:rsid w:val="00F96720"/>
    <w:rsid w:val="00F96C4B"/>
    <w:rsid w:val="00FA4DAB"/>
    <w:rsid w:val="00FB11B9"/>
    <w:rsid w:val="00FB33BF"/>
    <w:rsid w:val="00FB3ABB"/>
    <w:rsid w:val="00FC09F5"/>
    <w:rsid w:val="00FC1D44"/>
    <w:rsid w:val="00FC2CA6"/>
    <w:rsid w:val="00FC35E1"/>
    <w:rsid w:val="00FD1F60"/>
    <w:rsid w:val="00FD5EC8"/>
    <w:rsid w:val="00FD6C84"/>
    <w:rsid w:val="00FF2457"/>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D7C76A40-272D-4700-9FCE-F5B548F34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528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berschrift1">
    <w:name w:val="heading 1"/>
    <w:next w:val="Standard"/>
    <w:link w:val="berschrift1Zchn"/>
    <w:qFormat/>
    <w:rsid w:val="008106A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berschrift2">
    <w:name w:val="heading 2"/>
    <w:basedOn w:val="berschrift1"/>
    <w:next w:val="Standard"/>
    <w:link w:val="berschrift2Zchn"/>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berschrift3">
    <w:name w:val="heading 3"/>
    <w:basedOn w:val="berschrift2"/>
    <w:next w:val="Standard"/>
    <w:link w:val="berschrift3Zchn"/>
    <w:qFormat/>
    <w:rsid w:val="008106A2"/>
    <w:pPr>
      <w:numPr>
        <w:ilvl w:val="2"/>
      </w:numPr>
      <w:tabs>
        <w:tab w:val="clear" w:pos="0"/>
        <w:tab w:val="num" w:pos="360"/>
      </w:tabs>
      <w:spacing w:before="120"/>
      <w:outlineLvl w:val="2"/>
    </w:pPr>
    <w:rPr>
      <w:sz w:val="28"/>
    </w:rPr>
  </w:style>
  <w:style w:type="paragraph" w:styleId="berschrift4">
    <w:name w:val="heading 4"/>
    <w:aliases w:val="h4"/>
    <w:basedOn w:val="berschrift3"/>
    <w:next w:val="Standard"/>
    <w:link w:val="berschrift4Zchn"/>
    <w:qFormat/>
    <w:rsid w:val="008106A2"/>
    <w:pPr>
      <w:numPr>
        <w:ilvl w:val="3"/>
      </w:numPr>
      <w:tabs>
        <w:tab w:val="num" w:pos="360"/>
        <w:tab w:val="num" w:pos="718"/>
      </w:tabs>
      <w:outlineLvl w:val="3"/>
    </w:pPr>
    <w:rPr>
      <w:sz w:val="24"/>
    </w:rPr>
  </w:style>
  <w:style w:type="paragraph" w:styleId="berschrift5">
    <w:name w:val="heading 5"/>
    <w:basedOn w:val="berschrift4"/>
    <w:next w:val="Standard"/>
    <w:link w:val="berschrift5Zchn"/>
    <w:qFormat/>
    <w:rsid w:val="008106A2"/>
    <w:pPr>
      <w:numPr>
        <w:ilvl w:val="4"/>
      </w:numPr>
      <w:tabs>
        <w:tab w:val="clear" w:pos="1080"/>
        <w:tab w:val="num" w:pos="360"/>
        <w:tab w:val="num" w:pos="718"/>
      </w:tabs>
      <w:outlineLvl w:val="4"/>
    </w:pPr>
    <w:rPr>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berschrift2Zchn">
    <w:name w:val="Überschrift 2 Zchn"/>
    <w:basedOn w:val="Absatz-Standardschriftart"/>
    <w:link w:val="berschrift2"/>
    <w:rsid w:val="008106A2"/>
    <w:rPr>
      <w:rFonts w:ascii="Arial" w:eastAsia="SimSun" w:hAnsi="Arial" w:cs="Times New Roman"/>
      <w:kern w:val="0"/>
      <w:sz w:val="32"/>
      <w:szCs w:val="20"/>
      <w:lang w:val="en-GB"/>
      <w14:ligatures w14:val="none"/>
    </w:rPr>
  </w:style>
  <w:style w:type="character" w:customStyle="1" w:styleId="berschrift3Zchn">
    <w:name w:val="Überschrift 3 Zchn"/>
    <w:basedOn w:val="Absatz-Standardschriftart"/>
    <w:link w:val="berschrift3"/>
    <w:rsid w:val="008106A2"/>
    <w:rPr>
      <w:rFonts w:ascii="Arial" w:eastAsia="SimSun" w:hAnsi="Arial" w:cs="Times New Roman"/>
      <w:kern w:val="0"/>
      <w:sz w:val="28"/>
      <w:szCs w:val="20"/>
      <w:lang w:val="en-GB"/>
      <w14:ligatures w14:val="none"/>
    </w:rPr>
  </w:style>
  <w:style w:type="character" w:customStyle="1" w:styleId="berschrift4Zchn">
    <w:name w:val="Überschrift 4 Zchn"/>
    <w:aliases w:val="h4 Zchn"/>
    <w:basedOn w:val="Absatz-Standardschriftart"/>
    <w:link w:val="berschrift4"/>
    <w:rsid w:val="008106A2"/>
    <w:rPr>
      <w:rFonts w:ascii="Arial" w:eastAsia="SimSun" w:hAnsi="Arial" w:cs="Times New Roman"/>
      <w:kern w:val="0"/>
      <w:sz w:val="24"/>
      <w:szCs w:val="20"/>
      <w:lang w:val="en-GB"/>
      <w14:ligatures w14:val="none"/>
    </w:rPr>
  </w:style>
  <w:style w:type="character" w:customStyle="1" w:styleId="berschrift5Zchn">
    <w:name w:val="Überschrift 5 Zchn"/>
    <w:basedOn w:val="Absatz-Standardschriftart"/>
    <w:link w:val="berschrift5"/>
    <w:rsid w:val="008106A2"/>
    <w:rPr>
      <w:rFonts w:ascii="Arial" w:eastAsia="SimSun" w:hAnsi="Arial" w:cs="Times New Roman"/>
      <w:kern w:val="0"/>
      <w:szCs w:val="20"/>
      <w:lang w:val="en-GB"/>
      <w14:ligatures w14:val="none"/>
    </w:rPr>
  </w:style>
  <w:style w:type="paragraph" w:customStyle="1" w:styleId="text">
    <w:name w:val="text"/>
    <w:basedOn w:val="Standard"/>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ellenraster">
    <w:name w:val="Table Grid"/>
    <w:aliases w:val="TableGrid,网格型"/>
    <w:basedOn w:val="NormaleTabelle"/>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Textkrper"/>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8106A2"/>
    <w:rPr>
      <w:rFonts w:ascii="Calibri" w:eastAsia="Calibri" w:hAnsi="Calibri" w:cs="Times New Roman"/>
      <w:kern w:val="0"/>
      <w14:ligatures w14:val="none"/>
    </w:rPr>
  </w:style>
  <w:style w:type="paragraph" w:styleId="Textkrper">
    <w:name w:val="Body Text"/>
    <w:basedOn w:val="Standard"/>
    <w:link w:val="TextkrperZchn"/>
    <w:uiPriority w:val="99"/>
    <w:semiHidden/>
    <w:unhideWhenUsed/>
    <w:rsid w:val="008106A2"/>
    <w:pPr>
      <w:spacing w:after="120"/>
    </w:pPr>
  </w:style>
  <w:style w:type="character" w:customStyle="1" w:styleId="TextkrperZchn">
    <w:name w:val="Textkörper Zchn"/>
    <w:basedOn w:val="Absatz-Standardschriftart"/>
    <w:link w:val="Textkrper"/>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3"/>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3"/>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Beschriftung">
    <w:name w:val="caption"/>
    <w:aliases w:val="cap,3GPP Caption Table,Caption Char1 Char,cap Char Char1,Caption Char Char1 Char,cap Char2,cap1,cap2,cap11,Légende-figure,Légende-figure Char,Beschrifubg,Beschriftung Char,label,cap11 Char,cap11 Char Char Char,captions"/>
    <w:basedOn w:val="Standard"/>
    <w:next w:val="Standard"/>
    <w:link w:val="BeschriftungZchn"/>
    <w:qFormat/>
    <w:rsid w:val="001D57D8"/>
    <w:pPr>
      <w:spacing w:before="120" w:after="120"/>
    </w:pPr>
    <w:rPr>
      <w:b/>
      <w:bCs/>
      <w:lang w:val="en-US"/>
    </w:rPr>
  </w:style>
  <w:style w:type="character" w:customStyle="1" w:styleId="BeschriftungZchn">
    <w:name w:val="Beschriftung Zchn"/>
    <w:aliases w:val="cap Zchn,3GPP Caption Table Zchn,Caption Char1 Char Zchn,cap Char Char1 Zchn,Caption Char Char1 Char Zchn,cap Char2 Zchn,cap1 Zchn,cap2 Zchn,cap11 Zchn,Légende-figure Zchn,Légende-figure Char Zchn,Beschrifubg Zchn,label Zchn"/>
    <w:link w:val="Beschriftung"/>
    <w:rsid w:val="001D57D8"/>
    <w:rPr>
      <w:rFonts w:ascii="Times New Roman" w:eastAsia="SimSun" w:hAnsi="Times New Roman" w:cs="Times New Roman"/>
      <w:b/>
      <w:bCs/>
      <w:kern w:val="0"/>
      <w:sz w:val="20"/>
      <w:szCs w:val="20"/>
      <w14:ligatures w14:val="none"/>
    </w:rPr>
  </w:style>
  <w:style w:type="paragraph" w:styleId="berarbeitung">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tzhaltertext">
    <w:name w:val="Placeholder Text"/>
    <w:basedOn w:val="Absatz-Standardschriftart"/>
    <w:uiPriority w:val="99"/>
    <w:semiHidden/>
    <w:rsid w:val="00D6262B"/>
    <w:rPr>
      <w:color w:val="666666"/>
    </w:rPr>
  </w:style>
  <w:style w:type="paragraph" w:styleId="Kopfzeile">
    <w:name w:val="header"/>
    <w:basedOn w:val="Standard"/>
    <w:link w:val="KopfzeileZchn"/>
    <w:uiPriority w:val="99"/>
    <w:unhideWhenUsed/>
    <w:rsid w:val="0051124F"/>
    <w:pPr>
      <w:tabs>
        <w:tab w:val="center" w:pos="4703"/>
        <w:tab w:val="right" w:pos="9406"/>
      </w:tabs>
      <w:spacing w:after="0"/>
    </w:pPr>
  </w:style>
  <w:style w:type="character" w:customStyle="1" w:styleId="KopfzeileZchn">
    <w:name w:val="Kopfzeile Zchn"/>
    <w:basedOn w:val="Absatz-Standardschriftart"/>
    <w:link w:val="Kopfzeile"/>
    <w:uiPriority w:val="99"/>
    <w:rsid w:val="0051124F"/>
    <w:rPr>
      <w:rFonts w:ascii="Times New Roman" w:eastAsia="SimSun" w:hAnsi="Times New Roman" w:cs="Times New Roman"/>
      <w:kern w:val="0"/>
      <w:sz w:val="20"/>
      <w:szCs w:val="20"/>
      <w:lang w:val="en-GB"/>
      <w14:ligatures w14:val="none"/>
    </w:rPr>
  </w:style>
  <w:style w:type="paragraph" w:styleId="Fuzeile">
    <w:name w:val="footer"/>
    <w:basedOn w:val="Standard"/>
    <w:link w:val="FuzeileZchn"/>
    <w:uiPriority w:val="99"/>
    <w:unhideWhenUsed/>
    <w:rsid w:val="0051124F"/>
    <w:pPr>
      <w:tabs>
        <w:tab w:val="center" w:pos="4703"/>
        <w:tab w:val="right" w:pos="9406"/>
      </w:tabs>
      <w:spacing w:after="0"/>
    </w:pPr>
  </w:style>
  <w:style w:type="character" w:customStyle="1" w:styleId="FuzeileZchn">
    <w:name w:val="Fußzeile Zchn"/>
    <w:basedOn w:val="Absatz-Standardschriftart"/>
    <w:link w:val="Fuzeile"/>
    <w:uiPriority w:val="99"/>
    <w:rsid w:val="0051124F"/>
    <w:rPr>
      <w:rFonts w:ascii="Times New Roman" w:eastAsia="SimSun" w:hAnsi="Times New Roman" w:cs="Times New Roman"/>
      <w:kern w:val="0"/>
      <w:sz w:val="20"/>
      <w:szCs w:val="20"/>
      <w:lang w:val="en-GB"/>
      <w14:ligatures w14:val="none"/>
    </w:rPr>
  </w:style>
  <w:style w:type="character" w:styleId="Kommentarzeichen">
    <w:name w:val="annotation reference"/>
    <w:basedOn w:val="Absatz-Standardschriftart"/>
    <w:uiPriority w:val="99"/>
    <w:semiHidden/>
    <w:unhideWhenUsed/>
    <w:rsid w:val="0042393A"/>
    <w:rPr>
      <w:sz w:val="16"/>
      <w:szCs w:val="16"/>
    </w:rPr>
  </w:style>
  <w:style w:type="paragraph" w:styleId="Kommentartext">
    <w:name w:val="annotation text"/>
    <w:basedOn w:val="Standard"/>
    <w:link w:val="KommentartextZchn"/>
    <w:uiPriority w:val="99"/>
    <w:unhideWhenUsed/>
    <w:rsid w:val="0042393A"/>
  </w:style>
  <w:style w:type="character" w:customStyle="1" w:styleId="KommentartextZchn">
    <w:name w:val="Kommentartext Zchn"/>
    <w:basedOn w:val="Absatz-Standardschriftart"/>
    <w:link w:val="Kommentartext"/>
    <w:uiPriority w:val="99"/>
    <w:rsid w:val="0042393A"/>
    <w:rPr>
      <w:rFonts w:ascii="Times New Roman" w:eastAsia="SimSun" w:hAnsi="Times New Roman" w:cs="Times New Roman"/>
      <w:kern w:val="0"/>
      <w:sz w:val="20"/>
      <w:szCs w:val="20"/>
      <w:lang w:val="en-GB"/>
      <w14:ligatures w14:val="none"/>
    </w:rPr>
  </w:style>
  <w:style w:type="paragraph" w:styleId="Kommentarthema">
    <w:name w:val="annotation subject"/>
    <w:basedOn w:val="Kommentartext"/>
    <w:next w:val="Kommentartext"/>
    <w:link w:val="KommentarthemaZchn"/>
    <w:uiPriority w:val="99"/>
    <w:semiHidden/>
    <w:unhideWhenUsed/>
    <w:rsid w:val="0042393A"/>
    <w:rPr>
      <w:b/>
      <w:bCs/>
    </w:rPr>
  </w:style>
  <w:style w:type="character" w:customStyle="1" w:styleId="KommentarthemaZchn">
    <w:name w:val="Kommentarthema Zchn"/>
    <w:basedOn w:val="KommentartextZchn"/>
    <w:link w:val="Kommentarthema"/>
    <w:uiPriority w:val="99"/>
    <w:semiHidden/>
    <w:rsid w:val="0042393A"/>
    <w:rPr>
      <w:rFonts w:ascii="Times New Roman" w:eastAsia="SimSun" w:hAnsi="Times New Roman" w:cs="Times New Roman"/>
      <w:b/>
      <w:bCs/>
      <w:kern w:val="0"/>
      <w:sz w:val="20"/>
      <w:szCs w:val="20"/>
      <w:lang w:val="en-GB"/>
      <w14:ligatures w14:val="none"/>
    </w:rPr>
  </w:style>
  <w:style w:type="character" w:styleId="Hervorhebung">
    <w:name w:val="Emphasis"/>
    <w:basedOn w:val="Absatz-Standardschriftart"/>
    <w:uiPriority w:val="20"/>
    <w:qFormat/>
    <w:rsid w:val="0055642E"/>
    <w:rPr>
      <w:i/>
      <w:iCs/>
    </w:rPr>
  </w:style>
  <w:style w:type="paragraph" w:customStyle="1" w:styleId="Observation">
    <w:name w:val="Observation"/>
    <w:basedOn w:val="Standard"/>
    <w:qFormat/>
    <w:rsid w:val="00E3329E"/>
    <w:pPr>
      <w:numPr>
        <w:numId w:val="5"/>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 w:type="paragraph" w:customStyle="1" w:styleId="Doc-text2">
    <w:name w:val="Doc-text2"/>
    <w:basedOn w:val="Standard"/>
    <w:link w:val="Doc-text2Char"/>
    <w:qFormat/>
    <w:rsid w:val="00F96C4B"/>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F96C4B"/>
    <w:rPr>
      <w:rFonts w:ascii="Arial" w:eastAsia="Times New Roman" w:hAnsi="Arial"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4906">
      <w:bodyDiv w:val="1"/>
      <w:marLeft w:val="0"/>
      <w:marRight w:val="0"/>
      <w:marTop w:val="0"/>
      <w:marBottom w:val="0"/>
      <w:divBdr>
        <w:top w:val="none" w:sz="0" w:space="0" w:color="auto"/>
        <w:left w:val="none" w:sz="0" w:space="0" w:color="auto"/>
        <w:bottom w:val="none" w:sz="0" w:space="0" w:color="auto"/>
        <w:right w:val="none" w:sz="0" w:space="0" w:color="auto"/>
      </w:divBdr>
    </w:div>
    <w:div w:id="75444945">
      <w:bodyDiv w:val="1"/>
      <w:marLeft w:val="0"/>
      <w:marRight w:val="0"/>
      <w:marTop w:val="0"/>
      <w:marBottom w:val="0"/>
      <w:divBdr>
        <w:top w:val="none" w:sz="0" w:space="0" w:color="auto"/>
        <w:left w:val="none" w:sz="0" w:space="0" w:color="auto"/>
        <w:bottom w:val="none" w:sz="0" w:space="0" w:color="auto"/>
        <w:right w:val="none" w:sz="0" w:space="0" w:color="auto"/>
      </w:divBdr>
      <w:divsChild>
        <w:div w:id="611397567">
          <w:marLeft w:val="0"/>
          <w:marRight w:val="0"/>
          <w:marTop w:val="0"/>
          <w:marBottom w:val="300"/>
          <w:divBdr>
            <w:top w:val="none" w:sz="0" w:space="0" w:color="auto"/>
            <w:left w:val="none" w:sz="0" w:space="0" w:color="auto"/>
            <w:bottom w:val="none" w:sz="0" w:space="0" w:color="auto"/>
            <w:right w:val="none" w:sz="0" w:space="0" w:color="auto"/>
          </w:divBdr>
        </w:div>
        <w:div w:id="1111319836">
          <w:marLeft w:val="1440"/>
          <w:marRight w:val="0"/>
          <w:marTop w:val="0"/>
          <w:marBottom w:val="300"/>
          <w:divBdr>
            <w:top w:val="none" w:sz="0" w:space="0" w:color="auto"/>
            <w:left w:val="none" w:sz="0" w:space="0" w:color="auto"/>
            <w:bottom w:val="none" w:sz="0" w:space="0" w:color="auto"/>
            <w:right w:val="none" w:sz="0" w:space="0" w:color="auto"/>
          </w:divBdr>
        </w:div>
        <w:div w:id="1230921830">
          <w:marLeft w:val="1440"/>
          <w:marRight w:val="0"/>
          <w:marTop w:val="0"/>
          <w:marBottom w:val="300"/>
          <w:divBdr>
            <w:top w:val="none" w:sz="0" w:space="0" w:color="auto"/>
            <w:left w:val="none" w:sz="0" w:space="0" w:color="auto"/>
            <w:bottom w:val="none" w:sz="0" w:space="0" w:color="auto"/>
            <w:right w:val="none" w:sz="0" w:space="0" w:color="auto"/>
          </w:divBdr>
        </w:div>
      </w:divsChild>
    </w:div>
    <w:div w:id="713390812">
      <w:bodyDiv w:val="1"/>
      <w:marLeft w:val="0"/>
      <w:marRight w:val="0"/>
      <w:marTop w:val="0"/>
      <w:marBottom w:val="0"/>
      <w:divBdr>
        <w:top w:val="none" w:sz="0" w:space="0" w:color="auto"/>
        <w:left w:val="none" w:sz="0" w:space="0" w:color="auto"/>
        <w:bottom w:val="none" w:sz="0" w:space="0" w:color="auto"/>
        <w:right w:val="none" w:sz="0" w:space="0" w:color="auto"/>
      </w:divBdr>
    </w:div>
    <w:div w:id="919951428">
      <w:bodyDiv w:val="1"/>
      <w:marLeft w:val="0"/>
      <w:marRight w:val="0"/>
      <w:marTop w:val="0"/>
      <w:marBottom w:val="0"/>
      <w:divBdr>
        <w:top w:val="none" w:sz="0" w:space="0" w:color="auto"/>
        <w:left w:val="none" w:sz="0" w:space="0" w:color="auto"/>
        <w:bottom w:val="none" w:sz="0" w:space="0" w:color="auto"/>
        <w:right w:val="none" w:sz="0" w:space="0" w:color="auto"/>
      </w:divBdr>
    </w:div>
    <w:div w:id="1127317179">
      <w:bodyDiv w:val="1"/>
      <w:marLeft w:val="0"/>
      <w:marRight w:val="0"/>
      <w:marTop w:val="0"/>
      <w:marBottom w:val="0"/>
      <w:divBdr>
        <w:top w:val="none" w:sz="0" w:space="0" w:color="auto"/>
        <w:left w:val="none" w:sz="0" w:space="0" w:color="auto"/>
        <w:bottom w:val="none" w:sz="0" w:space="0" w:color="auto"/>
        <w:right w:val="none" w:sz="0" w:space="0" w:color="auto"/>
      </w:divBdr>
    </w:div>
    <w:div w:id="1148977924">
      <w:bodyDiv w:val="1"/>
      <w:marLeft w:val="0"/>
      <w:marRight w:val="0"/>
      <w:marTop w:val="0"/>
      <w:marBottom w:val="0"/>
      <w:divBdr>
        <w:top w:val="none" w:sz="0" w:space="0" w:color="auto"/>
        <w:left w:val="none" w:sz="0" w:space="0" w:color="auto"/>
        <w:bottom w:val="none" w:sz="0" w:space="0" w:color="auto"/>
        <w:right w:val="none" w:sz="0" w:space="0" w:color="auto"/>
      </w:divBdr>
    </w:div>
    <w:div w:id="1524829492">
      <w:bodyDiv w:val="1"/>
      <w:marLeft w:val="0"/>
      <w:marRight w:val="0"/>
      <w:marTop w:val="0"/>
      <w:marBottom w:val="0"/>
      <w:divBdr>
        <w:top w:val="none" w:sz="0" w:space="0" w:color="auto"/>
        <w:left w:val="none" w:sz="0" w:space="0" w:color="auto"/>
        <w:bottom w:val="none" w:sz="0" w:space="0" w:color="auto"/>
        <w:right w:val="none" w:sz="0" w:space="0" w:color="auto"/>
      </w:divBdr>
      <w:divsChild>
        <w:div w:id="1519805189">
          <w:marLeft w:val="0"/>
          <w:marRight w:val="0"/>
          <w:marTop w:val="0"/>
          <w:marBottom w:val="300"/>
          <w:divBdr>
            <w:top w:val="none" w:sz="0" w:space="0" w:color="auto"/>
            <w:left w:val="none" w:sz="0" w:space="0" w:color="auto"/>
            <w:bottom w:val="none" w:sz="0" w:space="0" w:color="auto"/>
            <w:right w:val="none" w:sz="0" w:space="0" w:color="auto"/>
          </w:divBdr>
        </w:div>
      </w:divsChild>
    </w:div>
    <w:div w:id="1576665762">
      <w:bodyDiv w:val="1"/>
      <w:marLeft w:val="0"/>
      <w:marRight w:val="0"/>
      <w:marTop w:val="0"/>
      <w:marBottom w:val="0"/>
      <w:divBdr>
        <w:top w:val="none" w:sz="0" w:space="0" w:color="auto"/>
        <w:left w:val="none" w:sz="0" w:space="0" w:color="auto"/>
        <w:bottom w:val="none" w:sz="0" w:space="0" w:color="auto"/>
        <w:right w:val="none" w:sz="0" w:space="0" w:color="auto"/>
      </w:divBdr>
    </w:div>
    <w:div w:id="1661076775">
      <w:bodyDiv w:val="1"/>
      <w:marLeft w:val="0"/>
      <w:marRight w:val="0"/>
      <w:marTop w:val="0"/>
      <w:marBottom w:val="0"/>
      <w:divBdr>
        <w:top w:val="none" w:sz="0" w:space="0" w:color="auto"/>
        <w:left w:val="none" w:sz="0" w:space="0" w:color="auto"/>
        <w:bottom w:val="none" w:sz="0" w:space="0" w:color="auto"/>
        <w:right w:val="none" w:sz="0" w:space="0" w:color="auto"/>
      </w:divBdr>
    </w:div>
    <w:div w:id="1834448338">
      <w:bodyDiv w:val="1"/>
      <w:marLeft w:val="0"/>
      <w:marRight w:val="0"/>
      <w:marTop w:val="0"/>
      <w:marBottom w:val="0"/>
      <w:divBdr>
        <w:top w:val="none" w:sz="0" w:space="0" w:color="auto"/>
        <w:left w:val="none" w:sz="0" w:space="0" w:color="auto"/>
        <w:bottom w:val="none" w:sz="0" w:space="0" w:color="auto"/>
        <w:right w:val="none" w:sz="0" w:space="0" w:color="auto"/>
      </w:divBdr>
      <w:divsChild>
        <w:div w:id="609967735">
          <w:marLeft w:val="0"/>
          <w:marRight w:val="0"/>
          <w:marTop w:val="0"/>
          <w:marBottom w:val="300"/>
          <w:divBdr>
            <w:top w:val="none" w:sz="0" w:space="0" w:color="auto"/>
            <w:left w:val="none" w:sz="0" w:space="0" w:color="auto"/>
            <w:bottom w:val="none" w:sz="0" w:space="0" w:color="auto"/>
            <w:right w:val="none" w:sz="0" w:space="0" w:color="auto"/>
          </w:divBdr>
        </w:div>
        <w:div w:id="688142599">
          <w:marLeft w:val="0"/>
          <w:marRight w:val="0"/>
          <w:marTop w:val="0"/>
          <w:marBottom w:val="300"/>
          <w:divBdr>
            <w:top w:val="none" w:sz="0" w:space="0" w:color="auto"/>
            <w:left w:val="none" w:sz="0" w:space="0" w:color="auto"/>
            <w:bottom w:val="none" w:sz="0" w:space="0" w:color="auto"/>
            <w:right w:val="none" w:sz="0" w:space="0" w:color="auto"/>
          </w:divBdr>
        </w:div>
        <w:div w:id="1438256161">
          <w:marLeft w:val="0"/>
          <w:marRight w:val="0"/>
          <w:marTop w:val="0"/>
          <w:marBottom w:val="300"/>
          <w:divBdr>
            <w:top w:val="none" w:sz="0" w:space="0" w:color="auto"/>
            <w:left w:val="none" w:sz="0" w:space="0" w:color="auto"/>
            <w:bottom w:val="none" w:sz="0" w:space="0" w:color="auto"/>
            <w:right w:val="none" w:sz="0" w:space="0" w:color="auto"/>
          </w:divBdr>
        </w:div>
        <w:div w:id="1749496194">
          <w:marLeft w:val="0"/>
          <w:marRight w:val="0"/>
          <w:marTop w:val="0"/>
          <w:marBottom w:val="300"/>
          <w:divBdr>
            <w:top w:val="none" w:sz="0" w:space="0" w:color="auto"/>
            <w:left w:val="none" w:sz="0" w:space="0" w:color="auto"/>
            <w:bottom w:val="none" w:sz="0" w:space="0" w:color="auto"/>
            <w:right w:val="none" w:sz="0" w:space="0" w:color="auto"/>
          </w:divBdr>
        </w:div>
      </w:divsChild>
    </w:div>
    <w:div w:id="1895193286">
      <w:bodyDiv w:val="1"/>
      <w:marLeft w:val="0"/>
      <w:marRight w:val="0"/>
      <w:marTop w:val="0"/>
      <w:marBottom w:val="0"/>
      <w:divBdr>
        <w:top w:val="none" w:sz="0" w:space="0" w:color="auto"/>
        <w:left w:val="none" w:sz="0" w:space="0" w:color="auto"/>
        <w:bottom w:val="none" w:sz="0" w:space="0" w:color="auto"/>
        <w:right w:val="none" w:sz="0" w:space="0" w:color="auto"/>
      </w:divBdr>
    </w:div>
    <w:div w:id="1904637365">
      <w:bodyDiv w:val="1"/>
      <w:marLeft w:val="0"/>
      <w:marRight w:val="0"/>
      <w:marTop w:val="0"/>
      <w:marBottom w:val="0"/>
      <w:divBdr>
        <w:top w:val="none" w:sz="0" w:space="0" w:color="auto"/>
        <w:left w:val="none" w:sz="0" w:space="0" w:color="auto"/>
        <w:bottom w:val="none" w:sz="0" w:space="0" w:color="auto"/>
        <w:right w:val="none" w:sz="0" w:space="0" w:color="auto"/>
      </w:divBdr>
    </w:div>
    <w:div w:id="2111195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23EF-6867-4014-BC3B-A27A6115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5412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3</cp:revision>
  <dcterms:created xsi:type="dcterms:W3CDTF">2025-02-04T10:30:00Z</dcterms:created>
  <dcterms:modified xsi:type="dcterms:W3CDTF">2025-02-04T12:53:00Z</dcterms:modified>
</cp:coreProperties>
</file>