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90DD9" w14:textId="735598B3" w:rsidR="008B109E" w:rsidRPr="00FD15EA" w:rsidRDefault="008B109E" w:rsidP="00E939A5">
      <w:pPr>
        <w:tabs>
          <w:tab w:val="left" w:pos="1820"/>
        </w:tabs>
        <w:spacing w:beforeLines="0" w:before="0" w:afterLines="0" w:after="0"/>
        <w:rPr>
          <w:rFonts w:cs="Times New Roman"/>
          <w:b/>
          <w:bCs/>
          <w:sz w:val="24"/>
          <w:lang w:val="sv-SE"/>
        </w:rPr>
      </w:pPr>
      <w:bookmarkStart w:id="0" w:name="_Hlk510516396"/>
      <w:bookmarkEnd w:id="0"/>
      <w:r w:rsidRPr="00FD15EA">
        <w:rPr>
          <w:rFonts w:cs="Times New Roman"/>
          <w:b/>
          <w:bCs/>
          <w:sz w:val="24"/>
          <w:lang w:val="sv-SE"/>
        </w:rPr>
        <w:t>3GPP TSG-RAN WG2#12</w:t>
      </w:r>
      <w:r w:rsidR="00CB4FD0" w:rsidRPr="00FD15EA">
        <w:rPr>
          <w:rFonts w:cs="Times New Roman" w:hint="eastAsia"/>
          <w:b/>
          <w:bCs/>
          <w:sz w:val="24"/>
          <w:lang w:val="sv-SE"/>
        </w:rPr>
        <w:t>7</w:t>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Pr="00FD15EA">
        <w:rPr>
          <w:rFonts w:cs="Times New Roman"/>
          <w:b/>
          <w:bCs/>
          <w:sz w:val="24"/>
          <w:lang w:val="sv-SE"/>
        </w:rPr>
        <w:tab/>
      </w:r>
      <w:r w:rsidR="001440B4" w:rsidRPr="00FD15EA">
        <w:rPr>
          <w:rFonts w:cs="Times New Roman"/>
          <w:b/>
          <w:bCs/>
          <w:sz w:val="24"/>
          <w:lang w:val="sv-SE"/>
        </w:rPr>
        <w:t xml:space="preserve">    </w:t>
      </w:r>
      <w:r w:rsidR="000F3A48" w:rsidRPr="00AF14A6">
        <w:rPr>
          <w:rFonts w:cs="Times New Roman"/>
          <w:b/>
          <w:bCs/>
          <w:sz w:val="24"/>
          <w:lang w:val="sv-SE"/>
        </w:rPr>
        <w:t>R2-240</w:t>
      </w:r>
      <w:r w:rsidR="00AF14A6" w:rsidRPr="00AF14A6">
        <w:rPr>
          <w:rFonts w:cs="Times New Roman"/>
          <w:b/>
          <w:bCs/>
          <w:sz w:val="24"/>
          <w:lang w:val="sv-SE"/>
        </w:rPr>
        <w:t>7018</w:t>
      </w:r>
    </w:p>
    <w:p w14:paraId="704EC802" w14:textId="48D3AA21" w:rsidR="000A3782" w:rsidRPr="00114363" w:rsidRDefault="00114363" w:rsidP="000A3782">
      <w:pPr>
        <w:tabs>
          <w:tab w:val="left" w:pos="1820"/>
        </w:tabs>
        <w:spacing w:beforeLines="0" w:before="0" w:afterLines="0" w:after="60"/>
        <w:rPr>
          <w:rFonts w:eastAsia="SimSun" w:cs="Times New Roman"/>
          <w:b/>
          <w:sz w:val="24"/>
          <w:szCs w:val="24"/>
        </w:rPr>
      </w:pPr>
      <w:r w:rsidRPr="00114363">
        <w:rPr>
          <w:rFonts w:cs="Times New Roman"/>
          <w:b/>
          <w:bCs/>
          <w:sz w:val="24"/>
        </w:rPr>
        <w:t>Maastricht, Netherlands, Aug 19th – 23rd, 2024</w:t>
      </w:r>
    </w:p>
    <w:p w14:paraId="195BF741" w14:textId="0D57F1C3"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ED6E29" w:rsidRPr="00ED6E29">
        <w:rPr>
          <w:rFonts w:eastAsia="SimSun" w:cs="Times New Roman"/>
          <w:b/>
          <w:bCs/>
          <w:sz w:val="24"/>
          <w:szCs w:val="24"/>
          <w:lang w:val="en-AU"/>
        </w:rPr>
        <w:t>8.9.2 Support of Store &amp; Forward</w:t>
      </w:r>
      <w:r w:rsidR="00ED6E29" w:rsidRPr="00ED6E29" w:rsidDel="00ED6E29">
        <w:rPr>
          <w:rFonts w:eastAsia="SimSun" w:cs="Times New Roman"/>
          <w:b/>
          <w:bCs/>
          <w:sz w:val="24"/>
          <w:szCs w:val="24"/>
          <w:lang w:val="en-AU"/>
        </w:rPr>
        <w:t xml:space="preserve"> </w:t>
      </w:r>
      <w:r w:rsidRPr="00FA58D0">
        <w:rPr>
          <w:rFonts w:eastAsia="SimSun"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1BFCC264"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224A34">
        <w:rPr>
          <w:rFonts w:eastAsia="SimSun" w:cs="Times New Roman"/>
          <w:b/>
          <w:bCs/>
          <w:sz w:val="24"/>
          <w:szCs w:val="24"/>
          <w:lang w:val="en-AU"/>
        </w:rPr>
        <w:t>S</w:t>
      </w:r>
      <w:r w:rsidR="00224A34" w:rsidRPr="00224A34">
        <w:rPr>
          <w:rFonts w:eastAsia="SimSun" w:cs="Times New Roman"/>
          <w:b/>
          <w:bCs/>
          <w:sz w:val="24"/>
          <w:szCs w:val="24"/>
          <w:lang w:val="en-AU"/>
        </w:rPr>
        <w:t xml:space="preserve">upport of </w:t>
      </w:r>
      <w:r w:rsidR="00AA2A9D" w:rsidRPr="00AA2A9D">
        <w:rPr>
          <w:rFonts w:eastAsia="SimSun" w:cs="Times New Roman"/>
          <w:b/>
          <w:bCs/>
          <w:sz w:val="24"/>
          <w:szCs w:val="24"/>
          <w:lang w:val="en-AU"/>
        </w:rPr>
        <w:t>Store</w:t>
      </w:r>
      <w:r w:rsidR="009E4EFD">
        <w:rPr>
          <w:rFonts w:eastAsia="SimSun" w:cs="Times New Roman"/>
          <w:b/>
          <w:bCs/>
          <w:sz w:val="24"/>
          <w:szCs w:val="24"/>
          <w:lang w:val="en-AU"/>
        </w:rPr>
        <w:t xml:space="preserve"> and </w:t>
      </w:r>
      <w:r w:rsidR="00AA2A9D" w:rsidRPr="00AA2A9D">
        <w:rPr>
          <w:rFonts w:eastAsia="SimSun" w:cs="Times New Roman"/>
          <w:b/>
          <w:bCs/>
          <w:sz w:val="24"/>
          <w:szCs w:val="24"/>
          <w:lang w:val="en-AU"/>
        </w:rPr>
        <w:t>Forward</w:t>
      </w:r>
      <w:r w:rsidR="00224A34" w:rsidRPr="00224A34" w:rsidDel="00224A34">
        <w:rPr>
          <w:rFonts w:eastAsia="SimSun" w:cs="Times New Roman"/>
          <w:b/>
          <w:bCs/>
          <w:sz w:val="24"/>
          <w:szCs w:val="24"/>
          <w:lang w:val="en-AU"/>
        </w:rPr>
        <w:t xml:space="preserve">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0EF7CC36" w14:textId="77777777" w:rsidR="00D57648" w:rsidRDefault="00D57648" w:rsidP="00D57648">
      <w:pPr>
        <w:spacing w:before="156" w:after="156"/>
        <w:rPr>
          <w:rFonts w:eastAsiaTheme="minorEastAsia" w:cs="Times New Roman"/>
          <w:szCs w:val="20"/>
          <w:lang w:val="en-GB"/>
        </w:rPr>
      </w:pPr>
      <w:r>
        <w:rPr>
          <w:rFonts w:eastAsiaTheme="minorEastAsia" w:cs="Times New Roman"/>
          <w:szCs w:val="20"/>
          <w:lang w:val="en-GB"/>
        </w:rPr>
        <w:t>Objective of support store and forward satellite operation is as following:</w:t>
      </w:r>
    </w:p>
    <w:tbl>
      <w:tblPr>
        <w:tblStyle w:val="TableGrid"/>
        <w:tblW w:w="0" w:type="auto"/>
        <w:tblInd w:w="0" w:type="dxa"/>
        <w:tblLook w:val="04A0" w:firstRow="1" w:lastRow="0" w:firstColumn="1" w:lastColumn="0" w:noHBand="0" w:noVBand="1"/>
      </w:tblPr>
      <w:tblGrid>
        <w:gridCol w:w="9346"/>
      </w:tblGrid>
      <w:tr w:rsidR="00D57648" w14:paraId="560E0362" w14:textId="77777777" w:rsidTr="008603AB">
        <w:tc>
          <w:tcPr>
            <w:tcW w:w="0" w:type="auto"/>
          </w:tcPr>
          <w:p w14:paraId="6D8999C9" w14:textId="77777777" w:rsidR="00D57648" w:rsidRPr="00C604D4" w:rsidRDefault="00D57648" w:rsidP="000E6B67">
            <w:pPr>
              <w:numPr>
                <w:ilvl w:val="0"/>
                <w:numId w:val="26"/>
              </w:numPr>
              <w:overflowPunct w:val="0"/>
              <w:autoSpaceDE w:val="0"/>
              <w:autoSpaceDN w:val="0"/>
              <w:adjustRightInd w:val="0"/>
              <w:spacing w:beforeLines="0" w:before="0" w:afterLines="0" w:after="0"/>
              <w:jc w:val="left"/>
              <w:rPr>
                <w:bCs/>
              </w:rPr>
            </w:pPr>
            <w:r w:rsidRPr="00C604D4">
              <w:rPr>
                <w:bCs/>
              </w:rPr>
              <w:t xml:space="preserve">Support of </w:t>
            </w:r>
            <w:proofErr w:type="spellStart"/>
            <w:r w:rsidRPr="00C604D4">
              <w:rPr>
                <w:bCs/>
              </w:rPr>
              <w:t>Store&amp;Forward</w:t>
            </w:r>
            <w:proofErr w:type="spellEnd"/>
            <w:r w:rsidRPr="00C604D4">
              <w:rPr>
                <w:bCs/>
              </w:rPr>
              <w:t xml:space="preserve"> (S&amp;F) satellite operation with full </w:t>
            </w:r>
            <w:proofErr w:type="spellStart"/>
            <w:r w:rsidRPr="00C604D4">
              <w:rPr>
                <w:bCs/>
              </w:rPr>
              <w:t>eNB</w:t>
            </w:r>
            <w:proofErr w:type="spellEnd"/>
            <w:r w:rsidRPr="00C604D4">
              <w:rPr>
                <w:bCs/>
              </w:rPr>
              <w:t xml:space="preserve"> as regenerative payload, therefore:</w:t>
            </w:r>
          </w:p>
          <w:p w14:paraId="52DDA66F" w14:textId="77777777" w:rsidR="00D57648" w:rsidRPr="00C604D4" w:rsidRDefault="00D57648" w:rsidP="000E6B67">
            <w:pPr>
              <w:numPr>
                <w:ilvl w:val="1"/>
                <w:numId w:val="26"/>
              </w:numPr>
              <w:overflowPunct w:val="0"/>
              <w:autoSpaceDE w:val="0"/>
              <w:autoSpaceDN w:val="0"/>
              <w:adjustRightInd w:val="0"/>
              <w:spacing w:beforeLines="0" w:before="0" w:afterLines="0" w:after="0"/>
              <w:jc w:val="left"/>
              <w:rPr>
                <w:bCs/>
              </w:rPr>
            </w:pPr>
            <w:r w:rsidRPr="00C604D4">
              <w:rPr>
                <w:bCs/>
              </w:rPr>
              <w:t>Define the necessary enhancements into E-UTRAN (network &amp; UE) to support S&amp;F operation for delay-tolerant services [RAN3, RAN2, RAN4]</w:t>
            </w:r>
          </w:p>
          <w:p w14:paraId="1C46D841" w14:textId="77777777" w:rsidR="00D57648" w:rsidRPr="00C604D4" w:rsidRDefault="00D57648" w:rsidP="000E6B67">
            <w:pPr>
              <w:numPr>
                <w:ilvl w:val="2"/>
                <w:numId w:val="26"/>
              </w:numPr>
              <w:overflowPunct w:val="0"/>
              <w:autoSpaceDE w:val="0"/>
              <w:autoSpaceDN w:val="0"/>
              <w:adjustRightInd w:val="0"/>
              <w:spacing w:beforeLines="0" w:before="0" w:afterLines="0" w:after="0"/>
              <w:jc w:val="left"/>
              <w:rPr>
                <w:bCs/>
              </w:rPr>
            </w:pPr>
            <w:r w:rsidRPr="00C604D4">
              <w:rPr>
                <w:bCs/>
              </w:rPr>
              <w:t>At least specify necessary enhancements e.g. related to S1 protocol, especially to address the feeder link switch over as needed [RAN3]</w:t>
            </w:r>
          </w:p>
          <w:p w14:paraId="6FB60D4B" w14:textId="77777777" w:rsidR="00D57648" w:rsidRPr="00C604D4" w:rsidRDefault="00D57648" w:rsidP="000E6B67">
            <w:pPr>
              <w:overflowPunct w:val="0"/>
              <w:autoSpaceDE w:val="0"/>
              <w:autoSpaceDN w:val="0"/>
              <w:adjustRightInd w:val="0"/>
              <w:spacing w:beforeLines="0" w:before="0" w:afterLines="0" w:after="0"/>
              <w:ind w:left="720"/>
              <w:rPr>
                <w:bCs/>
              </w:rPr>
            </w:pPr>
            <w:r w:rsidRPr="00C604D4">
              <w:rPr>
                <w:bCs/>
              </w:rPr>
              <w:t>Note: Strive to minimise UE impact.</w:t>
            </w:r>
          </w:p>
          <w:p w14:paraId="4501184C" w14:textId="1B5C9FC3" w:rsidR="00D57648" w:rsidRPr="008603AB" w:rsidRDefault="00D57648" w:rsidP="000E6B67">
            <w:pPr>
              <w:overflowPunct w:val="0"/>
              <w:autoSpaceDE w:val="0"/>
              <w:autoSpaceDN w:val="0"/>
              <w:adjustRightInd w:val="0"/>
              <w:spacing w:beforeLines="0" w:before="0" w:afterLines="0" w:after="0"/>
              <w:ind w:left="720"/>
              <w:rPr>
                <w:bCs/>
              </w:rPr>
            </w:pPr>
            <w:r w:rsidRPr="00C604D4">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037024A4" w14:textId="6548B972" w:rsidR="00D57648" w:rsidRPr="00BD1F46" w:rsidRDefault="00D57648" w:rsidP="00BD1F46">
      <w:pPr>
        <w:adjustRightInd w:val="0"/>
        <w:snapToGrid w:val="0"/>
        <w:spacing w:before="156" w:after="156"/>
        <w:rPr>
          <w:rFonts w:eastAsia="Yu Mincho"/>
          <w:lang w:val="en-GB" w:eastAsia="ja-JP"/>
        </w:rPr>
      </w:pPr>
      <w:r w:rsidRPr="00BD1F46">
        <w:rPr>
          <w:rFonts w:eastAsia="Yu Mincho"/>
          <w:lang w:val="en-GB" w:eastAsia="ja-JP"/>
        </w:rPr>
        <w:t>I</w:t>
      </w:r>
      <w:r w:rsidRPr="00BD1F46">
        <w:rPr>
          <w:rFonts w:eastAsia="Yu Mincho" w:hint="eastAsia"/>
          <w:lang w:val="en-GB" w:eastAsia="ja-JP"/>
        </w:rPr>
        <w:t xml:space="preserve">t was agreed that S&amp;F implies that at least the full </w:t>
      </w:r>
      <w:proofErr w:type="spellStart"/>
      <w:r w:rsidRPr="00BD1F46">
        <w:rPr>
          <w:rFonts w:eastAsia="Yu Mincho" w:hint="eastAsia"/>
          <w:lang w:val="en-GB" w:eastAsia="ja-JP"/>
        </w:rPr>
        <w:t>eNB</w:t>
      </w:r>
      <w:proofErr w:type="spellEnd"/>
      <w:r w:rsidRPr="00BD1F46">
        <w:rPr>
          <w:rFonts w:eastAsia="Yu Mincho" w:hint="eastAsia"/>
          <w:lang w:val="en-GB" w:eastAsia="ja-JP"/>
        </w:rPr>
        <w:t xml:space="preserve"> will be onboard, S&amp;F feature is common for NB-IOT and </w:t>
      </w:r>
      <w:proofErr w:type="spellStart"/>
      <w:r w:rsidRPr="00BD1F46">
        <w:rPr>
          <w:rFonts w:eastAsia="Yu Mincho" w:hint="eastAsia"/>
          <w:lang w:val="en-GB" w:eastAsia="ja-JP"/>
        </w:rPr>
        <w:t>eMTC</w:t>
      </w:r>
      <w:proofErr w:type="spellEnd"/>
      <w:r w:rsidRPr="00BD1F46">
        <w:rPr>
          <w:rFonts w:eastAsia="Yu Mincho" w:hint="eastAsia"/>
          <w:lang w:val="en-GB" w:eastAsia="ja-JP"/>
        </w:rPr>
        <w:t xml:space="preserve">, and applicable to both CP and UP solutions. </w:t>
      </w:r>
      <w:r w:rsidRPr="00BD1F46">
        <w:rPr>
          <w:rFonts w:eastAsia="Yu Mincho"/>
          <w:lang w:val="en-GB" w:eastAsia="ja-JP"/>
        </w:rPr>
        <w:t>F</w:t>
      </w:r>
      <w:r w:rsidRPr="00BD1F46">
        <w:rPr>
          <w:rFonts w:eastAsia="Yu Mincho" w:hint="eastAsia"/>
          <w:lang w:val="en-GB" w:eastAsia="ja-JP"/>
        </w:rPr>
        <w:t>urthermore, we have made</w:t>
      </w:r>
      <w:r w:rsidRPr="00BD1F46">
        <w:rPr>
          <w:rFonts w:eastAsia="Yu Mincho"/>
          <w:lang w:val="en-GB" w:eastAsia="ja-JP"/>
        </w:rPr>
        <w:t xml:space="preserve"> following agreements</w:t>
      </w:r>
      <w:r w:rsidRPr="00BD1F46">
        <w:rPr>
          <w:rFonts w:eastAsia="Yu Mincho" w:hint="eastAsia"/>
          <w:lang w:val="en-GB" w:eastAsia="ja-JP"/>
        </w:rPr>
        <w:t xml:space="preserve"> regarding barring and general procedures</w:t>
      </w:r>
      <w:r w:rsidRPr="00BD1F46">
        <w:rPr>
          <w:rFonts w:eastAsia="Yu Mincho"/>
          <w:lang w:val="en-GB" w:eastAsia="ja-JP"/>
        </w:rPr>
        <w:t>:</w:t>
      </w:r>
    </w:p>
    <w:tbl>
      <w:tblPr>
        <w:tblStyle w:val="TableGrid"/>
        <w:tblW w:w="0" w:type="auto"/>
        <w:tblInd w:w="0" w:type="dxa"/>
        <w:tblLook w:val="04A0" w:firstRow="1" w:lastRow="0" w:firstColumn="1" w:lastColumn="0" w:noHBand="0" w:noVBand="1"/>
      </w:tblPr>
      <w:tblGrid>
        <w:gridCol w:w="9346"/>
      </w:tblGrid>
      <w:tr w:rsidR="00D57648" w14:paraId="5AF47F9B" w14:textId="77777777" w:rsidTr="00065D8B">
        <w:tc>
          <w:tcPr>
            <w:tcW w:w="9629" w:type="dxa"/>
          </w:tcPr>
          <w:p w14:paraId="003A5118" w14:textId="77777777" w:rsidR="00D57648" w:rsidRPr="000E6B67" w:rsidRDefault="00D57648" w:rsidP="000E6B67">
            <w:pPr>
              <w:adjustRightInd w:val="0"/>
              <w:snapToGrid w:val="0"/>
              <w:spacing w:before="156" w:after="156"/>
              <w:rPr>
                <w:rFonts w:eastAsia="Yu Mincho"/>
                <w:lang w:eastAsia="ja-JP"/>
              </w:rPr>
            </w:pPr>
            <w:r w:rsidRPr="000E6B67">
              <w:rPr>
                <w:rFonts w:eastAsia="Yu Mincho"/>
                <w:lang w:eastAsia="ja-JP"/>
              </w:rPr>
              <w:t>Agreements:</w:t>
            </w:r>
          </w:p>
          <w:p w14:paraId="5845AAF5" w14:textId="77777777" w:rsidR="00D57648" w:rsidRPr="005D3A25" w:rsidRDefault="00D57648" w:rsidP="000E6B67">
            <w:pPr>
              <w:spacing w:beforeLines="0" w:before="0" w:afterLines="0" w:after="0"/>
              <w:rPr>
                <w:rFonts w:eastAsiaTheme="minorEastAsia"/>
              </w:rPr>
            </w:pPr>
            <w:r w:rsidRPr="005D3A25">
              <w:rPr>
                <w:rFonts w:eastAsiaTheme="minorEastAsia"/>
              </w:rPr>
              <w:t>1.</w:t>
            </w:r>
            <w:r w:rsidRPr="005D3A25">
              <w:rPr>
                <w:rFonts w:eastAsiaTheme="minorEastAsia"/>
              </w:rPr>
              <w:tab/>
              <w:t xml:space="preserve">For the uplink/downlink messages transmission for MO, from RAN2 perspective the following steps are taken as baseline for S&amp;F satellite operation (in case only </w:t>
            </w:r>
            <w:proofErr w:type="spellStart"/>
            <w:r w:rsidRPr="005D3A25">
              <w:rPr>
                <w:rFonts w:eastAsiaTheme="minorEastAsia"/>
              </w:rPr>
              <w:t>eNB</w:t>
            </w:r>
            <w:proofErr w:type="spellEnd"/>
            <w:r w:rsidRPr="005D3A25">
              <w:rPr>
                <w:rFonts w:eastAsiaTheme="minorEastAsia"/>
              </w:rPr>
              <w:t xml:space="preserve"> is on the satellite):</w:t>
            </w:r>
          </w:p>
          <w:p w14:paraId="03BC5D6A" w14:textId="436FE5AB" w:rsidR="00D57648" w:rsidRPr="005D3A25" w:rsidRDefault="00D57648" w:rsidP="000E6B67">
            <w:pPr>
              <w:spacing w:beforeLines="0" w:before="0" w:afterLines="0" w:after="0"/>
              <w:rPr>
                <w:rFonts w:eastAsiaTheme="minorEastAsia"/>
              </w:rPr>
            </w:pPr>
            <w:r w:rsidRPr="005D3A25">
              <w:rPr>
                <w:rFonts w:eastAsiaTheme="minorEastAsia"/>
              </w:rPr>
              <w:tab/>
              <w:t xml:space="preserve">1) The UE sends uplink data signalling to </w:t>
            </w:r>
            <w:proofErr w:type="spellStart"/>
            <w:r w:rsidRPr="005D3A25">
              <w:rPr>
                <w:rFonts w:eastAsiaTheme="minorEastAsia"/>
              </w:rPr>
              <w:t>eNB</w:t>
            </w:r>
            <w:proofErr w:type="spellEnd"/>
            <w:r w:rsidRPr="005D3A25">
              <w:rPr>
                <w:rFonts w:eastAsiaTheme="minorEastAsia"/>
              </w:rPr>
              <w:t xml:space="preserve"> when service link is available and the </w:t>
            </w:r>
            <w:proofErr w:type="spellStart"/>
            <w:r w:rsidRPr="005D3A25">
              <w:rPr>
                <w:rFonts w:eastAsiaTheme="minorEastAsia"/>
              </w:rPr>
              <w:t>eNB</w:t>
            </w:r>
            <w:proofErr w:type="spellEnd"/>
            <w:r w:rsidRPr="005D3A25">
              <w:rPr>
                <w:rFonts w:eastAsiaTheme="minorEastAsia"/>
              </w:rPr>
              <w:t xml:space="preserve"> stores it</w:t>
            </w:r>
          </w:p>
          <w:p w14:paraId="6C58564A" w14:textId="69E577B5" w:rsidR="00D57648" w:rsidRPr="005D3A25" w:rsidRDefault="00D57648" w:rsidP="000E6B67">
            <w:pPr>
              <w:spacing w:beforeLines="0" w:before="0" w:afterLines="0" w:after="0"/>
              <w:rPr>
                <w:rFonts w:eastAsiaTheme="minorEastAsia"/>
              </w:rPr>
            </w:pPr>
            <w:r w:rsidRPr="005D3A25">
              <w:rPr>
                <w:rFonts w:eastAsiaTheme="minorEastAsia"/>
              </w:rPr>
              <w:tab/>
              <w:t xml:space="preserve">2) When feeder link is available, the </w:t>
            </w:r>
            <w:proofErr w:type="spellStart"/>
            <w:r w:rsidRPr="005D3A25">
              <w:rPr>
                <w:rFonts w:eastAsiaTheme="minorEastAsia"/>
              </w:rPr>
              <w:t>eNB</w:t>
            </w:r>
            <w:proofErr w:type="spellEnd"/>
            <w:r w:rsidRPr="005D3A25">
              <w:rPr>
                <w:rFonts w:eastAsiaTheme="minorEastAsia"/>
              </w:rPr>
              <w:t xml:space="preserve"> sends the uplink data/NAS signalling to the CN</w:t>
            </w:r>
          </w:p>
          <w:p w14:paraId="13F34A39" w14:textId="4F862FD2" w:rsidR="00D57648" w:rsidRPr="000E6B67" w:rsidRDefault="00D57648" w:rsidP="000E6B67">
            <w:pPr>
              <w:spacing w:beforeLines="0" w:before="0" w:afterLines="0" w:after="0"/>
              <w:rPr>
                <w:rFonts w:eastAsiaTheme="minorEastAsia"/>
              </w:rPr>
            </w:pPr>
            <w:r w:rsidRPr="000E6B67">
              <w:rPr>
                <w:rFonts w:eastAsiaTheme="minorEastAsia"/>
              </w:rPr>
              <w:tab/>
              <w:t xml:space="preserve">3) The </w:t>
            </w:r>
            <w:proofErr w:type="spellStart"/>
            <w:r w:rsidRPr="000E6B67">
              <w:rPr>
                <w:rFonts w:eastAsiaTheme="minorEastAsia"/>
              </w:rPr>
              <w:t>eNB</w:t>
            </w:r>
            <w:proofErr w:type="spellEnd"/>
            <w:r w:rsidRPr="000E6B67">
              <w:rPr>
                <w:rFonts w:eastAsiaTheme="minorEastAsia"/>
              </w:rPr>
              <w:t xml:space="preserve"> (same or different) receives the downlink data/NAS signalling from the CN and stores it when feeder link is available (and service link is not available)</w:t>
            </w:r>
          </w:p>
          <w:p w14:paraId="77733190" w14:textId="77777777" w:rsidR="00D57648" w:rsidRPr="00644517" w:rsidRDefault="00D57648" w:rsidP="00644517">
            <w:pPr>
              <w:spacing w:beforeLines="0" w:before="0" w:afterLines="0" w:after="0"/>
              <w:rPr>
                <w:rFonts w:eastAsiaTheme="minorEastAsia"/>
              </w:rPr>
            </w:pPr>
            <w:r w:rsidRPr="00644517">
              <w:rPr>
                <w:rFonts w:eastAsiaTheme="minorEastAsia"/>
              </w:rPr>
              <w:tab/>
              <w:t xml:space="preserve">4) The </w:t>
            </w:r>
            <w:proofErr w:type="spellStart"/>
            <w:r w:rsidRPr="00644517">
              <w:rPr>
                <w:rFonts w:eastAsiaTheme="minorEastAsia"/>
              </w:rPr>
              <w:t>eNB</w:t>
            </w:r>
            <w:proofErr w:type="spellEnd"/>
            <w:r w:rsidRPr="00644517">
              <w:rPr>
                <w:rFonts w:eastAsiaTheme="minorEastAsia"/>
              </w:rPr>
              <w:t xml:space="preserve"> (same or different) sends the downlink data/signalling to the UE when service link is available again</w:t>
            </w:r>
          </w:p>
          <w:p w14:paraId="19415EBF" w14:textId="36CAAF88" w:rsidR="00D57648" w:rsidRPr="005D3A25" w:rsidRDefault="00D57648" w:rsidP="000E6B67">
            <w:pPr>
              <w:spacing w:beforeLines="0" w:before="0" w:afterLines="0" w:after="0"/>
              <w:rPr>
                <w:rFonts w:eastAsiaTheme="minorEastAsia"/>
              </w:rPr>
            </w:pPr>
            <w:r w:rsidRPr="005D3A25">
              <w:rPr>
                <w:rFonts w:eastAsiaTheme="minorEastAsia"/>
              </w:rPr>
              <w:t>2.</w:t>
            </w:r>
            <w:r w:rsidRPr="005D3A25">
              <w:rPr>
                <w:rFonts w:eastAsiaTheme="minorEastAsia"/>
              </w:rPr>
              <w:tab/>
              <w:t>S&amp;F indication can be provided by SIB (FFS on the details). RAN2 assumes that no NAS indication is needed</w:t>
            </w:r>
            <w:r w:rsidR="007F62FD">
              <w:rPr>
                <w:rFonts w:eastAsiaTheme="minorEastAsia"/>
              </w:rPr>
              <w:t>.</w:t>
            </w:r>
          </w:p>
          <w:p w14:paraId="547D034D" w14:textId="64A62D0A" w:rsidR="00D57648" w:rsidRDefault="00D57648" w:rsidP="000E6B67">
            <w:pPr>
              <w:spacing w:beforeLines="0" w:before="0" w:afterLines="0" w:after="0"/>
              <w:rPr>
                <w:rFonts w:eastAsiaTheme="minorEastAsia"/>
              </w:rPr>
            </w:pPr>
            <w:r w:rsidRPr="005D3A25">
              <w:rPr>
                <w:rFonts w:eastAsiaTheme="minorEastAsia"/>
              </w:rPr>
              <w:t>3.</w:t>
            </w:r>
            <w:r w:rsidRPr="005D3A25">
              <w:rPr>
                <w:rFonts w:eastAsiaTheme="minorEastAsia"/>
              </w:rPr>
              <w:tab/>
              <w:t xml:space="preserve">RAN2 understands legacy UEs may be barred by legacy </w:t>
            </w:r>
            <w:proofErr w:type="spellStart"/>
            <w:r w:rsidRPr="005D3A25">
              <w:rPr>
                <w:rFonts w:eastAsiaTheme="minorEastAsia"/>
              </w:rPr>
              <w:t>cellBarred</w:t>
            </w:r>
            <w:proofErr w:type="spellEnd"/>
            <w:r w:rsidRPr="005D3A25">
              <w:rPr>
                <w:rFonts w:eastAsiaTheme="minorEastAsia"/>
              </w:rPr>
              <w:t xml:space="preserve"> and </w:t>
            </w:r>
            <w:proofErr w:type="spellStart"/>
            <w:r w:rsidRPr="005D3A25">
              <w:rPr>
                <w:rFonts w:eastAsiaTheme="minorEastAsia"/>
              </w:rPr>
              <w:t>cellBarredNTN</w:t>
            </w:r>
            <w:proofErr w:type="spellEnd"/>
            <w:r w:rsidR="007F62FD">
              <w:rPr>
                <w:rFonts w:eastAsiaTheme="minorEastAsia"/>
              </w:rPr>
              <w:t>.</w:t>
            </w:r>
          </w:p>
        </w:tc>
      </w:tr>
    </w:tbl>
    <w:p w14:paraId="013F0331" w14:textId="3B8B9B2E" w:rsidR="00D57648" w:rsidRPr="00BD1F46" w:rsidRDefault="00D57648" w:rsidP="00BD1F46">
      <w:pPr>
        <w:adjustRightInd w:val="0"/>
        <w:snapToGrid w:val="0"/>
        <w:spacing w:before="156" w:after="156"/>
        <w:rPr>
          <w:rFonts w:eastAsia="Yu Mincho"/>
          <w:lang w:val="en-GB" w:eastAsia="ja-JP"/>
        </w:rPr>
      </w:pPr>
      <w:r w:rsidRPr="00BD1F46">
        <w:rPr>
          <w:rFonts w:eastAsia="Yu Mincho"/>
          <w:lang w:val="en-GB" w:eastAsia="ja-JP"/>
        </w:rPr>
        <w:t xml:space="preserve">In this contribution, we share our view </w:t>
      </w:r>
      <w:r w:rsidRPr="00BD1F46">
        <w:rPr>
          <w:rFonts w:eastAsia="Yu Mincho" w:hint="eastAsia"/>
          <w:lang w:val="en-GB" w:eastAsia="ja-JP"/>
        </w:rPr>
        <w:t xml:space="preserve">on </w:t>
      </w:r>
      <w:r w:rsidRPr="00BD1F46">
        <w:rPr>
          <w:rFonts w:eastAsia="Yu Mincho"/>
          <w:lang w:val="en-GB" w:eastAsia="ja-JP"/>
        </w:rPr>
        <w:t>scenario</w:t>
      </w:r>
      <w:r w:rsidRPr="00BD1F46">
        <w:rPr>
          <w:rFonts w:eastAsia="Yu Mincho" w:hint="eastAsia"/>
          <w:lang w:val="en-GB" w:eastAsia="ja-JP"/>
        </w:rPr>
        <w:t>s</w:t>
      </w:r>
      <w:r w:rsidRPr="00BD1F46">
        <w:rPr>
          <w:rFonts w:eastAsia="Yu Mincho"/>
          <w:lang w:val="en-GB" w:eastAsia="ja-JP"/>
        </w:rPr>
        <w:t xml:space="preserve"> and procedure aspects</w:t>
      </w:r>
      <w:r w:rsidRPr="00BD1F46">
        <w:rPr>
          <w:rFonts w:eastAsia="Yu Mincho" w:hint="eastAsia"/>
          <w:lang w:val="en-GB" w:eastAsia="ja-JP"/>
        </w:rPr>
        <w:t>.</w:t>
      </w:r>
    </w:p>
    <w:p w14:paraId="02A80E85" w14:textId="71E98AC5" w:rsidR="0038398F" w:rsidRPr="00F41829" w:rsidRDefault="000A3782" w:rsidP="00F41829">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r w:rsidR="0038398F">
        <w:t xml:space="preserve"> </w:t>
      </w:r>
    </w:p>
    <w:p w14:paraId="5F6C08C0" w14:textId="407B613B" w:rsidR="00F1422A" w:rsidRDefault="006925D4" w:rsidP="00B31E5C">
      <w:pPr>
        <w:pStyle w:val="Heading2"/>
        <w:numPr>
          <w:ilvl w:val="1"/>
          <w:numId w:val="5"/>
        </w:numPr>
        <w:spacing w:before="156"/>
        <w:ind w:right="200"/>
      </w:pPr>
      <w:r>
        <w:t>Scenarios</w:t>
      </w:r>
    </w:p>
    <w:p w14:paraId="75456C3B" w14:textId="665DE840" w:rsidR="00E7246C" w:rsidRPr="00C67FA0" w:rsidRDefault="00E7246C" w:rsidP="00C67FA0">
      <w:pPr>
        <w:adjustRightInd w:val="0"/>
        <w:snapToGrid w:val="0"/>
        <w:spacing w:before="156" w:after="156"/>
        <w:rPr>
          <w:rFonts w:eastAsia="Yu Mincho"/>
          <w:lang w:val="en-GB" w:eastAsia="ja-JP"/>
        </w:rPr>
      </w:pPr>
      <w:r w:rsidRPr="00C67FA0">
        <w:rPr>
          <w:rFonts w:eastAsia="Yu Mincho"/>
          <w:lang w:val="en-GB" w:eastAsia="ja-JP"/>
        </w:rPr>
        <w:t xml:space="preserve">Even though SA2 is discussing one and multiple satellite scenarios, it sounds too restrict to limit to one satellite scenario.  At least from network perspective, there is likely more than one </w:t>
      </w:r>
      <w:proofErr w:type="spellStart"/>
      <w:r w:rsidRPr="00C67FA0">
        <w:rPr>
          <w:rFonts w:eastAsia="Yu Mincho"/>
          <w:lang w:val="en-GB" w:eastAsia="ja-JP"/>
        </w:rPr>
        <w:t>eNB</w:t>
      </w:r>
      <w:proofErr w:type="spellEnd"/>
      <w:r w:rsidRPr="00C67FA0">
        <w:rPr>
          <w:rFonts w:eastAsia="Yu Mincho"/>
          <w:lang w:val="en-GB" w:eastAsia="ja-JP"/>
        </w:rPr>
        <w:t xml:space="preserve"> providing the </w:t>
      </w:r>
      <w:proofErr w:type="spellStart"/>
      <w:r w:rsidR="000B1CC6" w:rsidRPr="00C604D4">
        <w:rPr>
          <w:rFonts w:cs="Times New Roman"/>
          <w:bCs/>
          <w:szCs w:val="20"/>
          <w:lang w:val="en-GB" w:eastAsia="en-GB"/>
        </w:rPr>
        <w:t>Store&amp;Forward</w:t>
      </w:r>
      <w:proofErr w:type="spellEnd"/>
      <w:r w:rsidRPr="00C67FA0">
        <w:rPr>
          <w:rFonts w:eastAsia="Yu Mincho"/>
          <w:lang w:val="en-GB" w:eastAsia="ja-JP"/>
        </w:rPr>
        <w:t xml:space="preserve"> service together. This means a UE could see one satellite/</w:t>
      </w:r>
      <w:proofErr w:type="spellStart"/>
      <w:r w:rsidRPr="00C67FA0">
        <w:rPr>
          <w:rFonts w:eastAsia="Yu Mincho"/>
          <w:lang w:val="en-GB" w:eastAsia="ja-JP"/>
        </w:rPr>
        <w:t>eNB</w:t>
      </w:r>
      <w:proofErr w:type="spellEnd"/>
      <w:r w:rsidRPr="00C67FA0">
        <w:rPr>
          <w:rFonts w:eastAsia="Yu Mincho"/>
          <w:lang w:val="en-GB" w:eastAsia="ja-JP"/>
        </w:rPr>
        <w:t xml:space="preserve"> at this time but see another satellite/</w:t>
      </w:r>
      <w:proofErr w:type="spellStart"/>
      <w:r w:rsidRPr="00C67FA0">
        <w:rPr>
          <w:rFonts w:eastAsia="Yu Mincho"/>
          <w:lang w:val="en-GB" w:eastAsia="ja-JP"/>
        </w:rPr>
        <w:t>eNB</w:t>
      </w:r>
      <w:proofErr w:type="spellEnd"/>
      <w:r w:rsidRPr="00C67FA0">
        <w:rPr>
          <w:rFonts w:eastAsia="Yu Mincho"/>
          <w:lang w:val="en-GB" w:eastAsia="ja-JP"/>
        </w:rPr>
        <w:t xml:space="preserve"> at another time. An example scenario is shown in below, there are two </w:t>
      </w:r>
      <w:proofErr w:type="spellStart"/>
      <w:r w:rsidRPr="00C67FA0">
        <w:rPr>
          <w:rFonts w:eastAsia="Yu Mincho"/>
          <w:lang w:val="en-GB" w:eastAsia="ja-JP"/>
        </w:rPr>
        <w:t>eNBs</w:t>
      </w:r>
      <w:proofErr w:type="spellEnd"/>
      <w:r w:rsidRPr="00C67FA0">
        <w:rPr>
          <w:rFonts w:eastAsia="Yu Mincho"/>
          <w:lang w:val="en-GB" w:eastAsia="ja-JP"/>
        </w:rPr>
        <w:t xml:space="preserve"> flying around with only one NTN gateway infrastructure on ground to support store and forward service, the same UE could see/connect to eNB1 and eNB2 sequentially:</w:t>
      </w:r>
    </w:p>
    <w:p w14:paraId="52F9A0CF" w14:textId="77777777" w:rsidR="00E7246C" w:rsidRDefault="00E7246C" w:rsidP="00C67FA0">
      <w:pPr>
        <w:spacing w:before="156" w:after="156"/>
        <w:jc w:val="center"/>
        <w:rPr>
          <w:rFonts w:eastAsiaTheme="minorEastAsia" w:cs="Times New Roman"/>
          <w:szCs w:val="20"/>
        </w:rPr>
      </w:pPr>
      <w:r>
        <w:rPr>
          <w:rFonts w:eastAsiaTheme="minorEastAsia" w:cs="Times New Roman"/>
          <w:noProof/>
          <w:szCs w:val="20"/>
        </w:rPr>
        <w:drawing>
          <wp:inline distT="0" distB="0" distL="0" distR="0" wp14:anchorId="6FCC5176" wp14:editId="2DFFB1D2">
            <wp:extent cx="5249500" cy="1579418"/>
            <wp:effectExtent l="0" t="0" r="8890" b="0"/>
            <wp:docPr id="208596751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967512" name="Picture 1"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8909" cy="1588266"/>
                    </a:xfrm>
                    <a:prstGeom prst="rect">
                      <a:avLst/>
                    </a:prstGeom>
                    <a:noFill/>
                  </pic:spPr>
                </pic:pic>
              </a:graphicData>
            </a:graphic>
          </wp:inline>
        </w:drawing>
      </w:r>
    </w:p>
    <w:p w14:paraId="4D9B16B7" w14:textId="79B812DC" w:rsidR="00E7246C" w:rsidRPr="000A3CA9" w:rsidRDefault="00E7246C" w:rsidP="00E7246C">
      <w:pPr>
        <w:spacing w:before="156" w:after="156"/>
        <w:jc w:val="center"/>
        <w:rPr>
          <w:rFonts w:eastAsiaTheme="minorEastAsia" w:cs="Times New Roman"/>
          <w:szCs w:val="20"/>
          <w:lang w:val="en-GB"/>
        </w:rPr>
      </w:pPr>
      <w:r w:rsidRPr="000A3CA9">
        <w:rPr>
          <w:rFonts w:eastAsiaTheme="minorEastAsia" w:cs="Times New Roman"/>
          <w:szCs w:val="20"/>
          <w:lang w:val="en-GB"/>
        </w:rPr>
        <w:t>Figure</w:t>
      </w:r>
      <w:r>
        <w:rPr>
          <w:rFonts w:eastAsiaTheme="minorEastAsia" w:cs="Times New Roman"/>
          <w:szCs w:val="20"/>
          <w:lang w:val="en-GB"/>
        </w:rPr>
        <w:t xml:space="preserve"> 2.1-</w:t>
      </w:r>
      <w:r w:rsidRPr="000A3CA9">
        <w:rPr>
          <w:rFonts w:eastAsiaTheme="minorEastAsia" w:cs="Times New Roman"/>
          <w:szCs w:val="20"/>
          <w:lang w:val="en-GB"/>
        </w:rPr>
        <w:t>1: Example of two satellite</w:t>
      </w:r>
      <w:r w:rsidR="00B260C7">
        <w:rPr>
          <w:rFonts w:eastAsiaTheme="minorEastAsia" w:cs="Times New Roman"/>
          <w:szCs w:val="20"/>
          <w:lang w:val="en-GB"/>
        </w:rPr>
        <w:t>s</w:t>
      </w:r>
      <w:r w:rsidRPr="000A3CA9">
        <w:rPr>
          <w:rFonts w:eastAsiaTheme="minorEastAsia" w:cs="Times New Roman"/>
          <w:szCs w:val="20"/>
          <w:lang w:val="en-GB"/>
        </w:rPr>
        <w:t>/</w:t>
      </w:r>
      <w:proofErr w:type="spellStart"/>
      <w:r w:rsidRPr="000A3CA9">
        <w:rPr>
          <w:rFonts w:eastAsiaTheme="minorEastAsia" w:cs="Times New Roman"/>
          <w:szCs w:val="20"/>
          <w:lang w:val="en-GB"/>
        </w:rPr>
        <w:t>eNBs</w:t>
      </w:r>
      <w:proofErr w:type="spellEnd"/>
      <w:r w:rsidRPr="000A3CA9">
        <w:rPr>
          <w:rFonts w:eastAsiaTheme="minorEastAsia" w:cs="Times New Roman"/>
          <w:szCs w:val="20"/>
          <w:lang w:val="en-GB"/>
        </w:rPr>
        <w:t xml:space="preserve"> circulate around for “store and forward” service</w:t>
      </w:r>
    </w:p>
    <w:p w14:paraId="4C31E32D" w14:textId="44B3320B" w:rsidR="00E7246C" w:rsidRPr="00C67FA0" w:rsidRDefault="00E7246C" w:rsidP="00C67FA0">
      <w:pPr>
        <w:adjustRightInd w:val="0"/>
        <w:snapToGrid w:val="0"/>
        <w:spacing w:before="156" w:after="156"/>
        <w:rPr>
          <w:rFonts w:eastAsia="Yu Mincho"/>
          <w:lang w:val="en-GB" w:eastAsia="ja-JP"/>
        </w:rPr>
      </w:pPr>
      <w:r w:rsidRPr="00C67FA0">
        <w:rPr>
          <w:rFonts w:eastAsia="Yu Mincho"/>
          <w:lang w:val="en-GB" w:eastAsia="ja-JP"/>
        </w:rPr>
        <w:t xml:space="preserve">On the other hand, considering there is no continuous full CN connection, a NAS </w:t>
      </w:r>
      <w:proofErr w:type="spellStart"/>
      <w:r w:rsidRPr="00C67FA0">
        <w:rPr>
          <w:rFonts w:eastAsia="Yu Mincho"/>
          <w:lang w:val="en-GB" w:eastAsia="ja-JP"/>
        </w:rPr>
        <w:t>signaling</w:t>
      </w:r>
      <w:proofErr w:type="spellEnd"/>
      <w:r w:rsidRPr="00C67FA0">
        <w:rPr>
          <w:rFonts w:eastAsia="Yu Mincho"/>
          <w:lang w:val="en-GB" w:eastAsia="ja-JP"/>
        </w:rPr>
        <w:t xml:space="preserve"> or MO data would need to be sent and stored at satellite when UE firstly connects to a</w:t>
      </w:r>
      <w:r w:rsidR="008F6997">
        <w:rPr>
          <w:rFonts w:eastAsia="Yu Mincho"/>
          <w:lang w:val="en-GB" w:eastAsia="ja-JP"/>
        </w:rPr>
        <w:t>n</w:t>
      </w:r>
      <w:r w:rsidRPr="00C67FA0">
        <w:rPr>
          <w:rFonts w:eastAsia="Yu Mincho"/>
          <w:lang w:val="en-GB" w:eastAsia="ja-JP"/>
        </w:rPr>
        <w:t xml:space="preserve"> </w:t>
      </w:r>
      <w:proofErr w:type="spellStart"/>
      <w:r w:rsidRPr="00C67FA0">
        <w:rPr>
          <w:rFonts w:eastAsia="Yu Mincho"/>
          <w:lang w:val="en-GB" w:eastAsia="ja-JP"/>
        </w:rPr>
        <w:t>eNB</w:t>
      </w:r>
      <w:proofErr w:type="spellEnd"/>
      <w:r w:rsidRPr="00C67FA0">
        <w:rPr>
          <w:rFonts w:eastAsia="Yu Mincho"/>
          <w:lang w:val="en-GB" w:eastAsia="ja-JP"/>
        </w:rPr>
        <w:t xml:space="preserve">, the responding NAS </w:t>
      </w:r>
      <w:proofErr w:type="spellStart"/>
      <w:r w:rsidRPr="00C67FA0">
        <w:rPr>
          <w:rFonts w:eastAsia="Yu Mincho"/>
          <w:lang w:val="en-GB" w:eastAsia="ja-JP"/>
        </w:rPr>
        <w:t>signaling</w:t>
      </w:r>
      <w:proofErr w:type="spellEnd"/>
      <w:r w:rsidRPr="00C67FA0">
        <w:rPr>
          <w:rFonts w:eastAsia="Yu Mincho"/>
          <w:lang w:val="en-GB" w:eastAsia="ja-JP"/>
        </w:rPr>
        <w:t xml:space="preserve"> or data would need to be transmitted back to UE when UE secondly connects to a</w:t>
      </w:r>
      <w:r w:rsidR="00DC15B0">
        <w:rPr>
          <w:rFonts w:eastAsia="Yu Mincho"/>
          <w:lang w:val="en-GB" w:eastAsia="ja-JP"/>
        </w:rPr>
        <w:t>n</w:t>
      </w:r>
      <w:r w:rsidRPr="00C67FA0">
        <w:rPr>
          <w:rFonts w:eastAsia="Yu Mincho"/>
          <w:lang w:val="en-GB" w:eastAsia="ja-JP"/>
        </w:rPr>
        <w:t xml:space="preserve"> </w:t>
      </w:r>
      <w:proofErr w:type="spellStart"/>
      <w:r w:rsidRPr="00C67FA0">
        <w:rPr>
          <w:rFonts w:eastAsia="Yu Mincho"/>
          <w:lang w:val="en-GB" w:eastAsia="ja-JP"/>
        </w:rPr>
        <w:t>eNB</w:t>
      </w:r>
      <w:proofErr w:type="spellEnd"/>
      <w:r w:rsidRPr="00C67FA0">
        <w:rPr>
          <w:rFonts w:eastAsia="Yu Mincho"/>
          <w:lang w:val="en-GB" w:eastAsia="ja-JP"/>
        </w:rPr>
        <w:t xml:space="preserve">. It would be easier if a UE connect to the same </w:t>
      </w:r>
      <w:proofErr w:type="spellStart"/>
      <w:r w:rsidRPr="00C67FA0">
        <w:rPr>
          <w:rFonts w:eastAsia="Yu Mincho"/>
          <w:lang w:val="en-GB" w:eastAsia="ja-JP"/>
        </w:rPr>
        <w:t>eNB</w:t>
      </w:r>
      <w:proofErr w:type="spellEnd"/>
      <w:r w:rsidRPr="00C67FA0">
        <w:rPr>
          <w:rFonts w:eastAsia="Yu Mincho"/>
          <w:lang w:val="en-GB" w:eastAsia="ja-JP"/>
        </w:rPr>
        <w:t xml:space="preserve"> at the first and second time. More consideration e.g., UE context fetching would be needed if at the first time and second time, the UE connects to different satellites. </w:t>
      </w:r>
    </w:p>
    <w:p w14:paraId="793B5A7F" w14:textId="77777777" w:rsidR="00430AD1" w:rsidRDefault="00430AD1" w:rsidP="00430AD1">
      <w:pPr>
        <w:pStyle w:val="1st-Proposal-YJ"/>
        <w:spacing w:before="156" w:after="156"/>
        <w:rPr>
          <w:rFonts w:eastAsiaTheme="minorEastAsia"/>
          <w:lang w:val="en-GB"/>
        </w:rPr>
      </w:pPr>
      <w:bookmarkStart w:id="3" w:name="_Toc173507670"/>
      <w:bookmarkStart w:id="4" w:name="_Toc173509369"/>
      <w:bookmarkStart w:id="5" w:name="_Toc173509528"/>
      <w:bookmarkStart w:id="6" w:name="_Toc173509543"/>
      <w:bookmarkStart w:id="7" w:name="_Toc173510015"/>
      <w:bookmarkStart w:id="8" w:name="_Toc173507671"/>
      <w:bookmarkStart w:id="9" w:name="_Toc173509370"/>
      <w:bookmarkStart w:id="10" w:name="_Toc173509529"/>
      <w:bookmarkStart w:id="11" w:name="_Toc173509544"/>
      <w:bookmarkStart w:id="12" w:name="_Toc173510016"/>
      <w:bookmarkStart w:id="13" w:name="_Toc174045045"/>
      <w:r>
        <w:rPr>
          <w:rFonts w:eastAsiaTheme="minorEastAsia"/>
          <w:lang w:val="en-GB"/>
        </w:rPr>
        <w:t xml:space="preserve">RAN2 discuss multiple satellites scenario, where </w:t>
      </w:r>
      <w:r w:rsidRPr="00E26BB9">
        <w:rPr>
          <w:rFonts w:eastAsiaTheme="minorEastAsia"/>
          <w:lang w:val="en-GB"/>
        </w:rPr>
        <w:t>a given UE</w:t>
      </w:r>
      <w:r>
        <w:rPr>
          <w:rFonts w:eastAsiaTheme="minorEastAsia"/>
          <w:lang w:val="en-GB"/>
        </w:rPr>
        <w:t>’s</w:t>
      </w:r>
      <w:r w:rsidRPr="00E26BB9">
        <w:rPr>
          <w:rFonts w:eastAsiaTheme="minorEastAsia"/>
          <w:lang w:val="en-GB"/>
        </w:rPr>
        <w:t xml:space="preserve"> camping cell/serving cell could be different at different time</w:t>
      </w:r>
      <w:r>
        <w:rPr>
          <w:rFonts w:eastAsiaTheme="minorEastAsia"/>
          <w:lang w:val="en-GB"/>
        </w:rPr>
        <w:t xml:space="preserve"> window</w:t>
      </w:r>
      <w:bookmarkEnd w:id="8"/>
      <w:bookmarkEnd w:id="9"/>
      <w:bookmarkEnd w:id="10"/>
      <w:bookmarkEnd w:id="11"/>
      <w:bookmarkEnd w:id="12"/>
      <w:bookmarkEnd w:id="13"/>
    </w:p>
    <w:p w14:paraId="5D456477" w14:textId="50FFF4A1" w:rsidR="00E7246C" w:rsidRPr="00E26BB9" w:rsidRDefault="00E7246C" w:rsidP="008603AB">
      <w:pPr>
        <w:pStyle w:val="1st-Proposal-YJ"/>
        <w:spacing w:before="156" w:after="156"/>
        <w:rPr>
          <w:rFonts w:eastAsiaTheme="minorEastAsia"/>
          <w:lang w:val="en-GB"/>
        </w:rPr>
      </w:pPr>
      <w:bookmarkStart w:id="14" w:name="_Toc174045046"/>
      <w:r>
        <w:rPr>
          <w:rFonts w:eastAsiaTheme="minorEastAsia"/>
          <w:lang w:val="en-GB"/>
        </w:rPr>
        <w:t xml:space="preserve">RAN2 discuss if UE should be encouraged to reconnect to the same satellite/satellite sets </w:t>
      </w:r>
      <w:r>
        <w:rPr>
          <w:rFonts w:eastAsia="DengXian" w:hint="eastAsia"/>
          <w:lang w:val="en-GB"/>
        </w:rPr>
        <w:t xml:space="preserve">at least when </w:t>
      </w:r>
      <w:r>
        <w:rPr>
          <w:rFonts w:eastAsiaTheme="minorEastAsia"/>
          <w:lang w:val="en-GB"/>
        </w:rPr>
        <w:t>there is unfinished store and forward data/signalling transmission.</w:t>
      </w:r>
      <w:bookmarkEnd w:id="3"/>
      <w:bookmarkEnd w:id="4"/>
      <w:bookmarkEnd w:id="5"/>
      <w:bookmarkEnd w:id="6"/>
      <w:bookmarkEnd w:id="7"/>
      <w:bookmarkEnd w:id="14"/>
    </w:p>
    <w:p w14:paraId="52B4A2ED" w14:textId="4EE59FF5" w:rsidR="00E7246C" w:rsidRPr="003575B5" w:rsidRDefault="00E7246C" w:rsidP="003575B5">
      <w:pPr>
        <w:adjustRightInd w:val="0"/>
        <w:snapToGrid w:val="0"/>
        <w:spacing w:before="156" w:after="156"/>
        <w:rPr>
          <w:rFonts w:eastAsia="Yu Mincho"/>
          <w:lang w:val="en-GB" w:eastAsia="ja-JP"/>
        </w:rPr>
      </w:pPr>
      <w:r w:rsidRPr="003575B5">
        <w:rPr>
          <w:rFonts w:eastAsia="Yu Mincho"/>
          <w:lang w:val="en-GB" w:eastAsia="ja-JP"/>
        </w:rPr>
        <w:t xml:space="preserve">In WID justification, it is mentioned the benefits associated with the support of </w:t>
      </w:r>
      <w:proofErr w:type="spellStart"/>
      <w:r w:rsidR="000B1CC6" w:rsidRPr="00C604D4">
        <w:rPr>
          <w:rFonts w:cs="Times New Roman"/>
          <w:bCs/>
          <w:szCs w:val="20"/>
          <w:lang w:val="en-GB" w:eastAsia="en-GB"/>
        </w:rPr>
        <w:t>Store&amp;Forward</w:t>
      </w:r>
      <w:proofErr w:type="spellEnd"/>
      <w:r w:rsidR="000B1CC6">
        <w:rPr>
          <w:rFonts w:cs="Times New Roman"/>
          <w:bCs/>
          <w:szCs w:val="20"/>
          <w:lang w:val="en-GB" w:eastAsia="en-GB"/>
        </w:rPr>
        <w:t xml:space="preserve"> </w:t>
      </w:r>
      <w:r w:rsidRPr="003575B5">
        <w:rPr>
          <w:rFonts w:eastAsia="Yu Mincho"/>
          <w:lang w:val="en-GB" w:eastAsia="ja-JP"/>
        </w:rPr>
        <w:t>(S&amp;F) Satellite operation:</w:t>
      </w:r>
    </w:p>
    <w:p w14:paraId="3D46DF15" w14:textId="77777777" w:rsidR="006C1CC5" w:rsidRPr="00C67FA0" w:rsidRDefault="00E7246C" w:rsidP="00C67FA0">
      <w:pPr>
        <w:pStyle w:val="ListParagraph"/>
        <w:numPr>
          <w:ilvl w:val="0"/>
          <w:numId w:val="33"/>
        </w:numPr>
        <w:adjustRightInd w:val="0"/>
        <w:snapToGrid w:val="0"/>
        <w:spacing w:before="120" w:after="120"/>
        <w:ind w:firstLineChars="0"/>
        <w:rPr>
          <w:rFonts w:eastAsia="Yu Mincho"/>
          <w:lang w:val="en-GB" w:eastAsia="ja-JP"/>
        </w:rPr>
      </w:pPr>
      <w:r w:rsidRPr="00C67FA0">
        <w:rPr>
          <w:rFonts w:eastAsia="Yu Mincho"/>
          <w:lang w:val="en-GB" w:eastAsia="ja-JP"/>
        </w:rPr>
        <w:t>S&amp;F operation allows for delay-tolerant, non-real-time IoT NTN services to be offered in areas visited by the satellites but with no need to have NTN gateway infrastructure (e.g.mid-sea, remote areas)</w:t>
      </w:r>
    </w:p>
    <w:p w14:paraId="31147588" w14:textId="77777777" w:rsidR="006C1CC5" w:rsidRPr="00C67FA0" w:rsidRDefault="00E7246C" w:rsidP="00C67FA0">
      <w:pPr>
        <w:pStyle w:val="ListParagraph"/>
        <w:numPr>
          <w:ilvl w:val="0"/>
          <w:numId w:val="33"/>
        </w:numPr>
        <w:adjustRightInd w:val="0"/>
        <w:snapToGrid w:val="0"/>
        <w:spacing w:before="120" w:after="120"/>
        <w:ind w:firstLineChars="0"/>
        <w:rPr>
          <w:rFonts w:eastAsia="Yu Mincho"/>
          <w:lang w:val="en-GB" w:eastAsia="ja-JP"/>
        </w:rPr>
      </w:pPr>
      <w:r w:rsidRPr="00C67FA0">
        <w:rPr>
          <w:rFonts w:eastAsia="Yu Mincho"/>
          <w:lang w:val="en-GB" w:eastAsia="ja-JP"/>
        </w:rPr>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489E4207" w14:textId="1CA2EABF" w:rsidR="00E7246C" w:rsidRPr="00C67FA0" w:rsidRDefault="00E7246C" w:rsidP="00C67FA0">
      <w:pPr>
        <w:pStyle w:val="ListParagraph"/>
        <w:numPr>
          <w:ilvl w:val="0"/>
          <w:numId w:val="33"/>
        </w:numPr>
        <w:adjustRightInd w:val="0"/>
        <w:snapToGrid w:val="0"/>
        <w:spacing w:before="120" w:after="120"/>
        <w:ind w:firstLineChars="0"/>
        <w:rPr>
          <w:rFonts w:eastAsia="Yu Mincho"/>
          <w:lang w:val="en-GB" w:eastAsia="ja-JP"/>
        </w:rPr>
      </w:pPr>
      <w:r w:rsidRPr="00C67FA0">
        <w:rPr>
          <w:rFonts w:eastAsia="Yu Mincho"/>
          <w:lang w:val="en-GB" w:eastAsia="ja-JP"/>
        </w:rPr>
        <w:t>The support of S&amp;F puts the 3GPP IoT NTN solution on par with other non-3GPP solutions intended for massive satellite IoT, which natively already supports S&amp;F services</w:t>
      </w:r>
    </w:p>
    <w:p w14:paraId="1A4A6A20" w14:textId="77777777" w:rsidR="00E7246C" w:rsidRPr="00C67FA0" w:rsidRDefault="00E7246C" w:rsidP="00C67FA0">
      <w:pPr>
        <w:adjustRightInd w:val="0"/>
        <w:snapToGrid w:val="0"/>
        <w:spacing w:before="156" w:after="156"/>
        <w:rPr>
          <w:rFonts w:eastAsia="Yu Mincho"/>
          <w:lang w:val="en-GB" w:eastAsia="ja-JP"/>
        </w:rPr>
      </w:pPr>
      <w:r w:rsidRPr="00C67FA0">
        <w:rPr>
          <w:rFonts w:eastAsia="Yu Mincho"/>
          <w:lang w:val="en-GB" w:eastAsia="ja-JP"/>
        </w:rPr>
        <w:t>From above justification, a common scenario would be</w:t>
      </w:r>
    </w:p>
    <w:p w14:paraId="33D61E53" w14:textId="77777777" w:rsidR="00E7246C" w:rsidRPr="003575B5" w:rsidRDefault="00E7246C" w:rsidP="003575B5">
      <w:pPr>
        <w:pStyle w:val="ListParagraph"/>
        <w:numPr>
          <w:ilvl w:val="0"/>
          <w:numId w:val="34"/>
        </w:numPr>
        <w:adjustRightInd w:val="0"/>
        <w:snapToGrid w:val="0"/>
        <w:spacing w:before="120" w:after="120"/>
        <w:ind w:firstLineChars="0"/>
        <w:rPr>
          <w:rFonts w:eastAsia="Yu Mincho"/>
          <w:lang w:val="en-GB" w:eastAsia="ja-JP"/>
        </w:rPr>
      </w:pPr>
      <w:r w:rsidRPr="003575B5">
        <w:rPr>
          <w:rFonts w:eastAsia="Yu Mincho"/>
          <w:lang w:val="en-GB" w:eastAsia="ja-JP"/>
        </w:rPr>
        <w:t>From gateway and core network perspective, there is no continuous feeder link availability.</w:t>
      </w:r>
    </w:p>
    <w:p w14:paraId="385621AE" w14:textId="77777777" w:rsidR="00E7246C" w:rsidRPr="003575B5" w:rsidRDefault="00E7246C" w:rsidP="003575B5">
      <w:pPr>
        <w:pStyle w:val="ListParagraph"/>
        <w:numPr>
          <w:ilvl w:val="0"/>
          <w:numId w:val="34"/>
        </w:numPr>
        <w:adjustRightInd w:val="0"/>
        <w:snapToGrid w:val="0"/>
        <w:spacing w:before="120" w:after="120"/>
        <w:ind w:firstLineChars="0"/>
        <w:rPr>
          <w:rFonts w:eastAsia="Yu Mincho"/>
          <w:lang w:val="en-GB" w:eastAsia="ja-JP"/>
        </w:rPr>
      </w:pPr>
      <w:r w:rsidRPr="003575B5">
        <w:rPr>
          <w:rFonts w:eastAsia="Yu Mincho"/>
          <w:lang w:val="en-GB" w:eastAsia="ja-JP"/>
        </w:rPr>
        <w:t xml:space="preserve">from UE /service link perspective, There is likely no enough satellite/cells to provide a continuous coverage, which means UE/NW supporting store and forward will experience discontinuous coverage . </w:t>
      </w:r>
    </w:p>
    <w:p w14:paraId="30E7C030" w14:textId="3493324D" w:rsidR="00E7246C" w:rsidRDefault="000C5375" w:rsidP="003575B5">
      <w:pPr>
        <w:pStyle w:val="1st-ob-YJ"/>
        <w:spacing w:before="156" w:after="156"/>
        <w:rPr>
          <w:rFonts w:eastAsiaTheme="minorEastAsia"/>
          <w:lang w:val="en-GB" w:eastAsia="en-US"/>
        </w:rPr>
      </w:pPr>
      <w:bookmarkStart w:id="15" w:name="_Toc173507669"/>
      <w:bookmarkStart w:id="16" w:name="_Toc173509368"/>
      <w:bookmarkStart w:id="17" w:name="_Toc173509527"/>
      <w:bookmarkStart w:id="18" w:name="_Toc173509542"/>
      <w:bookmarkStart w:id="19" w:name="_Toc173510014"/>
      <w:r>
        <w:rPr>
          <w:rFonts w:eastAsiaTheme="minorEastAsia"/>
          <w:lang w:val="en-GB" w:eastAsia="en-US"/>
        </w:rPr>
        <w:t>S</w:t>
      </w:r>
      <w:r w:rsidR="00E7246C" w:rsidRPr="00420DEE">
        <w:rPr>
          <w:rFonts w:eastAsiaTheme="minorEastAsia"/>
          <w:lang w:val="en-GB" w:eastAsia="en-US"/>
        </w:rPr>
        <w:t>ervice link becoming unavailable may lead to either cell change (if there is neighbour cell) or discontinuous coverage behaviour (if there is no neighbour cell).</w:t>
      </w:r>
      <w:bookmarkEnd w:id="15"/>
      <w:bookmarkEnd w:id="16"/>
      <w:bookmarkEnd w:id="17"/>
      <w:bookmarkEnd w:id="18"/>
      <w:bookmarkEnd w:id="19"/>
    </w:p>
    <w:p w14:paraId="28BFFF97" w14:textId="77777777" w:rsidR="00E7246C" w:rsidRPr="0014694F" w:rsidRDefault="00E7246C" w:rsidP="0014694F">
      <w:pPr>
        <w:adjustRightInd w:val="0"/>
        <w:snapToGrid w:val="0"/>
        <w:spacing w:before="156" w:after="156"/>
        <w:rPr>
          <w:rFonts w:eastAsia="Yu Mincho"/>
          <w:lang w:val="en-GB" w:eastAsia="ja-JP"/>
        </w:rPr>
      </w:pPr>
      <w:r w:rsidRPr="0014694F">
        <w:rPr>
          <w:rFonts w:eastAsia="Yu Mincho"/>
          <w:lang w:val="en-GB" w:eastAsia="ja-JP"/>
        </w:rPr>
        <w:t xml:space="preserve">Considering the cases when there is no neighbour cell, for UE in RRC_IDLE, the network may provide information for operating during discontinuous coverage (e.g., ephemeris parameters, the start-time and/or carrier frequency of </w:t>
      </w:r>
      <w:r w:rsidRPr="0014694F">
        <w:rPr>
          <w:rFonts w:eastAsia="Yu Mincho"/>
          <w:lang w:val="en-GB" w:eastAsia="ja-JP"/>
        </w:rPr>
        <w:lastRenderedPageBreak/>
        <w:t xml:space="preserve">upcoming NTN payload coverage). And UE shall use these discontinuous coverage information to predict </w:t>
      </w:r>
      <w:proofErr w:type="spellStart"/>
      <w:r w:rsidRPr="0014694F">
        <w:rPr>
          <w:rFonts w:eastAsia="Yu Mincho"/>
          <w:lang w:val="en-GB" w:eastAsia="ja-JP"/>
        </w:rPr>
        <w:t>its</w:t>
      </w:r>
      <w:proofErr w:type="spellEnd"/>
      <w:r w:rsidRPr="0014694F">
        <w:rPr>
          <w:rFonts w:eastAsia="Yu Mincho"/>
          <w:lang w:val="en-GB" w:eastAsia="ja-JP"/>
        </w:rPr>
        <w:t xml:space="preserve"> in and out of coverage time window. If UE is out of coverage, it could suspend all AS idle procedure for power saving. </w:t>
      </w:r>
    </w:p>
    <w:p w14:paraId="35B6BA8D" w14:textId="316DBD52" w:rsidR="00E7246C" w:rsidRPr="0014694F" w:rsidRDefault="00E7246C" w:rsidP="0014694F">
      <w:pPr>
        <w:adjustRightInd w:val="0"/>
        <w:snapToGrid w:val="0"/>
        <w:spacing w:before="156" w:after="156"/>
        <w:rPr>
          <w:rFonts w:eastAsia="Yu Mincho"/>
          <w:lang w:val="en-GB" w:eastAsia="ja-JP"/>
        </w:rPr>
      </w:pPr>
      <w:r w:rsidRPr="0014694F">
        <w:rPr>
          <w:rFonts w:eastAsia="Yu Mincho"/>
          <w:lang w:val="en-GB" w:eastAsia="ja-JP"/>
        </w:rPr>
        <w:t xml:space="preserve">For UE in RRC_CONNECTED, we expect NW will release the UE connection before it is out of coverage. Otherwise, upon declaring </w:t>
      </w:r>
      <w:r w:rsidRPr="0014694F">
        <w:rPr>
          <w:rFonts w:eastAsia="Yu Mincho" w:hint="eastAsia"/>
          <w:lang w:val="en-GB" w:eastAsia="ja-JP"/>
        </w:rPr>
        <w:t>RLF</w:t>
      </w:r>
      <w:r w:rsidRPr="0014694F">
        <w:rPr>
          <w:rFonts w:eastAsia="Yu Mincho"/>
          <w:lang w:val="en-GB" w:eastAsia="ja-JP"/>
        </w:rPr>
        <w:t>, UE may determine not to reestablishment the RRC connection by implementation (e.g., based on ephemeris parameters).</w:t>
      </w:r>
    </w:p>
    <w:p w14:paraId="70AE488E" w14:textId="781C8AB9" w:rsidR="0014694F" w:rsidRPr="0014694F" w:rsidRDefault="00E7246C" w:rsidP="0014694F">
      <w:pPr>
        <w:pStyle w:val="1st-Proposal-YJ"/>
        <w:spacing w:before="156" w:after="156"/>
        <w:rPr>
          <w:rFonts w:eastAsiaTheme="minorEastAsia"/>
          <w:lang w:val="en-GB"/>
        </w:rPr>
      </w:pPr>
      <w:bookmarkStart w:id="20" w:name="_Toc173507672"/>
      <w:bookmarkStart w:id="21" w:name="_Toc173509371"/>
      <w:bookmarkStart w:id="22" w:name="_Toc173509530"/>
      <w:bookmarkStart w:id="23" w:name="_Toc173509545"/>
      <w:bookmarkStart w:id="24" w:name="_Toc173510017"/>
      <w:bookmarkStart w:id="25" w:name="_Toc174045047"/>
      <w:r w:rsidRPr="0076316F">
        <w:rPr>
          <w:rFonts w:eastAsiaTheme="minorEastAsia"/>
          <w:lang w:val="en-GB"/>
        </w:rPr>
        <w:t>UE</w:t>
      </w:r>
      <w:r w:rsidR="00AE363F">
        <w:rPr>
          <w:rFonts w:eastAsiaTheme="minorEastAsia"/>
          <w:lang w:val="en-GB"/>
        </w:rPr>
        <w:t>(</w:t>
      </w:r>
      <w:r w:rsidR="000D176D">
        <w:rPr>
          <w:rFonts w:eastAsiaTheme="minorEastAsia"/>
          <w:lang w:val="en-GB"/>
        </w:rPr>
        <w:t>s</w:t>
      </w:r>
      <w:r w:rsidR="00AE363F">
        <w:rPr>
          <w:rFonts w:eastAsiaTheme="minorEastAsia"/>
          <w:lang w:val="en-GB"/>
        </w:rPr>
        <w:t>)</w:t>
      </w:r>
      <w:r w:rsidRPr="0076316F">
        <w:rPr>
          <w:rFonts w:eastAsiaTheme="minorEastAsia"/>
          <w:lang w:val="en-GB"/>
        </w:rPr>
        <w:t xml:space="preserve"> </w:t>
      </w:r>
      <w:r>
        <w:rPr>
          <w:rFonts w:eastAsiaTheme="minorEastAsia"/>
          <w:lang w:val="en-GB"/>
        </w:rPr>
        <w:t xml:space="preserve">who </w:t>
      </w:r>
      <w:r w:rsidRPr="0076316F">
        <w:rPr>
          <w:rFonts w:eastAsiaTheme="minorEastAsia"/>
          <w:lang w:val="en-GB"/>
        </w:rPr>
        <w:t xml:space="preserve">support </w:t>
      </w:r>
      <w:proofErr w:type="spellStart"/>
      <w:r w:rsidR="000D176D" w:rsidRPr="00C604D4">
        <w:rPr>
          <w:bCs/>
          <w:lang w:val="en-GB" w:eastAsia="en-GB"/>
        </w:rPr>
        <w:t>Store&amp;Forward</w:t>
      </w:r>
      <w:proofErr w:type="spellEnd"/>
      <w:r w:rsidRPr="0076316F">
        <w:rPr>
          <w:rFonts w:eastAsiaTheme="minorEastAsia"/>
          <w:lang w:val="en-GB"/>
        </w:rPr>
        <w:t xml:space="preserve"> feature, support discontinuous coverage feature </w:t>
      </w:r>
      <w:r w:rsidRPr="0006091F">
        <w:rPr>
          <w:rFonts w:eastAsiaTheme="minorEastAsia"/>
        </w:rPr>
        <w:t xml:space="preserve">upon service link becoming unavailable and there is no </w:t>
      </w:r>
      <w:r w:rsidRPr="00873A66">
        <w:rPr>
          <w:rFonts w:eastAsiaTheme="minorEastAsia"/>
        </w:rPr>
        <w:t>neighbor</w:t>
      </w:r>
      <w:r w:rsidRPr="0006091F">
        <w:rPr>
          <w:rFonts w:eastAsiaTheme="minorEastAsia"/>
        </w:rPr>
        <w:t xml:space="preserve"> cell</w:t>
      </w:r>
      <w:bookmarkEnd w:id="20"/>
      <w:bookmarkEnd w:id="21"/>
      <w:r w:rsidR="00131006">
        <w:rPr>
          <w:rFonts w:eastAsiaTheme="minorEastAsia"/>
        </w:rPr>
        <w:t>:</w:t>
      </w:r>
      <w:bookmarkEnd w:id="22"/>
      <w:bookmarkEnd w:id="23"/>
      <w:bookmarkEnd w:id="24"/>
      <w:bookmarkEnd w:id="25"/>
    </w:p>
    <w:p w14:paraId="69AE8420" w14:textId="77777777" w:rsidR="0014694F" w:rsidRDefault="00E7246C" w:rsidP="0014694F">
      <w:pPr>
        <w:pStyle w:val="1st-Proposal-YJ"/>
        <w:numPr>
          <w:ilvl w:val="0"/>
          <w:numId w:val="35"/>
        </w:numPr>
        <w:spacing w:before="156" w:after="156"/>
        <w:rPr>
          <w:rFonts w:eastAsiaTheme="minorEastAsia"/>
          <w:bCs/>
        </w:rPr>
      </w:pPr>
      <w:bookmarkStart w:id="26" w:name="_Toc173507673"/>
      <w:bookmarkStart w:id="27" w:name="_Toc173509372"/>
      <w:bookmarkStart w:id="28" w:name="_Toc173509531"/>
      <w:bookmarkStart w:id="29" w:name="_Toc173509546"/>
      <w:bookmarkStart w:id="30" w:name="_Toc173510018"/>
      <w:bookmarkStart w:id="31" w:name="_Toc174045048"/>
      <w:r w:rsidRPr="0014694F">
        <w:rPr>
          <w:rFonts w:eastAsiaTheme="minorEastAsia"/>
          <w:bCs/>
        </w:rPr>
        <w:t>For UE in RRC_IDLE, RAN2 assume the UE suspend all AS idle mode operations.</w:t>
      </w:r>
      <w:bookmarkEnd w:id="26"/>
      <w:bookmarkEnd w:id="27"/>
      <w:bookmarkEnd w:id="28"/>
      <w:bookmarkEnd w:id="29"/>
      <w:bookmarkEnd w:id="30"/>
      <w:bookmarkEnd w:id="31"/>
    </w:p>
    <w:p w14:paraId="190BABD9" w14:textId="71264598" w:rsidR="00E7246C" w:rsidRPr="0014694F" w:rsidRDefault="00E7246C" w:rsidP="0014694F">
      <w:pPr>
        <w:pStyle w:val="1st-Proposal-YJ"/>
        <w:numPr>
          <w:ilvl w:val="0"/>
          <w:numId w:val="35"/>
        </w:numPr>
        <w:spacing w:before="156" w:after="156"/>
        <w:rPr>
          <w:rFonts w:eastAsiaTheme="minorEastAsia"/>
          <w:lang w:val="en-GB"/>
        </w:rPr>
      </w:pPr>
      <w:bookmarkStart w:id="32" w:name="_Toc173507674"/>
      <w:bookmarkStart w:id="33" w:name="_Toc173509373"/>
      <w:bookmarkStart w:id="34" w:name="_Toc173509532"/>
      <w:bookmarkStart w:id="35" w:name="_Toc173509547"/>
      <w:bookmarkStart w:id="36" w:name="_Toc173510019"/>
      <w:bookmarkStart w:id="37" w:name="_Toc174045049"/>
      <w:r w:rsidRPr="0014694F">
        <w:rPr>
          <w:rFonts w:eastAsiaTheme="minorEastAsia"/>
          <w:bCs/>
        </w:rPr>
        <w:t>For UE in RRC_CONNECTED mode, either NW will release the UE or the UE will declar</w:t>
      </w:r>
      <w:r w:rsidR="00A1730C">
        <w:rPr>
          <w:rFonts w:eastAsiaTheme="minorEastAsia"/>
          <w:bCs/>
        </w:rPr>
        <w:t>e</w:t>
      </w:r>
      <w:r w:rsidRPr="0014694F">
        <w:rPr>
          <w:rFonts w:eastAsiaTheme="minorEastAsia"/>
          <w:bCs/>
        </w:rPr>
        <w:t xml:space="preserve"> RLF and enter idle mode directly.</w:t>
      </w:r>
      <w:bookmarkEnd w:id="32"/>
      <w:bookmarkEnd w:id="33"/>
      <w:bookmarkEnd w:id="34"/>
      <w:bookmarkEnd w:id="35"/>
      <w:bookmarkEnd w:id="36"/>
      <w:bookmarkEnd w:id="37"/>
    </w:p>
    <w:p w14:paraId="066E0F27" w14:textId="22F6002B" w:rsidR="00A82B14" w:rsidRDefault="00F10482" w:rsidP="008603AB">
      <w:pPr>
        <w:pStyle w:val="Heading2"/>
        <w:spacing w:before="156"/>
        <w:ind w:right="200"/>
      </w:pPr>
      <w:r>
        <w:rPr>
          <w:rFonts w:eastAsiaTheme="minorEastAsia" w:hint="eastAsia"/>
          <w:lang w:val="en-GB"/>
        </w:rPr>
        <w:t>2</w:t>
      </w:r>
      <w:r>
        <w:rPr>
          <w:rFonts w:eastAsiaTheme="minorEastAsia"/>
          <w:lang w:val="en-GB"/>
        </w:rPr>
        <w:t>.2 Basic procedure</w:t>
      </w:r>
      <w:bookmarkStart w:id="38" w:name="_Toc172815593"/>
      <w:bookmarkEnd w:id="38"/>
    </w:p>
    <w:p w14:paraId="467F7D06" w14:textId="422FCDA0" w:rsidR="009D52A5" w:rsidRDefault="00F10482" w:rsidP="00CF7FAA">
      <w:pPr>
        <w:adjustRightInd w:val="0"/>
        <w:snapToGrid w:val="0"/>
        <w:spacing w:before="156" w:after="156"/>
        <w:rPr>
          <w:rFonts w:eastAsia="Yu Mincho"/>
          <w:lang w:val="en-GB" w:eastAsia="ja-JP"/>
        </w:rPr>
      </w:pPr>
      <w:r w:rsidRPr="00CF7FAA">
        <w:rPr>
          <w:rFonts w:eastAsia="Yu Mincho"/>
          <w:lang w:val="en-GB" w:eastAsia="ja-JP"/>
        </w:rPr>
        <w:t>We agreed the basic procedure for MO as follows:</w:t>
      </w:r>
    </w:p>
    <w:tbl>
      <w:tblPr>
        <w:tblStyle w:val="TableGrid"/>
        <w:tblW w:w="0" w:type="auto"/>
        <w:tblInd w:w="0" w:type="dxa"/>
        <w:tblLook w:val="04A0" w:firstRow="1" w:lastRow="0" w:firstColumn="1" w:lastColumn="0" w:noHBand="0" w:noVBand="1"/>
      </w:tblPr>
      <w:tblGrid>
        <w:gridCol w:w="9346"/>
      </w:tblGrid>
      <w:tr w:rsidR="00AF14A6" w14:paraId="3734ABD6" w14:textId="77777777" w:rsidTr="00AF14A6">
        <w:tc>
          <w:tcPr>
            <w:tcW w:w="9346" w:type="dxa"/>
          </w:tcPr>
          <w:p w14:paraId="3B562444" w14:textId="77777777" w:rsidR="00AF14A6" w:rsidRPr="00CF7FAA" w:rsidRDefault="00AF14A6" w:rsidP="00AF14A6">
            <w:pPr>
              <w:adjustRightInd w:val="0"/>
              <w:snapToGrid w:val="0"/>
              <w:spacing w:before="156" w:after="156"/>
              <w:rPr>
                <w:rFonts w:eastAsia="Yu Mincho"/>
                <w:i/>
                <w:iCs/>
                <w:lang w:eastAsia="ja-JP"/>
              </w:rPr>
            </w:pPr>
            <w:r>
              <w:rPr>
                <w:rFonts w:eastAsia="Yu Mincho"/>
                <w:i/>
                <w:iCs/>
                <w:lang w:eastAsia="ja-JP"/>
              </w:rPr>
              <w:t>“</w:t>
            </w:r>
            <w:r w:rsidRPr="00CF7FAA">
              <w:rPr>
                <w:rFonts w:eastAsia="Yu Mincho"/>
                <w:i/>
                <w:iCs/>
                <w:lang w:eastAsia="ja-JP"/>
              </w:rPr>
              <w:t xml:space="preserve">For the uplink/downlink messages transmission for MO, from RAN2 perspective the following steps are taken as baseline for S&amp;F satellite operation (in case only </w:t>
            </w:r>
            <w:proofErr w:type="spellStart"/>
            <w:r w:rsidRPr="00CF7FAA">
              <w:rPr>
                <w:rFonts w:eastAsia="Yu Mincho"/>
                <w:i/>
                <w:iCs/>
                <w:lang w:eastAsia="ja-JP"/>
              </w:rPr>
              <w:t>eNB</w:t>
            </w:r>
            <w:proofErr w:type="spellEnd"/>
            <w:r w:rsidRPr="00CF7FAA">
              <w:rPr>
                <w:rFonts w:eastAsia="Yu Mincho"/>
                <w:i/>
                <w:iCs/>
                <w:lang w:eastAsia="ja-JP"/>
              </w:rPr>
              <w:t xml:space="preserve"> is on the satellite):</w:t>
            </w:r>
          </w:p>
          <w:p w14:paraId="72BA0AD5" w14:textId="77777777" w:rsidR="00AF14A6" w:rsidRPr="00CF7FAA" w:rsidRDefault="00AF14A6" w:rsidP="00AF14A6">
            <w:pPr>
              <w:adjustRightInd w:val="0"/>
              <w:snapToGrid w:val="0"/>
              <w:spacing w:before="156" w:after="156"/>
              <w:rPr>
                <w:rFonts w:eastAsia="Yu Mincho"/>
                <w:i/>
                <w:iCs/>
                <w:lang w:eastAsia="ja-JP"/>
              </w:rPr>
            </w:pPr>
            <w:r w:rsidRPr="00CF7FAA">
              <w:rPr>
                <w:rFonts w:eastAsia="Yu Mincho"/>
                <w:i/>
                <w:iCs/>
                <w:lang w:eastAsia="ja-JP"/>
              </w:rPr>
              <w:tab/>
              <w:t xml:space="preserve">1) The UE sends uplink data signalling to </w:t>
            </w:r>
            <w:proofErr w:type="spellStart"/>
            <w:r w:rsidRPr="00CF7FAA">
              <w:rPr>
                <w:rFonts w:eastAsia="Yu Mincho"/>
                <w:i/>
                <w:iCs/>
                <w:lang w:eastAsia="ja-JP"/>
              </w:rPr>
              <w:t>eNB</w:t>
            </w:r>
            <w:proofErr w:type="spellEnd"/>
            <w:r w:rsidRPr="00CF7FAA">
              <w:rPr>
                <w:rFonts w:eastAsia="Yu Mincho"/>
                <w:i/>
                <w:iCs/>
                <w:lang w:eastAsia="ja-JP"/>
              </w:rPr>
              <w:t xml:space="preserve"> when service link is available and the </w:t>
            </w:r>
            <w:proofErr w:type="spellStart"/>
            <w:r w:rsidRPr="00CF7FAA">
              <w:rPr>
                <w:rFonts w:eastAsia="Yu Mincho"/>
                <w:i/>
                <w:iCs/>
                <w:lang w:eastAsia="ja-JP"/>
              </w:rPr>
              <w:t>eNB</w:t>
            </w:r>
            <w:proofErr w:type="spellEnd"/>
            <w:r w:rsidRPr="00CF7FAA">
              <w:rPr>
                <w:rFonts w:eastAsia="Yu Mincho"/>
                <w:i/>
                <w:iCs/>
                <w:lang w:eastAsia="ja-JP"/>
              </w:rPr>
              <w:t xml:space="preserve"> stores it</w:t>
            </w:r>
            <w:r>
              <w:rPr>
                <w:rFonts w:eastAsia="Yu Mincho"/>
                <w:i/>
                <w:iCs/>
                <w:lang w:eastAsia="ja-JP"/>
              </w:rPr>
              <w:t>;</w:t>
            </w:r>
          </w:p>
          <w:p w14:paraId="663E8E2E" w14:textId="77777777" w:rsidR="00AF14A6" w:rsidRPr="00CF7FAA" w:rsidRDefault="00AF14A6" w:rsidP="00AF14A6">
            <w:pPr>
              <w:adjustRightInd w:val="0"/>
              <w:snapToGrid w:val="0"/>
              <w:spacing w:before="156" w:after="156"/>
              <w:rPr>
                <w:rFonts w:eastAsia="Yu Mincho"/>
                <w:i/>
                <w:iCs/>
                <w:lang w:eastAsia="ja-JP"/>
              </w:rPr>
            </w:pPr>
            <w:r w:rsidRPr="00CF7FAA">
              <w:rPr>
                <w:rFonts w:eastAsia="Yu Mincho"/>
                <w:i/>
                <w:iCs/>
                <w:lang w:eastAsia="ja-JP"/>
              </w:rPr>
              <w:tab/>
              <w:t xml:space="preserve">2) When feeder link is available, the </w:t>
            </w:r>
            <w:proofErr w:type="spellStart"/>
            <w:r w:rsidRPr="00CF7FAA">
              <w:rPr>
                <w:rFonts w:eastAsia="Yu Mincho"/>
                <w:i/>
                <w:iCs/>
                <w:lang w:eastAsia="ja-JP"/>
              </w:rPr>
              <w:t>eNB</w:t>
            </w:r>
            <w:proofErr w:type="spellEnd"/>
            <w:r w:rsidRPr="00CF7FAA">
              <w:rPr>
                <w:rFonts w:eastAsia="Yu Mincho"/>
                <w:i/>
                <w:iCs/>
                <w:lang w:eastAsia="ja-JP"/>
              </w:rPr>
              <w:t xml:space="preserve"> sends the uplink data/NAS signalling to the CN</w:t>
            </w:r>
            <w:r>
              <w:rPr>
                <w:rFonts w:eastAsia="Yu Mincho"/>
                <w:i/>
                <w:iCs/>
                <w:lang w:eastAsia="ja-JP"/>
              </w:rPr>
              <w:t>;</w:t>
            </w:r>
          </w:p>
          <w:p w14:paraId="08E15DD8" w14:textId="77777777" w:rsidR="00AF14A6" w:rsidRPr="00CF7FAA" w:rsidRDefault="00AF14A6" w:rsidP="00AF14A6">
            <w:pPr>
              <w:pStyle w:val="BodyText2"/>
            </w:pPr>
            <w:r w:rsidRPr="00CF7FAA">
              <w:tab/>
              <w:t xml:space="preserve">3) The </w:t>
            </w:r>
            <w:proofErr w:type="spellStart"/>
            <w:r w:rsidRPr="00CF7FAA">
              <w:t>eNB</w:t>
            </w:r>
            <w:proofErr w:type="spellEnd"/>
            <w:r w:rsidRPr="00CF7FAA">
              <w:t xml:space="preserve"> (same or different) receives the downlink data/NAS signalling from the CN and stores it when feeder link is available (and service link is not available)</w:t>
            </w:r>
            <w:r>
              <w:t>;</w:t>
            </w:r>
          </w:p>
          <w:p w14:paraId="257C9389" w14:textId="0A66A99A" w:rsidR="00AF14A6" w:rsidRDefault="00AF14A6" w:rsidP="00AF14A6">
            <w:pPr>
              <w:pStyle w:val="BodyText2"/>
            </w:pPr>
            <w:r w:rsidRPr="00CF7FAA">
              <w:tab/>
              <w:t xml:space="preserve">4) The </w:t>
            </w:r>
            <w:proofErr w:type="spellStart"/>
            <w:r w:rsidRPr="00CF7FAA">
              <w:t>eNB</w:t>
            </w:r>
            <w:proofErr w:type="spellEnd"/>
            <w:r w:rsidRPr="00CF7FAA">
              <w:t xml:space="preserve"> (same or different) sends the downlink data/signalling to the UE when service link is available again</w:t>
            </w:r>
            <w:r>
              <w:t>”</w:t>
            </w:r>
          </w:p>
        </w:tc>
      </w:tr>
    </w:tbl>
    <w:p w14:paraId="48E6E6E7" w14:textId="676DF1F3" w:rsidR="00C67FA0" w:rsidRPr="00CF7FAA" w:rsidRDefault="00C67FA0" w:rsidP="00CF7FAA">
      <w:pPr>
        <w:adjustRightInd w:val="0"/>
        <w:snapToGrid w:val="0"/>
        <w:spacing w:before="156" w:after="156"/>
        <w:rPr>
          <w:rFonts w:eastAsia="Yu Mincho"/>
          <w:lang w:val="en-GB" w:eastAsia="ja-JP"/>
        </w:rPr>
      </w:pPr>
      <w:r w:rsidRPr="00CF7FAA">
        <w:rPr>
          <w:rFonts w:eastAsia="Yu Mincho"/>
          <w:lang w:val="en-GB" w:eastAsia="ja-JP"/>
        </w:rPr>
        <w:t>In general, both transmission for MO and MT will experience two stages:</w:t>
      </w:r>
    </w:p>
    <w:p w14:paraId="5D350F92" w14:textId="77777777" w:rsidR="00C67FA0" w:rsidRPr="00CF7FAA" w:rsidRDefault="00C67FA0" w:rsidP="00CF7FAA">
      <w:pPr>
        <w:pStyle w:val="ListParagraph"/>
        <w:numPr>
          <w:ilvl w:val="0"/>
          <w:numId w:val="36"/>
        </w:numPr>
        <w:adjustRightInd w:val="0"/>
        <w:snapToGrid w:val="0"/>
        <w:spacing w:before="120" w:after="120"/>
        <w:ind w:firstLineChars="0"/>
        <w:rPr>
          <w:rFonts w:eastAsia="Yu Mincho"/>
          <w:lang w:val="en-GB" w:eastAsia="ja-JP"/>
        </w:rPr>
      </w:pPr>
      <w:r w:rsidRPr="00CF7FAA">
        <w:rPr>
          <w:rFonts w:eastAsia="Yu Mincho"/>
          <w:lang w:val="en-GB" w:eastAsia="ja-JP"/>
        </w:rPr>
        <w:t>service link is available while feeder link is unavailable</w:t>
      </w:r>
    </w:p>
    <w:p w14:paraId="57A34435" w14:textId="77777777" w:rsidR="00C67FA0" w:rsidRPr="00CF7FAA" w:rsidRDefault="00C67FA0" w:rsidP="00CF7FAA">
      <w:pPr>
        <w:pStyle w:val="ListParagraph"/>
        <w:numPr>
          <w:ilvl w:val="0"/>
          <w:numId w:val="36"/>
        </w:numPr>
        <w:adjustRightInd w:val="0"/>
        <w:snapToGrid w:val="0"/>
        <w:spacing w:before="120" w:after="120"/>
        <w:ind w:firstLineChars="0"/>
        <w:rPr>
          <w:rFonts w:eastAsia="Yu Mincho"/>
          <w:lang w:val="en-GB" w:eastAsia="ja-JP"/>
        </w:rPr>
      </w:pPr>
      <w:r w:rsidRPr="00CF7FAA">
        <w:rPr>
          <w:rFonts w:eastAsia="Yu Mincho"/>
          <w:lang w:val="en-GB" w:eastAsia="ja-JP"/>
        </w:rPr>
        <w:t>feeder link is available while service link is unavailable</w:t>
      </w:r>
    </w:p>
    <w:p w14:paraId="1BA8F2F4" w14:textId="77777777" w:rsidR="00C67FA0" w:rsidRPr="00C67FA0" w:rsidRDefault="00C67FA0" w:rsidP="00C67FA0">
      <w:pPr>
        <w:adjustRightInd w:val="0"/>
        <w:snapToGrid w:val="0"/>
        <w:spacing w:before="156" w:after="156"/>
        <w:rPr>
          <w:rFonts w:eastAsia="Yu Mincho"/>
          <w:lang w:val="en-GB" w:eastAsia="ja-JP"/>
        </w:rPr>
      </w:pPr>
      <w:r w:rsidRPr="00C67FA0">
        <w:rPr>
          <w:rFonts w:eastAsia="Yu Mincho" w:hint="eastAsia"/>
          <w:lang w:val="en-GB" w:eastAsia="ja-JP"/>
        </w:rPr>
        <w:t xml:space="preserve">In one hand, since feeder link and service link are not available at the same time, it is inevitable/clear to split the procedure into two parts: procedure when service link is </w:t>
      </w:r>
      <w:r w:rsidRPr="00C67FA0">
        <w:rPr>
          <w:rFonts w:eastAsia="Yu Mincho"/>
          <w:lang w:val="en-GB" w:eastAsia="ja-JP"/>
        </w:rPr>
        <w:t>available</w:t>
      </w:r>
      <w:r w:rsidRPr="00C67FA0">
        <w:rPr>
          <w:rFonts w:eastAsia="Yu Mincho" w:hint="eastAsia"/>
          <w:lang w:val="en-GB" w:eastAsia="ja-JP"/>
        </w:rPr>
        <w:t xml:space="preserve"> and procedure when feeder link is available. </w:t>
      </w:r>
      <w:r w:rsidRPr="00C67FA0">
        <w:rPr>
          <w:rFonts w:eastAsia="Yu Mincho"/>
          <w:lang w:val="en-GB" w:eastAsia="ja-JP"/>
        </w:rPr>
        <w:t>I</w:t>
      </w:r>
      <w:r w:rsidRPr="00C67FA0">
        <w:rPr>
          <w:rFonts w:eastAsia="Yu Mincho" w:hint="eastAsia"/>
          <w:lang w:val="en-GB" w:eastAsia="ja-JP"/>
        </w:rPr>
        <w:t xml:space="preserve">n another hand when service link or feeder link is available, there might be either uplink data/signalling or downlink data/signalling waiting for </w:t>
      </w:r>
      <w:r w:rsidRPr="00C67FA0">
        <w:rPr>
          <w:rFonts w:eastAsia="Yu Mincho"/>
          <w:lang w:val="en-GB" w:eastAsia="ja-JP"/>
        </w:rPr>
        <w:t>transmission</w:t>
      </w:r>
      <w:r w:rsidRPr="00C67FA0">
        <w:rPr>
          <w:rFonts w:eastAsia="Yu Mincho" w:hint="eastAsia"/>
          <w:lang w:val="en-GB" w:eastAsia="ja-JP"/>
        </w:rPr>
        <w:t xml:space="preserve">, it is also likely with both uplink and downlink data after the long disconnection. Fortunately, MT can reuse MO </w:t>
      </w:r>
      <w:r w:rsidRPr="00C67FA0">
        <w:rPr>
          <w:rFonts w:eastAsia="Yu Mincho"/>
          <w:lang w:val="en-GB" w:eastAsia="ja-JP"/>
        </w:rPr>
        <w:t>procedure</w:t>
      </w:r>
      <w:r w:rsidRPr="00C67FA0">
        <w:rPr>
          <w:rFonts w:eastAsia="Yu Mincho" w:hint="eastAsia"/>
          <w:lang w:val="en-GB" w:eastAsia="ja-JP"/>
        </w:rPr>
        <w:t xml:space="preserve"> apart from </w:t>
      </w:r>
      <w:r w:rsidRPr="00C67FA0">
        <w:rPr>
          <w:rFonts w:eastAsia="Yu Mincho"/>
          <w:lang w:val="en-GB" w:eastAsia="ja-JP"/>
        </w:rPr>
        <w:t>additional</w:t>
      </w:r>
      <w:r w:rsidRPr="00C67FA0">
        <w:rPr>
          <w:rFonts w:eastAsia="Yu Mincho" w:hint="eastAsia"/>
          <w:lang w:val="en-GB" w:eastAsia="ja-JP"/>
        </w:rPr>
        <w:t xml:space="preserve"> paging step.</w:t>
      </w:r>
    </w:p>
    <w:p w14:paraId="4FDCFE59" w14:textId="77777777" w:rsidR="00C67FA0" w:rsidRPr="00CF7FAA" w:rsidRDefault="00C67FA0" w:rsidP="00CF7FAA">
      <w:pPr>
        <w:adjustRightInd w:val="0"/>
        <w:snapToGrid w:val="0"/>
        <w:spacing w:before="156" w:after="156"/>
        <w:rPr>
          <w:rFonts w:eastAsia="Yu Mincho"/>
          <w:lang w:val="en-GB" w:eastAsia="ja-JP"/>
        </w:rPr>
      </w:pPr>
      <w:r w:rsidRPr="00CF7FAA">
        <w:rPr>
          <w:rFonts w:eastAsia="Yu Mincho"/>
          <w:lang w:val="en-GB" w:eastAsia="ja-JP"/>
        </w:rPr>
        <w:t>W</w:t>
      </w:r>
      <w:r w:rsidRPr="00CF7FAA">
        <w:rPr>
          <w:rFonts w:eastAsia="Yu Mincho" w:hint="eastAsia"/>
          <w:lang w:val="en-GB" w:eastAsia="ja-JP"/>
        </w:rPr>
        <w:t>e propose that t</w:t>
      </w:r>
      <w:r w:rsidRPr="00CF7FAA">
        <w:rPr>
          <w:rFonts w:eastAsia="Yu Mincho"/>
          <w:lang w:val="en-GB" w:eastAsia="ja-JP"/>
        </w:rPr>
        <w:t xml:space="preserve">he following steps are taken as baseline for S&amp;F satellite operation </w:t>
      </w:r>
      <w:r w:rsidRPr="00CF7FAA">
        <w:rPr>
          <w:rFonts w:eastAsia="Yu Mincho" w:hint="eastAsia"/>
          <w:lang w:val="en-GB" w:eastAsia="ja-JP"/>
        </w:rPr>
        <w:t xml:space="preserve">when service link is available and there is stored data either in UE or </w:t>
      </w:r>
      <w:proofErr w:type="spellStart"/>
      <w:r w:rsidRPr="00CF7FAA">
        <w:rPr>
          <w:rFonts w:eastAsia="Yu Mincho" w:hint="eastAsia"/>
          <w:lang w:val="en-GB" w:eastAsia="ja-JP"/>
        </w:rPr>
        <w:t>eNB</w:t>
      </w:r>
      <w:proofErr w:type="spellEnd"/>
      <w:r w:rsidRPr="00CF7FAA">
        <w:rPr>
          <w:rFonts w:eastAsia="Yu Mincho" w:hint="eastAsia"/>
          <w:lang w:val="en-GB" w:eastAsia="ja-JP"/>
        </w:rPr>
        <w:t xml:space="preserve"> for forwarding</w:t>
      </w:r>
      <w:r w:rsidRPr="00CF7FAA">
        <w:rPr>
          <w:rFonts w:eastAsia="Yu Mincho" w:hint="eastAsia"/>
          <w:lang w:val="en-GB" w:eastAsia="ja-JP"/>
        </w:rPr>
        <w:t>：</w:t>
      </w:r>
    </w:p>
    <w:p w14:paraId="6C168C6C" w14:textId="159F98E8" w:rsidR="00C67FA0" w:rsidRPr="00CF7FAA" w:rsidRDefault="00C67FA0" w:rsidP="000865E4">
      <w:pPr>
        <w:pStyle w:val="ListParagraph"/>
        <w:numPr>
          <w:ilvl w:val="0"/>
          <w:numId w:val="37"/>
        </w:numPr>
        <w:adjustRightInd w:val="0"/>
        <w:snapToGrid w:val="0"/>
        <w:spacing w:after="120"/>
        <w:ind w:firstLineChars="0"/>
        <w:rPr>
          <w:rFonts w:eastAsia="Yu Mincho"/>
          <w:lang w:val="en-GB" w:eastAsia="ja-JP"/>
        </w:rPr>
      </w:pPr>
      <w:r w:rsidRPr="00CF7FAA">
        <w:rPr>
          <w:rFonts w:eastAsia="Yu Mincho" w:hint="eastAsia"/>
          <w:lang w:val="en-GB" w:eastAsia="ja-JP"/>
        </w:rPr>
        <w:t>the</w:t>
      </w:r>
      <w:r w:rsidRPr="00CF7FAA">
        <w:rPr>
          <w:rFonts w:eastAsia="Yu Mincho"/>
          <w:lang w:val="en-GB" w:eastAsia="ja-JP"/>
        </w:rPr>
        <w:t xml:space="preserve"> </w:t>
      </w:r>
      <w:proofErr w:type="spellStart"/>
      <w:r w:rsidRPr="00CF7FAA">
        <w:rPr>
          <w:rFonts w:eastAsia="Yu Mincho"/>
          <w:lang w:val="en-GB" w:eastAsia="ja-JP"/>
        </w:rPr>
        <w:t>eNB</w:t>
      </w:r>
      <w:proofErr w:type="spellEnd"/>
      <w:r w:rsidRPr="00CF7FAA">
        <w:rPr>
          <w:rFonts w:eastAsia="Yu Mincho" w:hint="eastAsia"/>
          <w:lang w:val="en-GB" w:eastAsia="ja-JP"/>
        </w:rPr>
        <w:t xml:space="preserve"> send paging to UE if there is stored data/signalling at </w:t>
      </w:r>
      <w:r w:rsidRPr="00CF7FAA">
        <w:rPr>
          <w:rFonts w:eastAsia="Yu Mincho"/>
          <w:lang w:val="en-GB" w:eastAsia="ja-JP"/>
        </w:rPr>
        <w:t xml:space="preserve">the </w:t>
      </w:r>
      <w:proofErr w:type="spellStart"/>
      <w:r w:rsidRPr="00CF7FAA">
        <w:rPr>
          <w:rFonts w:eastAsia="Yu Mincho"/>
          <w:lang w:val="en-GB" w:eastAsia="ja-JP"/>
        </w:rPr>
        <w:t>eNB</w:t>
      </w:r>
      <w:proofErr w:type="spellEnd"/>
      <w:r w:rsidRPr="00CF7FAA">
        <w:rPr>
          <w:rFonts w:eastAsia="Yu Mincho"/>
          <w:lang w:val="en-GB" w:eastAsia="ja-JP"/>
        </w:rPr>
        <w:t xml:space="preserve"> </w:t>
      </w:r>
      <w:r w:rsidRPr="00CF7FAA">
        <w:rPr>
          <w:rFonts w:eastAsia="Yu Mincho" w:hint="eastAsia"/>
          <w:lang w:val="en-GB" w:eastAsia="ja-JP"/>
        </w:rPr>
        <w:t>for the UE</w:t>
      </w:r>
      <w:r w:rsidRPr="00CF7FAA">
        <w:rPr>
          <w:rFonts w:eastAsia="Yu Mincho"/>
          <w:lang w:val="en-GB" w:eastAsia="ja-JP"/>
        </w:rPr>
        <w:t xml:space="preserve">. </w:t>
      </w:r>
    </w:p>
    <w:p w14:paraId="3816013F" w14:textId="26B9AA4A" w:rsidR="00C67FA0" w:rsidRPr="00CF7FAA" w:rsidRDefault="00C67FA0" w:rsidP="000865E4">
      <w:pPr>
        <w:pStyle w:val="ListParagraph"/>
        <w:numPr>
          <w:ilvl w:val="0"/>
          <w:numId w:val="37"/>
        </w:numPr>
        <w:adjustRightInd w:val="0"/>
        <w:snapToGrid w:val="0"/>
        <w:spacing w:after="120"/>
        <w:ind w:firstLineChars="0"/>
        <w:rPr>
          <w:rFonts w:eastAsia="Yu Mincho"/>
          <w:lang w:val="en-GB" w:eastAsia="ja-JP"/>
        </w:rPr>
      </w:pPr>
      <w:r w:rsidRPr="00CF7FAA">
        <w:rPr>
          <w:rFonts w:eastAsia="Yu Mincho" w:hint="eastAsia"/>
          <w:lang w:val="en-GB" w:eastAsia="ja-JP"/>
        </w:rPr>
        <w:t xml:space="preserve">the UE establish RRC connection with the </w:t>
      </w:r>
      <w:proofErr w:type="spellStart"/>
      <w:r w:rsidRPr="00CF7FAA">
        <w:rPr>
          <w:rFonts w:eastAsia="Yu Mincho" w:hint="eastAsia"/>
          <w:lang w:val="en-GB" w:eastAsia="ja-JP"/>
        </w:rPr>
        <w:t>eNB</w:t>
      </w:r>
      <w:proofErr w:type="spellEnd"/>
      <w:r w:rsidRPr="00CF7FAA">
        <w:rPr>
          <w:rFonts w:eastAsia="Yu Mincho" w:hint="eastAsia"/>
          <w:lang w:val="en-GB" w:eastAsia="ja-JP"/>
        </w:rPr>
        <w:t xml:space="preserve"> </w:t>
      </w:r>
    </w:p>
    <w:p w14:paraId="3F3AAB06" w14:textId="3BC6A097" w:rsidR="00C67FA0" w:rsidRPr="00CF7FAA" w:rsidRDefault="00C67FA0" w:rsidP="000865E4">
      <w:pPr>
        <w:pStyle w:val="ListParagraph"/>
        <w:numPr>
          <w:ilvl w:val="0"/>
          <w:numId w:val="37"/>
        </w:numPr>
        <w:adjustRightInd w:val="0"/>
        <w:snapToGrid w:val="0"/>
        <w:spacing w:after="120"/>
        <w:ind w:firstLineChars="0"/>
        <w:rPr>
          <w:rFonts w:eastAsia="Yu Mincho"/>
          <w:lang w:val="en-GB" w:eastAsia="ja-JP"/>
        </w:rPr>
      </w:pPr>
      <w:r w:rsidRPr="00CF7FAA">
        <w:rPr>
          <w:rFonts w:eastAsia="Yu Mincho"/>
          <w:lang w:val="en-GB" w:eastAsia="ja-JP"/>
        </w:rPr>
        <w:t>The UE sends uplink data</w:t>
      </w:r>
      <w:r w:rsidRPr="00CF7FAA">
        <w:rPr>
          <w:rFonts w:eastAsia="Yu Mincho" w:hint="eastAsia"/>
          <w:lang w:val="en-GB" w:eastAsia="ja-JP"/>
        </w:rPr>
        <w:t>/</w:t>
      </w:r>
      <w:r w:rsidRPr="00CF7FAA">
        <w:rPr>
          <w:rFonts w:eastAsia="Yu Mincho"/>
          <w:lang w:val="en-GB" w:eastAsia="ja-JP"/>
        </w:rPr>
        <w:t xml:space="preserve">signalling to </w:t>
      </w:r>
      <w:r w:rsidRPr="00CF7FAA">
        <w:rPr>
          <w:rFonts w:eastAsia="Yu Mincho" w:hint="eastAsia"/>
          <w:lang w:val="en-GB" w:eastAsia="ja-JP"/>
        </w:rPr>
        <w:t xml:space="preserve">the </w:t>
      </w:r>
      <w:proofErr w:type="spellStart"/>
      <w:r w:rsidRPr="00CF7FAA">
        <w:rPr>
          <w:rFonts w:eastAsia="Yu Mincho"/>
          <w:lang w:val="en-GB" w:eastAsia="ja-JP"/>
        </w:rPr>
        <w:t>eNB</w:t>
      </w:r>
      <w:proofErr w:type="spellEnd"/>
      <w:r w:rsidRPr="00CF7FAA">
        <w:rPr>
          <w:rFonts w:eastAsia="Yu Mincho" w:hint="eastAsia"/>
          <w:lang w:val="en-GB" w:eastAsia="ja-JP"/>
        </w:rPr>
        <w:t xml:space="preserve"> for storing and forwarding</w:t>
      </w:r>
    </w:p>
    <w:p w14:paraId="48BFD68D" w14:textId="4E0B942D" w:rsidR="00C67FA0" w:rsidRPr="00CF7FAA" w:rsidRDefault="00C67FA0" w:rsidP="000865E4">
      <w:pPr>
        <w:pStyle w:val="ListParagraph"/>
        <w:numPr>
          <w:ilvl w:val="0"/>
          <w:numId w:val="37"/>
        </w:numPr>
        <w:adjustRightInd w:val="0"/>
        <w:snapToGrid w:val="0"/>
        <w:spacing w:after="120"/>
        <w:ind w:firstLineChars="0"/>
        <w:rPr>
          <w:rFonts w:eastAsia="Yu Mincho"/>
          <w:lang w:val="en-GB" w:eastAsia="ja-JP"/>
        </w:rPr>
      </w:pPr>
      <w:r w:rsidRPr="00CF7FAA">
        <w:rPr>
          <w:rFonts w:eastAsia="Yu Mincho" w:hint="eastAsia"/>
          <w:lang w:val="en-GB" w:eastAsia="ja-JP"/>
        </w:rPr>
        <w:t xml:space="preserve">the </w:t>
      </w:r>
      <w:proofErr w:type="spellStart"/>
      <w:r w:rsidRPr="00CF7FAA">
        <w:rPr>
          <w:rFonts w:eastAsia="Yu Mincho" w:hint="eastAsia"/>
          <w:lang w:val="en-GB" w:eastAsia="ja-JP"/>
        </w:rPr>
        <w:t>eNB</w:t>
      </w:r>
      <w:proofErr w:type="spellEnd"/>
      <w:r w:rsidRPr="00CF7FAA">
        <w:rPr>
          <w:rFonts w:eastAsia="Yu Mincho" w:hint="eastAsia"/>
          <w:lang w:val="en-GB" w:eastAsia="ja-JP"/>
        </w:rPr>
        <w:t xml:space="preserve"> forward the stored downlink data/signalling to the UE</w:t>
      </w:r>
    </w:p>
    <w:p w14:paraId="0296C31B" w14:textId="2D405B97" w:rsidR="00C67FA0" w:rsidRPr="00CF7FAA" w:rsidRDefault="00C67FA0" w:rsidP="000865E4">
      <w:pPr>
        <w:pStyle w:val="ListParagraph"/>
        <w:numPr>
          <w:ilvl w:val="0"/>
          <w:numId w:val="37"/>
        </w:numPr>
        <w:adjustRightInd w:val="0"/>
        <w:snapToGrid w:val="0"/>
        <w:spacing w:after="120"/>
        <w:ind w:firstLineChars="0"/>
        <w:rPr>
          <w:rFonts w:eastAsia="Yu Mincho"/>
          <w:lang w:val="en-GB" w:eastAsia="ja-JP"/>
        </w:rPr>
      </w:pPr>
      <w:r w:rsidRPr="00CF7FAA">
        <w:rPr>
          <w:rFonts w:eastAsia="Yu Mincho" w:hint="eastAsia"/>
          <w:lang w:val="en-GB" w:eastAsia="ja-JP"/>
        </w:rPr>
        <w:t xml:space="preserve">the </w:t>
      </w:r>
      <w:proofErr w:type="spellStart"/>
      <w:r w:rsidRPr="00CF7FAA">
        <w:rPr>
          <w:rFonts w:eastAsia="Yu Mincho" w:hint="eastAsia"/>
          <w:lang w:val="en-GB" w:eastAsia="ja-JP"/>
        </w:rPr>
        <w:t>eNB</w:t>
      </w:r>
      <w:proofErr w:type="spellEnd"/>
      <w:r w:rsidRPr="00CF7FAA">
        <w:rPr>
          <w:rFonts w:eastAsia="Yu Mincho" w:hint="eastAsia"/>
          <w:lang w:val="en-GB" w:eastAsia="ja-JP"/>
        </w:rPr>
        <w:t xml:space="preserve"> release the RRC connection </w:t>
      </w:r>
    </w:p>
    <w:p w14:paraId="6CC79B27" w14:textId="3D8638CF" w:rsidR="00C67FA0" w:rsidRPr="00DD45FB" w:rsidRDefault="00C67FA0" w:rsidP="00C67FA0">
      <w:pPr>
        <w:spacing w:before="156" w:after="156"/>
        <w:rPr>
          <w:rFonts w:eastAsia="DengXian" w:cs="Times New Roman"/>
          <w:szCs w:val="20"/>
          <w:lang w:val="en-GB"/>
        </w:rPr>
      </w:pPr>
      <w:r>
        <w:rPr>
          <w:rFonts w:eastAsia="DengXian" w:cs="Times New Roman"/>
          <w:szCs w:val="20"/>
          <w:lang w:val="en-GB"/>
        </w:rPr>
        <w:t>P</w:t>
      </w:r>
      <w:r>
        <w:rPr>
          <w:rFonts w:eastAsia="DengXian" w:cs="Times New Roman" w:hint="eastAsia"/>
          <w:szCs w:val="20"/>
          <w:lang w:val="en-GB"/>
        </w:rPr>
        <w:t>lease note that that 2)</w:t>
      </w:r>
      <w:r w:rsidR="00CF7FAA">
        <w:rPr>
          <w:rFonts w:eastAsia="DengXian" w:cs="Times New Roman"/>
          <w:szCs w:val="20"/>
          <w:lang w:val="en-GB"/>
        </w:rPr>
        <w:t xml:space="preserve">, </w:t>
      </w:r>
      <w:r>
        <w:rPr>
          <w:rFonts w:eastAsia="DengXian" w:cs="Times New Roman" w:hint="eastAsia"/>
          <w:szCs w:val="20"/>
          <w:lang w:val="en-GB"/>
        </w:rPr>
        <w:t>3) maybe part of 1) in case e.g.</w:t>
      </w:r>
      <w:r w:rsidR="002A2A91">
        <w:rPr>
          <w:rFonts w:eastAsia="DengXian" w:cs="Times New Roman"/>
          <w:szCs w:val="20"/>
          <w:lang w:val="en-GB"/>
        </w:rPr>
        <w:t>,</w:t>
      </w:r>
      <w:r>
        <w:rPr>
          <w:rFonts w:eastAsia="DengXian" w:cs="Times New Roman" w:hint="eastAsia"/>
          <w:szCs w:val="20"/>
          <w:lang w:val="en-GB"/>
        </w:rPr>
        <w:t xml:space="preserve"> EDT is enabled. 2) and 3) can take in any order</w:t>
      </w:r>
      <w:r w:rsidR="00144AE3">
        <w:rPr>
          <w:rFonts w:eastAsia="DengXian" w:cs="Times New Roman"/>
          <w:szCs w:val="20"/>
          <w:lang w:val="en-GB"/>
        </w:rPr>
        <w:t>.</w:t>
      </w:r>
    </w:p>
    <w:p w14:paraId="409817CA" w14:textId="7FBD62B6" w:rsidR="00C67FA0" w:rsidRDefault="00C303DB" w:rsidP="00C67FA0">
      <w:pPr>
        <w:spacing w:before="156" w:after="156"/>
        <w:jc w:val="center"/>
      </w:pPr>
      <w:r>
        <w:object w:dxaOrig="5370" w:dyaOrig="5100" w14:anchorId="2BDBA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15pt;height:200.55pt" o:ole="">
            <v:imagedata r:id="rId9" o:title=""/>
          </v:shape>
          <o:OLEObject Type="Embed" ProgID="Visio.Drawing.15" ShapeID="_x0000_i1025" DrawAspect="Content" ObjectID="_1784658382" r:id="rId10"/>
        </w:object>
      </w:r>
    </w:p>
    <w:p w14:paraId="25D56B17" w14:textId="77777777" w:rsidR="00C67FA0" w:rsidRPr="000A3CA9" w:rsidRDefault="00C67FA0" w:rsidP="00C67FA0">
      <w:pPr>
        <w:spacing w:before="156" w:after="156"/>
        <w:jc w:val="center"/>
        <w:rPr>
          <w:rFonts w:eastAsiaTheme="minorEastAsia" w:cs="Times New Roman"/>
          <w:szCs w:val="20"/>
          <w:lang w:val="en-GB"/>
        </w:rPr>
      </w:pPr>
      <w:r w:rsidRPr="000A3CA9">
        <w:rPr>
          <w:rFonts w:eastAsiaTheme="minorEastAsia" w:cs="Times New Roman"/>
          <w:szCs w:val="20"/>
          <w:lang w:val="en-GB"/>
        </w:rPr>
        <w:t xml:space="preserve">Figure </w:t>
      </w:r>
      <w:r>
        <w:rPr>
          <w:rFonts w:eastAsiaTheme="minorEastAsia" w:cs="Times New Roman"/>
          <w:szCs w:val="20"/>
          <w:lang w:val="en-GB"/>
        </w:rPr>
        <w:t>2.2-1</w:t>
      </w:r>
      <w:r w:rsidRPr="000A3CA9">
        <w:rPr>
          <w:rFonts w:eastAsiaTheme="minorEastAsia" w:cs="Times New Roman"/>
          <w:szCs w:val="20"/>
          <w:lang w:val="en-GB"/>
        </w:rPr>
        <w:t xml:space="preserve">: Example of </w:t>
      </w:r>
      <w:r w:rsidRPr="00521CD6">
        <w:rPr>
          <w:rFonts w:eastAsiaTheme="minorEastAsia" w:cs="Times New Roman"/>
          <w:szCs w:val="20"/>
          <w:lang w:val="en-GB"/>
        </w:rPr>
        <w:t>procedure when service link is available</w:t>
      </w:r>
    </w:p>
    <w:p w14:paraId="6FA50AB6" w14:textId="77777777" w:rsidR="00C67FA0" w:rsidRPr="006C21DD" w:rsidRDefault="00C67FA0" w:rsidP="006C21DD">
      <w:pPr>
        <w:adjustRightInd w:val="0"/>
        <w:snapToGrid w:val="0"/>
        <w:spacing w:before="156" w:after="156"/>
        <w:rPr>
          <w:rFonts w:eastAsia="Yu Mincho"/>
          <w:lang w:val="en-GB" w:eastAsia="ja-JP"/>
        </w:rPr>
      </w:pPr>
      <w:r w:rsidRPr="006C21DD">
        <w:rPr>
          <w:rFonts w:eastAsia="Yu Mincho"/>
          <w:lang w:val="en-GB" w:eastAsia="ja-JP"/>
        </w:rPr>
        <w:t>F</w:t>
      </w:r>
      <w:r w:rsidRPr="006C21DD">
        <w:rPr>
          <w:rFonts w:eastAsia="Yu Mincho" w:hint="eastAsia"/>
          <w:lang w:val="en-GB" w:eastAsia="ja-JP"/>
        </w:rPr>
        <w:t xml:space="preserve">rom RAN2 perspective, the following steps are taken as baseline </w:t>
      </w:r>
      <w:r w:rsidRPr="006C21DD">
        <w:rPr>
          <w:rFonts w:eastAsia="Yu Mincho"/>
          <w:lang w:val="en-GB" w:eastAsia="ja-JP"/>
        </w:rPr>
        <w:t xml:space="preserve">for S&amp;F satellite operation </w:t>
      </w:r>
      <w:r w:rsidRPr="006C21DD">
        <w:rPr>
          <w:rFonts w:eastAsia="Yu Mincho" w:hint="eastAsia"/>
          <w:lang w:val="en-GB" w:eastAsia="ja-JP"/>
        </w:rPr>
        <w:t xml:space="preserve">when feeder link is available and there is stored data/signalling for forwarding either in </w:t>
      </w:r>
      <w:proofErr w:type="spellStart"/>
      <w:r w:rsidRPr="006C21DD">
        <w:rPr>
          <w:rFonts w:eastAsia="Yu Mincho" w:hint="eastAsia"/>
          <w:lang w:val="en-GB" w:eastAsia="ja-JP"/>
        </w:rPr>
        <w:t>eNB</w:t>
      </w:r>
      <w:proofErr w:type="spellEnd"/>
      <w:r w:rsidRPr="006C21DD">
        <w:rPr>
          <w:rFonts w:eastAsia="Yu Mincho" w:hint="eastAsia"/>
          <w:lang w:val="en-GB" w:eastAsia="ja-JP"/>
        </w:rPr>
        <w:t xml:space="preserve"> or CN, however, this is obviously out of RAN2 scope and should be discussed in other WG:</w:t>
      </w:r>
    </w:p>
    <w:p w14:paraId="2998DDC2" w14:textId="5E8591E5" w:rsidR="00C67FA0" w:rsidRDefault="00C303DB" w:rsidP="00C67FA0">
      <w:pPr>
        <w:spacing w:before="156" w:after="156"/>
        <w:jc w:val="center"/>
      </w:pPr>
      <w:r>
        <w:object w:dxaOrig="6758" w:dyaOrig="6060" w14:anchorId="259C7806">
          <v:shape id="_x0000_i1026" type="#_x0000_t75" style="width:290.2pt;height:260.6pt" o:ole="">
            <v:imagedata r:id="rId11" o:title=""/>
          </v:shape>
          <o:OLEObject Type="Embed" ProgID="Visio.Drawing.15" ShapeID="_x0000_i1026" DrawAspect="Content" ObjectID="_1784658383" r:id="rId12"/>
        </w:object>
      </w:r>
    </w:p>
    <w:p w14:paraId="688015D8" w14:textId="77777777" w:rsidR="00C67FA0" w:rsidRPr="000A3CA9" w:rsidRDefault="00C67FA0" w:rsidP="00C67FA0">
      <w:pPr>
        <w:spacing w:before="156" w:after="156"/>
        <w:jc w:val="center"/>
        <w:rPr>
          <w:rFonts w:eastAsiaTheme="minorEastAsia" w:cs="Times New Roman"/>
          <w:szCs w:val="20"/>
          <w:lang w:val="en-GB"/>
        </w:rPr>
      </w:pPr>
      <w:r w:rsidRPr="000A3CA9">
        <w:rPr>
          <w:rFonts w:eastAsiaTheme="minorEastAsia" w:cs="Times New Roman"/>
          <w:szCs w:val="20"/>
          <w:lang w:val="en-GB"/>
        </w:rPr>
        <w:t xml:space="preserve">Figure </w:t>
      </w:r>
      <w:r>
        <w:rPr>
          <w:rFonts w:eastAsiaTheme="minorEastAsia" w:cs="Times New Roman"/>
          <w:szCs w:val="20"/>
          <w:lang w:val="en-GB"/>
        </w:rPr>
        <w:t>2.2-2</w:t>
      </w:r>
      <w:r w:rsidRPr="000A3CA9">
        <w:rPr>
          <w:rFonts w:eastAsiaTheme="minorEastAsia" w:cs="Times New Roman"/>
          <w:szCs w:val="20"/>
          <w:lang w:val="en-GB"/>
        </w:rPr>
        <w:t xml:space="preserve">: Example of </w:t>
      </w:r>
      <w:r w:rsidRPr="00521CD6">
        <w:rPr>
          <w:rFonts w:eastAsiaTheme="minorEastAsia" w:cs="Times New Roman"/>
          <w:szCs w:val="20"/>
          <w:lang w:val="en-GB"/>
        </w:rPr>
        <w:t xml:space="preserve">procedure when </w:t>
      </w:r>
      <w:r>
        <w:rPr>
          <w:rFonts w:eastAsiaTheme="minorEastAsia" w:cs="Times New Roman"/>
          <w:szCs w:val="20"/>
          <w:lang w:val="en-GB"/>
        </w:rPr>
        <w:t>feeder</w:t>
      </w:r>
      <w:r w:rsidRPr="00521CD6">
        <w:rPr>
          <w:rFonts w:eastAsiaTheme="minorEastAsia" w:cs="Times New Roman"/>
          <w:szCs w:val="20"/>
          <w:lang w:val="en-GB"/>
        </w:rPr>
        <w:t xml:space="preserve"> link is available</w:t>
      </w:r>
    </w:p>
    <w:p w14:paraId="36B772C9" w14:textId="77777777" w:rsidR="007729B2" w:rsidRDefault="00C67FA0" w:rsidP="00C67FA0">
      <w:pPr>
        <w:pStyle w:val="1st-Proposal-YJ"/>
        <w:spacing w:before="156" w:after="156"/>
        <w:rPr>
          <w:rFonts w:eastAsia="DengXian"/>
          <w:lang w:val="en-GB"/>
        </w:rPr>
      </w:pPr>
      <w:bookmarkStart w:id="39" w:name="_Toc173507675"/>
      <w:bookmarkStart w:id="40" w:name="_Toc173509374"/>
      <w:bookmarkStart w:id="41" w:name="_Toc173509533"/>
      <w:bookmarkStart w:id="42" w:name="_Toc173509548"/>
      <w:bookmarkStart w:id="43" w:name="_Toc173510020"/>
      <w:bookmarkStart w:id="44" w:name="_Toc174045050"/>
      <w:r>
        <w:rPr>
          <w:rFonts w:eastAsia="DengXian" w:hint="eastAsia"/>
          <w:lang w:val="en-GB"/>
        </w:rPr>
        <w:t xml:space="preserve">from RAN2 perspective S&amp;F procedure when feeder in is </w:t>
      </w:r>
      <w:r>
        <w:rPr>
          <w:rFonts w:eastAsia="DengXian"/>
          <w:lang w:val="en-GB"/>
        </w:rPr>
        <w:t>available</w:t>
      </w:r>
      <w:r>
        <w:rPr>
          <w:rFonts w:eastAsia="DengXian" w:hint="eastAsia"/>
          <w:lang w:val="en-GB"/>
        </w:rPr>
        <w:t xml:space="preserve"> is out of RAN2 scope; T</w:t>
      </w:r>
      <w:r w:rsidRPr="00EA693C">
        <w:rPr>
          <w:rFonts w:eastAsia="DengXian"/>
          <w:lang w:val="en-GB"/>
        </w:rPr>
        <w:t>he following steps</w:t>
      </w:r>
      <w:r>
        <w:rPr>
          <w:rFonts w:eastAsia="DengXian" w:hint="eastAsia"/>
          <w:lang w:val="en-GB"/>
        </w:rPr>
        <w:t xml:space="preserve"> (shown in figure</w:t>
      </w:r>
      <w:r w:rsidRPr="000A3CA9">
        <w:rPr>
          <w:rFonts w:eastAsiaTheme="minorEastAsia"/>
          <w:lang w:val="en-GB"/>
        </w:rPr>
        <w:t xml:space="preserve"> </w:t>
      </w:r>
      <w:r>
        <w:rPr>
          <w:rFonts w:eastAsiaTheme="minorEastAsia"/>
          <w:lang w:val="en-GB"/>
        </w:rPr>
        <w:t>2.2-1</w:t>
      </w:r>
      <w:r>
        <w:rPr>
          <w:rFonts w:eastAsia="DengXian" w:hint="eastAsia"/>
          <w:lang w:val="en-GB"/>
        </w:rPr>
        <w:t>)</w:t>
      </w:r>
      <w:r w:rsidRPr="00EA693C">
        <w:rPr>
          <w:rFonts w:eastAsia="DengXian"/>
          <w:lang w:val="en-GB"/>
        </w:rPr>
        <w:t xml:space="preserve"> are taken as baseline for S&amp;F satellite operation when service link is available and there is stored data either in UE or </w:t>
      </w:r>
      <w:proofErr w:type="spellStart"/>
      <w:r w:rsidRPr="00EA693C">
        <w:rPr>
          <w:rFonts w:eastAsia="DengXian"/>
          <w:lang w:val="en-GB"/>
        </w:rPr>
        <w:t>eNB</w:t>
      </w:r>
      <w:proofErr w:type="spellEnd"/>
      <w:r w:rsidRPr="00EA693C">
        <w:rPr>
          <w:rFonts w:eastAsia="DengXian"/>
          <w:lang w:val="en-GB"/>
        </w:rPr>
        <w:t xml:space="preserve"> for forwarding</w:t>
      </w:r>
      <w:r w:rsidRPr="00EA693C">
        <w:rPr>
          <w:rFonts w:eastAsia="DengXian"/>
          <w:lang w:val="en-GB"/>
        </w:rPr>
        <w:t>：</w:t>
      </w:r>
      <w:bookmarkEnd w:id="39"/>
      <w:bookmarkEnd w:id="40"/>
      <w:bookmarkEnd w:id="41"/>
      <w:bookmarkEnd w:id="42"/>
      <w:bookmarkEnd w:id="43"/>
      <w:bookmarkEnd w:id="44"/>
    </w:p>
    <w:p w14:paraId="4A348CFA" w14:textId="77777777" w:rsidR="007729B2" w:rsidRDefault="00C67FA0" w:rsidP="000865E4">
      <w:pPr>
        <w:pStyle w:val="1st-Proposal-YJ"/>
        <w:numPr>
          <w:ilvl w:val="0"/>
          <w:numId w:val="38"/>
        </w:numPr>
        <w:spacing w:beforeLines="0" w:before="0" w:afterLines="0" w:after="0"/>
        <w:rPr>
          <w:rFonts w:eastAsia="DengXian"/>
          <w:bCs/>
          <w:lang w:val="en-GB"/>
        </w:rPr>
      </w:pPr>
      <w:bookmarkStart w:id="45" w:name="_Toc173507676"/>
      <w:bookmarkStart w:id="46" w:name="_Toc173509375"/>
      <w:bookmarkStart w:id="47" w:name="_Toc173509534"/>
      <w:bookmarkStart w:id="48" w:name="_Toc173509549"/>
      <w:bookmarkStart w:id="49" w:name="_Toc173510021"/>
      <w:bookmarkStart w:id="50" w:name="_Toc174045051"/>
      <w:r w:rsidRPr="007729B2">
        <w:rPr>
          <w:rFonts w:eastAsia="DengXian"/>
          <w:bCs/>
          <w:lang w:val="en-GB"/>
        </w:rPr>
        <w:t xml:space="preserve">the </w:t>
      </w:r>
      <w:proofErr w:type="spellStart"/>
      <w:r w:rsidRPr="007729B2">
        <w:rPr>
          <w:rFonts w:eastAsia="DengXian"/>
          <w:bCs/>
          <w:lang w:val="en-GB"/>
        </w:rPr>
        <w:t>eNB</w:t>
      </w:r>
      <w:proofErr w:type="spellEnd"/>
      <w:r w:rsidRPr="007729B2">
        <w:rPr>
          <w:rFonts w:eastAsia="DengXian"/>
          <w:bCs/>
          <w:lang w:val="en-GB"/>
        </w:rPr>
        <w:t xml:space="preserve"> send paging to UE if there is stored data/signalling at the </w:t>
      </w:r>
      <w:proofErr w:type="spellStart"/>
      <w:r w:rsidRPr="007729B2">
        <w:rPr>
          <w:rFonts w:eastAsia="DengXian"/>
          <w:bCs/>
          <w:lang w:val="en-GB"/>
        </w:rPr>
        <w:t>eNB</w:t>
      </w:r>
      <w:proofErr w:type="spellEnd"/>
      <w:r w:rsidRPr="007729B2">
        <w:rPr>
          <w:rFonts w:eastAsia="DengXian"/>
          <w:bCs/>
          <w:lang w:val="en-GB"/>
        </w:rPr>
        <w:t xml:space="preserve"> for the UE.</w:t>
      </w:r>
      <w:bookmarkEnd w:id="45"/>
      <w:bookmarkEnd w:id="46"/>
      <w:bookmarkEnd w:id="47"/>
      <w:bookmarkEnd w:id="48"/>
      <w:bookmarkEnd w:id="49"/>
      <w:bookmarkEnd w:id="50"/>
      <w:r w:rsidRPr="007729B2">
        <w:rPr>
          <w:rFonts w:eastAsia="DengXian"/>
          <w:bCs/>
          <w:lang w:val="en-GB"/>
        </w:rPr>
        <w:t xml:space="preserve"> </w:t>
      </w:r>
    </w:p>
    <w:p w14:paraId="5489523A" w14:textId="77777777" w:rsidR="007729B2" w:rsidRDefault="00C67FA0" w:rsidP="000865E4">
      <w:pPr>
        <w:pStyle w:val="1st-Proposal-YJ"/>
        <w:numPr>
          <w:ilvl w:val="0"/>
          <w:numId w:val="38"/>
        </w:numPr>
        <w:spacing w:beforeLines="0" w:before="0" w:afterLines="0" w:after="0"/>
        <w:rPr>
          <w:rFonts w:eastAsia="DengXian"/>
          <w:bCs/>
          <w:lang w:val="en-GB"/>
        </w:rPr>
      </w:pPr>
      <w:bookmarkStart w:id="51" w:name="_Toc173507677"/>
      <w:bookmarkStart w:id="52" w:name="_Toc173509376"/>
      <w:bookmarkStart w:id="53" w:name="_Toc173509535"/>
      <w:bookmarkStart w:id="54" w:name="_Toc173509550"/>
      <w:bookmarkStart w:id="55" w:name="_Toc173510022"/>
      <w:bookmarkStart w:id="56" w:name="_Toc174045052"/>
      <w:r w:rsidRPr="007729B2">
        <w:rPr>
          <w:rFonts w:eastAsia="DengXian"/>
          <w:bCs/>
          <w:lang w:val="en-GB"/>
        </w:rPr>
        <w:t xml:space="preserve">the UE establish RRC connection with the </w:t>
      </w:r>
      <w:proofErr w:type="spellStart"/>
      <w:r w:rsidRPr="007729B2">
        <w:rPr>
          <w:rFonts w:eastAsia="DengXian"/>
          <w:bCs/>
          <w:lang w:val="en-GB"/>
        </w:rPr>
        <w:t>eNB</w:t>
      </w:r>
      <w:bookmarkEnd w:id="51"/>
      <w:bookmarkEnd w:id="52"/>
      <w:bookmarkEnd w:id="53"/>
      <w:bookmarkEnd w:id="54"/>
      <w:bookmarkEnd w:id="55"/>
      <w:bookmarkEnd w:id="56"/>
      <w:proofErr w:type="spellEnd"/>
    </w:p>
    <w:p w14:paraId="16D11E2D" w14:textId="6FC95F4A" w:rsidR="007729B2" w:rsidRDefault="007729B2" w:rsidP="000865E4">
      <w:pPr>
        <w:pStyle w:val="1st-Proposal-YJ"/>
        <w:numPr>
          <w:ilvl w:val="0"/>
          <w:numId w:val="38"/>
        </w:numPr>
        <w:spacing w:beforeLines="0" w:before="0" w:afterLines="0" w:after="0"/>
        <w:rPr>
          <w:rFonts w:eastAsia="DengXian"/>
          <w:bCs/>
          <w:lang w:val="en-GB"/>
        </w:rPr>
      </w:pPr>
      <w:bookmarkStart w:id="57" w:name="_Toc173507678"/>
      <w:bookmarkStart w:id="58" w:name="_Toc173509377"/>
      <w:bookmarkStart w:id="59" w:name="_Toc173509536"/>
      <w:bookmarkStart w:id="60" w:name="_Toc173509551"/>
      <w:bookmarkStart w:id="61" w:name="_Toc173510023"/>
      <w:bookmarkStart w:id="62" w:name="_Toc174045053"/>
      <w:r>
        <w:rPr>
          <w:rFonts w:eastAsia="DengXian"/>
          <w:bCs/>
          <w:lang w:val="en-GB"/>
        </w:rPr>
        <w:t>t</w:t>
      </w:r>
      <w:r w:rsidR="00C67FA0" w:rsidRPr="007729B2">
        <w:rPr>
          <w:rFonts w:eastAsia="DengXian"/>
          <w:bCs/>
          <w:lang w:val="en-GB"/>
        </w:rPr>
        <w:t xml:space="preserve">he UE sends uplink data/signalling to the </w:t>
      </w:r>
      <w:proofErr w:type="spellStart"/>
      <w:r w:rsidR="00C67FA0" w:rsidRPr="007729B2">
        <w:rPr>
          <w:rFonts w:eastAsia="DengXian"/>
          <w:bCs/>
          <w:lang w:val="en-GB"/>
        </w:rPr>
        <w:t>eNB</w:t>
      </w:r>
      <w:proofErr w:type="spellEnd"/>
      <w:r w:rsidR="00C67FA0" w:rsidRPr="007729B2">
        <w:rPr>
          <w:rFonts w:eastAsia="DengXian"/>
          <w:bCs/>
          <w:lang w:val="en-GB"/>
        </w:rPr>
        <w:t xml:space="preserve"> for storing and forwarding</w:t>
      </w:r>
      <w:bookmarkEnd w:id="57"/>
      <w:bookmarkEnd w:id="58"/>
      <w:bookmarkEnd w:id="59"/>
      <w:bookmarkEnd w:id="60"/>
      <w:bookmarkEnd w:id="61"/>
      <w:bookmarkEnd w:id="62"/>
    </w:p>
    <w:p w14:paraId="06F6A1AF" w14:textId="77777777" w:rsidR="007729B2" w:rsidRDefault="00C67FA0" w:rsidP="000865E4">
      <w:pPr>
        <w:pStyle w:val="1st-Proposal-YJ"/>
        <w:numPr>
          <w:ilvl w:val="0"/>
          <w:numId w:val="38"/>
        </w:numPr>
        <w:spacing w:beforeLines="0" w:before="0" w:afterLines="0" w:after="0"/>
        <w:rPr>
          <w:rFonts w:eastAsia="DengXian"/>
          <w:bCs/>
          <w:lang w:val="en-GB"/>
        </w:rPr>
      </w:pPr>
      <w:bookmarkStart w:id="63" w:name="_Toc173507679"/>
      <w:bookmarkStart w:id="64" w:name="_Toc173509378"/>
      <w:bookmarkStart w:id="65" w:name="_Toc173509537"/>
      <w:bookmarkStart w:id="66" w:name="_Toc173509552"/>
      <w:bookmarkStart w:id="67" w:name="_Toc173510024"/>
      <w:bookmarkStart w:id="68" w:name="_Toc174045054"/>
      <w:r w:rsidRPr="007729B2">
        <w:rPr>
          <w:rFonts w:eastAsia="DengXian"/>
          <w:bCs/>
          <w:lang w:val="en-GB"/>
        </w:rPr>
        <w:t xml:space="preserve">the </w:t>
      </w:r>
      <w:proofErr w:type="spellStart"/>
      <w:r w:rsidRPr="007729B2">
        <w:rPr>
          <w:rFonts w:eastAsia="DengXian"/>
          <w:bCs/>
          <w:lang w:val="en-GB"/>
        </w:rPr>
        <w:t>eNB</w:t>
      </w:r>
      <w:proofErr w:type="spellEnd"/>
      <w:r w:rsidRPr="007729B2">
        <w:rPr>
          <w:rFonts w:eastAsia="DengXian"/>
          <w:bCs/>
          <w:lang w:val="en-GB"/>
        </w:rPr>
        <w:t xml:space="preserve"> forward the stored downlink data/signalling to the UE</w:t>
      </w:r>
      <w:bookmarkEnd w:id="63"/>
      <w:bookmarkEnd w:id="64"/>
      <w:bookmarkEnd w:id="65"/>
      <w:bookmarkEnd w:id="66"/>
      <w:bookmarkEnd w:id="67"/>
      <w:bookmarkEnd w:id="68"/>
    </w:p>
    <w:p w14:paraId="6D2CAC02" w14:textId="77777777" w:rsidR="007729B2" w:rsidRDefault="00C67FA0" w:rsidP="000865E4">
      <w:pPr>
        <w:pStyle w:val="1st-Proposal-YJ"/>
        <w:numPr>
          <w:ilvl w:val="0"/>
          <w:numId w:val="38"/>
        </w:numPr>
        <w:spacing w:beforeLines="0" w:before="0" w:afterLines="0" w:after="0"/>
        <w:rPr>
          <w:rFonts w:eastAsia="DengXian"/>
          <w:bCs/>
          <w:lang w:val="en-GB"/>
        </w:rPr>
      </w:pPr>
      <w:bookmarkStart w:id="69" w:name="_Toc173507680"/>
      <w:bookmarkStart w:id="70" w:name="_Toc173509379"/>
      <w:bookmarkStart w:id="71" w:name="_Toc173509538"/>
      <w:bookmarkStart w:id="72" w:name="_Toc173509553"/>
      <w:bookmarkStart w:id="73" w:name="_Toc173510025"/>
      <w:bookmarkStart w:id="74" w:name="_Toc174045055"/>
      <w:r w:rsidRPr="007729B2">
        <w:rPr>
          <w:rFonts w:eastAsia="DengXian"/>
          <w:bCs/>
          <w:lang w:val="en-GB"/>
        </w:rPr>
        <w:t xml:space="preserve">the </w:t>
      </w:r>
      <w:proofErr w:type="spellStart"/>
      <w:r w:rsidRPr="007729B2">
        <w:rPr>
          <w:rFonts w:eastAsia="DengXian"/>
          <w:bCs/>
          <w:lang w:val="en-GB"/>
        </w:rPr>
        <w:t>eNB</w:t>
      </w:r>
      <w:proofErr w:type="spellEnd"/>
      <w:r w:rsidRPr="007729B2">
        <w:rPr>
          <w:rFonts w:eastAsia="DengXian"/>
          <w:bCs/>
          <w:lang w:val="en-GB"/>
        </w:rPr>
        <w:t xml:space="preserve"> release the RRC connection</w:t>
      </w:r>
      <w:bookmarkEnd w:id="69"/>
      <w:bookmarkEnd w:id="70"/>
      <w:bookmarkEnd w:id="71"/>
      <w:bookmarkEnd w:id="72"/>
      <w:bookmarkEnd w:id="73"/>
      <w:bookmarkEnd w:id="74"/>
      <w:r w:rsidRPr="007729B2">
        <w:rPr>
          <w:rFonts w:eastAsia="DengXian"/>
          <w:bCs/>
          <w:lang w:val="en-GB"/>
        </w:rPr>
        <w:t xml:space="preserve"> </w:t>
      </w:r>
    </w:p>
    <w:p w14:paraId="3368A147" w14:textId="3EA57956" w:rsidR="00C67FA0" w:rsidRPr="007729B2" w:rsidRDefault="00C67FA0" w:rsidP="007729B2">
      <w:pPr>
        <w:pStyle w:val="1st-Proposal-YJ"/>
        <w:numPr>
          <w:ilvl w:val="0"/>
          <w:numId w:val="0"/>
        </w:numPr>
        <w:spacing w:before="156" w:after="156"/>
        <w:rPr>
          <w:rFonts w:eastAsia="DengXian"/>
          <w:lang w:val="en-GB"/>
        </w:rPr>
      </w:pPr>
      <w:bookmarkStart w:id="75" w:name="_Toc173507681"/>
      <w:bookmarkStart w:id="76" w:name="_Toc173509380"/>
      <w:bookmarkStart w:id="77" w:name="_Toc173509539"/>
      <w:bookmarkStart w:id="78" w:name="_Toc173509554"/>
      <w:bookmarkStart w:id="79" w:name="_Toc173510026"/>
      <w:bookmarkStart w:id="80" w:name="_Toc174045056"/>
      <w:r w:rsidRPr="007729B2">
        <w:rPr>
          <w:rFonts w:eastAsia="DengXian"/>
          <w:bCs/>
          <w:lang w:val="en-GB"/>
        </w:rPr>
        <w:t>Please note that that 2) 3) maybe part of 1) in case e.g. EDT is enabled. 2) and 3) can take in any order</w:t>
      </w:r>
      <w:bookmarkEnd w:id="75"/>
      <w:bookmarkEnd w:id="76"/>
      <w:bookmarkEnd w:id="77"/>
      <w:bookmarkEnd w:id="78"/>
      <w:bookmarkEnd w:id="79"/>
      <w:bookmarkEnd w:id="80"/>
    </w:p>
    <w:p w14:paraId="0414227F" w14:textId="16D806BE" w:rsidR="00CB7A61" w:rsidRPr="001961E8" w:rsidRDefault="00CB7A61" w:rsidP="001961E8">
      <w:pPr>
        <w:pStyle w:val="Heading2"/>
        <w:spacing w:before="156"/>
        <w:ind w:right="200"/>
        <w:rPr>
          <w:rFonts w:eastAsiaTheme="minorEastAsia"/>
          <w:lang w:val="en-GB"/>
        </w:rPr>
      </w:pPr>
      <w:r w:rsidRPr="001961E8">
        <w:rPr>
          <w:rFonts w:eastAsiaTheme="minorEastAsia" w:hint="eastAsia"/>
          <w:lang w:val="en-GB"/>
        </w:rPr>
        <w:lastRenderedPageBreak/>
        <w:t>2.</w:t>
      </w:r>
      <w:r w:rsidRPr="001961E8">
        <w:rPr>
          <w:rFonts w:eastAsiaTheme="minorEastAsia"/>
          <w:lang w:val="en-GB"/>
        </w:rPr>
        <w:t>3</w:t>
      </w:r>
      <w:r w:rsidRPr="001961E8">
        <w:rPr>
          <w:rFonts w:eastAsiaTheme="minorEastAsia" w:hint="eastAsia"/>
          <w:lang w:val="en-GB"/>
        </w:rPr>
        <w:t xml:space="preserve"> CP and UP CIOT </w:t>
      </w:r>
      <w:r w:rsidRPr="001961E8">
        <w:rPr>
          <w:rFonts w:eastAsiaTheme="minorEastAsia"/>
          <w:lang w:val="en-GB"/>
        </w:rPr>
        <w:t>specific</w:t>
      </w:r>
      <w:r w:rsidRPr="001961E8">
        <w:rPr>
          <w:rFonts w:eastAsiaTheme="minorEastAsia" w:hint="eastAsia"/>
          <w:lang w:val="en-GB"/>
        </w:rPr>
        <w:t xml:space="preserve"> aspects</w:t>
      </w:r>
    </w:p>
    <w:p w14:paraId="137C1551" w14:textId="77777777" w:rsidR="00CB7A61" w:rsidRPr="00F9455F" w:rsidRDefault="00CB7A61" w:rsidP="00F9455F">
      <w:pPr>
        <w:adjustRightInd w:val="0"/>
        <w:snapToGrid w:val="0"/>
        <w:spacing w:before="156" w:after="156"/>
        <w:rPr>
          <w:rFonts w:eastAsia="Yu Mincho"/>
          <w:lang w:val="en-GB" w:eastAsia="ja-JP"/>
        </w:rPr>
      </w:pPr>
      <w:r w:rsidRPr="00F9455F">
        <w:rPr>
          <w:rFonts w:eastAsia="Yu Mincho"/>
          <w:lang w:val="en-GB" w:eastAsia="ja-JP"/>
        </w:rPr>
        <w:t xml:space="preserve">Following figure shows our understanding on the store and forward procedure </w:t>
      </w:r>
      <w:r w:rsidRPr="00F9455F">
        <w:rPr>
          <w:rFonts w:eastAsia="Yu Mincho" w:hint="eastAsia"/>
          <w:lang w:val="en-GB" w:eastAsia="ja-JP"/>
        </w:rPr>
        <w:t>based on</w:t>
      </w:r>
      <w:r w:rsidRPr="00F9455F">
        <w:rPr>
          <w:rFonts w:eastAsia="Yu Mincho"/>
          <w:lang w:val="en-GB" w:eastAsia="ja-JP"/>
        </w:rPr>
        <w:t xml:space="preserve"> CP CIOT optimisation feature</w:t>
      </w:r>
      <w:r w:rsidRPr="00F9455F">
        <w:rPr>
          <w:rFonts w:eastAsia="Yu Mincho" w:hint="eastAsia"/>
          <w:lang w:val="en-GB" w:eastAsia="ja-JP"/>
        </w:rPr>
        <w:t xml:space="preserve"> as example</w:t>
      </w:r>
      <w:r w:rsidRPr="00F9455F">
        <w:rPr>
          <w:rFonts w:eastAsia="Yu Mincho"/>
          <w:lang w:val="en-GB" w:eastAsia="ja-JP"/>
        </w:rPr>
        <w:t>:</w:t>
      </w:r>
    </w:p>
    <w:p w14:paraId="1A4A7A3A" w14:textId="6B98A53C" w:rsidR="00CB7A61" w:rsidRDefault="005732DA" w:rsidP="00CB7A61">
      <w:pPr>
        <w:spacing w:before="156" w:after="156"/>
        <w:jc w:val="center"/>
        <w:rPr>
          <w:rFonts w:eastAsiaTheme="minorEastAsia" w:cs="Times New Roman"/>
          <w:szCs w:val="20"/>
          <w:lang w:val="en-GB"/>
        </w:rPr>
      </w:pPr>
      <w:r w:rsidRPr="00D8599A">
        <w:rPr>
          <w:rFonts w:eastAsiaTheme="minorEastAsia" w:cs="Times New Roman"/>
          <w:szCs w:val="20"/>
          <w:lang w:val="en-GB"/>
        </w:rPr>
        <w:object w:dxaOrig="7215" w:dyaOrig="5888" w14:anchorId="60BFD06B">
          <v:shape id="_x0000_i1027" type="#_x0000_t75" style="width:294.2pt;height:239.85pt" o:ole="">
            <v:imagedata r:id="rId13" o:title=""/>
          </v:shape>
          <o:OLEObject Type="Embed" ProgID="Visio.Drawing.15" ShapeID="_x0000_i1027" DrawAspect="Content" ObjectID="_1784658384" r:id="rId14"/>
        </w:object>
      </w:r>
    </w:p>
    <w:p w14:paraId="363FC695" w14:textId="259C43B5" w:rsidR="00CB7A61" w:rsidRDefault="00CB7A61" w:rsidP="00CB7A61">
      <w:pPr>
        <w:spacing w:before="156" w:after="156"/>
        <w:jc w:val="center"/>
        <w:rPr>
          <w:rFonts w:eastAsiaTheme="minorEastAsia" w:cs="Times New Roman"/>
          <w:szCs w:val="20"/>
          <w:lang w:val="en-GB"/>
        </w:rPr>
      </w:pPr>
      <w:r w:rsidRPr="000A3CA9">
        <w:rPr>
          <w:rFonts w:eastAsiaTheme="minorEastAsia" w:cs="Times New Roman"/>
          <w:szCs w:val="20"/>
          <w:lang w:val="en-GB"/>
        </w:rPr>
        <w:t xml:space="preserve">Figure </w:t>
      </w:r>
      <w:r>
        <w:rPr>
          <w:rFonts w:eastAsiaTheme="minorEastAsia" w:cs="Times New Roman"/>
          <w:szCs w:val="20"/>
          <w:lang w:val="en-GB"/>
        </w:rPr>
        <w:t xml:space="preserve">2.3-1 </w:t>
      </w:r>
      <w:r w:rsidRPr="00065D8B">
        <w:rPr>
          <w:rFonts w:eastAsiaTheme="minorEastAsia" w:cs="Times New Roman"/>
          <w:szCs w:val="20"/>
          <w:lang w:val="en-GB"/>
        </w:rPr>
        <w:t>Data transport in NAS PDU</w:t>
      </w:r>
    </w:p>
    <w:p w14:paraId="14F0C167" w14:textId="77777777" w:rsidR="00CB7A61" w:rsidRPr="00F9455F" w:rsidRDefault="00CB7A61" w:rsidP="00F9455F">
      <w:pPr>
        <w:adjustRightInd w:val="0"/>
        <w:snapToGrid w:val="0"/>
        <w:spacing w:before="156" w:after="156"/>
        <w:rPr>
          <w:rFonts w:eastAsia="Yu Mincho"/>
          <w:lang w:val="en-GB" w:eastAsia="ja-JP"/>
        </w:rPr>
      </w:pPr>
      <w:r w:rsidRPr="00F9455F">
        <w:rPr>
          <w:rFonts w:eastAsia="Yu Mincho" w:hint="eastAsia"/>
          <w:lang w:val="en-GB" w:eastAsia="ja-JP"/>
        </w:rPr>
        <w:t>D</w:t>
      </w:r>
      <w:r w:rsidRPr="00F9455F">
        <w:rPr>
          <w:rFonts w:eastAsia="Yu Mincho"/>
          <w:lang w:val="en-GB" w:eastAsia="ja-JP"/>
        </w:rPr>
        <w:t xml:space="preserve">ata encapsulated in (initial and following) NAS messages can be sent to </w:t>
      </w:r>
      <w:proofErr w:type="spellStart"/>
      <w:r w:rsidRPr="00F9455F">
        <w:rPr>
          <w:rFonts w:eastAsia="Yu Mincho"/>
          <w:lang w:val="en-GB" w:eastAsia="ja-JP"/>
        </w:rPr>
        <w:t>eNB</w:t>
      </w:r>
      <w:proofErr w:type="spellEnd"/>
      <w:r w:rsidRPr="00F9455F">
        <w:rPr>
          <w:rFonts w:eastAsia="Yu Mincho"/>
          <w:lang w:val="en-GB" w:eastAsia="ja-JP"/>
        </w:rPr>
        <w:t xml:space="preserve"> via RRC signalling without a UE context established. Because the data transmission can be processed before the UE context establishment, this will less dependent on feeder link availability. And the procedure over the </w:t>
      </w:r>
      <w:proofErr w:type="spellStart"/>
      <w:r w:rsidRPr="00F9455F">
        <w:rPr>
          <w:rFonts w:eastAsia="Yu Mincho"/>
          <w:lang w:val="en-GB" w:eastAsia="ja-JP"/>
        </w:rPr>
        <w:t>Uu</w:t>
      </w:r>
      <w:proofErr w:type="spellEnd"/>
      <w:r w:rsidRPr="00F9455F">
        <w:rPr>
          <w:rFonts w:eastAsia="Yu Mincho"/>
          <w:lang w:val="en-GB" w:eastAsia="ja-JP"/>
        </w:rPr>
        <w:t xml:space="preserve"> interface could be reused as baseline</w:t>
      </w:r>
      <w:r w:rsidRPr="00F9455F">
        <w:rPr>
          <w:rFonts w:eastAsia="Yu Mincho" w:hint="eastAsia"/>
          <w:lang w:val="en-GB" w:eastAsia="ja-JP"/>
        </w:rPr>
        <w:t xml:space="preserve">, with the awareness that data will be stored first and forward later </w:t>
      </w:r>
      <w:r w:rsidRPr="00F9455F">
        <w:rPr>
          <w:rFonts w:eastAsia="Yu Mincho"/>
          <w:lang w:val="en-GB" w:eastAsia="ja-JP"/>
        </w:rPr>
        <w:t>.</w:t>
      </w:r>
    </w:p>
    <w:p w14:paraId="4EBEB3F6" w14:textId="77777777" w:rsidR="00CB7A61" w:rsidRPr="00F9455F" w:rsidRDefault="00CB7A61" w:rsidP="00F9455F">
      <w:pPr>
        <w:adjustRightInd w:val="0"/>
        <w:snapToGrid w:val="0"/>
        <w:spacing w:before="156" w:after="156"/>
        <w:rPr>
          <w:rFonts w:eastAsia="Yu Mincho"/>
          <w:lang w:val="en-GB" w:eastAsia="ja-JP"/>
        </w:rPr>
      </w:pPr>
      <w:r w:rsidRPr="00F9455F">
        <w:rPr>
          <w:rFonts w:eastAsia="Yu Mincho"/>
          <w:lang w:val="en-GB" w:eastAsia="ja-JP"/>
        </w:rPr>
        <w:t>In another hand, lack of UE context and full CN connection, there is a risk of misusing. RAN2 may discuss the limitations/restrictions to use this feature, e.g., only a group of UE could be allowed to use a particular satellite/</w:t>
      </w:r>
      <w:proofErr w:type="spellStart"/>
      <w:r w:rsidRPr="00F9455F">
        <w:rPr>
          <w:rFonts w:eastAsia="Yu Mincho"/>
          <w:lang w:val="en-GB" w:eastAsia="ja-JP"/>
        </w:rPr>
        <w:t>eNB</w:t>
      </w:r>
      <w:proofErr w:type="spellEnd"/>
      <w:r w:rsidRPr="00F9455F">
        <w:rPr>
          <w:rFonts w:eastAsia="Yu Mincho"/>
          <w:lang w:val="en-GB" w:eastAsia="ja-JP"/>
        </w:rPr>
        <w:t xml:space="preserve"> for data and forward, only limit amount data could be stored and forward via CP-CIOT procedure:</w:t>
      </w:r>
    </w:p>
    <w:p w14:paraId="06751CD9" w14:textId="7D012BB4" w:rsidR="00CB7A61" w:rsidRPr="00EE5CAA" w:rsidRDefault="00CB7A61" w:rsidP="00F9455F">
      <w:pPr>
        <w:pStyle w:val="1st-Proposal-YJ"/>
        <w:spacing w:before="156" w:after="156"/>
        <w:rPr>
          <w:rFonts w:eastAsiaTheme="minorEastAsia"/>
          <w:lang w:val="en-GB"/>
        </w:rPr>
      </w:pPr>
      <w:bookmarkStart w:id="81" w:name="_Toc173507682"/>
      <w:bookmarkStart w:id="82" w:name="_Toc173509381"/>
      <w:bookmarkStart w:id="83" w:name="_Toc173509540"/>
      <w:bookmarkStart w:id="84" w:name="_Toc173509555"/>
      <w:bookmarkStart w:id="85" w:name="_Toc173510027"/>
      <w:bookmarkStart w:id="86" w:name="_Toc174045057"/>
      <w:r w:rsidRPr="00EE5CAA">
        <w:rPr>
          <w:rFonts w:eastAsiaTheme="minorEastAsia"/>
          <w:lang w:val="en-GB"/>
        </w:rPr>
        <w:t>Store and forward based-on CP-CIOT procedur</w:t>
      </w:r>
      <w:r>
        <w:rPr>
          <w:rFonts w:eastAsia="DengXian" w:hint="eastAsia"/>
          <w:lang w:val="en-GB"/>
        </w:rPr>
        <w:t xml:space="preserve">e, </w:t>
      </w:r>
      <w:r w:rsidRPr="00EE5CAA">
        <w:rPr>
          <w:rFonts w:eastAsiaTheme="minorEastAsia"/>
          <w:lang w:val="en-GB"/>
        </w:rPr>
        <w:t xml:space="preserve">RAN2 discuss </w:t>
      </w:r>
      <w:r>
        <w:rPr>
          <w:rFonts w:eastAsiaTheme="minorEastAsia"/>
          <w:lang w:val="en-GB"/>
        </w:rPr>
        <w:t>how to avoid that a UE misuses/overuses CP-CIOT based store and forward</w:t>
      </w:r>
      <w:bookmarkEnd w:id="81"/>
      <w:bookmarkEnd w:id="82"/>
      <w:bookmarkEnd w:id="83"/>
      <w:bookmarkEnd w:id="84"/>
      <w:bookmarkEnd w:id="85"/>
      <w:bookmarkEnd w:id="86"/>
      <w:r>
        <w:rPr>
          <w:rFonts w:eastAsiaTheme="minorEastAsia"/>
          <w:lang w:val="en-GB"/>
        </w:rPr>
        <w:t xml:space="preserve">  </w:t>
      </w:r>
    </w:p>
    <w:p w14:paraId="19C31B69" w14:textId="77777777" w:rsidR="00CB7A61" w:rsidRPr="00F9455F" w:rsidRDefault="00CB7A61" w:rsidP="00F9455F">
      <w:pPr>
        <w:adjustRightInd w:val="0"/>
        <w:snapToGrid w:val="0"/>
        <w:spacing w:before="156" w:after="156"/>
        <w:rPr>
          <w:rFonts w:eastAsia="Yu Mincho"/>
          <w:lang w:val="en-GB" w:eastAsia="ja-JP"/>
        </w:rPr>
      </w:pPr>
      <w:r w:rsidRPr="00F9455F">
        <w:rPr>
          <w:rFonts w:eastAsia="Yu Mincho"/>
          <w:lang w:val="en-GB" w:eastAsia="ja-JP"/>
        </w:rPr>
        <w:t>Following figure shows our understanding on the store and forward procedure based on UP CIOT optimisation procedure:</w:t>
      </w:r>
    </w:p>
    <w:p w14:paraId="6CFF5C24" w14:textId="77777777" w:rsidR="00CB7A61" w:rsidRDefault="00CB7A61" w:rsidP="00CB7A61">
      <w:pPr>
        <w:spacing w:before="156" w:after="156"/>
        <w:rPr>
          <w:rFonts w:eastAsiaTheme="minorEastAsia" w:cs="Times New Roman"/>
          <w:szCs w:val="20"/>
          <w:lang w:val="en-GB"/>
        </w:rPr>
      </w:pPr>
    </w:p>
    <w:p w14:paraId="1B7EB87B" w14:textId="77777777" w:rsidR="00CB7A61" w:rsidRDefault="00CB7A61" w:rsidP="00CB7A61">
      <w:pPr>
        <w:spacing w:before="156" w:after="156"/>
        <w:jc w:val="center"/>
        <w:rPr>
          <w:rFonts w:eastAsiaTheme="minorEastAsia" w:cs="Times New Roman"/>
          <w:szCs w:val="20"/>
          <w:lang w:val="en-GB"/>
        </w:rPr>
      </w:pPr>
      <w:r w:rsidRPr="00BF0CD5">
        <w:rPr>
          <w:rFonts w:eastAsiaTheme="minorEastAsia" w:cs="Times New Roman"/>
          <w:szCs w:val="20"/>
          <w:lang w:val="en-GB"/>
        </w:rPr>
        <w:object w:dxaOrig="10771" w:dyaOrig="9908" w14:anchorId="39AB84D8">
          <v:shape id="_x0000_i1028" type="#_x0000_t75" style="width:405.95pt;height:370.6pt" o:ole="">
            <v:imagedata r:id="rId15" o:title=""/>
          </v:shape>
          <o:OLEObject Type="Embed" ProgID="Visio.Drawing.15" ShapeID="_x0000_i1028" DrawAspect="Content" ObjectID="_1784658385" r:id="rId16"/>
        </w:object>
      </w:r>
    </w:p>
    <w:p w14:paraId="677813A2" w14:textId="77777777" w:rsidR="00CB7A61" w:rsidRPr="00C31DCE" w:rsidRDefault="00CB7A61" w:rsidP="00CB7A61">
      <w:pPr>
        <w:spacing w:before="156" w:after="156"/>
        <w:jc w:val="center"/>
        <w:rPr>
          <w:rFonts w:eastAsiaTheme="minorEastAsia" w:cs="Times New Roman"/>
          <w:szCs w:val="20"/>
          <w:lang w:val="en-GB"/>
        </w:rPr>
      </w:pPr>
      <w:r w:rsidRPr="000A3CA9">
        <w:rPr>
          <w:rFonts w:eastAsiaTheme="minorEastAsia" w:cs="Times New Roman"/>
          <w:szCs w:val="20"/>
          <w:lang w:val="en-GB"/>
        </w:rPr>
        <w:t xml:space="preserve">Figure </w:t>
      </w:r>
      <w:r>
        <w:rPr>
          <w:rFonts w:eastAsiaTheme="minorEastAsia" w:cs="Times New Roman"/>
          <w:szCs w:val="20"/>
          <w:lang w:val="en-GB"/>
        </w:rPr>
        <w:t xml:space="preserve">2.3-2 </w:t>
      </w:r>
      <w:r w:rsidRPr="00065D8B">
        <w:rPr>
          <w:rFonts w:eastAsiaTheme="minorEastAsia" w:cs="Times New Roman"/>
          <w:szCs w:val="20"/>
          <w:lang w:val="en-GB"/>
        </w:rPr>
        <w:t>Data transport via resumed DRB</w:t>
      </w:r>
    </w:p>
    <w:p w14:paraId="0DD3DEE5" w14:textId="77777777" w:rsidR="00CB7A61" w:rsidRPr="00F9455F" w:rsidRDefault="00CB7A61" w:rsidP="00F9455F">
      <w:pPr>
        <w:adjustRightInd w:val="0"/>
        <w:snapToGrid w:val="0"/>
        <w:spacing w:before="156" w:after="156"/>
        <w:rPr>
          <w:rFonts w:eastAsia="Yu Mincho"/>
          <w:lang w:val="en-GB" w:eastAsia="ja-JP"/>
        </w:rPr>
      </w:pPr>
      <w:r w:rsidRPr="00F9455F">
        <w:rPr>
          <w:rFonts w:eastAsia="Yu Mincho"/>
          <w:lang w:val="en-GB" w:eastAsia="ja-JP"/>
        </w:rPr>
        <w:t xml:space="preserve">A suspended UE context with configured DRB(s) can be resumed for data transmission. Opposite to CP-CIOT, the data transmission will rely on stored UE context at UE and network side. this requests UE context establishment and maintenance, which might become very complicated when feeder link and service link are not available at the same time. moreover, if the UE connects to an </w:t>
      </w:r>
      <w:proofErr w:type="spellStart"/>
      <w:r w:rsidRPr="00F9455F">
        <w:rPr>
          <w:rFonts w:eastAsia="Yu Mincho"/>
          <w:lang w:val="en-GB" w:eastAsia="ja-JP"/>
        </w:rPr>
        <w:t>eNB</w:t>
      </w:r>
      <w:proofErr w:type="spellEnd"/>
      <w:r w:rsidRPr="00F9455F">
        <w:rPr>
          <w:rFonts w:eastAsia="Yu Mincho"/>
          <w:lang w:val="en-GB" w:eastAsia="ja-JP"/>
        </w:rPr>
        <w:t xml:space="preserve"> different from the anchor </w:t>
      </w:r>
      <w:proofErr w:type="spellStart"/>
      <w:r w:rsidRPr="00F9455F">
        <w:rPr>
          <w:rFonts w:eastAsia="Yu Mincho"/>
          <w:lang w:val="en-GB" w:eastAsia="ja-JP"/>
        </w:rPr>
        <w:t>eNB</w:t>
      </w:r>
      <w:proofErr w:type="spellEnd"/>
      <w:r w:rsidRPr="00F9455F">
        <w:rPr>
          <w:rFonts w:eastAsia="Yu Mincho"/>
          <w:lang w:val="en-GB" w:eastAsia="ja-JP"/>
        </w:rPr>
        <w:t xml:space="preserve">, context retrieving is needed, without available feeder link, this will cause further complication and delay. To be simpler, it would be better that the UE connect to the same </w:t>
      </w:r>
      <w:proofErr w:type="spellStart"/>
      <w:r w:rsidRPr="00F9455F">
        <w:rPr>
          <w:rFonts w:eastAsia="Yu Mincho"/>
          <w:lang w:val="en-GB" w:eastAsia="ja-JP"/>
        </w:rPr>
        <w:t>eNB</w:t>
      </w:r>
      <w:proofErr w:type="spellEnd"/>
      <w:r w:rsidRPr="00F9455F">
        <w:rPr>
          <w:rFonts w:eastAsia="Yu Mincho"/>
          <w:lang w:val="en-GB" w:eastAsia="ja-JP"/>
        </w:rPr>
        <w:t xml:space="preserve"> where its UE context was suspended. </w:t>
      </w:r>
    </w:p>
    <w:p w14:paraId="5E2C12A1" w14:textId="77777777" w:rsidR="00CB7A61" w:rsidRPr="00F9455F" w:rsidRDefault="00CB7A61" w:rsidP="00F9455F">
      <w:pPr>
        <w:adjustRightInd w:val="0"/>
        <w:snapToGrid w:val="0"/>
        <w:spacing w:before="156" w:after="156"/>
        <w:rPr>
          <w:rFonts w:eastAsia="Yu Mincho"/>
          <w:lang w:val="en-GB" w:eastAsia="ja-JP"/>
        </w:rPr>
      </w:pPr>
      <w:r w:rsidRPr="00F9455F">
        <w:rPr>
          <w:rFonts w:eastAsia="Yu Mincho"/>
          <w:lang w:val="en-GB" w:eastAsia="ja-JP"/>
        </w:rPr>
        <w:t xml:space="preserve">With this option, same as CP solution, potentially the procedure over </w:t>
      </w:r>
      <w:proofErr w:type="spellStart"/>
      <w:r w:rsidRPr="00F9455F">
        <w:rPr>
          <w:rFonts w:eastAsia="Yu Mincho"/>
          <w:lang w:val="en-GB" w:eastAsia="ja-JP"/>
        </w:rPr>
        <w:t>Uu</w:t>
      </w:r>
      <w:proofErr w:type="spellEnd"/>
      <w:r w:rsidRPr="00F9455F">
        <w:rPr>
          <w:rFonts w:eastAsia="Yu Mincho"/>
          <w:lang w:val="en-GB" w:eastAsia="ja-JP"/>
        </w:rPr>
        <w:t xml:space="preserve"> interface could be reused as baseline without big change. And it can support larger data transmission than CP-CIOT.</w:t>
      </w:r>
    </w:p>
    <w:p w14:paraId="588C9F1C" w14:textId="6D6FC16B" w:rsidR="00B31E5C" w:rsidRPr="00CB7A61" w:rsidRDefault="00CB7A61" w:rsidP="00F9455F">
      <w:pPr>
        <w:pStyle w:val="1st-Proposal-YJ"/>
        <w:spacing w:before="156" w:after="156"/>
        <w:rPr>
          <w:rFonts w:eastAsiaTheme="minorEastAsia"/>
          <w:lang w:val="en-GB"/>
        </w:rPr>
      </w:pPr>
      <w:bookmarkStart w:id="87" w:name="_Toc173507683"/>
      <w:bookmarkStart w:id="88" w:name="_Toc173509382"/>
      <w:bookmarkStart w:id="89" w:name="_Toc173509541"/>
      <w:bookmarkStart w:id="90" w:name="_Toc173509556"/>
      <w:bookmarkStart w:id="91" w:name="_Toc173510028"/>
      <w:bookmarkStart w:id="92" w:name="_Toc174045058"/>
      <w:r w:rsidRPr="00EE5CAA">
        <w:rPr>
          <w:rFonts w:eastAsiaTheme="minorEastAsia"/>
          <w:lang w:val="en-GB"/>
        </w:rPr>
        <w:t xml:space="preserve">Store and forward based-on </w:t>
      </w:r>
      <w:r>
        <w:rPr>
          <w:rFonts w:eastAsiaTheme="minorEastAsia"/>
          <w:lang w:val="en-GB"/>
        </w:rPr>
        <w:t>U</w:t>
      </w:r>
      <w:r w:rsidRPr="00EE5CAA">
        <w:rPr>
          <w:rFonts w:eastAsiaTheme="minorEastAsia"/>
          <w:lang w:val="en-GB"/>
        </w:rPr>
        <w:t>P-CIOT procedure,</w:t>
      </w:r>
      <w:r>
        <w:rPr>
          <w:rFonts w:eastAsia="DengXian" w:hint="eastAsia"/>
          <w:lang w:val="en-GB"/>
        </w:rPr>
        <w:t xml:space="preserve"> RAN2 discuss if </w:t>
      </w:r>
      <w:r w:rsidRPr="008643A0">
        <w:rPr>
          <w:rFonts w:eastAsiaTheme="minorEastAsia"/>
          <w:lang w:val="en-GB"/>
        </w:rPr>
        <w:t>UE prioritize</w:t>
      </w:r>
      <w:r>
        <w:rPr>
          <w:rFonts w:eastAsiaTheme="minorEastAsia"/>
          <w:lang w:val="en-GB"/>
        </w:rPr>
        <w:t>s</w:t>
      </w:r>
      <w:r w:rsidRPr="008643A0">
        <w:rPr>
          <w:rFonts w:eastAsiaTheme="minorEastAsia"/>
          <w:lang w:val="en-GB"/>
        </w:rPr>
        <w:t xml:space="preserve"> the </w:t>
      </w:r>
      <w:proofErr w:type="spellStart"/>
      <w:r w:rsidRPr="008643A0">
        <w:rPr>
          <w:rFonts w:eastAsiaTheme="minorEastAsia"/>
          <w:lang w:val="en-GB"/>
        </w:rPr>
        <w:t>eNB</w:t>
      </w:r>
      <w:proofErr w:type="spellEnd"/>
      <w:r w:rsidRPr="008643A0">
        <w:rPr>
          <w:rFonts w:eastAsiaTheme="minorEastAsia"/>
          <w:lang w:val="en-GB"/>
        </w:rPr>
        <w:t xml:space="preserve"> where its UE context was suspended</w:t>
      </w:r>
      <w:r>
        <w:rPr>
          <w:rFonts w:eastAsiaTheme="minorEastAsia"/>
          <w:lang w:val="en-GB"/>
        </w:rPr>
        <w:t xml:space="preserve"> for RRC connection resume.</w:t>
      </w:r>
      <w:bookmarkEnd w:id="87"/>
      <w:bookmarkEnd w:id="88"/>
      <w:bookmarkEnd w:id="89"/>
      <w:bookmarkEnd w:id="90"/>
      <w:bookmarkEnd w:id="91"/>
      <w:bookmarkEnd w:id="92"/>
    </w:p>
    <w:p w14:paraId="6321C8C0" w14:textId="7CF96200" w:rsidR="00600D76" w:rsidRPr="00454BBE"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93" w:name="_Toc77689036"/>
      <w:bookmarkStart w:id="94" w:name="_Toc77689047"/>
      <w:bookmarkStart w:id="95" w:name="_Toc77689058"/>
      <w:bookmarkStart w:id="96" w:name="_Toc77689069"/>
      <w:bookmarkStart w:id="97" w:name="_Toc77689080"/>
      <w:bookmarkStart w:id="98" w:name="_Toc77689091"/>
      <w:bookmarkStart w:id="99" w:name="_Toc77689102"/>
      <w:bookmarkStart w:id="100" w:name="_Toc77689113"/>
      <w:bookmarkStart w:id="101" w:name="_Toc77689124"/>
      <w:bookmarkEnd w:id="93"/>
      <w:bookmarkEnd w:id="94"/>
      <w:bookmarkEnd w:id="95"/>
      <w:bookmarkEnd w:id="96"/>
      <w:bookmarkEnd w:id="97"/>
      <w:bookmarkEnd w:id="98"/>
      <w:bookmarkEnd w:id="99"/>
      <w:bookmarkEnd w:id="100"/>
      <w:bookmarkEnd w:id="101"/>
      <w:r w:rsidRPr="00454BBE">
        <w:rPr>
          <w:rFonts w:ascii="Arial" w:eastAsia="Malgun Gothic" w:hAnsi="Arial"/>
          <w:b w:val="0"/>
          <w:bCs w:val="0"/>
          <w:kern w:val="0"/>
          <w:sz w:val="36"/>
          <w:szCs w:val="20"/>
          <w:lang w:val="en-GB" w:eastAsia="ko-KR"/>
        </w:rPr>
        <w:t>Conclusion</w:t>
      </w:r>
    </w:p>
    <w:p w14:paraId="69CE1F64" w14:textId="3D0EA3C5" w:rsidR="00CB0F60" w:rsidRDefault="00A37239" w:rsidP="00CB0F60">
      <w:pPr>
        <w:adjustRightInd w:val="0"/>
        <w:snapToGrid w:val="0"/>
        <w:spacing w:before="156" w:after="156"/>
        <w:rPr>
          <w:rFonts w:eastAsia="SimSun"/>
          <w:noProof/>
        </w:rPr>
      </w:pPr>
      <w:r>
        <w:rPr>
          <w:rFonts w:eastAsia="Yu Mincho"/>
          <w:lang w:val="en-GB" w:eastAsia="ja-JP"/>
        </w:rPr>
        <w:t>In summary, we would like to share</w:t>
      </w:r>
      <w:r w:rsidR="0095625B" w:rsidRPr="00BD1F46">
        <w:rPr>
          <w:rFonts w:eastAsia="Yu Mincho"/>
          <w:lang w:val="en-GB" w:eastAsia="ja-JP"/>
        </w:rPr>
        <w:t xml:space="preserve"> our view </w:t>
      </w:r>
      <w:r w:rsidR="0095625B" w:rsidRPr="00BD1F46">
        <w:rPr>
          <w:rFonts w:eastAsia="Yu Mincho" w:hint="eastAsia"/>
          <w:lang w:val="en-GB" w:eastAsia="ja-JP"/>
        </w:rPr>
        <w:t xml:space="preserve">on </w:t>
      </w:r>
      <w:r w:rsidR="0095625B" w:rsidRPr="00BD1F46">
        <w:rPr>
          <w:rFonts w:eastAsia="Yu Mincho"/>
          <w:lang w:val="en-GB" w:eastAsia="ja-JP"/>
        </w:rPr>
        <w:t>scenario</w:t>
      </w:r>
      <w:r w:rsidR="0095625B" w:rsidRPr="00BD1F46">
        <w:rPr>
          <w:rFonts w:eastAsia="Yu Mincho" w:hint="eastAsia"/>
          <w:lang w:val="en-GB" w:eastAsia="ja-JP"/>
        </w:rPr>
        <w:t>s</w:t>
      </w:r>
      <w:r w:rsidR="0095625B" w:rsidRPr="00BD1F46">
        <w:rPr>
          <w:rFonts w:eastAsia="Yu Mincho"/>
          <w:lang w:val="en-GB" w:eastAsia="ja-JP"/>
        </w:rPr>
        <w:t xml:space="preserve"> and procedure aspects</w:t>
      </w:r>
      <w:r>
        <w:rPr>
          <w:rFonts w:eastAsia="Yu Mincho"/>
          <w:lang w:val="en-GB" w:eastAsia="ja-JP"/>
        </w:rPr>
        <w:t xml:space="preserve"> as follows:</w:t>
      </w:r>
    </w:p>
    <w:p w14:paraId="1C0967A3" w14:textId="199AFC4F" w:rsidR="00796A80" w:rsidRDefault="00600D76">
      <w:pPr>
        <w:pStyle w:val="TOC1"/>
        <w:tabs>
          <w:tab w:val="left" w:pos="1680"/>
        </w:tabs>
        <w:rPr>
          <w:rFonts w:asciiTheme="minorHAnsi" w:eastAsiaTheme="minorEastAsia" w:hAnsiTheme="minorHAnsi" w:cstheme="minorBidi"/>
          <w:b w:val="0"/>
          <w:i w:val="0"/>
          <w:noProof/>
          <w:sz w:val="21"/>
          <w:szCs w:val="22"/>
        </w:rPr>
      </w:pPr>
      <w:r w:rsidRPr="000714FE">
        <w:rPr>
          <w:rFonts w:eastAsia="SimSun" w:cstheme="minorBidi"/>
          <w:noProof/>
          <w:szCs w:val="21"/>
        </w:rPr>
        <w:fldChar w:fldCharType="begin"/>
      </w:r>
      <w:r w:rsidRPr="000714FE">
        <w:rPr>
          <w:rFonts w:eastAsia="SimSun"/>
          <w:noProof/>
        </w:rPr>
        <w:instrText xml:space="preserve"> TOC \n \t "1st-Ob-YJ,1,2nd-Ob-YJ,2,3nd-Ob-YJ,3"  \* MERGEFORMAT </w:instrText>
      </w:r>
      <w:r w:rsidRPr="000714FE">
        <w:rPr>
          <w:rFonts w:eastAsia="SimSun" w:cstheme="minorBidi"/>
          <w:noProof/>
          <w:szCs w:val="21"/>
        </w:rPr>
        <w:fldChar w:fldCharType="separate"/>
      </w:r>
      <w:r w:rsidR="00796A80" w:rsidRPr="00013DCD">
        <w:rPr>
          <w:rFonts w:eastAsia="SimSun"/>
          <w:noProof/>
          <w:lang w:val="en-GB" w:eastAsia="en-US"/>
        </w:rPr>
        <w:t>Observation 1:</w:t>
      </w:r>
      <w:r w:rsidR="00796A80">
        <w:rPr>
          <w:rFonts w:asciiTheme="minorHAnsi" w:eastAsiaTheme="minorEastAsia" w:hAnsiTheme="minorHAnsi" w:cstheme="minorBidi"/>
          <w:b w:val="0"/>
          <w:i w:val="0"/>
          <w:noProof/>
          <w:sz w:val="21"/>
          <w:szCs w:val="22"/>
        </w:rPr>
        <w:tab/>
      </w:r>
      <w:r w:rsidR="00796A80" w:rsidRPr="00013DCD">
        <w:rPr>
          <w:rFonts w:eastAsiaTheme="minorEastAsia"/>
          <w:noProof/>
          <w:lang w:val="en-GB" w:eastAsia="en-US"/>
        </w:rPr>
        <w:t>Service link becoming unavailable may lead to either cell change (if there is neighbour cell) or discontinuous coverage behaviour (if there is no neighbour cell).</w:t>
      </w:r>
    </w:p>
    <w:p w14:paraId="20ED00CD" w14:textId="77777777" w:rsidR="00FC7B18" w:rsidRDefault="00600D76" w:rsidP="0042548F">
      <w:pPr>
        <w:pStyle w:val="TOC1"/>
        <w:rPr>
          <w:noProof/>
        </w:rPr>
      </w:pPr>
      <w:r w:rsidRPr="000714FE">
        <w:rPr>
          <w:rFonts w:eastAsia="SimSun"/>
          <w:noProof/>
        </w:rPr>
        <w:fldChar w:fldCharType="end"/>
      </w: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p>
    <w:p w14:paraId="3F448A4B"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SimSun"/>
          <w:noProof/>
          <w:lang w:val="en-GB"/>
        </w:rPr>
        <w:lastRenderedPageBreak/>
        <w:t>Proposal 1:</w:t>
      </w:r>
      <w:r>
        <w:rPr>
          <w:rFonts w:asciiTheme="minorHAnsi" w:eastAsiaTheme="minorEastAsia" w:hAnsiTheme="minorHAnsi" w:cstheme="minorBidi"/>
          <w:b w:val="0"/>
          <w:i w:val="0"/>
          <w:noProof/>
          <w:sz w:val="24"/>
          <w:szCs w:val="24"/>
          <w:lang w:val="en-GB"/>
          <w14:ligatures w14:val="standardContextual"/>
        </w:rPr>
        <w:tab/>
      </w:r>
      <w:r w:rsidRPr="002005E7">
        <w:rPr>
          <w:rFonts w:eastAsiaTheme="minorEastAsia"/>
          <w:noProof/>
          <w:lang w:val="en-GB"/>
        </w:rPr>
        <w:t>RAN2 discuss multiple satellites scenario, where a given UE’s camping cell/serving cell could be different at different time window</w:t>
      </w:r>
    </w:p>
    <w:p w14:paraId="437A4693"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SimSun"/>
          <w:noProof/>
          <w:lang w:val="en-GB"/>
        </w:rPr>
        <w:t>Proposal 2:</w:t>
      </w:r>
      <w:r>
        <w:rPr>
          <w:rFonts w:asciiTheme="minorHAnsi" w:eastAsiaTheme="minorEastAsia" w:hAnsiTheme="minorHAnsi" w:cstheme="minorBidi"/>
          <w:b w:val="0"/>
          <w:i w:val="0"/>
          <w:noProof/>
          <w:sz w:val="24"/>
          <w:szCs w:val="24"/>
          <w:lang w:val="en-GB"/>
          <w14:ligatures w14:val="standardContextual"/>
        </w:rPr>
        <w:tab/>
      </w:r>
      <w:r w:rsidRPr="002005E7">
        <w:rPr>
          <w:rFonts w:eastAsiaTheme="minorEastAsia"/>
          <w:noProof/>
          <w:lang w:val="en-GB"/>
        </w:rPr>
        <w:t xml:space="preserve">RAN2 discuss if UE should be encouraged to reconnect to the same satellite/satellite sets </w:t>
      </w:r>
      <w:r w:rsidRPr="002005E7">
        <w:rPr>
          <w:rFonts w:eastAsia="DengXian"/>
          <w:noProof/>
          <w:lang w:val="en-GB"/>
        </w:rPr>
        <w:t xml:space="preserve">at least when </w:t>
      </w:r>
      <w:r w:rsidRPr="002005E7">
        <w:rPr>
          <w:rFonts w:eastAsiaTheme="minorEastAsia"/>
          <w:noProof/>
          <w:lang w:val="en-GB"/>
        </w:rPr>
        <w:t>there is unfinished store and forward data/signalling transmission.</w:t>
      </w:r>
    </w:p>
    <w:p w14:paraId="44F23B63"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SimSun"/>
          <w:noProof/>
          <w:lang w:val="en-GB"/>
        </w:rPr>
        <w:t>Proposal 3:</w:t>
      </w:r>
      <w:r>
        <w:rPr>
          <w:rFonts w:asciiTheme="minorHAnsi" w:eastAsiaTheme="minorEastAsia" w:hAnsiTheme="minorHAnsi" w:cstheme="minorBidi"/>
          <w:b w:val="0"/>
          <w:i w:val="0"/>
          <w:noProof/>
          <w:sz w:val="24"/>
          <w:szCs w:val="24"/>
          <w:lang w:val="en-GB"/>
          <w14:ligatures w14:val="standardContextual"/>
        </w:rPr>
        <w:tab/>
      </w:r>
      <w:r w:rsidRPr="002005E7">
        <w:rPr>
          <w:rFonts w:eastAsiaTheme="minorEastAsia"/>
          <w:noProof/>
          <w:lang w:val="en-GB"/>
        </w:rPr>
        <w:t xml:space="preserve">UE(s) who support </w:t>
      </w:r>
      <w:r w:rsidRPr="002005E7">
        <w:rPr>
          <w:bCs/>
          <w:noProof/>
          <w:lang w:val="en-GB" w:eastAsia="en-GB"/>
        </w:rPr>
        <w:t>Store&amp;Forward</w:t>
      </w:r>
      <w:r w:rsidRPr="002005E7">
        <w:rPr>
          <w:rFonts w:eastAsiaTheme="minorEastAsia"/>
          <w:noProof/>
          <w:lang w:val="en-GB"/>
        </w:rPr>
        <w:t xml:space="preserve"> feature, support discontinuous coverage feature </w:t>
      </w:r>
      <w:r w:rsidRPr="002005E7">
        <w:rPr>
          <w:rFonts w:eastAsiaTheme="minorEastAsia"/>
          <w:noProof/>
        </w:rPr>
        <w:t>upon service link becoming unavailable and there is no neighbor cell:</w:t>
      </w:r>
    </w:p>
    <w:p w14:paraId="1BDD1178"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Theme="minorEastAsia"/>
          <w:b w:val="0"/>
          <w:bCs/>
          <w:i w:val="0"/>
          <w:noProof/>
        </w:rPr>
        <w:t>-</w:t>
      </w:r>
      <w:r>
        <w:rPr>
          <w:rFonts w:asciiTheme="minorHAnsi" w:eastAsiaTheme="minorEastAsia" w:hAnsiTheme="minorHAnsi" w:cstheme="minorBidi"/>
          <w:b w:val="0"/>
          <w:i w:val="0"/>
          <w:noProof/>
          <w:sz w:val="24"/>
          <w:szCs w:val="24"/>
          <w:lang w:val="en-GB"/>
          <w14:ligatures w14:val="standardContextual"/>
        </w:rPr>
        <w:tab/>
      </w:r>
      <w:r w:rsidRPr="002005E7">
        <w:rPr>
          <w:rFonts w:eastAsiaTheme="minorEastAsia"/>
          <w:bCs/>
          <w:noProof/>
        </w:rPr>
        <w:t>For UE in RRC_IDLE, RAN2 assume the UE suspend all AS idle mode operations.</w:t>
      </w:r>
    </w:p>
    <w:p w14:paraId="0AF3ED88"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Theme="minorEastAsia"/>
          <w:b w:val="0"/>
          <w:i w:val="0"/>
          <w:noProof/>
          <w:lang w:val="en-GB"/>
        </w:rPr>
        <w:t>-</w:t>
      </w:r>
      <w:r>
        <w:rPr>
          <w:rFonts w:asciiTheme="minorHAnsi" w:eastAsiaTheme="minorEastAsia" w:hAnsiTheme="minorHAnsi" w:cstheme="minorBidi"/>
          <w:b w:val="0"/>
          <w:i w:val="0"/>
          <w:noProof/>
          <w:sz w:val="24"/>
          <w:szCs w:val="24"/>
          <w:lang w:val="en-GB"/>
          <w14:ligatures w14:val="standardContextual"/>
        </w:rPr>
        <w:tab/>
      </w:r>
      <w:r w:rsidRPr="002005E7">
        <w:rPr>
          <w:rFonts w:eastAsiaTheme="minorEastAsia"/>
          <w:bCs/>
          <w:noProof/>
        </w:rPr>
        <w:t>For UE in RRC_CONNECTED mode, either NW will release the UE or the UE will declare RLF and enter idle mode directly.</w:t>
      </w:r>
    </w:p>
    <w:p w14:paraId="4AEC3214"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SimSun"/>
          <w:noProof/>
          <w:lang w:val="en-GB"/>
        </w:rPr>
        <w:t>Proposal 4:</w:t>
      </w:r>
      <w:r>
        <w:rPr>
          <w:rFonts w:asciiTheme="minorHAnsi" w:eastAsiaTheme="minorEastAsia" w:hAnsiTheme="minorHAnsi" w:cstheme="minorBidi"/>
          <w:b w:val="0"/>
          <w:i w:val="0"/>
          <w:noProof/>
          <w:sz w:val="24"/>
          <w:szCs w:val="24"/>
          <w:lang w:val="en-GB"/>
          <w14:ligatures w14:val="standardContextual"/>
        </w:rPr>
        <w:tab/>
      </w:r>
      <w:r w:rsidRPr="002005E7">
        <w:rPr>
          <w:rFonts w:eastAsia="DengXian"/>
          <w:noProof/>
          <w:lang w:val="en-GB"/>
        </w:rPr>
        <w:t>from RAN2 perspective S&amp;F procedure when feeder in is available is out of RAN2 scope; The following steps (shown in figure</w:t>
      </w:r>
      <w:r w:rsidRPr="002005E7">
        <w:rPr>
          <w:rFonts w:eastAsiaTheme="minorEastAsia"/>
          <w:noProof/>
          <w:lang w:val="en-GB"/>
        </w:rPr>
        <w:t xml:space="preserve"> 2.2-1</w:t>
      </w:r>
      <w:r w:rsidRPr="002005E7">
        <w:rPr>
          <w:rFonts w:eastAsia="DengXian"/>
          <w:noProof/>
          <w:lang w:val="en-GB"/>
        </w:rPr>
        <w:t>) are taken as baseline for S&amp;F satellite operation when service link is available and there is stored data either in UE or eNB for forwarding</w:t>
      </w:r>
      <w:r w:rsidRPr="002005E7">
        <w:rPr>
          <w:rFonts w:eastAsia="DengXian" w:hint="eastAsia"/>
          <w:noProof/>
          <w:lang w:val="en-GB"/>
        </w:rPr>
        <w:t>：</w:t>
      </w:r>
    </w:p>
    <w:p w14:paraId="624A0188"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DengXian"/>
          <w:bCs/>
          <w:noProof/>
          <w:lang w:val="en-GB"/>
        </w:rPr>
        <w:t>1)</w:t>
      </w:r>
      <w:r>
        <w:rPr>
          <w:rFonts w:asciiTheme="minorHAnsi" w:eastAsiaTheme="minorEastAsia" w:hAnsiTheme="minorHAnsi" w:cstheme="minorBidi"/>
          <w:b w:val="0"/>
          <w:i w:val="0"/>
          <w:noProof/>
          <w:sz w:val="24"/>
          <w:szCs w:val="24"/>
          <w:lang w:val="en-GB"/>
          <w14:ligatures w14:val="standardContextual"/>
        </w:rPr>
        <w:tab/>
      </w:r>
      <w:r w:rsidRPr="002005E7">
        <w:rPr>
          <w:rFonts w:eastAsia="DengXian"/>
          <w:bCs/>
          <w:noProof/>
          <w:lang w:val="en-GB"/>
        </w:rPr>
        <w:t>the eNB send paging to UE if there is stored data/signalling at the eNB for the UE.</w:t>
      </w:r>
    </w:p>
    <w:p w14:paraId="4C299732"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DengXian"/>
          <w:bCs/>
          <w:noProof/>
          <w:lang w:val="en-GB"/>
        </w:rPr>
        <w:t>2)</w:t>
      </w:r>
      <w:r>
        <w:rPr>
          <w:rFonts w:asciiTheme="minorHAnsi" w:eastAsiaTheme="minorEastAsia" w:hAnsiTheme="minorHAnsi" w:cstheme="minorBidi"/>
          <w:b w:val="0"/>
          <w:i w:val="0"/>
          <w:noProof/>
          <w:sz w:val="24"/>
          <w:szCs w:val="24"/>
          <w:lang w:val="en-GB"/>
          <w14:ligatures w14:val="standardContextual"/>
        </w:rPr>
        <w:tab/>
      </w:r>
      <w:r w:rsidRPr="002005E7">
        <w:rPr>
          <w:rFonts w:eastAsia="DengXian"/>
          <w:bCs/>
          <w:noProof/>
          <w:lang w:val="en-GB"/>
        </w:rPr>
        <w:t>the UE establish RRC connection with the eNB</w:t>
      </w:r>
    </w:p>
    <w:p w14:paraId="729A3C5E"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DengXian"/>
          <w:bCs/>
          <w:noProof/>
          <w:lang w:val="en-GB"/>
        </w:rPr>
        <w:t>3)</w:t>
      </w:r>
      <w:r>
        <w:rPr>
          <w:rFonts w:asciiTheme="minorHAnsi" w:eastAsiaTheme="minorEastAsia" w:hAnsiTheme="minorHAnsi" w:cstheme="minorBidi"/>
          <w:b w:val="0"/>
          <w:i w:val="0"/>
          <w:noProof/>
          <w:sz w:val="24"/>
          <w:szCs w:val="24"/>
          <w:lang w:val="en-GB"/>
          <w14:ligatures w14:val="standardContextual"/>
        </w:rPr>
        <w:tab/>
      </w:r>
      <w:r w:rsidRPr="002005E7">
        <w:rPr>
          <w:rFonts w:eastAsia="DengXian"/>
          <w:bCs/>
          <w:noProof/>
          <w:lang w:val="en-GB"/>
        </w:rPr>
        <w:t>the UE sends uplink data/signalling to the eNB for storing and forwarding</w:t>
      </w:r>
    </w:p>
    <w:p w14:paraId="220ACEDF"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DengXian"/>
          <w:bCs/>
          <w:noProof/>
          <w:lang w:val="en-GB"/>
        </w:rPr>
        <w:t>4)</w:t>
      </w:r>
      <w:r>
        <w:rPr>
          <w:rFonts w:asciiTheme="minorHAnsi" w:eastAsiaTheme="minorEastAsia" w:hAnsiTheme="minorHAnsi" w:cstheme="minorBidi"/>
          <w:b w:val="0"/>
          <w:i w:val="0"/>
          <w:noProof/>
          <w:sz w:val="24"/>
          <w:szCs w:val="24"/>
          <w:lang w:val="en-GB"/>
          <w14:ligatures w14:val="standardContextual"/>
        </w:rPr>
        <w:tab/>
      </w:r>
      <w:r w:rsidRPr="002005E7">
        <w:rPr>
          <w:rFonts w:eastAsia="DengXian"/>
          <w:bCs/>
          <w:noProof/>
          <w:lang w:val="en-GB"/>
        </w:rPr>
        <w:t>the eNB forward the stored downlink data/signalling to the UE</w:t>
      </w:r>
    </w:p>
    <w:p w14:paraId="13AF0A12"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DengXian"/>
          <w:bCs/>
          <w:noProof/>
          <w:lang w:val="en-GB"/>
        </w:rPr>
        <w:t>5)</w:t>
      </w:r>
      <w:r>
        <w:rPr>
          <w:rFonts w:asciiTheme="minorHAnsi" w:eastAsiaTheme="minorEastAsia" w:hAnsiTheme="minorHAnsi" w:cstheme="minorBidi"/>
          <w:b w:val="0"/>
          <w:i w:val="0"/>
          <w:noProof/>
          <w:sz w:val="24"/>
          <w:szCs w:val="24"/>
          <w:lang w:val="en-GB"/>
          <w14:ligatures w14:val="standardContextual"/>
        </w:rPr>
        <w:tab/>
      </w:r>
      <w:r w:rsidRPr="002005E7">
        <w:rPr>
          <w:rFonts w:eastAsia="DengXian"/>
          <w:bCs/>
          <w:noProof/>
          <w:lang w:val="en-GB"/>
        </w:rPr>
        <w:t>the eNB release the RRC connection</w:t>
      </w:r>
    </w:p>
    <w:p w14:paraId="3D220BD6"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DengXian"/>
          <w:bCs/>
          <w:noProof/>
          <w:lang w:val="en-GB"/>
        </w:rPr>
        <w:t>Please note that that 2) 3) maybe part of 1) in case e.g. EDT is enabled. 2) and 3) can take in any order</w:t>
      </w:r>
    </w:p>
    <w:p w14:paraId="5E2CEC87"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SimSun"/>
          <w:noProof/>
          <w:lang w:val="en-GB"/>
        </w:rPr>
        <w:t>Proposal 5:</w:t>
      </w:r>
      <w:r>
        <w:rPr>
          <w:rFonts w:asciiTheme="minorHAnsi" w:eastAsiaTheme="minorEastAsia" w:hAnsiTheme="minorHAnsi" w:cstheme="minorBidi"/>
          <w:b w:val="0"/>
          <w:i w:val="0"/>
          <w:noProof/>
          <w:sz w:val="24"/>
          <w:szCs w:val="24"/>
          <w:lang w:val="en-GB"/>
          <w14:ligatures w14:val="standardContextual"/>
        </w:rPr>
        <w:tab/>
      </w:r>
      <w:r w:rsidRPr="002005E7">
        <w:rPr>
          <w:rFonts w:eastAsiaTheme="minorEastAsia"/>
          <w:noProof/>
          <w:lang w:val="en-GB"/>
        </w:rPr>
        <w:t>Store and forward based-on CP-CIOT procedur</w:t>
      </w:r>
      <w:r w:rsidRPr="002005E7">
        <w:rPr>
          <w:rFonts w:eastAsia="DengXian"/>
          <w:noProof/>
          <w:lang w:val="en-GB"/>
        </w:rPr>
        <w:t xml:space="preserve">e, </w:t>
      </w:r>
      <w:r w:rsidRPr="002005E7">
        <w:rPr>
          <w:rFonts w:eastAsiaTheme="minorEastAsia"/>
          <w:noProof/>
          <w:lang w:val="en-GB"/>
        </w:rPr>
        <w:t>RAN2 discuss how to avoid that a UE misuses/overuses CP-CIOT based store and forward</w:t>
      </w:r>
    </w:p>
    <w:p w14:paraId="7C7AE46F" w14:textId="77777777" w:rsidR="00FC7B18" w:rsidRDefault="00FC7B18">
      <w:pPr>
        <w:pStyle w:val="TOC1"/>
        <w:rPr>
          <w:rFonts w:asciiTheme="minorHAnsi" w:eastAsiaTheme="minorEastAsia" w:hAnsiTheme="minorHAnsi" w:cstheme="minorBidi"/>
          <w:b w:val="0"/>
          <w:i w:val="0"/>
          <w:noProof/>
          <w:sz w:val="24"/>
          <w:szCs w:val="24"/>
          <w:lang w:val="en-GB"/>
          <w14:ligatures w14:val="standardContextual"/>
        </w:rPr>
      </w:pPr>
      <w:r w:rsidRPr="002005E7">
        <w:rPr>
          <w:rFonts w:eastAsia="SimSun"/>
          <w:noProof/>
          <w:lang w:val="en-GB"/>
        </w:rPr>
        <w:t>Proposal 6:</w:t>
      </w:r>
      <w:r>
        <w:rPr>
          <w:rFonts w:asciiTheme="minorHAnsi" w:eastAsiaTheme="minorEastAsia" w:hAnsiTheme="minorHAnsi" w:cstheme="minorBidi"/>
          <w:b w:val="0"/>
          <w:i w:val="0"/>
          <w:noProof/>
          <w:sz w:val="24"/>
          <w:szCs w:val="24"/>
          <w:lang w:val="en-GB"/>
          <w14:ligatures w14:val="standardContextual"/>
        </w:rPr>
        <w:tab/>
      </w:r>
      <w:r w:rsidRPr="002005E7">
        <w:rPr>
          <w:rFonts w:eastAsiaTheme="minorEastAsia"/>
          <w:noProof/>
          <w:lang w:val="en-GB"/>
        </w:rPr>
        <w:t>Store and forward based-on UP-CIOT procedure,</w:t>
      </w:r>
      <w:r w:rsidRPr="002005E7">
        <w:rPr>
          <w:rFonts w:eastAsia="DengXian"/>
          <w:noProof/>
          <w:lang w:val="en-GB"/>
        </w:rPr>
        <w:t xml:space="preserve"> RAN2 discuss if </w:t>
      </w:r>
      <w:r w:rsidRPr="002005E7">
        <w:rPr>
          <w:rFonts w:eastAsiaTheme="minorEastAsia"/>
          <w:noProof/>
          <w:lang w:val="en-GB"/>
        </w:rPr>
        <w:t>UE prioritizes the eNB where its UE context was suspended for RRC connection resume.</w:t>
      </w:r>
    </w:p>
    <w:p w14:paraId="0A7896CB" w14:textId="1E45DBB8" w:rsidR="00600D76" w:rsidRPr="000714FE" w:rsidRDefault="00600D76" w:rsidP="0042548F">
      <w:pPr>
        <w:pStyle w:val="TOC1"/>
        <w:rPr>
          <w:rFonts w:eastAsia="SimSun"/>
        </w:rPr>
      </w:pPr>
      <w:r w:rsidRPr="000714FE">
        <w:rPr>
          <w:rFonts w:eastAsia="SimSun"/>
          <w:noProof/>
        </w:rPr>
        <w:fldChar w:fldCharType="end"/>
      </w:r>
    </w:p>
    <w:p w14:paraId="748AFAD2" w14:textId="6502548E" w:rsidR="000A3782" w:rsidRPr="00454BBE" w:rsidRDefault="000A3782" w:rsidP="00417410">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76D1B8D9" w14:textId="42C2F685" w:rsidR="00872EF7" w:rsidRPr="00D9353A" w:rsidRDefault="004C721E" w:rsidP="000B6604">
      <w:pPr>
        <w:spacing w:before="156" w:after="156"/>
        <w:rPr>
          <w:rFonts w:eastAsiaTheme="minorEastAsia"/>
        </w:rPr>
      </w:pPr>
      <w:r w:rsidRPr="00854C52">
        <w:t xml:space="preserve">[1] </w:t>
      </w:r>
      <w:r w:rsidR="000B6604" w:rsidRPr="000B6604">
        <w:rPr>
          <w:rFonts w:eastAsia="SimSun" w:cs="Times New Roman"/>
        </w:rPr>
        <w:t>R2-24</w:t>
      </w:r>
      <w:r w:rsidR="00D63A42">
        <w:rPr>
          <w:rFonts w:eastAsia="SimSun" w:cs="Times New Roman"/>
        </w:rPr>
        <w:t>xxxxx</w:t>
      </w:r>
      <w:r w:rsidR="000B6604">
        <w:rPr>
          <w:rFonts w:eastAsia="SimSun" w:cs="Times New Roman"/>
        </w:rPr>
        <w:t xml:space="preserve">, </w:t>
      </w:r>
      <w:r w:rsidR="00C922DD" w:rsidRPr="00A066A8">
        <w:rPr>
          <w:rFonts w:cs="Arial"/>
        </w:rPr>
        <w:t>Report of 3GPP TSG RAN WG2 meeting #12</w:t>
      </w:r>
      <w:r w:rsidR="00D9353A">
        <w:rPr>
          <w:rFonts w:cs="Arial"/>
        </w:rPr>
        <w:t>6</w:t>
      </w:r>
      <w:r w:rsidR="00C922DD" w:rsidRPr="00A066A8">
        <w:rPr>
          <w:rFonts w:cs="Arial"/>
        </w:rPr>
        <w:t xml:space="preserve">, </w:t>
      </w:r>
      <w:r w:rsidR="002C65AD" w:rsidRPr="00A066A8">
        <w:rPr>
          <w:rFonts w:cs="Arial"/>
        </w:rPr>
        <w:t>ETSI MCC</w:t>
      </w:r>
    </w:p>
    <w:p w14:paraId="6E3B5FA9" w14:textId="2E89D14D" w:rsidR="00872EF7" w:rsidRPr="00D9353A" w:rsidRDefault="00872EF7" w:rsidP="000A3782">
      <w:pPr>
        <w:spacing w:before="156" w:after="156"/>
        <w:rPr>
          <w:rFonts w:eastAsiaTheme="minorEastAsia"/>
        </w:rPr>
      </w:pPr>
    </w:p>
    <w:sectPr w:rsidR="00872EF7" w:rsidRPr="00D9353A" w:rsidSect="00E7665A">
      <w:headerReference w:type="even" r:id="rId17"/>
      <w:headerReference w:type="default" r:id="rId18"/>
      <w:footerReference w:type="even" r:id="rId19"/>
      <w:footerReference w:type="default" r:id="rId20"/>
      <w:headerReference w:type="first" r:id="rId21"/>
      <w:footerReference w:type="first" r:id="rId2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20076" w14:textId="77777777" w:rsidR="005B0AB2" w:rsidRDefault="005B0AB2" w:rsidP="008242C1">
      <w:pPr>
        <w:spacing w:before="120" w:after="120"/>
      </w:pPr>
      <w:r>
        <w:separator/>
      </w:r>
    </w:p>
    <w:p w14:paraId="08B89200" w14:textId="77777777" w:rsidR="005B0AB2" w:rsidRDefault="005B0AB2">
      <w:pPr>
        <w:spacing w:before="120" w:after="120"/>
      </w:pPr>
    </w:p>
  </w:endnote>
  <w:endnote w:type="continuationSeparator" w:id="0">
    <w:p w14:paraId="5DCBCE6E" w14:textId="77777777" w:rsidR="005B0AB2" w:rsidRDefault="005B0AB2" w:rsidP="008242C1">
      <w:pPr>
        <w:spacing w:before="120" w:after="120"/>
      </w:pPr>
      <w:r>
        <w:continuationSeparator/>
      </w:r>
    </w:p>
    <w:p w14:paraId="6EBB2847" w14:textId="77777777" w:rsidR="005B0AB2" w:rsidRDefault="005B0AB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A2D98" w14:textId="77777777" w:rsidR="005B0AB2" w:rsidRDefault="005B0AB2" w:rsidP="008242C1">
      <w:pPr>
        <w:spacing w:before="120" w:after="120"/>
      </w:pPr>
      <w:r>
        <w:separator/>
      </w:r>
    </w:p>
    <w:p w14:paraId="168419D5" w14:textId="77777777" w:rsidR="005B0AB2" w:rsidRDefault="005B0AB2">
      <w:pPr>
        <w:spacing w:before="120" w:after="120"/>
      </w:pPr>
    </w:p>
  </w:footnote>
  <w:footnote w:type="continuationSeparator" w:id="0">
    <w:p w14:paraId="73E43729" w14:textId="77777777" w:rsidR="005B0AB2" w:rsidRDefault="005B0AB2" w:rsidP="008242C1">
      <w:pPr>
        <w:spacing w:before="120" w:after="120"/>
      </w:pPr>
      <w:r>
        <w:continuationSeparator/>
      </w:r>
    </w:p>
    <w:p w14:paraId="152515C2" w14:textId="77777777" w:rsidR="005B0AB2" w:rsidRDefault="005B0AB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E7F2E"/>
    <w:multiLevelType w:val="hybridMultilevel"/>
    <w:tmpl w:val="D360AB1E"/>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2177A"/>
    <w:multiLevelType w:val="hybridMultilevel"/>
    <w:tmpl w:val="9DBA57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9E547E"/>
    <w:multiLevelType w:val="hybridMultilevel"/>
    <w:tmpl w:val="3932C116"/>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2A0751"/>
    <w:multiLevelType w:val="hybridMultilevel"/>
    <w:tmpl w:val="A844BD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29702D8"/>
    <w:multiLevelType w:val="hybridMultilevel"/>
    <w:tmpl w:val="47BA0CDC"/>
    <w:lvl w:ilvl="0" w:tplc="0DBE8B24">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6"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646DE0"/>
    <w:multiLevelType w:val="hybridMultilevel"/>
    <w:tmpl w:val="DD2C59EE"/>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9A763B"/>
    <w:multiLevelType w:val="hybridMultilevel"/>
    <w:tmpl w:val="B5EC95E2"/>
    <w:lvl w:ilvl="0" w:tplc="408A545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6052A1"/>
    <w:multiLevelType w:val="hybridMultilevel"/>
    <w:tmpl w:val="542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497EB3"/>
    <w:multiLevelType w:val="hybridMultilevel"/>
    <w:tmpl w:val="ED20A1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B006A2"/>
    <w:multiLevelType w:val="hybridMultilevel"/>
    <w:tmpl w:val="3A5431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AD4C5D"/>
    <w:multiLevelType w:val="hybridMultilevel"/>
    <w:tmpl w:val="A6442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E37490"/>
    <w:multiLevelType w:val="hybridMultilevel"/>
    <w:tmpl w:val="F498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741400">
    <w:abstractNumId w:val="15"/>
  </w:num>
  <w:num w:numId="2" w16cid:durableId="540437968">
    <w:abstractNumId w:val="7"/>
  </w:num>
  <w:num w:numId="3" w16cid:durableId="1573731214">
    <w:abstractNumId w:val="13"/>
  </w:num>
  <w:num w:numId="4" w16cid:durableId="2016110290">
    <w:abstractNumId w:val="32"/>
  </w:num>
  <w:num w:numId="5" w16cid:durableId="806436842">
    <w:abstractNumId w:val="35"/>
  </w:num>
  <w:num w:numId="6" w16cid:durableId="197552174">
    <w:abstractNumId w:val="17"/>
  </w:num>
  <w:num w:numId="7" w16cid:durableId="180553362">
    <w:abstractNumId w:val="18"/>
  </w:num>
  <w:num w:numId="8" w16cid:durableId="117261939">
    <w:abstractNumId w:val="10"/>
  </w:num>
  <w:num w:numId="9" w16cid:durableId="913121240">
    <w:abstractNumId w:val="34"/>
  </w:num>
  <w:num w:numId="10" w16cid:durableId="829247325">
    <w:abstractNumId w:val="16"/>
  </w:num>
  <w:num w:numId="11" w16cid:durableId="2072346410">
    <w:abstractNumId w:val="0"/>
  </w:num>
  <w:num w:numId="12" w16cid:durableId="339890280">
    <w:abstractNumId w:val="24"/>
  </w:num>
  <w:num w:numId="13" w16cid:durableId="1094739052">
    <w:abstractNumId w:val="28"/>
  </w:num>
  <w:num w:numId="14" w16cid:durableId="698093967">
    <w:abstractNumId w:val="5"/>
  </w:num>
  <w:num w:numId="15" w16cid:durableId="1083257145">
    <w:abstractNumId w:val="30"/>
  </w:num>
  <w:num w:numId="16" w16cid:durableId="767966929">
    <w:abstractNumId w:val="1"/>
  </w:num>
  <w:num w:numId="17" w16cid:durableId="894852335">
    <w:abstractNumId w:val="36"/>
  </w:num>
  <w:num w:numId="18" w16cid:durableId="528645739">
    <w:abstractNumId w:val="22"/>
  </w:num>
  <w:num w:numId="19" w16cid:durableId="1214653503">
    <w:abstractNumId w:val="12"/>
  </w:num>
  <w:num w:numId="20" w16cid:durableId="2088920954">
    <w:abstractNumId w:val="33"/>
  </w:num>
  <w:num w:numId="21" w16cid:durableId="964390618">
    <w:abstractNumId w:val="4"/>
  </w:num>
  <w:num w:numId="22" w16cid:durableId="539778833">
    <w:abstractNumId w:val="27"/>
  </w:num>
  <w:num w:numId="23" w16cid:durableId="1747606498">
    <w:abstractNumId w:val="6"/>
  </w:num>
  <w:num w:numId="24" w16cid:durableId="1352993155">
    <w:abstractNumId w:val="21"/>
  </w:num>
  <w:num w:numId="25" w16cid:durableId="1479303088">
    <w:abstractNumId w:val="8"/>
  </w:num>
  <w:num w:numId="26" w16cid:durableId="1965890648">
    <w:abstractNumId w:val="23"/>
  </w:num>
  <w:num w:numId="27" w16cid:durableId="52654860">
    <w:abstractNumId w:val="20"/>
  </w:num>
  <w:num w:numId="28" w16cid:durableId="683943322">
    <w:abstractNumId w:val="14"/>
  </w:num>
  <w:num w:numId="29" w16cid:durableId="153575460">
    <w:abstractNumId w:val="25"/>
  </w:num>
  <w:num w:numId="30" w16cid:durableId="372116214">
    <w:abstractNumId w:val="26"/>
  </w:num>
  <w:num w:numId="31" w16cid:durableId="925306516">
    <w:abstractNumId w:val="31"/>
  </w:num>
  <w:num w:numId="32" w16cid:durableId="283343504">
    <w:abstractNumId w:val="19"/>
  </w:num>
  <w:num w:numId="33" w16cid:durableId="1697540796">
    <w:abstractNumId w:val="3"/>
  </w:num>
  <w:num w:numId="34" w16cid:durableId="1267349750">
    <w:abstractNumId w:val="2"/>
  </w:num>
  <w:num w:numId="35" w16cid:durableId="274294538">
    <w:abstractNumId w:val="9"/>
  </w:num>
  <w:num w:numId="36" w16cid:durableId="659964982">
    <w:abstractNumId w:val="11"/>
  </w:num>
  <w:num w:numId="37" w16cid:durableId="1306812855">
    <w:abstractNumId w:val="29"/>
  </w:num>
  <w:num w:numId="38" w16cid:durableId="1979069716">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28E1"/>
    <w:rsid w:val="0000333A"/>
    <w:rsid w:val="0000373B"/>
    <w:rsid w:val="0000408A"/>
    <w:rsid w:val="00004EDA"/>
    <w:rsid w:val="000050B5"/>
    <w:rsid w:val="00005879"/>
    <w:rsid w:val="00010AAE"/>
    <w:rsid w:val="000110FC"/>
    <w:rsid w:val="0001380E"/>
    <w:rsid w:val="00013E93"/>
    <w:rsid w:val="00016B37"/>
    <w:rsid w:val="00017BA2"/>
    <w:rsid w:val="000209D3"/>
    <w:rsid w:val="0002304C"/>
    <w:rsid w:val="00023079"/>
    <w:rsid w:val="000230C9"/>
    <w:rsid w:val="00024845"/>
    <w:rsid w:val="0002524B"/>
    <w:rsid w:val="00025580"/>
    <w:rsid w:val="000260D0"/>
    <w:rsid w:val="000261A4"/>
    <w:rsid w:val="00026C2D"/>
    <w:rsid w:val="00026F14"/>
    <w:rsid w:val="00030C1E"/>
    <w:rsid w:val="000310DC"/>
    <w:rsid w:val="000321ED"/>
    <w:rsid w:val="00032276"/>
    <w:rsid w:val="0003252A"/>
    <w:rsid w:val="00033A0B"/>
    <w:rsid w:val="00041A7E"/>
    <w:rsid w:val="000423B4"/>
    <w:rsid w:val="000461CD"/>
    <w:rsid w:val="00046313"/>
    <w:rsid w:val="00046C8B"/>
    <w:rsid w:val="00046D6B"/>
    <w:rsid w:val="00047006"/>
    <w:rsid w:val="00047A6C"/>
    <w:rsid w:val="00047E1D"/>
    <w:rsid w:val="00047F30"/>
    <w:rsid w:val="00051C94"/>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62BB"/>
    <w:rsid w:val="00067814"/>
    <w:rsid w:val="00067D3A"/>
    <w:rsid w:val="00067F52"/>
    <w:rsid w:val="00071020"/>
    <w:rsid w:val="000714FE"/>
    <w:rsid w:val="000723C1"/>
    <w:rsid w:val="00072962"/>
    <w:rsid w:val="0007367D"/>
    <w:rsid w:val="00073839"/>
    <w:rsid w:val="000739A0"/>
    <w:rsid w:val="00073E50"/>
    <w:rsid w:val="00077128"/>
    <w:rsid w:val="000774EA"/>
    <w:rsid w:val="000775A7"/>
    <w:rsid w:val="00077A50"/>
    <w:rsid w:val="00077F42"/>
    <w:rsid w:val="000803B6"/>
    <w:rsid w:val="00081C16"/>
    <w:rsid w:val="0008273D"/>
    <w:rsid w:val="000829CE"/>
    <w:rsid w:val="00082F43"/>
    <w:rsid w:val="0008390E"/>
    <w:rsid w:val="00084EDB"/>
    <w:rsid w:val="000865E4"/>
    <w:rsid w:val="00086882"/>
    <w:rsid w:val="0009058C"/>
    <w:rsid w:val="00091989"/>
    <w:rsid w:val="00091C18"/>
    <w:rsid w:val="00091C77"/>
    <w:rsid w:val="000925D8"/>
    <w:rsid w:val="00093E40"/>
    <w:rsid w:val="00095995"/>
    <w:rsid w:val="00095AC3"/>
    <w:rsid w:val="00095EBA"/>
    <w:rsid w:val="00096142"/>
    <w:rsid w:val="000A088E"/>
    <w:rsid w:val="000A0D3E"/>
    <w:rsid w:val="000A120D"/>
    <w:rsid w:val="000A1A1B"/>
    <w:rsid w:val="000A1B7A"/>
    <w:rsid w:val="000A2E6A"/>
    <w:rsid w:val="000A3423"/>
    <w:rsid w:val="000A3782"/>
    <w:rsid w:val="000A5578"/>
    <w:rsid w:val="000A59D0"/>
    <w:rsid w:val="000A6EDE"/>
    <w:rsid w:val="000B0405"/>
    <w:rsid w:val="000B0D90"/>
    <w:rsid w:val="000B0E56"/>
    <w:rsid w:val="000B1CC6"/>
    <w:rsid w:val="000B1D11"/>
    <w:rsid w:val="000B5507"/>
    <w:rsid w:val="000B5F47"/>
    <w:rsid w:val="000B6604"/>
    <w:rsid w:val="000B66F8"/>
    <w:rsid w:val="000B6E18"/>
    <w:rsid w:val="000B7552"/>
    <w:rsid w:val="000C077A"/>
    <w:rsid w:val="000C0B39"/>
    <w:rsid w:val="000C0F07"/>
    <w:rsid w:val="000C2B08"/>
    <w:rsid w:val="000C347C"/>
    <w:rsid w:val="000C4398"/>
    <w:rsid w:val="000C472C"/>
    <w:rsid w:val="000C5375"/>
    <w:rsid w:val="000C5C3C"/>
    <w:rsid w:val="000C60CA"/>
    <w:rsid w:val="000C6803"/>
    <w:rsid w:val="000D0346"/>
    <w:rsid w:val="000D037C"/>
    <w:rsid w:val="000D0749"/>
    <w:rsid w:val="000D176D"/>
    <w:rsid w:val="000D1F09"/>
    <w:rsid w:val="000D24BF"/>
    <w:rsid w:val="000D3592"/>
    <w:rsid w:val="000D3B4A"/>
    <w:rsid w:val="000D53AB"/>
    <w:rsid w:val="000D5C73"/>
    <w:rsid w:val="000D7357"/>
    <w:rsid w:val="000E0096"/>
    <w:rsid w:val="000E0186"/>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FF2"/>
    <w:rsid w:val="000F3460"/>
    <w:rsid w:val="000F3A48"/>
    <w:rsid w:val="000F3EE6"/>
    <w:rsid w:val="000F4128"/>
    <w:rsid w:val="000F42CC"/>
    <w:rsid w:val="000F53A3"/>
    <w:rsid w:val="000F597F"/>
    <w:rsid w:val="000F6BE5"/>
    <w:rsid w:val="000F74A6"/>
    <w:rsid w:val="000F7CE2"/>
    <w:rsid w:val="000F7DB2"/>
    <w:rsid w:val="0010097E"/>
    <w:rsid w:val="001021C5"/>
    <w:rsid w:val="0010232E"/>
    <w:rsid w:val="00102838"/>
    <w:rsid w:val="001028FA"/>
    <w:rsid w:val="0010298D"/>
    <w:rsid w:val="0010319D"/>
    <w:rsid w:val="0010361F"/>
    <w:rsid w:val="00103A82"/>
    <w:rsid w:val="001059BD"/>
    <w:rsid w:val="001060E8"/>
    <w:rsid w:val="00106D2E"/>
    <w:rsid w:val="0010706A"/>
    <w:rsid w:val="00107386"/>
    <w:rsid w:val="001076AD"/>
    <w:rsid w:val="00110245"/>
    <w:rsid w:val="001105AE"/>
    <w:rsid w:val="00112597"/>
    <w:rsid w:val="001138D1"/>
    <w:rsid w:val="00114363"/>
    <w:rsid w:val="00114721"/>
    <w:rsid w:val="00115534"/>
    <w:rsid w:val="00115ED9"/>
    <w:rsid w:val="00115FEE"/>
    <w:rsid w:val="00117687"/>
    <w:rsid w:val="00117B8B"/>
    <w:rsid w:val="00121205"/>
    <w:rsid w:val="0012179E"/>
    <w:rsid w:val="0012206D"/>
    <w:rsid w:val="0012518D"/>
    <w:rsid w:val="00125A3A"/>
    <w:rsid w:val="00125E4F"/>
    <w:rsid w:val="0012622B"/>
    <w:rsid w:val="001266C4"/>
    <w:rsid w:val="00126F76"/>
    <w:rsid w:val="00131006"/>
    <w:rsid w:val="00131234"/>
    <w:rsid w:val="00131271"/>
    <w:rsid w:val="0013137A"/>
    <w:rsid w:val="001319A2"/>
    <w:rsid w:val="00132ECD"/>
    <w:rsid w:val="0013344A"/>
    <w:rsid w:val="0013440D"/>
    <w:rsid w:val="00135F5A"/>
    <w:rsid w:val="00136606"/>
    <w:rsid w:val="00137D08"/>
    <w:rsid w:val="00141E0C"/>
    <w:rsid w:val="00142049"/>
    <w:rsid w:val="00143FA4"/>
    <w:rsid w:val="001440B4"/>
    <w:rsid w:val="001441E3"/>
    <w:rsid w:val="001442A3"/>
    <w:rsid w:val="00144530"/>
    <w:rsid w:val="00144AE3"/>
    <w:rsid w:val="00144D48"/>
    <w:rsid w:val="0014504A"/>
    <w:rsid w:val="001450F4"/>
    <w:rsid w:val="001454A6"/>
    <w:rsid w:val="00145B5A"/>
    <w:rsid w:val="00145BC3"/>
    <w:rsid w:val="001460A0"/>
    <w:rsid w:val="0014694F"/>
    <w:rsid w:val="00147136"/>
    <w:rsid w:val="00147C31"/>
    <w:rsid w:val="00147D2C"/>
    <w:rsid w:val="00152023"/>
    <w:rsid w:val="00152367"/>
    <w:rsid w:val="0015236D"/>
    <w:rsid w:val="00153F66"/>
    <w:rsid w:val="00160FF6"/>
    <w:rsid w:val="00162450"/>
    <w:rsid w:val="00162838"/>
    <w:rsid w:val="00162E0A"/>
    <w:rsid w:val="0016469F"/>
    <w:rsid w:val="0016495F"/>
    <w:rsid w:val="0016577C"/>
    <w:rsid w:val="001657E4"/>
    <w:rsid w:val="001659AB"/>
    <w:rsid w:val="001664A1"/>
    <w:rsid w:val="00166F33"/>
    <w:rsid w:val="0016722F"/>
    <w:rsid w:val="00170096"/>
    <w:rsid w:val="0017009E"/>
    <w:rsid w:val="00171F62"/>
    <w:rsid w:val="00172735"/>
    <w:rsid w:val="00172826"/>
    <w:rsid w:val="00172963"/>
    <w:rsid w:val="00172A37"/>
    <w:rsid w:val="00173B53"/>
    <w:rsid w:val="00174133"/>
    <w:rsid w:val="00175404"/>
    <w:rsid w:val="0017561C"/>
    <w:rsid w:val="00175E7E"/>
    <w:rsid w:val="00175FD8"/>
    <w:rsid w:val="0017648B"/>
    <w:rsid w:val="00176700"/>
    <w:rsid w:val="0017765E"/>
    <w:rsid w:val="00177FDE"/>
    <w:rsid w:val="00180FDD"/>
    <w:rsid w:val="00181101"/>
    <w:rsid w:val="0018476E"/>
    <w:rsid w:val="00184D3C"/>
    <w:rsid w:val="00185B15"/>
    <w:rsid w:val="0018614D"/>
    <w:rsid w:val="00190C62"/>
    <w:rsid w:val="00190FDA"/>
    <w:rsid w:val="00191473"/>
    <w:rsid w:val="00191666"/>
    <w:rsid w:val="00192443"/>
    <w:rsid w:val="00192E69"/>
    <w:rsid w:val="00193E83"/>
    <w:rsid w:val="00195030"/>
    <w:rsid w:val="00195617"/>
    <w:rsid w:val="00195D76"/>
    <w:rsid w:val="001961E8"/>
    <w:rsid w:val="00196368"/>
    <w:rsid w:val="001A015E"/>
    <w:rsid w:val="001A09D1"/>
    <w:rsid w:val="001A0DC6"/>
    <w:rsid w:val="001A0F65"/>
    <w:rsid w:val="001A3499"/>
    <w:rsid w:val="001A43E1"/>
    <w:rsid w:val="001A66B0"/>
    <w:rsid w:val="001A6B34"/>
    <w:rsid w:val="001A6DB5"/>
    <w:rsid w:val="001B0179"/>
    <w:rsid w:val="001B0F28"/>
    <w:rsid w:val="001B147E"/>
    <w:rsid w:val="001B1C2E"/>
    <w:rsid w:val="001B2A44"/>
    <w:rsid w:val="001B3ADB"/>
    <w:rsid w:val="001C082E"/>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EBA"/>
    <w:rsid w:val="001D1339"/>
    <w:rsid w:val="001D16C2"/>
    <w:rsid w:val="001D1B3E"/>
    <w:rsid w:val="001D1D4E"/>
    <w:rsid w:val="001D237E"/>
    <w:rsid w:val="001D27A9"/>
    <w:rsid w:val="001D3141"/>
    <w:rsid w:val="001D3AAB"/>
    <w:rsid w:val="001D4649"/>
    <w:rsid w:val="001D4817"/>
    <w:rsid w:val="001D55CF"/>
    <w:rsid w:val="001D5E42"/>
    <w:rsid w:val="001D6C0F"/>
    <w:rsid w:val="001D7800"/>
    <w:rsid w:val="001D78C6"/>
    <w:rsid w:val="001E0DEC"/>
    <w:rsid w:val="001E1659"/>
    <w:rsid w:val="001E1D16"/>
    <w:rsid w:val="001E2612"/>
    <w:rsid w:val="001E2B85"/>
    <w:rsid w:val="001E3BAD"/>
    <w:rsid w:val="001E5366"/>
    <w:rsid w:val="001E5BE5"/>
    <w:rsid w:val="001E735C"/>
    <w:rsid w:val="001F057B"/>
    <w:rsid w:val="001F0D29"/>
    <w:rsid w:val="001F223B"/>
    <w:rsid w:val="001F2359"/>
    <w:rsid w:val="001F2D34"/>
    <w:rsid w:val="001F31AB"/>
    <w:rsid w:val="001F3504"/>
    <w:rsid w:val="001F66C1"/>
    <w:rsid w:val="001F66E8"/>
    <w:rsid w:val="001F67BF"/>
    <w:rsid w:val="001F74EE"/>
    <w:rsid w:val="0020035C"/>
    <w:rsid w:val="002005A9"/>
    <w:rsid w:val="002019BC"/>
    <w:rsid w:val="002022AA"/>
    <w:rsid w:val="0020322E"/>
    <w:rsid w:val="00203298"/>
    <w:rsid w:val="00204FE7"/>
    <w:rsid w:val="00205557"/>
    <w:rsid w:val="002057C0"/>
    <w:rsid w:val="0020663A"/>
    <w:rsid w:val="00207852"/>
    <w:rsid w:val="00207C79"/>
    <w:rsid w:val="00210AF5"/>
    <w:rsid w:val="00210EA4"/>
    <w:rsid w:val="00211836"/>
    <w:rsid w:val="00211F53"/>
    <w:rsid w:val="0021226B"/>
    <w:rsid w:val="00212544"/>
    <w:rsid w:val="002127FE"/>
    <w:rsid w:val="00213ACF"/>
    <w:rsid w:val="00215E89"/>
    <w:rsid w:val="00216868"/>
    <w:rsid w:val="00217363"/>
    <w:rsid w:val="00220AF2"/>
    <w:rsid w:val="00221E12"/>
    <w:rsid w:val="002249B0"/>
    <w:rsid w:val="00224A34"/>
    <w:rsid w:val="0022523F"/>
    <w:rsid w:val="00225A67"/>
    <w:rsid w:val="0022607D"/>
    <w:rsid w:val="002263AB"/>
    <w:rsid w:val="002268D7"/>
    <w:rsid w:val="00227241"/>
    <w:rsid w:val="00231F51"/>
    <w:rsid w:val="00232F85"/>
    <w:rsid w:val="00233C6E"/>
    <w:rsid w:val="00233E0A"/>
    <w:rsid w:val="002346E3"/>
    <w:rsid w:val="002350DA"/>
    <w:rsid w:val="002356DC"/>
    <w:rsid w:val="00235ED5"/>
    <w:rsid w:val="00237455"/>
    <w:rsid w:val="00240835"/>
    <w:rsid w:val="00241124"/>
    <w:rsid w:val="00241230"/>
    <w:rsid w:val="00241782"/>
    <w:rsid w:val="00242577"/>
    <w:rsid w:val="00242591"/>
    <w:rsid w:val="00243B4C"/>
    <w:rsid w:val="00244A46"/>
    <w:rsid w:val="002458FE"/>
    <w:rsid w:val="00245B2A"/>
    <w:rsid w:val="0024627D"/>
    <w:rsid w:val="00246522"/>
    <w:rsid w:val="00250467"/>
    <w:rsid w:val="0025075E"/>
    <w:rsid w:val="002509A2"/>
    <w:rsid w:val="002517B6"/>
    <w:rsid w:val="002523A9"/>
    <w:rsid w:val="00252AB0"/>
    <w:rsid w:val="00254E64"/>
    <w:rsid w:val="00256234"/>
    <w:rsid w:val="0025651D"/>
    <w:rsid w:val="002615A2"/>
    <w:rsid w:val="0026265F"/>
    <w:rsid w:val="00262967"/>
    <w:rsid w:val="00262F06"/>
    <w:rsid w:val="00263555"/>
    <w:rsid w:val="002635AE"/>
    <w:rsid w:val="00263916"/>
    <w:rsid w:val="002644F8"/>
    <w:rsid w:val="00264AA6"/>
    <w:rsid w:val="002700DC"/>
    <w:rsid w:val="00270A85"/>
    <w:rsid w:val="002717B9"/>
    <w:rsid w:val="00271C98"/>
    <w:rsid w:val="00273BA2"/>
    <w:rsid w:val="00274D8A"/>
    <w:rsid w:val="002758B4"/>
    <w:rsid w:val="00275A2E"/>
    <w:rsid w:val="00276353"/>
    <w:rsid w:val="002764FA"/>
    <w:rsid w:val="002765AC"/>
    <w:rsid w:val="00277945"/>
    <w:rsid w:val="00277BA1"/>
    <w:rsid w:val="00277DF4"/>
    <w:rsid w:val="0028012A"/>
    <w:rsid w:val="00281887"/>
    <w:rsid w:val="00281D13"/>
    <w:rsid w:val="00282863"/>
    <w:rsid w:val="00282B93"/>
    <w:rsid w:val="00282FAC"/>
    <w:rsid w:val="00283782"/>
    <w:rsid w:val="00283E92"/>
    <w:rsid w:val="002844E1"/>
    <w:rsid w:val="0028454B"/>
    <w:rsid w:val="002845FA"/>
    <w:rsid w:val="00285BEB"/>
    <w:rsid w:val="002910F0"/>
    <w:rsid w:val="00291238"/>
    <w:rsid w:val="00292908"/>
    <w:rsid w:val="002948D3"/>
    <w:rsid w:val="0029528F"/>
    <w:rsid w:val="002959B8"/>
    <w:rsid w:val="00295A53"/>
    <w:rsid w:val="00297785"/>
    <w:rsid w:val="002A00B6"/>
    <w:rsid w:val="002A05F4"/>
    <w:rsid w:val="002A0725"/>
    <w:rsid w:val="002A0B66"/>
    <w:rsid w:val="002A24B0"/>
    <w:rsid w:val="002A2A91"/>
    <w:rsid w:val="002A2BE2"/>
    <w:rsid w:val="002A385C"/>
    <w:rsid w:val="002A420A"/>
    <w:rsid w:val="002A4299"/>
    <w:rsid w:val="002A4BCE"/>
    <w:rsid w:val="002A5843"/>
    <w:rsid w:val="002A5E60"/>
    <w:rsid w:val="002A60EA"/>
    <w:rsid w:val="002A6668"/>
    <w:rsid w:val="002A726F"/>
    <w:rsid w:val="002A784A"/>
    <w:rsid w:val="002B062D"/>
    <w:rsid w:val="002B0A84"/>
    <w:rsid w:val="002B0B7E"/>
    <w:rsid w:val="002B10E3"/>
    <w:rsid w:val="002B1B96"/>
    <w:rsid w:val="002B1BFD"/>
    <w:rsid w:val="002B2955"/>
    <w:rsid w:val="002B3F87"/>
    <w:rsid w:val="002B43AB"/>
    <w:rsid w:val="002B4403"/>
    <w:rsid w:val="002B49E4"/>
    <w:rsid w:val="002B5130"/>
    <w:rsid w:val="002B5FE1"/>
    <w:rsid w:val="002B5FFD"/>
    <w:rsid w:val="002B7483"/>
    <w:rsid w:val="002C0374"/>
    <w:rsid w:val="002C0E06"/>
    <w:rsid w:val="002C1EFD"/>
    <w:rsid w:val="002C2905"/>
    <w:rsid w:val="002C504B"/>
    <w:rsid w:val="002C5E3F"/>
    <w:rsid w:val="002C6597"/>
    <w:rsid w:val="002C65AD"/>
    <w:rsid w:val="002C6B36"/>
    <w:rsid w:val="002C7208"/>
    <w:rsid w:val="002C7BB2"/>
    <w:rsid w:val="002D0D40"/>
    <w:rsid w:val="002D153E"/>
    <w:rsid w:val="002D3E9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2363"/>
    <w:rsid w:val="002F2B4C"/>
    <w:rsid w:val="002F2F9C"/>
    <w:rsid w:val="002F5DBC"/>
    <w:rsid w:val="00300A40"/>
    <w:rsid w:val="003011A3"/>
    <w:rsid w:val="003015B1"/>
    <w:rsid w:val="003028DE"/>
    <w:rsid w:val="00302DCB"/>
    <w:rsid w:val="00303543"/>
    <w:rsid w:val="0030531A"/>
    <w:rsid w:val="00305614"/>
    <w:rsid w:val="00306125"/>
    <w:rsid w:val="003061EB"/>
    <w:rsid w:val="00306559"/>
    <w:rsid w:val="0030715E"/>
    <w:rsid w:val="00307549"/>
    <w:rsid w:val="00311BA6"/>
    <w:rsid w:val="0031212E"/>
    <w:rsid w:val="003127C6"/>
    <w:rsid w:val="00312E1F"/>
    <w:rsid w:val="00312E32"/>
    <w:rsid w:val="00313C3A"/>
    <w:rsid w:val="00315273"/>
    <w:rsid w:val="003159A1"/>
    <w:rsid w:val="00316810"/>
    <w:rsid w:val="00317B51"/>
    <w:rsid w:val="00320623"/>
    <w:rsid w:val="003214E1"/>
    <w:rsid w:val="0032244D"/>
    <w:rsid w:val="00322466"/>
    <w:rsid w:val="00322B0F"/>
    <w:rsid w:val="00323EA4"/>
    <w:rsid w:val="0032438F"/>
    <w:rsid w:val="00324622"/>
    <w:rsid w:val="00324AE9"/>
    <w:rsid w:val="00324E7B"/>
    <w:rsid w:val="003260CC"/>
    <w:rsid w:val="0032739A"/>
    <w:rsid w:val="00327D77"/>
    <w:rsid w:val="0033372C"/>
    <w:rsid w:val="00333884"/>
    <w:rsid w:val="00334356"/>
    <w:rsid w:val="003353C7"/>
    <w:rsid w:val="0033549E"/>
    <w:rsid w:val="0033573D"/>
    <w:rsid w:val="0033614E"/>
    <w:rsid w:val="00336ED6"/>
    <w:rsid w:val="00337831"/>
    <w:rsid w:val="00340514"/>
    <w:rsid w:val="00340644"/>
    <w:rsid w:val="003416B8"/>
    <w:rsid w:val="00341BA8"/>
    <w:rsid w:val="00341E6C"/>
    <w:rsid w:val="0034334D"/>
    <w:rsid w:val="00343E72"/>
    <w:rsid w:val="003442DE"/>
    <w:rsid w:val="003442EE"/>
    <w:rsid w:val="0034460B"/>
    <w:rsid w:val="00344D24"/>
    <w:rsid w:val="00345B69"/>
    <w:rsid w:val="00346A77"/>
    <w:rsid w:val="00347747"/>
    <w:rsid w:val="00347B45"/>
    <w:rsid w:val="0035195B"/>
    <w:rsid w:val="00351CBC"/>
    <w:rsid w:val="003550ED"/>
    <w:rsid w:val="00356428"/>
    <w:rsid w:val="00356E67"/>
    <w:rsid w:val="00356FD8"/>
    <w:rsid w:val="003575B5"/>
    <w:rsid w:val="003578D1"/>
    <w:rsid w:val="00357BFD"/>
    <w:rsid w:val="00361F4E"/>
    <w:rsid w:val="00362577"/>
    <w:rsid w:val="003625D1"/>
    <w:rsid w:val="003645CD"/>
    <w:rsid w:val="003677EA"/>
    <w:rsid w:val="0037135F"/>
    <w:rsid w:val="0037204B"/>
    <w:rsid w:val="00372F47"/>
    <w:rsid w:val="003741C1"/>
    <w:rsid w:val="003749ED"/>
    <w:rsid w:val="00374C50"/>
    <w:rsid w:val="00375689"/>
    <w:rsid w:val="00376AD9"/>
    <w:rsid w:val="0037717F"/>
    <w:rsid w:val="0037739C"/>
    <w:rsid w:val="003773A5"/>
    <w:rsid w:val="0037777E"/>
    <w:rsid w:val="003778D5"/>
    <w:rsid w:val="00381C42"/>
    <w:rsid w:val="00382CE0"/>
    <w:rsid w:val="00382D6A"/>
    <w:rsid w:val="003834D2"/>
    <w:rsid w:val="0038398F"/>
    <w:rsid w:val="00387455"/>
    <w:rsid w:val="00390079"/>
    <w:rsid w:val="003902DF"/>
    <w:rsid w:val="00390A93"/>
    <w:rsid w:val="00390F62"/>
    <w:rsid w:val="00391388"/>
    <w:rsid w:val="00391818"/>
    <w:rsid w:val="0039341B"/>
    <w:rsid w:val="003947F6"/>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256E"/>
    <w:rsid w:val="003B3C38"/>
    <w:rsid w:val="003B42D3"/>
    <w:rsid w:val="003B48A5"/>
    <w:rsid w:val="003B48CB"/>
    <w:rsid w:val="003B60D9"/>
    <w:rsid w:val="003B6B62"/>
    <w:rsid w:val="003C0001"/>
    <w:rsid w:val="003C019A"/>
    <w:rsid w:val="003C1659"/>
    <w:rsid w:val="003C238B"/>
    <w:rsid w:val="003C3BF0"/>
    <w:rsid w:val="003C410A"/>
    <w:rsid w:val="003C45EF"/>
    <w:rsid w:val="003C49D2"/>
    <w:rsid w:val="003C4B21"/>
    <w:rsid w:val="003C5813"/>
    <w:rsid w:val="003C6159"/>
    <w:rsid w:val="003C661B"/>
    <w:rsid w:val="003C6D11"/>
    <w:rsid w:val="003C753D"/>
    <w:rsid w:val="003C7833"/>
    <w:rsid w:val="003D0DFF"/>
    <w:rsid w:val="003D1656"/>
    <w:rsid w:val="003D1C4D"/>
    <w:rsid w:val="003D2671"/>
    <w:rsid w:val="003D39EE"/>
    <w:rsid w:val="003D4164"/>
    <w:rsid w:val="003D4528"/>
    <w:rsid w:val="003D510B"/>
    <w:rsid w:val="003D5AD8"/>
    <w:rsid w:val="003D5E09"/>
    <w:rsid w:val="003D7E8D"/>
    <w:rsid w:val="003E1301"/>
    <w:rsid w:val="003E19B8"/>
    <w:rsid w:val="003E276B"/>
    <w:rsid w:val="003E3CA6"/>
    <w:rsid w:val="003E5AA0"/>
    <w:rsid w:val="003E5F2C"/>
    <w:rsid w:val="003F0516"/>
    <w:rsid w:val="003F10E7"/>
    <w:rsid w:val="003F15AF"/>
    <w:rsid w:val="003F2E4F"/>
    <w:rsid w:val="003F37E5"/>
    <w:rsid w:val="003F5F8D"/>
    <w:rsid w:val="003F67A1"/>
    <w:rsid w:val="003F71BB"/>
    <w:rsid w:val="003F7305"/>
    <w:rsid w:val="003F756D"/>
    <w:rsid w:val="004016EE"/>
    <w:rsid w:val="00401D65"/>
    <w:rsid w:val="0040387B"/>
    <w:rsid w:val="00404421"/>
    <w:rsid w:val="0040457B"/>
    <w:rsid w:val="00404721"/>
    <w:rsid w:val="0040499F"/>
    <w:rsid w:val="00407528"/>
    <w:rsid w:val="0041021B"/>
    <w:rsid w:val="004103F3"/>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0AD1"/>
    <w:rsid w:val="00432B57"/>
    <w:rsid w:val="00433CF0"/>
    <w:rsid w:val="00434FA1"/>
    <w:rsid w:val="00435435"/>
    <w:rsid w:val="00436DB4"/>
    <w:rsid w:val="00437FB2"/>
    <w:rsid w:val="00440EFE"/>
    <w:rsid w:val="00441435"/>
    <w:rsid w:val="004417D1"/>
    <w:rsid w:val="0044189D"/>
    <w:rsid w:val="00441C65"/>
    <w:rsid w:val="004420F0"/>
    <w:rsid w:val="00442AEB"/>
    <w:rsid w:val="00442C5B"/>
    <w:rsid w:val="004441C2"/>
    <w:rsid w:val="00446A79"/>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410"/>
    <w:rsid w:val="004637B3"/>
    <w:rsid w:val="00464E25"/>
    <w:rsid w:val="0046599F"/>
    <w:rsid w:val="004666B6"/>
    <w:rsid w:val="00466EAA"/>
    <w:rsid w:val="004672A7"/>
    <w:rsid w:val="004672F7"/>
    <w:rsid w:val="00467483"/>
    <w:rsid w:val="004708E1"/>
    <w:rsid w:val="0047199E"/>
    <w:rsid w:val="00472485"/>
    <w:rsid w:val="00473673"/>
    <w:rsid w:val="004756E8"/>
    <w:rsid w:val="0047571D"/>
    <w:rsid w:val="00476376"/>
    <w:rsid w:val="004763E6"/>
    <w:rsid w:val="00477E73"/>
    <w:rsid w:val="00480147"/>
    <w:rsid w:val="004806FA"/>
    <w:rsid w:val="00480C30"/>
    <w:rsid w:val="00483AED"/>
    <w:rsid w:val="004851B2"/>
    <w:rsid w:val="00487D2B"/>
    <w:rsid w:val="00487F3D"/>
    <w:rsid w:val="00491B92"/>
    <w:rsid w:val="00493066"/>
    <w:rsid w:val="00493093"/>
    <w:rsid w:val="004941A1"/>
    <w:rsid w:val="00494403"/>
    <w:rsid w:val="00494807"/>
    <w:rsid w:val="004950BD"/>
    <w:rsid w:val="004956E9"/>
    <w:rsid w:val="00495931"/>
    <w:rsid w:val="00496104"/>
    <w:rsid w:val="0049652C"/>
    <w:rsid w:val="00496C36"/>
    <w:rsid w:val="004A0CAB"/>
    <w:rsid w:val="004A1D71"/>
    <w:rsid w:val="004A3268"/>
    <w:rsid w:val="004A3648"/>
    <w:rsid w:val="004A56D6"/>
    <w:rsid w:val="004A57F3"/>
    <w:rsid w:val="004A6946"/>
    <w:rsid w:val="004A7370"/>
    <w:rsid w:val="004A7A0D"/>
    <w:rsid w:val="004B1062"/>
    <w:rsid w:val="004B108D"/>
    <w:rsid w:val="004B1A76"/>
    <w:rsid w:val="004B22DF"/>
    <w:rsid w:val="004B2FBB"/>
    <w:rsid w:val="004B3951"/>
    <w:rsid w:val="004B3B07"/>
    <w:rsid w:val="004B43B2"/>
    <w:rsid w:val="004B43BB"/>
    <w:rsid w:val="004B4E9D"/>
    <w:rsid w:val="004B5035"/>
    <w:rsid w:val="004B6BB7"/>
    <w:rsid w:val="004B6C99"/>
    <w:rsid w:val="004B6ED2"/>
    <w:rsid w:val="004B7349"/>
    <w:rsid w:val="004C073D"/>
    <w:rsid w:val="004C161D"/>
    <w:rsid w:val="004C16A2"/>
    <w:rsid w:val="004C26EA"/>
    <w:rsid w:val="004C30EE"/>
    <w:rsid w:val="004C366E"/>
    <w:rsid w:val="004C4F04"/>
    <w:rsid w:val="004C5340"/>
    <w:rsid w:val="004C6F04"/>
    <w:rsid w:val="004C71F9"/>
    <w:rsid w:val="004C721E"/>
    <w:rsid w:val="004C752A"/>
    <w:rsid w:val="004D1E17"/>
    <w:rsid w:val="004D2550"/>
    <w:rsid w:val="004D26EF"/>
    <w:rsid w:val="004D2C78"/>
    <w:rsid w:val="004D4149"/>
    <w:rsid w:val="004D418F"/>
    <w:rsid w:val="004D44A4"/>
    <w:rsid w:val="004D4CD8"/>
    <w:rsid w:val="004D5298"/>
    <w:rsid w:val="004D7FB6"/>
    <w:rsid w:val="004E0467"/>
    <w:rsid w:val="004E1D6C"/>
    <w:rsid w:val="004E239C"/>
    <w:rsid w:val="004E2E0D"/>
    <w:rsid w:val="004E39F6"/>
    <w:rsid w:val="004E4F49"/>
    <w:rsid w:val="004E4FD8"/>
    <w:rsid w:val="004E591B"/>
    <w:rsid w:val="004F00C7"/>
    <w:rsid w:val="004F0E52"/>
    <w:rsid w:val="004F1555"/>
    <w:rsid w:val="004F16D7"/>
    <w:rsid w:val="004F183D"/>
    <w:rsid w:val="004F34E7"/>
    <w:rsid w:val="004F41DE"/>
    <w:rsid w:val="004F468F"/>
    <w:rsid w:val="004F5F80"/>
    <w:rsid w:val="004F6421"/>
    <w:rsid w:val="00500F21"/>
    <w:rsid w:val="00500FBB"/>
    <w:rsid w:val="00503210"/>
    <w:rsid w:val="00503C12"/>
    <w:rsid w:val="00505E59"/>
    <w:rsid w:val="005074D0"/>
    <w:rsid w:val="00510288"/>
    <w:rsid w:val="00510885"/>
    <w:rsid w:val="005114F3"/>
    <w:rsid w:val="0051236F"/>
    <w:rsid w:val="00512AA6"/>
    <w:rsid w:val="00512C6F"/>
    <w:rsid w:val="00512CDD"/>
    <w:rsid w:val="005141F6"/>
    <w:rsid w:val="005144C1"/>
    <w:rsid w:val="00514750"/>
    <w:rsid w:val="005155FC"/>
    <w:rsid w:val="00515EC9"/>
    <w:rsid w:val="005165A1"/>
    <w:rsid w:val="00516C10"/>
    <w:rsid w:val="00516E82"/>
    <w:rsid w:val="005173B8"/>
    <w:rsid w:val="00522AF6"/>
    <w:rsid w:val="00523823"/>
    <w:rsid w:val="00523914"/>
    <w:rsid w:val="00523E42"/>
    <w:rsid w:val="0052476F"/>
    <w:rsid w:val="00525327"/>
    <w:rsid w:val="005255B5"/>
    <w:rsid w:val="00526213"/>
    <w:rsid w:val="005274D9"/>
    <w:rsid w:val="00527802"/>
    <w:rsid w:val="00527A1C"/>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F1D"/>
    <w:rsid w:val="00544795"/>
    <w:rsid w:val="00545735"/>
    <w:rsid w:val="00545ECE"/>
    <w:rsid w:val="00546BF0"/>
    <w:rsid w:val="0055169F"/>
    <w:rsid w:val="00551D31"/>
    <w:rsid w:val="00552228"/>
    <w:rsid w:val="00552676"/>
    <w:rsid w:val="00552A0D"/>
    <w:rsid w:val="00552A4E"/>
    <w:rsid w:val="00553013"/>
    <w:rsid w:val="005549B1"/>
    <w:rsid w:val="005555B8"/>
    <w:rsid w:val="00556499"/>
    <w:rsid w:val="005570A0"/>
    <w:rsid w:val="00557AD3"/>
    <w:rsid w:val="00560397"/>
    <w:rsid w:val="00560DDC"/>
    <w:rsid w:val="0056357F"/>
    <w:rsid w:val="0056426B"/>
    <w:rsid w:val="005669C7"/>
    <w:rsid w:val="00567198"/>
    <w:rsid w:val="0057088A"/>
    <w:rsid w:val="00571EC4"/>
    <w:rsid w:val="0057209A"/>
    <w:rsid w:val="00572516"/>
    <w:rsid w:val="005732DA"/>
    <w:rsid w:val="00573469"/>
    <w:rsid w:val="00573703"/>
    <w:rsid w:val="005747FC"/>
    <w:rsid w:val="005754D9"/>
    <w:rsid w:val="00575B03"/>
    <w:rsid w:val="00576307"/>
    <w:rsid w:val="00576EAC"/>
    <w:rsid w:val="005779E3"/>
    <w:rsid w:val="00580523"/>
    <w:rsid w:val="005813C0"/>
    <w:rsid w:val="0058150B"/>
    <w:rsid w:val="00581E8D"/>
    <w:rsid w:val="005820BF"/>
    <w:rsid w:val="005825F1"/>
    <w:rsid w:val="00582CCF"/>
    <w:rsid w:val="00583CEF"/>
    <w:rsid w:val="0058423E"/>
    <w:rsid w:val="00584576"/>
    <w:rsid w:val="005855C3"/>
    <w:rsid w:val="00586473"/>
    <w:rsid w:val="005864ED"/>
    <w:rsid w:val="005875BF"/>
    <w:rsid w:val="0059065E"/>
    <w:rsid w:val="0059230E"/>
    <w:rsid w:val="0059262B"/>
    <w:rsid w:val="00593C03"/>
    <w:rsid w:val="0059495B"/>
    <w:rsid w:val="00594A46"/>
    <w:rsid w:val="005956B6"/>
    <w:rsid w:val="005956C2"/>
    <w:rsid w:val="005961D6"/>
    <w:rsid w:val="00596793"/>
    <w:rsid w:val="00597C5E"/>
    <w:rsid w:val="005A07BB"/>
    <w:rsid w:val="005A2A9B"/>
    <w:rsid w:val="005A42ED"/>
    <w:rsid w:val="005A4AC4"/>
    <w:rsid w:val="005A5040"/>
    <w:rsid w:val="005A59F8"/>
    <w:rsid w:val="005A7902"/>
    <w:rsid w:val="005B0022"/>
    <w:rsid w:val="005B043F"/>
    <w:rsid w:val="005B0AB2"/>
    <w:rsid w:val="005B0AEB"/>
    <w:rsid w:val="005B17B3"/>
    <w:rsid w:val="005B2793"/>
    <w:rsid w:val="005B305D"/>
    <w:rsid w:val="005B31C3"/>
    <w:rsid w:val="005B341D"/>
    <w:rsid w:val="005B3D6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57FD"/>
    <w:rsid w:val="005C6588"/>
    <w:rsid w:val="005C6AA3"/>
    <w:rsid w:val="005C6BC5"/>
    <w:rsid w:val="005C6D32"/>
    <w:rsid w:val="005C6F0D"/>
    <w:rsid w:val="005D0A20"/>
    <w:rsid w:val="005D186B"/>
    <w:rsid w:val="005D209C"/>
    <w:rsid w:val="005D2ABD"/>
    <w:rsid w:val="005D2C01"/>
    <w:rsid w:val="005D2F07"/>
    <w:rsid w:val="005D35B3"/>
    <w:rsid w:val="005D4951"/>
    <w:rsid w:val="005D50BD"/>
    <w:rsid w:val="005D65A4"/>
    <w:rsid w:val="005D72B6"/>
    <w:rsid w:val="005E12C2"/>
    <w:rsid w:val="005E1362"/>
    <w:rsid w:val="005E1B81"/>
    <w:rsid w:val="005E1CE3"/>
    <w:rsid w:val="005E1D43"/>
    <w:rsid w:val="005E2AE2"/>
    <w:rsid w:val="005E2D89"/>
    <w:rsid w:val="005E2DBC"/>
    <w:rsid w:val="005E2E38"/>
    <w:rsid w:val="005E33C9"/>
    <w:rsid w:val="005E463E"/>
    <w:rsid w:val="005E4E3E"/>
    <w:rsid w:val="005E5079"/>
    <w:rsid w:val="005E52B3"/>
    <w:rsid w:val="005E53CC"/>
    <w:rsid w:val="005E5549"/>
    <w:rsid w:val="005E59B2"/>
    <w:rsid w:val="005E5C79"/>
    <w:rsid w:val="005E60F1"/>
    <w:rsid w:val="005E79E1"/>
    <w:rsid w:val="005F0DA8"/>
    <w:rsid w:val="005F23AC"/>
    <w:rsid w:val="005F2DEE"/>
    <w:rsid w:val="005F3935"/>
    <w:rsid w:val="005F3973"/>
    <w:rsid w:val="005F48D6"/>
    <w:rsid w:val="005F51A7"/>
    <w:rsid w:val="005F549D"/>
    <w:rsid w:val="005F5792"/>
    <w:rsid w:val="005F58FE"/>
    <w:rsid w:val="005F62AA"/>
    <w:rsid w:val="005F72BD"/>
    <w:rsid w:val="005F7407"/>
    <w:rsid w:val="00600A20"/>
    <w:rsid w:val="00600ADF"/>
    <w:rsid w:val="00600D76"/>
    <w:rsid w:val="006063C3"/>
    <w:rsid w:val="006070CD"/>
    <w:rsid w:val="00607182"/>
    <w:rsid w:val="00607260"/>
    <w:rsid w:val="00611B37"/>
    <w:rsid w:val="006126FF"/>
    <w:rsid w:val="00613A4B"/>
    <w:rsid w:val="00613D25"/>
    <w:rsid w:val="00615AB1"/>
    <w:rsid w:val="00616404"/>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002"/>
    <w:rsid w:val="006312B7"/>
    <w:rsid w:val="006316EC"/>
    <w:rsid w:val="00633FDD"/>
    <w:rsid w:val="0063640E"/>
    <w:rsid w:val="0063644C"/>
    <w:rsid w:val="006371DE"/>
    <w:rsid w:val="00640388"/>
    <w:rsid w:val="00640567"/>
    <w:rsid w:val="00640EC0"/>
    <w:rsid w:val="0064110E"/>
    <w:rsid w:val="00641615"/>
    <w:rsid w:val="00642847"/>
    <w:rsid w:val="006429B0"/>
    <w:rsid w:val="006434EE"/>
    <w:rsid w:val="00644517"/>
    <w:rsid w:val="00644850"/>
    <w:rsid w:val="00644C17"/>
    <w:rsid w:val="006457B5"/>
    <w:rsid w:val="006458E8"/>
    <w:rsid w:val="00645996"/>
    <w:rsid w:val="00645F4A"/>
    <w:rsid w:val="00647EAF"/>
    <w:rsid w:val="00647EC1"/>
    <w:rsid w:val="00650801"/>
    <w:rsid w:val="006509B6"/>
    <w:rsid w:val="006509F6"/>
    <w:rsid w:val="00650C8F"/>
    <w:rsid w:val="00652780"/>
    <w:rsid w:val="00653005"/>
    <w:rsid w:val="0065311A"/>
    <w:rsid w:val="00653226"/>
    <w:rsid w:val="006534CC"/>
    <w:rsid w:val="0065473B"/>
    <w:rsid w:val="00654A99"/>
    <w:rsid w:val="0065502A"/>
    <w:rsid w:val="0065598F"/>
    <w:rsid w:val="006563F3"/>
    <w:rsid w:val="00656447"/>
    <w:rsid w:val="00656A75"/>
    <w:rsid w:val="00657231"/>
    <w:rsid w:val="0065740A"/>
    <w:rsid w:val="00657B23"/>
    <w:rsid w:val="00660881"/>
    <w:rsid w:val="00663CC5"/>
    <w:rsid w:val="00663E72"/>
    <w:rsid w:val="0066474C"/>
    <w:rsid w:val="0066523E"/>
    <w:rsid w:val="00666959"/>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66B6"/>
    <w:rsid w:val="006805A9"/>
    <w:rsid w:val="006805E5"/>
    <w:rsid w:val="00681082"/>
    <w:rsid w:val="00681BBB"/>
    <w:rsid w:val="00686862"/>
    <w:rsid w:val="006869F1"/>
    <w:rsid w:val="00686D18"/>
    <w:rsid w:val="00687FE0"/>
    <w:rsid w:val="006908AA"/>
    <w:rsid w:val="006915F5"/>
    <w:rsid w:val="006925D4"/>
    <w:rsid w:val="00692B91"/>
    <w:rsid w:val="00692DD2"/>
    <w:rsid w:val="00693265"/>
    <w:rsid w:val="0069425B"/>
    <w:rsid w:val="00694A70"/>
    <w:rsid w:val="00694C28"/>
    <w:rsid w:val="00694E8E"/>
    <w:rsid w:val="00695498"/>
    <w:rsid w:val="00695C71"/>
    <w:rsid w:val="00696B9A"/>
    <w:rsid w:val="00696D00"/>
    <w:rsid w:val="00696E3D"/>
    <w:rsid w:val="00697AEA"/>
    <w:rsid w:val="006A04E9"/>
    <w:rsid w:val="006A4419"/>
    <w:rsid w:val="006A44C5"/>
    <w:rsid w:val="006A54A7"/>
    <w:rsid w:val="006A7E7C"/>
    <w:rsid w:val="006B1246"/>
    <w:rsid w:val="006B208A"/>
    <w:rsid w:val="006B23E0"/>
    <w:rsid w:val="006B267F"/>
    <w:rsid w:val="006B2FD4"/>
    <w:rsid w:val="006B4072"/>
    <w:rsid w:val="006B4C2E"/>
    <w:rsid w:val="006B5E5B"/>
    <w:rsid w:val="006B617D"/>
    <w:rsid w:val="006B6EE9"/>
    <w:rsid w:val="006B7128"/>
    <w:rsid w:val="006C039B"/>
    <w:rsid w:val="006C1CC5"/>
    <w:rsid w:val="006C1E32"/>
    <w:rsid w:val="006C21DD"/>
    <w:rsid w:val="006C2265"/>
    <w:rsid w:val="006C36DC"/>
    <w:rsid w:val="006C371C"/>
    <w:rsid w:val="006C3C6B"/>
    <w:rsid w:val="006C3FEF"/>
    <w:rsid w:val="006C422B"/>
    <w:rsid w:val="006C576E"/>
    <w:rsid w:val="006C5837"/>
    <w:rsid w:val="006C5858"/>
    <w:rsid w:val="006C63CC"/>
    <w:rsid w:val="006C6681"/>
    <w:rsid w:val="006C7860"/>
    <w:rsid w:val="006D1A94"/>
    <w:rsid w:val="006D290C"/>
    <w:rsid w:val="006D444F"/>
    <w:rsid w:val="006D4EE6"/>
    <w:rsid w:val="006D5C59"/>
    <w:rsid w:val="006D6646"/>
    <w:rsid w:val="006D6E5F"/>
    <w:rsid w:val="006D6F09"/>
    <w:rsid w:val="006E0161"/>
    <w:rsid w:val="006E0381"/>
    <w:rsid w:val="006E0DF6"/>
    <w:rsid w:val="006E10BE"/>
    <w:rsid w:val="006E1A66"/>
    <w:rsid w:val="006E304C"/>
    <w:rsid w:val="006E33DF"/>
    <w:rsid w:val="006E5473"/>
    <w:rsid w:val="006E5965"/>
    <w:rsid w:val="006E5F56"/>
    <w:rsid w:val="006E5FC0"/>
    <w:rsid w:val="006E6658"/>
    <w:rsid w:val="006E69B1"/>
    <w:rsid w:val="006E7F32"/>
    <w:rsid w:val="006F072D"/>
    <w:rsid w:val="006F0AE5"/>
    <w:rsid w:val="006F0E28"/>
    <w:rsid w:val="006F1C7F"/>
    <w:rsid w:val="006F291B"/>
    <w:rsid w:val="006F2CEB"/>
    <w:rsid w:val="006F38F3"/>
    <w:rsid w:val="006F465E"/>
    <w:rsid w:val="006F4A63"/>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CB1"/>
    <w:rsid w:val="007063B5"/>
    <w:rsid w:val="00706477"/>
    <w:rsid w:val="00706992"/>
    <w:rsid w:val="00706E25"/>
    <w:rsid w:val="00707807"/>
    <w:rsid w:val="007103EB"/>
    <w:rsid w:val="00710826"/>
    <w:rsid w:val="00710FD3"/>
    <w:rsid w:val="007134B4"/>
    <w:rsid w:val="007143E6"/>
    <w:rsid w:val="007150FB"/>
    <w:rsid w:val="0071610A"/>
    <w:rsid w:val="007171BD"/>
    <w:rsid w:val="007205CF"/>
    <w:rsid w:val="0072134D"/>
    <w:rsid w:val="007216AB"/>
    <w:rsid w:val="007219B7"/>
    <w:rsid w:val="00723D30"/>
    <w:rsid w:val="00724EB3"/>
    <w:rsid w:val="00725783"/>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BB"/>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334F"/>
    <w:rsid w:val="00753530"/>
    <w:rsid w:val="00754861"/>
    <w:rsid w:val="00754C2A"/>
    <w:rsid w:val="00755364"/>
    <w:rsid w:val="00755436"/>
    <w:rsid w:val="007557AD"/>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29B2"/>
    <w:rsid w:val="00773A91"/>
    <w:rsid w:val="007755C1"/>
    <w:rsid w:val="0077605F"/>
    <w:rsid w:val="00776337"/>
    <w:rsid w:val="0077677E"/>
    <w:rsid w:val="00777F3D"/>
    <w:rsid w:val="0078187B"/>
    <w:rsid w:val="00781894"/>
    <w:rsid w:val="00781C7E"/>
    <w:rsid w:val="00782DEB"/>
    <w:rsid w:val="007839BA"/>
    <w:rsid w:val="00783A2F"/>
    <w:rsid w:val="007868E1"/>
    <w:rsid w:val="00786A57"/>
    <w:rsid w:val="00786E80"/>
    <w:rsid w:val="00787C5C"/>
    <w:rsid w:val="00790F6D"/>
    <w:rsid w:val="00790F72"/>
    <w:rsid w:val="00790FDC"/>
    <w:rsid w:val="007910BD"/>
    <w:rsid w:val="00791890"/>
    <w:rsid w:val="00792932"/>
    <w:rsid w:val="00793522"/>
    <w:rsid w:val="00793962"/>
    <w:rsid w:val="00794C62"/>
    <w:rsid w:val="00794D8F"/>
    <w:rsid w:val="007952FB"/>
    <w:rsid w:val="00796A80"/>
    <w:rsid w:val="0079769D"/>
    <w:rsid w:val="007A19C2"/>
    <w:rsid w:val="007A1E0C"/>
    <w:rsid w:val="007A23FA"/>
    <w:rsid w:val="007A2C62"/>
    <w:rsid w:val="007A2FE2"/>
    <w:rsid w:val="007A42A8"/>
    <w:rsid w:val="007A5935"/>
    <w:rsid w:val="007A6DC0"/>
    <w:rsid w:val="007A6E67"/>
    <w:rsid w:val="007A6F56"/>
    <w:rsid w:val="007A7147"/>
    <w:rsid w:val="007A7E19"/>
    <w:rsid w:val="007B04E5"/>
    <w:rsid w:val="007B1447"/>
    <w:rsid w:val="007B1A62"/>
    <w:rsid w:val="007B22FF"/>
    <w:rsid w:val="007B2F6F"/>
    <w:rsid w:val="007B53B0"/>
    <w:rsid w:val="007B53C4"/>
    <w:rsid w:val="007B6BC5"/>
    <w:rsid w:val="007B6D68"/>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E0C"/>
    <w:rsid w:val="007D1F23"/>
    <w:rsid w:val="007D2A81"/>
    <w:rsid w:val="007D303C"/>
    <w:rsid w:val="007D31E2"/>
    <w:rsid w:val="007D333D"/>
    <w:rsid w:val="007D6102"/>
    <w:rsid w:val="007D6818"/>
    <w:rsid w:val="007D6B82"/>
    <w:rsid w:val="007E00E3"/>
    <w:rsid w:val="007E1C9C"/>
    <w:rsid w:val="007E260F"/>
    <w:rsid w:val="007E26AF"/>
    <w:rsid w:val="007E296F"/>
    <w:rsid w:val="007E31D8"/>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A82"/>
    <w:rsid w:val="00800FA8"/>
    <w:rsid w:val="00801276"/>
    <w:rsid w:val="008015DC"/>
    <w:rsid w:val="008025FF"/>
    <w:rsid w:val="00802E3F"/>
    <w:rsid w:val="008037BC"/>
    <w:rsid w:val="00803A91"/>
    <w:rsid w:val="00804E84"/>
    <w:rsid w:val="00806260"/>
    <w:rsid w:val="008108BA"/>
    <w:rsid w:val="0081146B"/>
    <w:rsid w:val="008120A9"/>
    <w:rsid w:val="00814539"/>
    <w:rsid w:val="008148E9"/>
    <w:rsid w:val="00815695"/>
    <w:rsid w:val="00815C11"/>
    <w:rsid w:val="008160CD"/>
    <w:rsid w:val="00817411"/>
    <w:rsid w:val="00820420"/>
    <w:rsid w:val="00821236"/>
    <w:rsid w:val="00821AB5"/>
    <w:rsid w:val="00822335"/>
    <w:rsid w:val="00822857"/>
    <w:rsid w:val="00822E18"/>
    <w:rsid w:val="00823C6E"/>
    <w:rsid w:val="00823D1F"/>
    <w:rsid w:val="008242C1"/>
    <w:rsid w:val="00824A43"/>
    <w:rsid w:val="00824E37"/>
    <w:rsid w:val="008260A9"/>
    <w:rsid w:val="00826DD0"/>
    <w:rsid w:val="0083130F"/>
    <w:rsid w:val="00831746"/>
    <w:rsid w:val="008323AB"/>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2593"/>
    <w:rsid w:val="00842D95"/>
    <w:rsid w:val="008456B2"/>
    <w:rsid w:val="00850A17"/>
    <w:rsid w:val="00850E06"/>
    <w:rsid w:val="008512B9"/>
    <w:rsid w:val="008519D3"/>
    <w:rsid w:val="00851A69"/>
    <w:rsid w:val="00852077"/>
    <w:rsid w:val="00852D8F"/>
    <w:rsid w:val="00852D9F"/>
    <w:rsid w:val="0085333F"/>
    <w:rsid w:val="00853670"/>
    <w:rsid w:val="00853ADD"/>
    <w:rsid w:val="00855029"/>
    <w:rsid w:val="00855C54"/>
    <w:rsid w:val="00856E3E"/>
    <w:rsid w:val="00857962"/>
    <w:rsid w:val="00857B32"/>
    <w:rsid w:val="00857E16"/>
    <w:rsid w:val="008603AB"/>
    <w:rsid w:val="008616A9"/>
    <w:rsid w:val="00861882"/>
    <w:rsid w:val="00862E5D"/>
    <w:rsid w:val="00862F86"/>
    <w:rsid w:val="00863274"/>
    <w:rsid w:val="00863333"/>
    <w:rsid w:val="008638D9"/>
    <w:rsid w:val="00863E53"/>
    <w:rsid w:val="00864676"/>
    <w:rsid w:val="008650F5"/>
    <w:rsid w:val="008661D7"/>
    <w:rsid w:val="0087111A"/>
    <w:rsid w:val="00872136"/>
    <w:rsid w:val="00872BA6"/>
    <w:rsid w:val="00872EF7"/>
    <w:rsid w:val="00872F92"/>
    <w:rsid w:val="0087387E"/>
    <w:rsid w:val="00876C08"/>
    <w:rsid w:val="00877EE5"/>
    <w:rsid w:val="008807F7"/>
    <w:rsid w:val="00881F78"/>
    <w:rsid w:val="00884262"/>
    <w:rsid w:val="00884696"/>
    <w:rsid w:val="008864E9"/>
    <w:rsid w:val="00886BEA"/>
    <w:rsid w:val="00887FE3"/>
    <w:rsid w:val="0089018A"/>
    <w:rsid w:val="008901BE"/>
    <w:rsid w:val="00890834"/>
    <w:rsid w:val="00891DA3"/>
    <w:rsid w:val="008920CF"/>
    <w:rsid w:val="00892300"/>
    <w:rsid w:val="00893675"/>
    <w:rsid w:val="0089421E"/>
    <w:rsid w:val="00894320"/>
    <w:rsid w:val="008949F7"/>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B41"/>
    <w:rsid w:val="008C2B92"/>
    <w:rsid w:val="008C2C0F"/>
    <w:rsid w:val="008C40E7"/>
    <w:rsid w:val="008C580F"/>
    <w:rsid w:val="008C64A0"/>
    <w:rsid w:val="008C6994"/>
    <w:rsid w:val="008C6FD4"/>
    <w:rsid w:val="008D04E9"/>
    <w:rsid w:val="008D14F2"/>
    <w:rsid w:val="008D266F"/>
    <w:rsid w:val="008D2A14"/>
    <w:rsid w:val="008D2B79"/>
    <w:rsid w:val="008D2BF2"/>
    <w:rsid w:val="008D34A3"/>
    <w:rsid w:val="008D3AFD"/>
    <w:rsid w:val="008D4CCD"/>
    <w:rsid w:val="008D550E"/>
    <w:rsid w:val="008D5EA0"/>
    <w:rsid w:val="008D6973"/>
    <w:rsid w:val="008D6D4B"/>
    <w:rsid w:val="008D6DF4"/>
    <w:rsid w:val="008E079C"/>
    <w:rsid w:val="008E2580"/>
    <w:rsid w:val="008E27F0"/>
    <w:rsid w:val="008E2D8D"/>
    <w:rsid w:val="008E37FB"/>
    <w:rsid w:val="008E51D3"/>
    <w:rsid w:val="008E553E"/>
    <w:rsid w:val="008E616A"/>
    <w:rsid w:val="008E69BF"/>
    <w:rsid w:val="008E6A6C"/>
    <w:rsid w:val="008E6ACE"/>
    <w:rsid w:val="008E74F1"/>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8E5"/>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EB9"/>
    <w:rsid w:val="00917D5D"/>
    <w:rsid w:val="0092041C"/>
    <w:rsid w:val="00920623"/>
    <w:rsid w:val="00922970"/>
    <w:rsid w:val="00922EC4"/>
    <w:rsid w:val="00923247"/>
    <w:rsid w:val="0092359B"/>
    <w:rsid w:val="0092394D"/>
    <w:rsid w:val="00924E6D"/>
    <w:rsid w:val="009269E5"/>
    <w:rsid w:val="00927A1F"/>
    <w:rsid w:val="00930443"/>
    <w:rsid w:val="0093050B"/>
    <w:rsid w:val="009305BF"/>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50649"/>
    <w:rsid w:val="00951F59"/>
    <w:rsid w:val="00952918"/>
    <w:rsid w:val="00952932"/>
    <w:rsid w:val="00952CBC"/>
    <w:rsid w:val="00952FA1"/>
    <w:rsid w:val="00953BD9"/>
    <w:rsid w:val="00953DD3"/>
    <w:rsid w:val="0095542D"/>
    <w:rsid w:val="009556D3"/>
    <w:rsid w:val="00955978"/>
    <w:rsid w:val="0095625B"/>
    <w:rsid w:val="009565CE"/>
    <w:rsid w:val="009573E6"/>
    <w:rsid w:val="00961C80"/>
    <w:rsid w:val="009623E8"/>
    <w:rsid w:val="0096373C"/>
    <w:rsid w:val="00964753"/>
    <w:rsid w:val="00964985"/>
    <w:rsid w:val="00964A93"/>
    <w:rsid w:val="00964F30"/>
    <w:rsid w:val="009651C6"/>
    <w:rsid w:val="00965872"/>
    <w:rsid w:val="00967B4E"/>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13D1"/>
    <w:rsid w:val="00981408"/>
    <w:rsid w:val="0098226F"/>
    <w:rsid w:val="0098241D"/>
    <w:rsid w:val="00982A89"/>
    <w:rsid w:val="009846CC"/>
    <w:rsid w:val="009853B4"/>
    <w:rsid w:val="00985D87"/>
    <w:rsid w:val="00986145"/>
    <w:rsid w:val="0098681C"/>
    <w:rsid w:val="009875B7"/>
    <w:rsid w:val="00987750"/>
    <w:rsid w:val="0098797C"/>
    <w:rsid w:val="00991F37"/>
    <w:rsid w:val="009924D2"/>
    <w:rsid w:val="00992758"/>
    <w:rsid w:val="00992F49"/>
    <w:rsid w:val="00996043"/>
    <w:rsid w:val="00996297"/>
    <w:rsid w:val="009969A8"/>
    <w:rsid w:val="00997AB6"/>
    <w:rsid w:val="009A031D"/>
    <w:rsid w:val="009A0F32"/>
    <w:rsid w:val="009A174B"/>
    <w:rsid w:val="009A26BF"/>
    <w:rsid w:val="009A2CFA"/>
    <w:rsid w:val="009A2F2F"/>
    <w:rsid w:val="009A2F5E"/>
    <w:rsid w:val="009A473B"/>
    <w:rsid w:val="009A4D3F"/>
    <w:rsid w:val="009A64CF"/>
    <w:rsid w:val="009A6EA2"/>
    <w:rsid w:val="009B1444"/>
    <w:rsid w:val="009B2096"/>
    <w:rsid w:val="009B3E46"/>
    <w:rsid w:val="009B4194"/>
    <w:rsid w:val="009B44AF"/>
    <w:rsid w:val="009B4535"/>
    <w:rsid w:val="009B491A"/>
    <w:rsid w:val="009B4D50"/>
    <w:rsid w:val="009B6292"/>
    <w:rsid w:val="009B7110"/>
    <w:rsid w:val="009B7B19"/>
    <w:rsid w:val="009B7D20"/>
    <w:rsid w:val="009C0B18"/>
    <w:rsid w:val="009C0C80"/>
    <w:rsid w:val="009C0E5C"/>
    <w:rsid w:val="009C1462"/>
    <w:rsid w:val="009C1E28"/>
    <w:rsid w:val="009C205A"/>
    <w:rsid w:val="009C25D5"/>
    <w:rsid w:val="009C2687"/>
    <w:rsid w:val="009C4D5F"/>
    <w:rsid w:val="009C52A7"/>
    <w:rsid w:val="009C63BB"/>
    <w:rsid w:val="009C726D"/>
    <w:rsid w:val="009C77A6"/>
    <w:rsid w:val="009C7F46"/>
    <w:rsid w:val="009D0C6C"/>
    <w:rsid w:val="009D2C1C"/>
    <w:rsid w:val="009D4735"/>
    <w:rsid w:val="009D4790"/>
    <w:rsid w:val="009D52A5"/>
    <w:rsid w:val="009D564B"/>
    <w:rsid w:val="009D5C58"/>
    <w:rsid w:val="009D6193"/>
    <w:rsid w:val="009E072C"/>
    <w:rsid w:val="009E073C"/>
    <w:rsid w:val="009E07EC"/>
    <w:rsid w:val="009E15F6"/>
    <w:rsid w:val="009E2564"/>
    <w:rsid w:val="009E2A92"/>
    <w:rsid w:val="009E2F37"/>
    <w:rsid w:val="009E38B4"/>
    <w:rsid w:val="009E4EFD"/>
    <w:rsid w:val="009E6658"/>
    <w:rsid w:val="009E772C"/>
    <w:rsid w:val="009F0FF0"/>
    <w:rsid w:val="009F17C4"/>
    <w:rsid w:val="009F4525"/>
    <w:rsid w:val="009F5455"/>
    <w:rsid w:val="009F59E9"/>
    <w:rsid w:val="009F5A18"/>
    <w:rsid w:val="009F5FBC"/>
    <w:rsid w:val="009F6870"/>
    <w:rsid w:val="009F6AC5"/>
    <w:rsid w:val="009F70B3"/>
    <w:rsid w:val="00A011D1"/>
    <w:rsid w:val="00A0252D"/>
    <w:rsid w:val="00A03B9E"/>
    <w:rsid w:val="00A066AC"/>
    <w:rsid w:val="00A06766"/>
    <w:rsid w:val="00A1038D"/>
    <w:rsid w:val="00A10DE9"/>
    <w:rsid w:val="00A1157C"/>
    <w:rsid w:val="00A11ACB"/>
    <w:rsid w:val="00A11D56"/>
    <w:rsid w:val="00A11E95"/>
    <w:rsid w:val="00A13436"/>
    <w:rsid w:val="00A1346A"/>
    <w:rsid w:val="00A135EF"/>
    <w:rsid w:val="00A13D6E"/>
    <w:rsid w:val="00A146E0"/>
    <w:rsid w:val="00A16B33"/>
    <w:rsid w:val="00A1730C"/>
    <w:rsid w:val="00A208EA"/>
    <w:rsid w:val="00A2128F"/>
    <w:rsid w:val="00A21501"/>
    <w:rsid w:val="00A21E4B"/>
    <w:rsid w:val="00A22A8F"/>
    <w:rsid w:val="00A22E8B"/>
    <w:rsid w:val="00A22FDE"/>
    <w:rsid w:val="00A232D0"/>
    <w:rsid w:val="00A24723"/>
    <w:rsid w:val="00A24B34"/>
    <w:rsid w:val="00A25802"/>
    <w:rsid w:val="00A2679E"/>
    <w:rsid w:val="00A26858"/>
    <w:rsid w:val="00A26967"/>
    <w:rsid w:val="00A269B7"/>
    <w:rsid w:val="00A3065F"/>
    <w:rsid w:val="00A30C18"/>
    <w:rsid w:val="00A31A5E"/>
    <w:rsid w:val="00A31C05"/>
    <w:rsid w:val="00A31F52"/>
    <w:rsid w:val="00A326CB"/>
    <w:rsid w:val="00A3282A"/>
    <w:rsid w:val="00A32979"/>
    <w:rsid w:val="00A32D19"/>
    <w:rsid w:val="00A342D3"/>
    <w:rsid w:val="00A34888"/>
    <w:rsid w:val="00A34BDA"/>
    <w:rsid w:val="00A34F4E"/>
    <w:rsid w:val="00A36E77"/>
    <w:rsid w:val="00A37134"/>
    <w:rsid w:val="00A37239"/>
    <w:rsid w:val="00A41C95"/>
    <w:rsid w:val="00A4256A"/>
    <w:rsid w:val="00A42787"/>
    <w:rsid w:val="00A42D17"/>
    <w:rsid w:val="00A42F08"/>
    <w:rsid w:val="00A4334A"/>
    <w:rsid w:val="00A439C4"/>
    <w:rsid w:val="00A44A33"/>
    <w:rsid w:val="00A451D6"/>
    <w:rsid w:val="00A45CB8"/>
    <w:rsid w:val="00A45F52"/>
    <w:rsid w:val="00A46B27"/>
    <w:rsid w:val="00A46FFF"/>
    <w:rsid w:val="00A478D8"/>
    <w:rsid w:val="00A47BC8"/>
    <w:rsid w:val="00A5083A"/>
    <w:rsid w:val="00A50871"/>
    <w:rsid w:val="00A51B6C"/>
    <w:rsid w:val="00A52C0A"/>
    <w:rsid w:val="00A52F9C"/>
    <w:rsid w:val="00A538B3"/>
    <w:rsid w:val="00A53E52"/>
    <w:rsid w:val="00A549CD"/>
    <w:rsid w:val="00A55AE1"/>
    <w:rsid w:val="00A56223"/>
    <w:rsid w:val="00A565DD"/>
    <w:rsid w:val="00A56992"/>
    <w:rsid w:val="00A57CDB"/>
    <w:rsid w:val="00A57F81"/>
    <w:rsid w:val="00A60336"/>
    <w:rsid w:val="00A61163"/>
    <w:rsid w:val="00A61B59"/>
    <w:rsid w:val="00A61CD7"/>
    <w:rsid w:val="00A6282E"/>
    <w:rsid w:val="00A631C5"/>
    <w:rsid w:val="00A633CB"/>
    <w:rsid w:val="00A63796"/>
    <w:rsid w:val="00A63F4D"/>
    <w:rsid w:val="00A648D5"/>
    <w:rsid w:val="00A64CF1"/>
    <w:rsid w:val="00A667E4"/>
    <w:rsid w:val="00A66813"/>
    <w:rsid w:val="00A66BFF"/>
    <w:rsid w:val="00A66D1C"/>
    <w:rsid w:val="00A671EF"/>
    <w:rsid w:val="00A676B6"/>
    <w:rsid w:val="00A67D55"/>
    <w:rsid w:val="00A70C90"/>
    <w:rsid w:val="00A71410"/>
    <w:rsid w:val="00A726AE"/>
    <w:rsid w:val="00A73303"/>
    <w:rsid w:val="00A75185"/>
    <w:rsid w:val="00A75A36"/>
    <w:rsid w:val="00A77A44"/>
    <w:rsid w:val="00A77A89"/>
    <w:rsid w:val="00A80D54"/>
    <w:rsid w:val="00A80F79"/>
    <w:rsid w:val="00A82409"/>
    <w:rsid w:val="00A82B14"/>
    <w:rsid w:val="00A83A57"/>
    <w:rsid w:val="00A852D0"/>
    <w:rsid w:val="00A87546"/>
    <w:rsid w:val="00A87876"/>
    <w:rsid w:val="00A87A83"/>
    <w:rsid w:val="00A87FAC"/>
    <w:rsid w:val="00A91EAE"/>
    <w:rsid w:val="00A92C8A"/>
    <w:rsid w:val="00A92DAF"/>
    <w:rsid w:val="00A93C13"/>
    <w:rsid w:val="00A94857"/>
    <w:rsid w:val="00A94A71"/>
    <w:rsid w:val="00A94A82"/>
    <w:rsid w:val="00A95C31"/>
    <w:rsid w:val="00A963FD"/>
    <w:rsid w:val="00A96935"/>
    <w:rsid w:val="00A9762E"/>
    <w:rsid w:val="00A97ADD"/>
    <w:rsid w:val="00AA2A9D"/>
    <w:rsid w:val="00AA2FC6"/>
    <w:rsid w:val="00AA49E8"/>
    <w:rsid w:val="00AA6126"/>
    <w:rsid w:val="00AA66A0"/>
    <w:rsid w:val="00AA692D"/>
    <w:rsid w:val="00AA77DF"/>
    <w:rsid w:val="00AB0A11"/>
    <w:rsid w:val="00AB0A17"/>
    <w:rsid w:val="00AB21E9"/>
    <w:rsid w:val="00AB3614"/>
    <w:rsid w:val="00AB7819"/>
    <w:rsid w:val="00AB79AB"/>
    <w:rsid w:val="00AB7CA2"/>
    <w:rsid w:val="00AC02D7"/>
    <w:rsid w:val="00AC07A2"/>
    <w:rsid w:val="00AC115E"/>
    <w:rsid w:val="00AC163B"/>
    <w:rsid w:val="00AC25AE"/>
    <w:rsid w:val="00AC35F5"/>
    <w:rsid w:val="00AC37CC"/>
    <w:rsid w:val="00AC4167"/>
    <w:rsid w:val="00AC431D"/>
    <w:rsid w:val="00AC453F"/>
    <w:rsid w:val="00AC4DBA"/>
    <w:rsid w:val="00AC61D6"/>
    <w:rsid w:val="00AC6396"/>
    <w:rsid w:val="00AC73C5"/>
    <w:rsid w:val="00AC7FB5"/>
    <w:rsid w:val="00AD0590"/>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D69E1"/>
    <w:rsid w:val="00AE0D56"/>
    <w:rsid w:val="00AE125F"/>
    <w:rsid w:val="00AE13ED"/>
    <w:rsid w:val="00AE1CBA"/>
    <w:rsid w:val="00AE26FD"/>
    <w:rsid w:val="00AE31EC"/>
    <w:rsid w:val="00AE363F"/>
    <w:rsid w:val="00AE38C6"/>
    <w:rsid w:val="00AE40EB"/>
    <w:rsid w:val="00AE49E0"/>
    <w:rsid w:val="00AE4DA3"/>
    <w:rsid w:val="00AE5249"/>
    <w:rsid w:val="00AE5330"/>
    <w:rsid w:val="00AE60C6"/>
    <w:rsid w:val="00AE671E"/>
    <w:rsid w:val="00AE72B0"/>
    <w:rsid w:val="00AE774C"/>
    <w:rsid w:val="00AE7A46"/>
    <w:rsid w:val="00AE7FEC"/>
    <w:rsid w:val="00AF0017"/>
    <w:rsid w:val="00AF0AD7"/>
    <w:rsid w:val="00AF0BB3"/>
    <w:rsid w:val="00AF14A6"/>
    <w:rsid w:val="00AF1C08"/>
    <w:rsid w:val="00AF3485"/>
    <w:rsid w:val="00AF3D1F"/>
    <w:rsid w:val="00AF5167"/>
    <w:rsid w:val="00AF615E"/>
    <w:rsid w:val="00B0006D"/>
    <w:rsid w:val="00B00A1C"/>
    <w:rsid w:val="00B00FAE"/>
    <w:rsid w:val="00B0115E"/>
    <w:rsid w:val="00B01F72"/>
    <w:rsid w:val="00B02335"/>
    <w:rsid w:val="00B02CC5"/>
    <w:rsid w:val="00B02D83"/>
    <w:rsid w:val="00B039C0"/>
    <w:rsid w:val="00B03BDB"/>
    <w:rsid w:val="00B04397"/>
    <w:rsid w:val="00B05BD7"/>
    <w:rsid w:val="00B06191"/>
    <w:rsid w:val="00B065C8"/>
    <w:rsid w:val="00B06A95"/>
    <w:rsid w:val="00B07615"/>
    <w:rsid w:val="00B11ABB"/>
    <w:rsid w:val="00B133D8"/>
    <w:rsid w:val="00B139A7"/>
    <w:rsid w:val="00B14809"/>
    <w:rsid w:val="00B14AC0"/>
    <w:rsid w:val="00B14BCF"/>
    <w:rsid w:val="00B17129"/>
    <w:rsid w:val="00B17E6E"/>
    <w:rsid w:val="00B20360"/>
    <w:rsid w:val="00B212CD"/>
    <w:rsid w:val="00B21DEC"/>
    <w:rsid w:val="00B2278E"/>
    <w:rsid w:val="00B2300F"/>
    <w:rsid w:val="00B23553"/>
    <w:rsid w:val="00B23A64"/>
    <w:rsid w:val="00B23DB1"/>
    <w:rsid w:val="00B24AC7"/>
    <w:rsid w:val="00B24B58"/>
    <w:rsid w:val="00B260C7"/>
    <w:rsid w:val="00B30B1A"/>
    <w:rsid w:val="00B313A1"/>
    <w:rsid w:val="00B3141C"/>
    <w:rsid w:val="00B31480"/>
    <w:rsid w:val="00B31E5C"/>
    <w:rsid w:val="00B337CB"/>
    <w:rsid w:val="00B364DF"/>
    <w:rsid w:val="00B36B0C"/>
    <w:rsid w:val="00B4101F"/>
    <w:rsid w:val="00B41BE9"/>
    <w:rsid w:val="00B4205A"/>
    <w:rsid w:val="00B43590"/>
    <w:rsid w:val="00B43954"/>
    <w:rsid w:val="00B44E86"/>
    <w:rsid w:val="00B44ECA"/>
    <w:rsid w:val="00B4504D"/>
    <w:rsid w:val="00B45827"/>
    <w:rsid w:val="00B45AA5"/>
    <w:rsid w:val="00B45D28"/>
    <w:rsid w:val="00B4733F"/>
    <w:rsid w:val="00B479F5"/>
    <w:rsid w:val="00B47D16"/>
    <w:rsid w:val="00B50123"/>
    <w:rsid w:val="00B501D6"/>
    <w:rsid w:val="00B516EB"/>
    <w:rsid w:val="00B51DA9"/>
    <w:rsid w:val="00B53F1B"/>
    <w:rsid w:val="00B54612"/>
    <w:rsid w:val="00B54E41"/>
    <w:rsid w:val="00B55A6C"/>
    <w:rsid w:val="00B56643"/>
    <w:rsid w:val="00B57D1D"/>
    <w:rsid w:val="00B60A35"/>
    <w:rsid w:val="00B60E45"/>
    <w:rsid w:val="00B6331F"/>
    <w:rsid w:val="00B65AF2"/>
    <w:rsid w:val="00B65E8E"/>
    <w:rsid w:val="00B66B81"/>
    <w:rsid w:val="00B66C81"/>
    <w:rsid w:val="00B67FCF"/>
    <w:rsid w:val="00B70170"/>
    <w:rsid w:val="00B70598"/>
    <w:rsid w:val="00B7063E"/>
    <w:rsid w:val="00B70C4D"/>
    <w:rsid w:val="00B7194A"/>
    <w:rsid w:val="00B71A35"/>
    <w:rsid w:val="00B71AC6"/>
    <w:rsid w:val="00B71FAE"/>
    <w:rsid w:val="00B7293A"/>
    <w:rsid w:val="00B7305E"/>
    <w:rsid w:val="00B73C29"/>
    <w:rsid w:val="00B73FC0"/>
    <w:rsid w:val="00B74996"/>
    <w:rsid w:val="00B74D90"/>
    <w:rsid w:val="00B7594A"/>
    <w:rsid w:val="00B75C72"/>
    <w:rsid w:val="00B761DF"/>
    <w:rsid w:val="00B76FE3"/>
    <w:rsid w:val="00B77683"/>
    <w:rsid w:val="00B801DB"/>
    <w:rsid w:val="00B80A61"/>
    <w:rsid w:val="00B80ABA"/>
    <w:rsid w:val="00B80EF0"/>
    <w:rsid w:val="00B81315"/>
    <w:rsid w:val="00B818BC"/>
    <w:rsid w:val="00B81E43"/>
    <w:rsid w:val="00B82665"/>
    <w:rsid w:val="00B829A4"/>
    <w:rsid w:val="00B8343E"/>
    <w:rsid w:val="00B83AB0"/>
    <w:rsid w:val="00B84463"/>
    <w:rsid w:val="00B848A6"/>
    <w:rsid w:val="00B84A5C"/>
    <w:rsid w:val="00B84E02"/>
    <w:rsid w:val="00B8694B"/>
    <w:rsid w:val="00B871CB"/>
    <w:rsid w:val="00B87992"/>
    <w:rsid w:val="00B90FC7"/>
    <w:rsid w:val="00B92F90"/>
    <w:rsid w:val="00B931C0"/>
    <w:rsid w:val="00B9591B"/>
    <w:rsid w:val="00B96B5E"/>
    <w:rsid w:val="00B96D85"/>
    <w:rsid w:val="00B96F7E"/>
    <w:rsid w:val="00BA0475"/>
    <w:rsid w:val="00BA18EF"/>
    <w:rsid w:val="00BA21FB"/>
    <w:rsid w:val="00BA2602"/>
    <w:rsid w:val="00BA4A53"/>
    <w:rsid w:val="00BA5055"/>
    <w:rsid w:val="00BA75F2"/>
    <w:rsid w:val="00BB14B4"/>
    <w:rsid w:val="00BB197E"/>
    <w:rsid w:val="00BB1BE8"/>
    <w:rsid w:val="00BB2196"/>
    <w:rsid w:val="00BB3234"/>
    <w:rsid w:val="00BB3ECF"/>
    <w:rsid w:val="00BB4661"/>
    <w:rsid w:val="00BB6FC2"/>
    <w:rsid w:val="00BB7145"/>
    <w:rsid w:val="00BC0BAC"/>
    <w:rsid w:val="00BC0DAD"/>
    <w:rsid w:val="00BC1B1F"/>
    <w:rsid w:val="00BC2009"/>
    <w:rsid w:val="00BC23CB"/>
    <w:rsid w:val="00BC246F"/>
    <w:rsid w:val="00BC4BCC"/>
    <w:rsid w:val="00BD0442"/>
    <w:rsid w:val="00BD126C"/>
    <w:rsid w:val="00BD155D"/>
    <w:rsid w:val="00BD1F46"/>
    <w:rsid w:val="00BD378F"/>
    <w:rsid w:val="00BD3B0F"/>
    <w:rsid w:val="00BD3DE5"/>
    <w:rsid w:val="00BD419F"/>
    <w:rsid w:val="00BD48BA"/>
    <w:rsid w:val="00BD5153"/>
    <w:rsid w:val="00BD5973"/>
    <w:rsid w:val="00BD5D5C"/>
    <w:rsid w:val="00BD5D6B"/>
    <w:rsid w:val="00BD6FEE"/>
    <w:rsid w:val="00BD739F"/>
    <w:rsid w:val="00BE005B"/>
    <w:rsid w:val="00BE1869"/>
    <w:rsid w:val="00BE2DB3"/>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45AB"/>
    <w:rsid w:val="00BF466F"/>
    <w:rsid w:val="00C001AD"/>
    <w:rsid w:val="00C001E4"/>
    <w:rsid w:val="00C003E9"/>
    <w:rsid w:val="00C006A4"/>
    <w:rsid w:val="00C01E37"/>
    <w:rsid w:val="00C02BFD"/>
    <w:rsid w:val="00C02C4E"/>
    <w:rsid w:val="00C02D19"/>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4AEC"/>
    <w:rsid w:val="00C24EEF"/>
    <w:rsid w:val="00C2527E"/>
    <w:rsid w:val="00C25728"/>
    <w:rsid w:val="00C26C33"/>
    <w:rsid w:val="00C26C8E"/>
    <w:rsid w:val="00C27CDC"/>
    <w:rsid w:val="00C303DB"/>
    <w:rsid w:val="00C307DA"/>
    <w:rsid w:val="00C30F8D"/>
    <w:rsid w:val="00C344E5"/>
    <w:rsid w:val="00C3460A"/>
    <w:rsid w:val="00C35DEC"/>
    <w:rsid w:val="00C35EC7"/>
    <w:rsid w:val="00C41297"/>
    <w:rsid w:val="00C42868"/>
    <w:rsid w:val="00C42A5A"/>
    <w:rsid w:val="00C4353C"/>
    <w:rsid w:val="00C43DA2"/>
    <w:rsid w:val="00C43E83"/>
    <w:rsid w:val="00C44344"/>
    <w:rsid w:val="00C44B95"/>
    <w:rsid w:val="00C456E2"/>
    <w:rsid w:val="00C4661E"/>
    <w:rsid w:val="00C46BA0"/>
    <w:rsid w:val="00C50E77"/>
    <w:rsid w:val="00C5191C"/>
    <w:rsid w:val="00C52438"/>
    <w:rsid w:val="00C530BF"/>
    <w:rsid w:val="00C53704"/>
    <w:rsid w:val="00C53B2B"/>
    <w:rsid w:val="00C54211"/>
    <w:rsid w:val="00C55F5F"/>
    <w:rsid w:val="00C569FF"/>
    <w:rsid w:val="00C603A0"/>
    <w:rsid w:val="00C60A49"/>
    <w:rsid w:val="00C60A86"/>
    <w:rsid w:val="00C621E8"/>
    <w:rsid w:val="00C63F30"/>
    <w:rsid w:val="00C64263"/>
    <w:rsid w:val="00C6444E"/>
    <w:rsid w:val="00C649AE"/>
    <w:rsid w:val="00C649E8"/>
    <w:rsid w:val="00C65C03"/>
    <w:rsid w:val="00C65E79"/>
    <w:rsid w:val="00C664EC"/>
    <w:rsid w:val="00C66A22"/>
    <w:rsid w:val="00C67FA0"/>
    <w:rsid w:val="00C70230"/>
    <w:rsid w:val="00C727AD"/>
    <w:rsid w:val="00C728CE"/>
    <w:rsid w:val="00C72D3D"/>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A43"/>
    <w:rsid w:val="00C86172"/>
    <w:rsid w:val="00C86888"/>
    <w:rsid w:val="00C86B05"/>
    <w:rsid w:val="00C912E1"/>
    <w:rsid w:val="00C922DD"/>
    <w:rsid w:val="00C92D2D"/>
    <w:rsid w:val="00C93445"/>
    <w:rsid w:val="00C93ABB"/>
    <w:rsid w:val="00C94268"/>
    <w:rsid w:val="00C943CA"/>
    <w:rsid w:val="00C94DDC"/>
    <w:rsid w:val="00C954EE"/>
    <w:rsid w:val="00C95A9B"/>
    <w:rsid w:val="00C96896"/>
    <w:rsid w:val="00C975D1"/>
    <w:rsid w:val="00C977FA"/>
    <w:rsid w:val="00C97850"/>
    <w:rsid w:val="00C97A5D"/>
    <w:rsid w:val="00C97F52"/>
    <w:rsid w:val="00CA05C1"/>
    <w:rsid w:val="00CA108F"/>
    <w:rsid w:val="00CA1478"/>
    <w:rsid w:val="00CA2186"/>
    <w:rsid w:val="00CA298E"/>
    <w:rsid w:val="00CA3123"/>
    <w:rsid w:val="00CA4175"/>
    <w:rsid w:val="00CA51C9"/>
    <w:rsid w:val="00CA53E4"/>
    <w:rsid w:val="00CA7125"/>
    <w:rsid w:val="00CA7BC2"/>
    <w:rsid w:val="00CB00D0"/>
    <w:rsid w:val="00CB0F60"/>
    <w:rsid w:val="00CB25CA"/>
    <w:rsid w:val="00CB2877"/>
    <w:rsid w:val="00CB475A"/>
    <w:rsid w:val="00CB4C17"/>
    <w:rsid w:val="00CB4FD0"/>
    <w:rsid w:val="00CB5EE9"/>
    <w:rsid w:val="00CB6084"/>
    <w:rsid w:val="00CB6548"/>
    <w:rsid w:val="00CB6638"/>
    <w:rsid w:val="00CB6781"/>
    <w:rsid w:val="00CB69D8"/>
    <w:rsid w:val="00CB6D10"/>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D01EA"/>
    <w:rsid w:val="00CD0D5B"/>
    <w:rsid w:val="00CD14ED"/>
    <w:rsid w:val="00CD1844"/>
    <w:rsid w:val="00CD1FE6"/>
    <w:rsid w:val="00CD273B"/>
    <w:rsid w:val="00CD286D"/>
    <w:rsid w:val="00CD35F3"/>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5208"/>
    <w:rsid w:val="00CE545F"/>
    <w:rsid w:val="00CE6C84"/>
    <w:rsid w:val="00CE782C"/>
    <w:rsid w:val="00CE79F8"/>
    <w:rsid w:val="00CF1AED"/>
    <w:rsid w:val="00CF1B61"/>
    <w:rsid w:val="00CF28CD"/>
    <w:rsid w:val="00CF2C11"/>
    <w:rsid w:val="00CF4EA4"/>
    <w:rsid w:val="00CF52AB"/>
    <w:rsid w:val="00CF56E6"/>
    <w:rsid w:val="00CF651E"/>
    <w:rsid w:val="00CF6602"/>
    <w:rsid w:val="00CF7B82"/>
    <w:rsid w:val="00CF7F10"/>
    <w:rsid w:val="00CF7FAA"/>
    <w:rsid w:val="00D01693"/>
    <w:rsid w:val="00D03A12"/>
    <w:rsid w:val="00D04998"/>
    <w:rsid w:val="00D04AA3"/>
    <w:rsid w:val="00D04B9D"/>
    <w:rsid w:val="00D04EA6"/>
    <w:rsid w:val="00D0534D"/>
    <w:rsid w:val="00D05789"/>
    <w:rsid w:val="00D06BC0"/>
    <w:rsid w:val="00D1081B"/>
    <w:rsid w:val="00D13920"/>
    <w:rsid w:val="00D13C03"/>
    <w:rsid w:val="00D14748"/>
    <w:rsid w:val="00D151F7"/>
    <w:rsid w:val="00D15C6C"/>
    <w:rsid w:val="00D17B68"/>
    <w:rsid w:val="00D206F1"/>
    <w:rsid w:val="00D208B5"/>
    <w:rsid w:val="00D2152B"/>
    <w:rsid w:val="00D22F30"/>
    <w:rsid w:val="00D23172"/>
    <w:rsid w:val="00D23DC1"/>
    <w:rsid w:val="00D24717"/>
    <w:rsid w:val="00D25261"/>
    <w:rsid w:val="00D25FE7"/>
    <w:rsid w:val="00D2603F"/>
    <w:rsid w:val="00D265E4"/>
    <w:rsid w:val="00D275D0"/>
    <w:rsid w:val="00D27D50"/>
    <w:rsid w:val="00D319C3"/>
    <w:rsid w:val="00D33537"/>
    <w:rsid w:val="00D34B02"/>
    <w:rsid w:val="00D34D84"/>
    <w:rsid w:val="00D353CF"/>
    <w:rsid w:val="00D3550F"/>
    <w:rsid w:val="00D35774"/>
    <w:rsid w:val="00D369EC"/>
    <w:rsid w:val="00D378D0"/>
    <w:rsid w:val="00D41D03"/>
    <w:rsid w:val="00D41F6D"/>
    <w:rsid w:val="00D4308B"/>
    <w:rsid w:val="00D436FC"/>
    <w:rsid w:val="00D4395F"/>
    <w:rsid w:val="00D449B8"/>
    <w:rsid w:val="00D4541E"/>
    <w:rsid w:val="00D4545A"/>
    <w:rsid w:val="00D47302"/>
    <w:rsid w:val="00D47376"/>
    <w:rsid w:val="00D47960"/>
    <w:rsid w:val="00D47C5C"/>
    <w:rsid w:val="00D511C1"/>
    <w:rsid w:val="00D51B04"/>
    <w:rsid w:val="00D54025"/>
    <w:rsid w:val="00D543B6"/>
    <w:rsid w:val="00D546CD"/>
    <w:rsid w:val="00D555AB"/>
    <w:rsid w:val="00D55E78"/>
    <w:rsid w:val="00D5652F"/>
    <w:rsid w:val="00D56D5A"/>
    <w:rsid w:val="00D57648"/>
    <w:rsid w:val="00D60658"/>
    <w:rsid w:val="00D60F7A"/>
    <w:rsid w:val="00D6121F"/>
    <w:rsid w:val="00D6270B"/>
    <w:rsid w:val="00D62904"/>
    <w:rsid w:val="00D63A42"/>
    <w:rsid w:val="00D66A16"/>
    <w:rsid w:val="00D6714E"/>
    <w:rsid w:val="00D70889"/>
    <w:rsid w:val="00D70F83"/>
    <w:rsid w:val="00D71D80"/>
    <w:rsid w:val="00D71EA3"/>
    <w:rsid w:val="00D72BF5"/>
    <w:rsid w:val="00D72E67"/>
    <w:rsid w:val="00D73678"/>
    <w:rsid w:val="00D73997"/>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BA5"/>
    <w:rsid w:val="00D86E97"/>
    <w:rsid w:val="00D875B8"/>
    <w:rsid w:val="00D905F0"/>
    <w:rsid w:val="00D91D11"/>
    <w:rsid w:val="00D91F3E"/>
    <w:rsid w:val="00D9231C"/>
    <w:rsid w:val="00D92A8A"/>
    <w:rsid w:val="00D930E7"/>
    <w:rsid w:val="00D9353A"/>
    <w:rsid w:val="00D9666A"/>
    <w:rsid w:val="00D96960"/>
    <w:rsid w:val="00D97D96"/>
    <w:rsid w:val="00DA06B3"/>
    <w:rsid w:val="00DA202B"/>
    <w:rsid w:val="00DA206B"/>
    <w:rsid w:val="00DA30EB"/>
    <w:rsid w:val="00DA3CFF"/>
    <w:rsid w:val="00DA4C57"/>
    <w:rsid w:val="00DA4D18"/>
    <w:rsid w:val="00DA56BD"/>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5B0"/>
    <w:rsid w:val="00DC19B4"/>
    <w:rsid w:val="00DC3F58"/>
    <w:rsid w:val="00DC47F2"/>
    <w:rsid w:val="00DC62DC"/>
    <w:rsid w:val="00DC6E75"/>
    <w:rsid w:val="00DC75BB"/>
    <w:rsid w:val="00DC75E1"/>
    <w:rsid w:val="00DC7AAF"/>
    <w:rsid w:val="00DC7FD1"/>
    <w:rsid w:val="00DD0284"/>
    <w:rsid w:val="00DD04A5"/>
    <w:rsid w:val="00DD065D"/>
    <w:rsid w:val="00DD0BBB"/>
    <w:rsid w:val="00DD1F31"/>
    <w:rsid w:val="00DD40CA"/>
    <w:rsid w:val="00DD61D3"/>
    <w:rsid w:val="00DD71B6"/>
    <w:rsid w:val="00DE0136"/>
    <w:rsid w:val="00DE0356"/>
    <w:rsid w:val="00DE0583"/>
    <w:rsid w:val="00DE0898"/>
    <w:rsid w:val="00DE0CB0"/>
    <w:rsid w:val="00DE0D15"/>
    <w:rsid w:val="00DE1D54"/>
    <w:rsid w:val="00DE26C8"/>
    <w:rsid w:val="00DE2841"/>
    <w:rsid w:val="00DE3571"/>
    <w:rsid w:val="00DE3C81"/>
    <w:rsid w:val="00DE3D5A"/>
    <w:rsid w:val="00DE3FDB"/>
    <w:rsid w:val="00DE4C0F"/>
    <w:rsid w:val="00DE5121"/>
    <w:rsid w:val="00DE5621"/>
    <w:rsid w:val="00DE6253"/>
    <w:rsid w:val="00DE638F"/>
    <w:rsid w:val="00DE6487"/>
    <w:rsid w:val="00DE64C3"/>
    <w:rsid w:val="00DE66A2"/>
    <w:rsid w:val="00DE69D8"/>
    <w:rsid w:val="00DF0321"/>
    <w:rsid w:val="00DF05D7"/>
    <w:rsid w:val="00DF11F8"/>
    <w:rsid w:val="00DF2218"/>
    <w:rsid w:val="00DF38DD"/>
    <w:rsid w:val="00DF3FEC"/>
    <w:rsid w:val="00DF45B3"/>
    <w:rsid w:val="00DF483D"/>
    <w:rsid w:val="00DF48D9"/>
    <w:rsid w:val="00DF64D5"/>
    <w:rsid w:val="00DF726C"/>
    <w:rsid w:val="00E00780"/>
    <w:rsid w:val="00E00E32"/>
    <w:rsid w:val="00E01740"/>
    <w:rsid w:val="00E01AC9"/>
    <w:rsid w:val="00E03734"/>
    <w:rsid w:val="00E0390F"/>
    <w:rsid w:val="00E04311"/>
    <w:rsid w:val="00E05093"/>
    <w:rsid w:val="00E06EEC"/>
    <w:rsid w:val="00E07B5E"/>
    <w:rsid w:val="00E07FED"/>
    <w:rsid w:val="00E101DA"/>
    <w:rsid w:val="00E10F07"/>
    <w:rsid w:val="00E127CE"/>
    <w:rsid w:val="00E128BA"/>
    <w:rsid w:val="00E12A6D"/>
    <w:rsid w:val="00E12FE9"/>
    <w:rsid w:val="00E132B2"/>
    <w:rsid w:val="00E13990"/>
    <w:rsid w:val="00E13F56"/>
    <w:rsid w:val="00E15305"/>
    <w:rsid w:val="00E16321"/>
    <w:rsid w:val="00E16D42"/>
    <w:rsid w:val="00E20DEA"/>
    <w:rsid w:val="00E21A75"/>
    <w:rsid w:val="00E2268A"/>
    <w:rsid w:val="00E22A7C"/>
    <w:rsid w:val="00E22B93"/>
    <w:rsid w:val="00E23917"/>
    <w:rsid w:val="00E27135"/>
    <w:rsid w:val="00E27910"/>
    <w:rsid w:val="00E30132"/>
    <w:rsid w:val="00E307FE"/>
    <w:rsid w:val="00E320C1"/>
    <w:rsid w:val="00E321E6"/>
    <w:rsid w:val="00E32755"/>
    <w:rsid w:val="00E32821"/>
    <w:rsid w:val="00E32847"/>
    <w:rsid w:val="00E33FF3"/>
    <w:rsid w:val="00E36303"/>
    <w:rsid w:val="00E37448"/>
    <w:rsid w:val="00E37902"/>
    <w:rsid w:val="00E37E46"/>
    <w:rsid w:val="00E40B22"/>
    <w:rsid w:val="00E41B3D"/>
    <w:rsid w:val="00E4313B"/>
    <w:rsid w:val="00E447D8"/>
    <w:rsid w:val="00E44D5D"/>
    <w:rsid w:val="00E45B6D"/>
    <w:rsid w:val="00E4635F"/>
    <w:rsid w:val="00E470D0"/>
    <w:rsid w:val="00E47B83"/>
    <w:rsid w:val="00E47BD4"/>
    <w:rsid w:val="00E47CC4"/>
    <w:rsid w:val="00E515FA"/>
    <w:rsid w:val="00E51C87"/>
    <w:rsid w:val="00E5311B"/>
    <w:rsid w:val="00E53B9F"/>
    <w:rsid w:val="00E54830"/>
    <w:rsid w:val="00E56671"/>
    <w:rsid w:val="00E5775D"/>
    <w:rsid w:val="00E60AAE"/>
    <w:rsid w:val="00E6138F"/>
    <w:rsid w:val="00E61BA9"/>
    <w:rsid w:val="00E62412"/>
    <w:rsid w:val="00E62DE7"/>
    <w:rsid w:val="00E649B1"/>
    <w:rsid w:val="00E64EC9"/>
    <w:rsid w:val="00E6521E"/>
    <w:rsid w:val="00E656C5"/>
    <w:rsid w:val="00E67683"/>
    <w:rsid w:val="00E7044E"/>
    <w:rsid w:val="00E70690"/>
    <w:rsid w:val="00E70C29"/>
    <w:rsid w:val="00E7246C"/>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F8"/>
    <w:rsid w:val="00E833BC"/>
    <w:rsid w:val="00E83E14"/>
    <w:rsid w:val="00E84A9E"/>
    <w:rsid w:val="00E86047"/>
    <w:rsid w:val="00E86340"/>
    <w:rsid w:val="00E86609"/>
    <w:rsid w:val="00E90514"/>
    <w:rsid w:val="00E90735"/>
    <w:rsid w:val="00E907E3"/>
    <w:rsid w:val="00E91727"/>
    <w:rsid w:val="00E917E3"/>
    <w:rsid w:val="00E91D96"/>
    <w:rsid w:val="00E927DF"/>
    <w:rsid w:val="00E92846"/>
    <w:rsid w:val="00E932CE"/>
    <w:rsid w:val="00E939A5"/>
    <w:rsid w:val="00E941D4"/>
    <w:rsid w:val="00E948A1"/>
    <w:rsid w:val="00E95469"/>
    <w:rsid w:val="00E95624"/>
    <w:rsid w:val="00E95737"/>
    <w:rsid w:val="00E95D1A"/>
    <w:rsid w:val="00E96E0E"/>
    <w:rsid w:val="00E97A04"/>
    <w:rsid w:val="00EA0A34"/>
    <w:rsid w:val="00EA0BFD"/>
    <w:rsid w:val="00EA0F7D"/>
    <w:rsid w:val="00EA1D08"/>
    <w:rsid w:val="00EA2193"/>
    <w:rsid w:val="00EA26B1"/>
    <w:rsid w:val="00EA3B32"/>
    <w:rsid w:val="00EA45E2"/>
    <w:rsid w:val="00EA4ECD"/>
    <w:rsid w:val="00EA6712"/>
    <w:rsid w:val="00EA6FCD"/>
    <w:rsid w:val="00EA7D98"/>
    <w:rsid w:val="00EB0A23"/>
    <w:rsid w:val="00EB0E82"/>
    <w:rsid w:val="00EB1DCD"/>
    <w:rsid w:val="00EB2138"/>
    <w:rsid w:val="00EB25FF"/>
    <w:rsid w:val="00EB2726"/>
    <w:rsid w:val="00EB4093"/>
    <w:rsid w:val="00EB4573"/>
    <w:rsid w:val="00EB4FBC"/>
    <w:rsid w:val="00EB52A6"/>
    <w:rsid w:val="00EB52DA"/>
    <w:rsid w:val="00EB5673"/>
    <w:rsid w:val="00EB5D1C"/>
    <w:rsid w:val="00EB67D4"/>
    <w:rsid w:val="00EB7EAE"/>
    <w:rsid w:val="00EC0783"/>
    <w:rsid w:val="00EC137A"/>
    <w:rsid w:val="00EC1D51"/>
    <w:rsid w:val="00EC2414"/>
    <w:rsid w:val="00EC2883"/>
    <w:rsid w:val="00EC3313"/>
    <w:rsid w:val="00EC4B40"/>
    <w:rsid w:val="00EC4CAF"/>
    <w:rsid w:val="00EC6A7E"/>
    <w:rsid w:val="00ED0FAF"/>
    <w:rsid w:val="00ED11E5"/>
    <w:rsid w:val="00ED153F"/>
    <w:rsid w:val="00ED1D59"/>
    <w:rsid w:val="00ED2161"/>
    <w:rsid w:val="00ED2821"/>
    <w:rsid w:val="00ED383A"/>
    <w:rsid w:val="00ED45A5"/>
    <w:rsid w:val="00ED4B17"/>
    <w:rsid w:val="00ED4F15"/>
    <w:rsid w:val="00ED5466"/>
    <w:rsid w:val="00ED578D"/>
    <w:rsid w:val="00ED6E29"/>
    <w:rsid w:val="00EE09B6"/>
    <w:rsid w:val="00EE0A71"/>
    <w:rsid w:val="00EE0C38"/>
    <w:rsid w:val="00EE0FFA"/>
    <w:rsid w:val="00EE1E0B"/>
    <w:rsid w:val="00EE4023"/>
    <w:rsid w:val="00EE4239"/>
    <w:rsid w:val="00EE424E"/>
    <w:rsid w:val="00EE558D"/>
    <w:rsid w:val="00EE5848"/>
    <w:rsid w:val="00EE58A9"/>
    <w:rsid w:val="00EE5970"/>
    <w:rsid w:val="00EE5C11"/>
    <w:rsid w:val="00EE7876"/>
    <w:rsid w:val="00EE787C"/>
    <w:rsid w:val="00EF0C8D"/>
    <w:rsid w:val="00EF42CE"/>
    <w:rsid w:val="00EF5503"/>
    <w:rsid w:val="00EF5AAA"/>
    <w:rsid w:val="00EF5D08"/>
    <w:rsid w:val="00EF60F0"/>
    <w:rsid w:val="00EF6689"/>
    <w:rsid w:val="00EF67D3"/>
    <w:rsid w:val="00EF6F5E"/>
    <w:rsid w:val="00EF75E9"/>
    <w:rsid w:val="00EF76BF"/>
    <w:rsid w:val="00EF7EB2"/>
    <w:rsid w:val="00EF7EC3"/>
    <w:rsid w:val="00F008C9"/>
    <w:rsid w:val="00F00DDD"/>
    <w:rsid w:val="00F01322"/>
    <w:rsid w:val="00F01DAA"/>
    <w:rsid w:val="00F0201D"/>
    <w:rsid w:val="00F03C7D"/>
    <w:rsid w:val="00F03E1F"/>
    <w:rsid w:val="00F04E15"/>
    <w:rsid w:val="00F05CE3"/>
    <w:rsid w:val="00F05D8C"/>
    <w:rsid w:val="00F077BB"/>
    <w:rsid w:val="00F101FF"/>
    <w:rsid w:val="00F10218"/>
    <w:rsid w:val="00F10271"/>
    <w:rsid w:val="00F10482"/>
    <w:rsid w:val="00F11A73"/>
    <w:rsid w:val="00F11B1B"/>
    <w:rsid w:val="00F123E7"/>
    <w:rsid w:val="00F13EE8"/>
    <w:rsid w:val="00F14134"/>
    <w:rsid w:val="00F1422A"/>
    <w:rsid w:val="00F147A9"/>
    <w:rsid w:val="00F15093"/>
    <w:rsid w:val="00F155E2"/>
    <w:rsid w:val="00F15943"/>
    <w:rsid w:val="00F169A3"/>
    <w:rsid w:val="00F1765E"/>
    <w:rsid w:val="00F177EF"/>
    <w:rsid w:val="00F17D30"/>
    <w:rsid w:val="00F206FA"/>
    <w:rsid w:val="00F20A48"/>
    <w:rsid w:val="00F20D01"/>
    <w:rsid w:val="00F22854"/>
    <w:rsid w:val="00F22E29"/>
    <w:rsid w:val="00F22EAB"/>
    <w:rsid w:val="00F23CF0"/>
    <w:rsid w:val="00F248E4"/>
    <w:rsid w:val="00F24F2B"/>
    <w:rsid w:val="00F26C80"/>
    <w:rsid w:val="00F276EE"/>
    <w:rsid w:val="00F27C98"/>
    <w:rsid w:val="00F27DCC"/>
    <w:rsid w:val="00F31FFF"/>
    <w:rsid w:val="00F326BC"/>
    <w:rsid w:val="00F33408"/>
    <w:rsid w:val="00F33514"/>
    <w:rsid w:val="00F341CE"/>
    <w:rsid w:val="00F34DA2"/>
    <w:rsid w:val="00F351A6"/>
    <w:rsid w:val="00F35933"/>
    <w:rsid w:val="00F371E6"/>
    <w:rsid w:val="00F373FA"/>
    <w:rsid w:val="00F375CC"/>
    <w:rsid w:val="00F37D03"/>
    <w:rsid w:val="00F40396"/>
    <w:rsid w:val="00F405F3"/>
    <w:rsid w:val="00F40716"/>
    <w:rsid w:val="00F40CC1"/>
    <w:rsid w:val="00F41829"/>
    <w:rsid w:val="00F4192F"/>
    <w:rsid w:val="00F41CC9"/>
    <w:rsid w:val="00F4267D"/>
    <w:rsid w:val="00F444AF"/>
    <w:rsid w:val="00F445F5"/>
    <w:rsid w:val="00F44E5D"/>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2A0B"/>
    <w:rsid w:val="00F62BE0"/>
    <w:rsid w:val="00F62F00"/>
    <w:rsid w:val="00F63841"/>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5A07"/>
    <w:rsid w:val="00F75F17"/>
    <w:rsid w:val="00F81BEF"/>
    <w:rsid w:val="00F8221D"/>
    <w:rsid w:val="00F836DE"/>
    <w:rsid w:val="00F8483F"/>
    <w:rsid w:val="00F85276"/>
    <w:rsid w:val="00F865B6"/>
    <w:rsid w:val="00F86A48"/>
    <w:rsid w:val="00F910DB"/>
    <w:rsid w:val="00F91900"/>
    <w:rsid w:val="00F92FA0"/>
    <w:rsid w:val="00F9423F"/>
    <w:rsid w:val="00F9426D"/>
    <w:rsid w:val="00F94476"/>
    <w:rsid w:val="00F9455F"/>
    <w:rsid w:val="00F94FE5"/>
    <w:rsid w:val="00F96FE5"/>
    <w:rsid w:val="00F97140"/>
    <w:rsid w:val="00F97AB5"/>
    <w:rsid w:val="00F97AFF"/>
    <w:rsid w:val="00FA027C"/>
    <w:rsid w:val="00FA0B14"/>
    <w:rsid w:val="00FA1210"/>
    <w:rsid w:val="00FA2346"/>
    <w:rsid w:val="00FA2824"/>
    <w:rsid w:val="00FA2B90"/>
    <w:rsid w:val="00FA30F9"/>
    <w:rsid w:val="00FA344F"/>
    <w:rsid w:val="00FA397D"/>
    <w:rsid w:val="00FA39EC"/>
    <w:rsid w:val="00FA3C77"/>
    <w:rsid w:val="00FA3E2C"/>
    <w:rsid w:val="00FA5186"/>
    <w:rsid w:val="00FA5317"/>
    <w:rsid w:val="00FA58D0"/>
    <w:rsid w:val="00FA61CB"/>
    <w:rsid w:val="00FA65C6"/>
    <w:rsid w:val="00FA66D5"/>
    <w:rsid w:val="00FA71D5"/>
    <w:rsid w:val="00FA71E4"/>
    <w:rsid w:val="00FA7381"/>
    <w:rsid w:val="00FB0000"/>
    <w:rsid w:val="00FB0C12"/>
    <w:rsid w:val="00FB1149"/>
    <w:rsid w:val="00FB1AD4"/>
    <w:rsid w:val="00FB1FCA"/>
    <w:rsid w:val="00FB228C"/>
    <w:rsid w:val="00FB2832"/>
    <w:rsid w:val="00FB33D7"/>
    <w:rsid w:val="00FB4131"/>
    <w:rsid w:val="00FB4167"/>
    <w:rsid w:val="00FB4E2D"/>
    <w:rsid w:val="00FB530D"/>
    <w:rsid w:val="00FB5B5A"/>
    <w:rsid w:val="00FB6906"/>
    <w:rsid w:val="00FC0308"/>
    <w:rsid w:val="00FC03E2"/>
    <w:rsid w:val="00FC0442"/>
    <w:rsid w:val="00FC0DB4"/>
    <w:rsid w:val="00FC15D9"/>
    <w:rsid w:val="00FC1EAD"/>
    <w:rsid w:val="00FC1ED7"/>
    <w:rsid w:val="00FC25EA"/>
    <w:rsid w:val="00FC2D57"/>
    <w:rsid w:val="00FC3A91"/>
    <w:rsid w:val="00FC3F96"/>
    <w:rsid w:val="00FC406B"/>
    <w:rsid w:val="00FC472E"/>
    <w:rsid w:val="00FC5E9A"/>
    <w:rsid w:val="00FC5F03"/>
    <w:rsid w:val="00FC7B18"/>
    <w:rsid w:val="00FD0603"/>
    <w:rsid w:val="00FD09E7"/>
    <w:rsid w:val="00FD0C31"/>
    <w:rsid w:val="00FD0EC6"/>
    <w:rsid w:val="00FD15EA"/>
    <w:rsid w:val="00FD1723"/>
    <w:rsid w:val="00FD1FED"/>
    <w:rsid w:val="00FD20C8"/>
    <w:rsid w:val="00FD273E"/>
    <w:rsid w:val="00FD28AF"/>
    <w:rsid w:val="00FD2A99"/>
    <w:rsid w:val="00FD2E0A"/>
    <w:rsid w:val="00FD34AA"/>
    <w:rsid w:val="00FD3755"/>
    <w:rsid w:val="00FD394B"/>
    <w:rsid w:val="00FD39E0"/>
    <w:rsid w:val="00FD3E58"/>
    <w:rsid w:val="00FD429B"/>
    <w:rsid w:val="00FD47D4"/>
    <w:rsid w:val="00FD4BF6"/>
    <w:rsid w:val="00FD5046"/>
    <w:rsid w:val="00FD556B"/>
    <w:rsid w:val="00FD5CCD"/>
    <w:rsid w:val="00FD737D"/>
    <w:rsid w:val="00FD7ADD"/>
    <w:rsid w:val="00FE0557"/>
    <w:rsid w:val="00FE17F9"/>
    <w:rsid w:val="00FE22B0"/>
    <w:rsid w:val="00FE22B4"/>
    <w:rsid w:val="00FE2479"/>
    <w:rsid w:val="00FE34B5"/>
    <w:rsid w:val="00FE4E48"/>
    <w:rsid w:val="00FE52EA"/>
    <w:rsid w:val="00FE6A0E"/>
    <w:rsid w:val="00FE75C3"/>
    <w:rsid w:val="00FE766A"/>
    <w:rsid w:val="00FE78C4"/>
    <w:rsid w:val="00FF020F"/>
    <w:rsid w:val="00FF1001"/>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E84"/>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tabs>
        <w:tab w:val="num" w:pos="0"/>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2042</Words>
  <Characters>11644</Characters>
  <Application>Microsoft Office Word</Application>
  <DocSecurity>0</DocSecurity>
  <Lines>97</Lines>
  <Paragraphs>27</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NEC_Yuhua</cp:lastModifiedBy>
  <cp:revision>220</cp:revision>
  <dcterms:created xsi:type="dcterms:W3CDTF">2024-07-25T07:59:00Z</dcterms:created>
  <dcterms:modified xsi:type="dcterms:W3CDTF">2024-08-08T20:31:00Z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