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313CB" w14:textId="77777777" w:rsidR="00277A2E" w:rsidRDefault="20F19E48" w:rsidP="65C22089">
      <w:pPr>
        <w:pStyle w:val="CRCoverPage"/>
        <w:tabs>
          <w:tab w:val="right" w:pos="9639"/>
        </w:tabs>
      </w:pPr>
      <w:bookmarkStart w:id="0" w:name="_Hlk141178688"/>
      <w:bookmarkEnd w:id="0"/>
      <w:r w:rsidRPr="65C22089">
        <w:rPr>
          <w:rFonts w:eastAsia="Arial" w:cs="Arial"/>
          <w:b/>
          <w:bCs/>
          <w:color w:val="000000" w:themeColor="text1"/>
          <w:sz w:val="24"/>
          <w:szCs w:val="24"/>
        </w:rPr>
        <w:t>3GPP TSG-RAN WG2 Meeting #</w:t>
      </w:r>
      <w:r w:rsidR="009D26A8" w:rsidRPr="65C22089">
        <w:rPr>
          <w:rFonts w:eastAsia="Arial" w:cs="Arial"/>
          <w:b/>
          <w:bCs/>
          <w:color w:val="000000" w:themeColor="text1"/>
          <w:sz w:val="24"/>
          <w:szCs w:val="24"/>
        </w:rPr>
        <w:t>1</w:t>
      </w:r>
      <w:r w:rsidR="009D26A8">
        <w:rPr>
          <w:rFonts w:eastAsia="Arial" w:cs="Arial"/>
          <w:b/>
          <w:bCs/>
          <w:color w:val="000000" w:themeColor="text1"/>
          <w:sz w:val="24"/>
          <w:szCs w:val="24"/>
        </w:rPr>
        <w:t>2</w:t>
      </w:r>
      <w:r w:rsidR="0038432F">
        <w:rPr>
          <w:rFonts w:eastAsia="Arial" w:cs="Arial"/>
          <w:b/>
          <w:bCs/>
          <w:color w:val="000000" w:themeColor="text1"/>
          <w:sz w:val="24"/>
          <w:szCs w:val="24"/>
        </w:rPr>
        <w:t>7</w:t>
      </w:r>
      <w:r w:rsidR="00604FA8">
        <w:rPr>
          <w:rFonts w:eastAsia="Arial" w:cs="Arial"/>
          <w:b/>
          <w:bCs/>
          <w:color w:val="000000" w:themeColor="text1"/>
          <w:sz w:val="24"/>
          <w:szCs w:val="24"/>
        </w:rPr>
        <w:tab/>
      </w:r>
      <w:r w:rsidR="00604FA8" w:rsidRPr="00604FA8">
        <w:rPr>
          <w:rFonts w:eastAsia="Arial" w:cs="Arial"/>
          <w:b/>
          <w:bCs/>
          <w:color w:val="000000" w:themeColor="text1"/>
          <w:sz w:val="24"/>
          <w:szCs w:val="24"/>
        </w:rPr>
        <w:t>R2-2406582</w:t>
      </w:r>
      <w:r w:rsidR="00604FA8">
        <w:t xml:space="preserve"> </w:t>
      </w:r>
    </w:p>
    <w:p w14:paraId="7F543119" w14:textId="10CFD2B5" w:rsidR="20F19E48" w:rsidRDefault="0038432F" w:rsidP="65C22089">
      <w:pPr>
        <w:pStyle w:val="CRCoverPage"/>
        <w:tabs>
          <w:tab w:val="right" w:pos="9639"/>
        </w:tabs>
        <w:rPr>
          <w:rFonts w:eastAsia="Arial" w:cs="Arial"/>
          <w:color w:val="000000" w:themeColor="text1"/>
          <w:sz w:val="24"/>
          <w:szCs w:val="24"/>
        </w:rPr>
      </w:pPr>
      <w:r w:rsidRPr="00277A2E">
        <w:rPr>
          <w:rFonts w:eastAsia="Arial" w:cs="Arial"/>
          <w:b/>
          <w:bCs/>
          <w:color w:val="000000" w:themeColor="text1"/>
          <w:sz w:val="24"/>
          <w:szCs w:val="24"/>
        </w:rPr>
        <w:t>MAASTRICHT</w:t>
      </w:r>
      <w:r w:rsidR="00277A2E">
        <w:rPr>
          <w:rFonts w:eastAsia="Arial" w:cs="Arial"/>
          <w:b/>
          <w:bCs/>
          <w:color w:val="000000" w:themeColor="text1"/>
          <w:sz w:val="24"/>
          <w:szCs w:val="24"/>
        </w:rPr>
        <w:t xml:space="preserve"> </w:t>
      </w:r>
      <w:r w:rsidR="00277A2E" w:rsidRPr="00277A2E">
        <w:rPr>
          <w:rFonts w:eastAsia="Arial" w:cs="Arial"/>
          <w:b/>
          <w:bCs/>
          <w:color w:val="000000" w:themeColor="text1"/>
          <w:sz w:val="24"/>
          <w:szCs w:val="24"/>
        </w:rPr>
        <w:t>19.08.2024-23.08.2024</w:t>
      </w:r>
      <w:r w:rsidR="20F19E48">
        <w:tab/>
      </w:r>
    </w:p>
    <w:p w14:paraId="5BEC938D" w14:textId="77777777" w:rsidR="65C22089" w:rsidRDefault="65C22089" w:rsidP="65C22089">
      <w:pPr>
        <w:widowControl w:val="0"/>
        <w:tabs>
          <w:tab w:val="center" w:pos="4536"/>
          <w:tab w:val="right" w:pos="9072"/>
        </w:tabs>
        <w:spacing w:after="0"/>
        <w:ind w:rightChars="-212" w:right="-424"/>
        <w:jc w:val="both"/>
        <w:rPr>
          <w:rFonts w:eastAsia="Times New Roman"/>
          <w:b/>
          <w:bCs/>
          <w:i/>
          <w:iCs/>
          <w:color w:val="000000" w:themeColor="text1"/>
          <w:sz w:val="24"/>
          <w:szCs w:val="24"/>
        </w:rPr>
      </w:pPr>
    </w:p>
    <w:p w14:paraId="1DE571A6" w14:textId="64E89E0B"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Source: </w:t>
      </w:r>
      <w:r>
        <w:tab/>
      </w:r>
      <w:r w:rsidRPr="65C22089">
        <w:rPr>
          <w:rFonts w:ascii="Arial" w:eastAsia="Arial" w:hAnsi="Arial" w:cs="Arial"/>
          <w:b/>
          <w:bCs/>
          <w:color w:val="000000" w:themeColor="text1"/>
          <w:sz w:val="22"/>
          <w:szCs w:val="22"/>
        </w:rPr>
        <w:t>Vodafone</w:t>
      </w:r>
    </w:p>
    <w:p w14:paraId="0645B697" w14:textId="4B7F19DB"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Title: </w:t>
      </w:r>
      <w:r>
        <w:tab/>
      </w:r>
      <w:r>
        <w:tab/>
      </w:r>
      <w:r w:rsidR="007E4ADC">
        <w:rPr>
          <w:rFonts w:ascii="Arial" w:eastAsia="Arial" w:hAnsi="Arial" w:cs="Arial"/>
          <w:b/>
          <w:bCs/>
          <w:color w:val="000000" w:themeColor="text1"/>
          <w:sz w:val="22"/>
          <w:szCs w:val="22"/>
        </w:rPr>
        <w:t xml:space="preserve">Inventory procedure without </w:t>
      </w:r>
      <w:r w:rsidR="00737F4E">
        <w:rPr>
          <w:rFonts w:ascii="Arial" w:eastAsia="Arial" w:hAnsi="Arial" w:cs="Arial"/>
          <w:b/>
          <w:bCs/>
          <w:color w:val="000000" w:themeColor="text1"/>
          <w:sz w:val="22"/>
          <w:szCs w:val="22"/>
        </w:rPr>
        <w:t xml:space="preserve">permanent </w:t>
      </w:r>
      <w:r w:rsidR="007E4ADC">
        <w:rPr>
          <w:rFonts w:ascii="Arial" w:eastAsia="Arial" w:hAnsi="Arial" w:cs="Arial"/>
          <w:b/>
          <w:bCs/>
          <w:color w:val="000000" w:themeColor="text1"/>
          <w:sz w:val="22"/>
          <w:szCs w:val="22"/>
        </w:rPr>
        <w:t>device ID</w:t>
      </w:r>
    </w:p>
    <w:p w14:paraId="3B7A64B2" w14:textId="77777777"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Document for: Decision</w:t>
      </w:r>
    </w:p>
    <w:p w14:paraId="6175D016" w14:textId="5DC7217F" w:rsidR="20F19E48" w:rsidRDefault="20F19E48" w:rsidP="65C22089">
      <w:pPr>
        <w:pBdr>
          <w:bottom w:val="single" w:sz="6" w:space="1" w:color="auto"/>
        </w:pBdr>
        <w:rPr>
          <w:rFonts w:ascii="Arial" w:eastAsia="Arial" w:hAnsi="Arial" w:cs="Arial"/>
          <w:b/>
          <w:bCs/>
          <w:color w:val="000000" w:themeColor="text1"/>
          <w:sz w:val="22"/>
          <w:szCs w:val="22"/>
        </w:rPr>
      </w:pPr>
      <w:r w:rsidRPr="65C22089">
        <w:rPr>
          <w:rFonts w:ascii="Arial" w:eastAsia="Arial" w:hAnsi="Arial" w:cs="Arial"/>
          <w:b/>
          <w:bCs/>
          <w:color w:val="000000" w:themeColor="text1"/>
          <w:sz w:val="22"/>
          <w:szCs w:val="22"/>
        </w:rPr>
        <w:t xml:space="preserve">Agenda Item: </w:t>
      </w:r>
      <w:r w:rsidR="00833A52" w:rsidRPr="009D2B85">
        <w:rPr>
          <w:rFonts w:ascii="Arial" w:eastAsia="Arial" w:hAnsi="Arial" w:cs="Arial"/>
          <w:b/>
          <w:bCs/>
          <w:color w:val="000000" w:themeColor="text1"/>
          <w:sz w:val="22"/>
          <w:szCs w:val="22"/>
        </w:rPr>
        <w:t>8.2.2 - Functionality aspects</w:t>
      </w:r>
    </w:p>
    <w:p w14:paraId="7FBCCA82" w14:textId="77777777" w:rsidR="009946A0" w:rsidRDefault="009946A0" w:rsidP="65C22089">
      <w:pPr>
        <w:pBdr>
          <w:bottom w:val="single" w:sz="6" w:space="1" w:color="auto"/>
        </w:pBdr>
        <w:rPr>
          <w:rFonts w:ascii="Arial" w:eastAsia="Arial" w:hAnsi="Arial" w:cs="Arial"/>
          <w:color w:val="000000" w:themeColor="text1"/>
          <w:sz w:val="22"/>
          <w:szCs w:val="22"/>
        </w:rPr>
      </w:pPr>
    </w:p>
    <w:p w14:paraId="08B1DA5C" w14:textId="77777777" w:rsidR="002A4CEE" w:rsidRPr="00B013EE" w:rsidRDefault="002A4CEE" w:rsidP="009D609A">
      <w:pPr>
        <w:pStyle w:val="berschrift2"/>
        <w:rPr>
          <w:rFonts w:eastAsiaTheme="minorEastAsia"/>
          <w:b/>
          <w:bCs/>
          <w:u w:val="single"/>
        </w:rPr>
      </w:pPr>
      <w:r w:rsidRPr="00B013EE">
        <w:rPr>
          <w:rFonts w:eastAsiaTheme="minorEastAsia"/>
          <w:b/>
          <w:bCs/>
          <w:u w:val="single"/>
        </w:rPr>
        <w:t>Introduction</w:t>
      </w:r>
    </w:p>
    <w:p w14:paraId="724851DD" w14:textId="147CE027" w:rsidR="004F16DA" w:rsidRPr="005B1C9D" w:rsidRDefault="004F16DA" w:rsidP="005B1C9D">
      <w:pPr>
        <w:pStyle w:val="CRCoverPage"/>
      </w:pPr>
      <w:r w:rsidRPr="005B1C9D">
        <w:t>During RAN WG2#126, 3gpp reached the following agreements</w:t>
      </w:r>
      <w:r w:rsidR="007E4ADC" w:rsidRPr="005B1C9D">
        <w:t xml:space="preserve"> on inventory and command</w:t>
      </w:r>
      <w:r w:rsidRPr="005B1C9D">
        <w:t>:</w:t>
      </w:r>
    </w:p>
    <w:tbl>
      <w:tblPr>
        <w:tblStyle w:val="Tabellenraster"/>
        <w:tblW w:w="0" w:type="auto"/>
        <w:tblInd w:w="865" w:type="dxa"/>
        <w:tblLook w:val="04A0" w:firstRow="1" w:lastRow="0" w:firstColumn="1" w:lastColumn="0" w:noHBand="0" w:noVBand="1"/>
      </w:tblPr>
      <w:tblGrid>
        <w:gridCol w:w="8197"/>
      </w:tblGrid>
      <w:tr w:rsidR="007E4ADC" w:rsidRPr="001B51E8" w14:paraId="198E218F" w14:textId="77777777" w:rsidTr="003A1B50">
        <w:tc>
          <w:tcPr>
            <w:tcW w:w="8572" w:type="dxa"/>
          </w:tcPr>
          <w:p w14:paraId="0F103354" w14:textId="77777777" w:rsidR="007E4ADC" w:rsidRPr="00EC119D" w:rsidRDefault="007E4ADC" w:rsidP="003A1B50">
            <w:pPr>
              <w:pStyle w:val="Doc-text2"/>
              <w:ind w:left="363"/>
              <w:rPr>
                <w:b/>
                <w:bCs/>
              </w:rPr>
            </w:pPr>
            <w:r w:rsidRPr="00EC119D">
              <w:rPr>
                <w:b/>
                <w:bCs/>
              </w:rPr>
              <w:t xml:space="preserve">Agreements </w:t>
            </w:r>
          </w:p>
          <w:p w14:paraId="7B8DD0B0" w14:textId="77777777" w:rsidR="007E4ADC" w:rsidRPr="00EC119D" w:rsidRDefault="007E4ADC" w:rsidP="003A1B50">
            <w:pPr>
              <w:pStyle w:val="Doc-text2"/>
              <w:ind w:left="363"/>
            </w:pPr>
            <w:r w:rsidRPr="00EC119D">
              <w:t>1</w:t>
            </w:r>
            <w:r w:rsidRPr="00EC119D">
              <w:tab/>
            </w:r>
            <w:r>
              <w:t xml:space="preserve">As </w:t>
            </w:r>
            <w:r w:rsidRPr="00EC119D">
              <w:t>baseline, the “inventory only” case is supported by the procedure:</w:t>
            </w:r>
          </w:p>
          <w:p w14:paraId="0A8BF277" w14:textId="77777777" w:rsidR="007E4ADC" w:rsidRPr="00EC119D" w:rsidRDefault="007E4ADC" w:rsidP="003A1B50">
            <w:pPr>
              <w:pStyle w:val="Doc-text2"/>
              <w:ind w:left="363"/>
            </w:pPr>
            <w:r w:rsidRPr="00EC119D">
              <w:t>-</w:t>
            </w:r>
            <w:r w:rsidRPr="00EC119D">
              <w:tab/>
              <w:t>Step A: A-IoT paging;</w:t>
            </w:r>
          </w:p>
          <w:p w14:paraId="35E182E4" w14:textId="77777777" w:rsidR="007E4ADC" w:rsidRDefault="007E4ADC" w:rsidP="003A1B50">
            <w:pPr>
              <w:pStyle w:val="Doc-text2"/>
              <w:ind w:left="363"/>
            </w:pPr>
            <w:r w:rsidRPr="00EC119D">
              <w:t>-</w:t>
            </w:r>
            <w:r w:rsidRPr="00EC119D">
              <w:tab/>
              <w:t xml:space="preserve">Step B: Device ID transmission (via Random Access or without using RA).  Details are FFS </w:t>
            </w:r>
          </w:p>
          <w:p w14:paraId="27673F7E" w14:textId="77777777" w:rsidR="007E4ADC" w:rsidRDefault="007E4ADC" w:rsidP="003A1B50">
            <w:pPr>
              <w:pStyle w:val="Doc-text2"/>
              <w:ind w:left="363"/>
            </w:pPr>
            <w:r>
              <w:t>2</w:t>
            </w:r>
            <w:r>
              <w:tab/>
            </w:r>
            <w:r w:rsidRPr="006C4317">
              <w:t xml:space="preserve">As baseline, the “inventory </w:t>
            </w:r>
            <w:r>
              <w:t>and</w:t>
            </w:r>
            <w:r w:rsidRPr="006C4317">
              <w:t xml:space="preserve"> command” case is supported by the procedure</w:t>
            </w:r>
            <w:r>
              <w:t>:</w:t>
            </w:r>
          </w:p>
          <w:p w14:paraId="3EFB965F" w14:textId="77777777" w:rsidR="007E4ADC" w:rsidRPr="00EC119D" w:rsidRDefault="007E4ADC" w:rsidP="003A1B50">
            <w:pPr>
              <w:pStyle w:val="Doc-text2"/>
              <w:ind w:left="363"/>
            </w:pPr>
            <w:r w:rsidRPr="00EC119D">
              <w:t>-</w:t>
            </w:r>
            <w:r w:rsidRPr="00EC119D">
              <w:tab/>
              <w:t>Step A: A-IoT paging;</w:t>
            </w:r>
          </w:p>
          <w:p w14:paraId="54C48CEF" w14:textId="77777777" w:rsidR="007E4ADC" w:rsidRDefault="007E4ADC" w:rsidP="003A1B50">
            <w:pPr>
              <w:pStyle w:val="Doc-text2"/>
              <w:ind w:left="363"/>
            </w:pPr>
            <w:r w:rsidRPr="00EC119D">
              <w:t>-</w:t>
            </w:r>
            <w:r w:rsidRPr="00EC119D">
              <w:tab/>
              <w:t xml:space="preserve">Step B: Device ID transmission (via Random Access or without using RA).  Details are FFS </w:t>
            </w:r>
          </w:p>
          <w:p w14:paraId="135F7F2C" w14:textId="77777777" w:rsidR="007E4ADC" w:rsidRPr="006C4317" w:rsidRDefault="007E4ADC" w:rsidP="003A1B50">
            <w:pPr>
              <w:pStyle w:val="Doc-text2"/>
              <w:ind w:left="363"/>
              <w:rPr>
                <w:rFonts w:eastAsiaTheme="minorEastAsia"/>
              </w:rPr>
            </w:pPr>
            <w:r w:rsidRPr="006C4317">
              <w:rPr>
                <w:rFonts w:eastAsiaTheme="minorEastAsia"/>
              </w:rPr>
              <w:t>-</w:t>
            </w:r>
            <w:r w:rsidRPr="006C4317">
              <w:rPr>
                <w:rFonts w:eastAsiaTheme="minorEastAsia"/>
              </w:rPr>
              <w:tab/>
              <w:t xml:space="preserve">Step </w:t>
            </w:r>
            <w:r>
              <w:rPr>
                <w:rFonts w:eastAsiaTheme="minorEastAsia"/>
              </w:rPr>
              <w:t>C</w:t>
            </w:r>
            <w:r w:rsidRPr="006C4317">
              <w:rPr>
                <w:rFonts w:eastAsiaTheme="minorEastAsia"/>
              </w:rPr>
              <w:t xml:space="preserve">: reader to device data transmission (e.g. the </w:t>
            </w:r>
            <w:r>
              <w:rPr>
                <w:rFonts w:eastAsiaTheme="minorEastAsia"/>
              </w:rPr>
              <w:t>R2D</w:t>
            </w:r>
            <w:r w:rsidRPr="006C4317">
              <w:rPr>
                <w:rFonts w:eastAsiaTheme="minorEastAsia"/>
              </w:rPr>
              <w:t xml:space="preserve"> command), and</w:t>
            </w:r>
          </w:p>
          <w:p w14:paraId="519E865D" w14:textId="77777777" w:rsidR="007E4ADC" w:rsidRDefault="007E4ADC" w:rsidP="003A1B50">
            <w:pPr>
              <w:pStyle w:val="Doc-text2"/>
              <w:ind w:left="363"/>
              <w:rPr>
                <w:rFonts w:eastAsiaTheme="minorEastAsia"/>
              </w:rPr>
            </w:pPr>
            <w:r w:rsidRPr="006C4317">
              <w:rPr>
                <w:rFonts w:eastAsiaTheme="minorEastAsia"/>
              </w:rPr>
              <w:t>-</w:t>
            </w:r>
            <w:r w:rsidRPr="006C4317">
              <w:rPr>
                <w:rFonts w:eastAsiaTheme="minorEastAsia"/>
              </w:rPr>
              <w:tab/>
              <w:t xml:space="preserve">Step </w:t>
            </w:r>
            <w:r>
              <w:rPr>
                <w:rFonts w:eastAsiaTheme="minorEastAsia"/>
              </w:rPr>
              <w:t>D</w:t>
            </w:r>
            <w:r w:rsidRPr="006C4317">
              <w:rPr>
                <w:rFonts w:eastAsiaTheme="minorEastAsia"/>
              </w:rPr>
              <w:t>: corresponding device to reader data transmission (e.g. the feedback).</w:t>
            </w:r>
            <w:r>
              <w:rPr>
                <w:rFonts w:eastAsiaTheme="minorEastAsia"/>
              </w:rPr>
              <w:t xml:space="preserve">  FFS whether this is optional, pending other WG discussions.  </w:t>
            </w:r>
            <w:r w:rsidRPr="006C4317">
              <w:rPr>
                <w:rFonts w:eastAsiaTheme="minorEastAsia"/>
              </w:rPr>
              <w:t xml:space="preserve"> </w:t>
            </w:r>
          </w:p>
          <w:p w14:paraId="49956D49" w14:textId="77777777" w:rsidR="007E4ADC" w:rsidRDefault="007E4ADC" w:rsidP="003A1B50">
            <w:pPr>
              <w:pStyle w:val="Doc-text2"/>
              <w:ind w:left="363"/>
              <w:rPr>
                <w:rFonts w:eastAsiaTheme="minorEastAsia"/>
              </w:rPr>
            </w:pPr>
            <w:r>
              <w:rPr>
                <w:rFonts w:eastAsiaTheme="minorEastAsia"/>
              </w:rPr>
              <w:t xml:space="preserve">Clarify in TR that inventory and command doesn’t mean that AIoT paging includes both Inventory and Command in the same message.  This doesn’t mean that inventory and command are received by the reader at the same time from upper layer.   </w:t>
            </w:r>
          </w:p>
          <w:p w14:paraId="048E58A6" w14:textId="77777777" w:rsidR="007E4ADC" w:rsidRDefault="007E4ADC" w:rsidP="003A1B50">
            <w:pPr>
              <w:pStyle w:val="Doc-text2"/>
              <w:ind w:left="363"/>
            </w:pPr>
            <w:r>
              <w:t>3</w:t>
            </w:r>
            <w:r>
              <w:tab/>
              <w:t xml:space="preserve">From RAN2 point of view we will study “Command only” use case.  </w:t>
            </w:r>
          </w:p>
          <w:p w14:paraId="63EB8496" w14:textId="77777777" w:rsidR="007E4ADC" w:rsidRDefault="007E4ADC" w:rsidP="003A1B50">
            <w:pPr>
              <w:pStyle w:val="Doc-text2"/>
              <w:ind w:left="726"/>
              <w:rPr>
                <w:rFonts w:eastAsiaTheme="minorEastAsia"/>
              </w:rPr>
            </w:pPr>
            <w:r>
              <w:rPr>
                <w:rFonts w:eastAsiaTheme="minorEastAsia"/>
              </w:rPr>
              <w:t>FFS the options on how to support it :</w:t>
            </w:r>
          </w:p>
          <w:p w14:paraId="5D4A55BE" w14:textId="77777777" w:rsidR="007E4ADC" w:rsidRDefault="007E4ADC" w:rsidP="003A1B50">
            <w:pPr>
              <w:pStyle w:val="Doc-text2"/>
              <w:ind w:left="726"/>
              <w:rPr>
                <w:rFonts w:eastAsiaTheme="minorEastAsia"/>
              </w:rPr>
            </w:pPr>
            <w:r>
              <w:rPr>
                <w:rFonts w:eastAsiaTheme="minorEastAsia"/>
              </w:rPr>
              <w:tab/>
              <w:t xml:space="preserve">Initial trigger message from the reader contains the command.  </w:t>
            </w:r>
            <w:r>
              <w:t xml:space="preserve">Final feasibility depends on SA2 and SA3 work/conclusions.    </w:t>
            </w:r>
          </w:p>
          <w:p w14:paraId="07C83F68" w14:textId="77777777" w:rsidR="007E4ADC" w:rsidRDefault="007E4ADC" w:rsidP="003A1B50">
            <w:pPr>
              <w:pStyle w:val="Doc-text2"/>
              <w:ind w:left="726"/>
              <w:rPr>
                <w:rFonts w:eastAsiaTheme="minorEastAsia"/>
              </w:rPr>
            </w:pPr>
            <w:r>
              <w:rPr>
                <w:rFonts w:eastAsiaTheme="minorEastAsia"/>
              </w:rPr>
              <w:tab/>
              <w:t>Use baseline procedure for “inventory and command”(i.e. first triggers inventory procedure and then sends command)</w:t>
            </w:r>
          </w:p>
          <w:p w14:paraId="2835230B" w14:textId="77777777" w:rsidR="007E4ADC" w:rsidRDefault="007E4ADC" w:rsidP="003A1B50">
            <w:pPr>
              <w:pStyle w:val="Doc-text2"/>
              <w:ind w:left="0" w:firstLine="0"/>
            </w:pPr>
          </w:p>
        </w:tc>
      </w:tr>
    </w:tbl>
    <w:p w14:paraId="5AA32CC9" w14:textId="0DCA2381" w:rsidR="004F16DA" w:rsidRPr="004F43D6" w:rsidRDefault="004F16DA" w:rsidP="004F16DA">
      <w:pPr>
        <w:rPr>
          <w:lang w:val="en-US"/>
        </w:rPr>
      </w:pPr>
    </w:p>
    <w:p w14:paraId="4F0C3462" w14:textId="41C1EEA7" w:rsidR="007E4ADC" w:rsidRDefault="007E4ADC" w:rsidP="00F50C47">
      <w:pPr>
        <w:pStyle w:val="CRCoverPage"/>
      </w:pPr>
      <w:r w:rsidRPr="00F50C47">
        <w:t>At the same time, RAN WG2 took the following decisions regarding paging:</w:t>
      </w:r>
    </w:p>
    <w:p w14:paraId="47ED5B74" w14:textId="77777777" w:rsidR="00F50C47" w:rsidRPr="00F50C47" w:rsidRDefault="00F50C47" w:rsidP="00F50C47">
      <w:pPr>
        <w:pStyle w:val="CRCoverPage"/>
      </w:pPr>
    </w:p>
    <w:tbl>
      <w:tblPr>
        <w:tblStyle w:val="Tabellenraster"/>
        <w:tblW w:w="0" w:type="auto"/>
        <w:tblInd w:w="1183" w:type="dxa"/>
        <w:tblLook w:val="04A0" w:firstRow="1" w:lastRow="0" w:firstColumn="1" w:lastColumn="0" w:noHBand="0" w:noVBand="1"/>
      </w:tblPr>
      <w:tblGrid>
        <w:gridCol w:w="7879"/>
      </w:tblGrid>
      <w:tr w:rsidR="007E4ADC" w:rsidRPr="001B51E8" w14:paraId="5501AA50" w14:textId="77777777" w:rsidTr="003A1B50">
        <w:tc>
          <w:tcPr>
            <w:tcW w:w="7879" w:type="dxa"/>
          </w:tcPr>
          <w:p w14:paraId="16D28D2B" w14:textId="77777777" w:rsidR="007E4ADC" w:rsidRPr="009E657A" w:rsidRDefault="007E4ADC" w:rsidP="003A1B50">
            <w:pPr>
              <w:pStyle w:val="Doc-text2"/>
              <w:ind w:left="363"/>
              <w:rPr>
                <w:b/>
                <w:bCs/>
              </w:rPr>
            </w:pPr>
            <w:r w:rsidRPr="009E657A">
              <w:rPr>
                <w:b/>
                <w:bCs/>
              </w:rPr>
              <w:t>Agreements</w:t>
            </w:r>
          </w:p>
          <w:p w14:paraId="267E6810" w14:textId="77777777" w:rsidR="007E4ADC" w:rsidRPr="00163910" w:rsidRDefault="007E4ADC" w:rsidP="003A1B50">
            <w:pPr>
              <w:pStyle w:val="Doc-text2"/>
              <w:ind w:left="363"/>
            </w:pPr>
            <w:r w:rsidRPr="00163910">
              <w:t>1</w:t>
            </w:r>
            <w:r w:rsidRPr="00163910">
              <w:tab/>
            </w:r>
            <w:r>
              <w:t>RAN2 will study the following cases for AIoT paging message:</w:t>
            </w:r>
          </w:p>
          <w:p w14:paraId="5A6B058D" w14:textId="77777777" w:rsidR="007E4ADC" w:rsidRDefault="007E4ADC" w:rsidP="007E4ADC">
            <w:pPr>
              <w:pStyle w:val="Doc-text2"/>
              <w:numPr>
                <w:ilvl w:val="0"/>
                <w:numId w:val="10"/>
              </w:numPr>
              <w:ind w:left="720"/>
            </w:pPr>
            <w:r w:rsidRPr="009E657A">
              <w:t>a message</w:t>
            </w:r>
            <w:r w:rsidRPr="00163910">
              <w:t xml:space="preserve"> containing an ID of a single A-IoT device.  </w:t>
            </w:r>
          </w:p>
          <w:p w14:paraId="56C0E6F6" w14:textId="77777777" w:rsidR="007E4ADC" w:rsidRPr="00387A86" w:rsidRDefault="007E4ADC" w:rsidP="007E4ADC">
            <w:pPr>
              <w:pStyle w:val="Doc-text2"/>
              <w:numPr>
                <w:ilvl w:val="0"/>
                <w:numId w:val="10"/>
              </w:numPr>
              <w:ind w:left="720"/>
            </w:pPr>
            <w:r w:rsidRPr="00387A86">
              <w:t xml:space="preserve">a message containing a group ID that maps to multiple A-IoT devices. </w:t>
            </w:r>
          </w:p>
          <w:p w14:paraId="4169450E" w14:textId="77777777" w:rsidR="007E4ADC" w:rsidRDefault="007E4ADC" w:rsidP="007E4ADC">
            <w:pPr>
              <w:pStyle w:val="Doc-text2"/>
              <w:numPr>
                <w:ilvl w:val="0"/>
                <w:numId w:val="10"/>
              </w:numPr>
              <w:ind w:left="720"/>
            </w:pPr>
            <w:r w:rsidRPr="00387A86">
              <w:t xml:space="preserve">a message that does not contain an ID, i.e., </w:t>
            </w:r>
            <w:r>
              <w:t xml:space="preserve">addressed </w:t>
            </w:r>
            <w:r w:rsidRPr="00387A86">
              <w:t>for all devices that can receive the AIoT message.</w:t>
            </w:r>
          </w:p>
          <w:p w14:paraId="7E8B142E" w14:textId="77777777" w:rsidR="007E4ADC" w:rsidRPr="00387A86" w:rsidRDefault="007E4ADC" w:rsidP="007E4ADC">
            <w:pPr>
              <w:pStyle w:val="Doc-text2"/>
              <w:numPr>
                <w:ilvl w:val="0"/>
                <w:numId w:val="10"/>
              </w:numPr>
              <w:ind w:left="720"/>
            </w:pPr>
            <w:r w:rsidRPr="00387A86">
              <w:t>a message containing multiple IDs of A-IoT devices.</w:t>
            </w:r>
            <w:r>
              <w:t xml:space="preserve">  Need to confirm the need for this use case based on SA2 discussion.   </w:t>
            </w:r>
          </w:p>
          <w:p w14:paraId="389230B5" w14:textId="77777777" w:rsidR="007E4ADC" w:rsidRDefault="007E4ADC" w:rsidP="003A1B50">
            <w:pPr>
              <w:pStyle w:val="Doc-text2"/>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p w14:paraId="5B635D4E" w14:textId="77777777" w:rsidR="007E4ADC" w:rsidRDefault="007E4ADC" w:rsidP="003A1B50">
            <w:pPr>
              <w:pStyle w:val="Doc-text2"/>
              <w:ind w:left="363"/>
            </w:pPr>
            <w:r>
              <w:t>2</w:t>
            </w:r>
            <w:r>
              <w:tab/>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0DFF531A" w14:textId="77777777" w:rsidR="007E4ADC" w:rsidRDefault="007E4ADC" w:rsidP="003A1B50">
            <w:pPr>
              <w:pStyle w:val="Doc-text2"/>
              <w:ind w:left="363"/>
            </w:pPr>
            <w:r>
              <w:t>3</w:t>
            </w:r>
            <w:r>
              <w:tab/>
              <w:t xml:space="preserve">From RAN2 perspective, we assume the device can receive as long as there is enough energy.  We will wait for RAN1 further progress on device monitoring details. </w:t>
            </w:r>
          </w:p>
          <w:p w14:paraId="1723D727" w14:textId="77777777" w:rsidR="007E4ADC" w:rsidRDefault="007E4ADC" w:rsidP="003A1B50">
            <w:pPr>
              <w:pStyle w:val="Doc-text2"/>
              <w:ind w:left="0" w:firstLine="0"/>
              <w:rPr>
                <w:b/>
                <w:bCs/>
              </w:rPr>
            </w:pPr>
          </w:p>
        </w:tc>
      </w:tr>
    </w:tbl>
    <w:p w14:paraId="0F07F0A8" w14:textId="77777777" w:rsidR="007E4ADC" w:rsidRPr="004F43D6" w:rsidRDefault="007E4ADC" w:rsidP="004F43D6">
      <w:pPr>
        <w:rPr>
          <w:lang w:val="en-US"/>
        </w:rPr>
      </w:pPr>
    </w:p>
    <w:p w14:paraId="656BD0F1" w14:textId="77777777" w:rsidR="007E4ADC" w:rsidRDefault="007E4ADC" w:rsidP="00F50C47">
      <w:pPr>
        <w:pStyle w:val="CRCoverPage"/>
      </w:pPr>
    </w:p>
    <w:p w14:paraId="753779C7" w14:textId="494B3638" w:rsidR="005E018D" w:rsidRDefault="0064521D" w:rsidP="009D609A">
      <w:pPr>
        <w:pStyle w:val="berschrift2"/>
        <w:rPr>
          <w:rFonts w:eastAsiaTheme="minorEastAsia"/>
          <w:b/>
          <w:bCs/>
          <w:u w:val="single"/>
        </w:rPr>
      </w:pPr>
      <w:r w:rsidRPr="00B013EE">
        <w:rPr>
          <w:rFonts w:eastAsiaTheme="minorEastAsia"/>
          <w:b/>
          <w:bCs/>
          <w:u w:val="single"/>
        </w:rPr>
        <w:t>Discussion</w:t>
      </w:r>
    </w:p>
    <w:p w14:paraId="779790B7" w14:textId="6507D5CB" w:rsidR="007E4ADC" w:rsidRDefault="007E4ADC" w:rsidP="00F50C47">
      <w:pPr>
        <w:pStyle w:val="CRCoverPage"/>
        <w:jc w:val="both"/>
      </w:pPr>
      <w:r w:rsidRPr="004F43D6">
        <w:t xml:space="preserve">As it can be seen, the inventory procedures foresees that </w:t>
      </w:r>
      <w:r w:rsidR="00BC048F">
        <w:t xml:space="preserve">a single </w:t>
      </w:r>
      <w:r w:rsidRPr="004F43D6">
        <w:t xml:space="preserve">device, group </w:t>
      </w:r>
      <w:r w:rsidR="00D84FED">
        <w:t xml:space="preserve">of devices </w:t>
      </w:r>
      <w:r w:rsidRPr="004F43D6">
        <w:t>or all devices can be paged</w:t>
      </w:r>
      <w:r>
        <w:t xml:space="preserve"> and as an answer they return their device IDs. The device ID is returned in the msg 3</w:t>
      </w:r>
      <w:r w:rsidR="00BC048F">
        <w:t>,</w:t>
      </w:r>
      <w:r>
        <w:t xml:space="preserve"> which is large in size</w:t>
      </w:r>
      <w:r w:rsidR="00BC048F">
        <w:t>,</w:t>
      </w:r>
      <w:r>
        <w:t xml:space="preserve"> as only device ID will include about 100 bits</w:t>
      </w:r>
      <w:r w:rsidR="00A4207D">
        <w:t xml:space="preserve"> </w:t>
      </w:r>
      <w:r>
        <w:t>+</w:t>
      </w:r>
      <w:r w:rsidR="00A4207D">
        <w:t xml:space="preserve"> </w:t>
      </w:r>
      <w:r>
        <w:t xml:space="preserve">CRC of 16 bits and other information. In </w:t>
      </w:r>
      <w:r w:rsidR="00BC048F">
        <w:t xml:space="preserve">contrast </w:t>
      </w:r>
      <w:r>
        <w:t xml:space="preserve">to msg 1 </w:t>
      </w:r>
      <w:r w:rsidR="00BC048F">
        <w:t xml:space="preserve">which </w:t>
      </w:r>
      <w:r>
        <w:t>is small</w:t>
      </w:r>
      <w:r w:rsidR="00BC048F">
        <w:t>er</w:t>
      </w:r>
      <w:r>
        <w:t xml:space="preserve"> and includes </w:t>
      </w:r>
      <w:r w:rsidR="00BC048F">
        <w:t xml:space="preserve">a </w:t>
      </w:r>
      <w:r>
        <w:t>random number of e.g. 16 bits and a CRC of 5 bits.</w:t>
      </w:r>
      <w:r w:rsidR="00A7031D">
        <w:t xml:space="preserve"> The communication flows are described in Figure 1 below:</w:t>
      </w:r>
    </w:p>
    <w:p w14:paraId="7184497B" w14:textId="12157900" w:rsidR="007E4ADC" w:rsidRDefault="007E4ADC" w:rsidP="007E4ADC">
      <w:pPr>
        <w:pStyle w:val="CRCoverPage"/>
      </w:pPr>
    </w:p>
    <w:p w14:paraId="34172EEB" w14:textId="77777777" w:rsidR="00A7031D" w:rsidRDefault="007E4ADC" w:rsidP="00F50C47">
      <w:pPr>
        <w:pStyle w:val="CRCoverPage"/>
        <w:keepNext/>
        <w:jc w:val="center"/>
      </w:pPr>
      <w:r w:rsidRPr="004352D9">
        <w:rPr>
          <w:noProof/>
        </w:rPr>
        <w:drawing>
          <wp:inline distT="0" distB="0" distL="0" distR="0" wp14:anchorId="364836E7" wp14:editId="1A326126">
            <wp:extent cx="5269800" cy="287655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9826" cy="2914774"/>
                    </a:xfrm>
                    <a:prstGeom prst="rect">
                      <a:avLst/>
                    </a:prstGeom>
                  </pic:spPr>
                </pic:pic>
              </a:graphicData>
            </a:graphic>
          </wp:inline>
        </w:drawing>
      </w:r>
    </w:p>
    <w:p w14:paraId="5CCFAEBB" w14:textId="4D4A8C22" w:rsidR="007E4ADC" w:rsidRPr="00A7031D" w:rsidRDefault="00A7031D" w:rsidP="00F50C47">
      <w:pPr>
        <w:pStyle w:val="Beschriftung"/>
        <w:jc w:val="center"/>
      </w:pPr>
      <w:r w:rsidRPr="00A7031D">
        <w:rPr>
          <w:rFonts w:ascii="Arial" w:eastAsia="MS Mincho" w:hAnsi="Arial"/>
          <w:i w:val="0"/>
          <w:iCs w:val="0"/>
          <w:color w:val="auto"/>
          <w:sz w:val="20"/>
          <w:szCs w:val="20"/>
        </w:rPr>
        <w:t xml:space="preserve">Figure </w:t>
      </w:r>
      <w:r w:rsidRPr="00F50C47">
        <w:rPr>
          <w:rFonts w:ascii="Arial" w:eastAsia="MS Mincho" w:hAnsi="Arial"/>
          <w:i w:val="0"/>
          <w:iCs w:val="0"/>
          <w:color w:val="auto"/>
          <w:sz w:val="20"/>
          <w:szCs w:val="20"/>
        </w:rPr>
        <w:fldChar w:fldCharType="begin"/>
      </w:r>
      <w:r w:rsidRPr="00A7031D">
        <w:rPr>
          <w:rFonts w:ascii="Arial" w:eastAsia="MS Mincho" w:hAnsi="Arial"/>
          <w:i w:val="0"/>
          <w:iCs w:val="0"/>
          <w:color w:val="auto"/>
          <w:sz w:val="20"/>
          <w:szCs w:val="20"/>
        </w:rPr>
        <w:instrText xml:space="preserve"> SEQ Figure \* ARABIC </w:instrText>
      </w:r>
      <w:r w:rsidRPr="00F50C47">
        <w:rPr>
          <w:rFonts w:ascii="Arial" w:eastAsia="MS Mincho" w:hAnsi="Arial"/>
          <w:i w:val="0"/>
          <w:iCs w:val="0"/>
          <w:color w:val="auto"/>
          <w:sz w:val="20"/>
          <w:szCs w:val="20"/>
        </w:rPr>
        <w:fldChar w:fldCharType="separate"/>
      </w:r>
      <w:r>
        <w:rPr>
          <w:rFonts w:ascii="Arial" w:eastAsia="MS Mincho" w:hAnsi="Arial"/>
          <w:i w:val="0"/>
          <w:iCs w:val="0"/>
          <w:noProof/>
          <w:color w:val="auto"/>
          <w:sz w:val="20"/>
          <w:szCs w:val="20"/>
        </w:rPr>
        <w:t>1</w:t>
      </w:r>
      <w:r w:rsidRPr="00F50C47">
        <w:rPr>
          <w:rFonts w:ascii="Arial" w:eastAsia="MS Mincho" w:hAnsi="Arial"/>
          <w:i w:val="0"/>
          <w:iCs w:val="0"/>
          <w:color w:val="auto"/>
          <w:sz w:val="20"/>
          <w:szCs w:val="20"/>
        </w:rPr>
        <w:fldChar w:fldCharType="end"/>
      </w:r>
      <w:r>
        <w:rPr>
          <w:rFonts w:ascii="Arial" w:eastAsia="MS Mincho" w:hAnsi="Arial"/>
          <w:i w:val="0"/>
          <w:iCs w:val="0"/>
          <w:color w:val="auto"/>
          <w:sz w:val="20"/>
          <w:szCs w:val="20"/>
        </w:rPr>
        <w:t xml:space="preserve"> –</w:t>
      </w:r>
      <w:r w:rsidRPr="00A7031D">
        <w:rPr>
          <w:rFonts w:ascii="Arial" w:eastAsia="MS Mincho" w:hAnsi="Arial"/>
          <w:i w:val="0"/>
          <w:iCs w:val="0"/>
          <w:color w:val="auto"/>
          <w:sz w:val="20"/>
          <w:szCs w:val="20"/>
        </w:rPr>
        <w:t xml:space="preserve"> Paging + Inventory + Command procedures.</w:t>
      </w:r>
    </w:p>
    <w:p w14:paraId="5FC06C14" w14:textId="27C5FAC2" w:rsidR="00F50C47" w:rsidRDefault="00BC048F">
      <w:pPr>
        <w:pStyle w:val="CRCoverPage"/>
        <w:jc w:val="both"/>
      </w:pPr>
      <w:r>
        <w:t xml:space="preserve">The inventory procedure as described above is thus expected to be completed with a particular latency, and also power consumption on the devices to transmit Msg1, Msg3, which are </w:t>
      </w:r>
      <w:r w:rsidR="00F50C47">
        <w:t xml:space="preserve">even more </w:t>
      </w:r>
      <w:r>
        <w:t>increased in the case of command procedure</w:t>
      </w:r>
      <w:r w:rsidR="00F50C47">
        <w:t xml:space="preserve"> following after</w:t>
      </w:r>
      <w:r>
        <w:t xml:space="preserve"> with subsequent messages. </w:t>
      </w:r>
    </w:p>
    <w:p w14:paraId="6B856CEB" w14:textId="6F6D686F" w:rsidR="00D84FED" w:rsidRDefault="00BC048F" w:rsidP="00F50C47">
      <w:pPr>
        <w:pStyle w:val="CRCoverPage"/>
        <w:jc w:val="both"/>
      </w:pPr>
      <w:r>
        <w:t xml:space="preserve">In order to tackle part of this latency and power consumption in certain scenarios related to the inventory procedure, a </w:t>
      </w:r>
      <w:r w:rsidR="00D333B7">
        <w:t>leaner</w:t>
      </w:r>
      <w:r>
        <w:t xml:space="preserve"> protocol</w:t>
      </w:r>
      <w:r w:rsidR="00F50C47">
        <w:t xml:space="preserve"> design</w:t>
      </w:r>
      <w:r>
        <w:t xml:space="preserve"> is needed, where </w:t>
      </w:r>
      <w:r w:rsidR="007E4ADC" w:rsidRPr="004F43D6">
        <w:t xml:space="preserve">the inventory </w:t>
      </w:r>
      <w:r w:rsidR="0021201A">
        <w:t xml:space="preserve">procedure </w:t>
      </w:r>
      <w:r>
        <w:t>may not</w:t>
      </w:r>
      <w:r w:rsidRPr="004F43D6">
        <w:t xml:space="preserve"> </w:t>
      </w:r>
      <w:r w:rsidR="007E4ADC" w:rsidRPr="004F43D6">
        <w:t xml:space="preserve">always include the whole device ID. </w:t>
      </w:r>
    </w:p>
    <w:p w14:paraId="03C15DF7" w14:textId="28526935" w:rsidR="00D84FED" w:rsidRDefault="00BC048F" w:rsidP="00F50C47">
      <w:pPr>
        <w:pStyle w:val="CRCoverPage"/>
        <w:jc w:val="both"/>
      </w:pPr>
      <w:r>
        <w:t xml:space="preserve">The scenarios in particular are for the </w:t>
      </w:r>
      <w:r w:rsidR="007E4ADC" w:rsidRPr="004F43D6">
        <w:t xml:space="preserve">cases where </w:t>
      </w:r>
      <w:r>
        <w:t>a</w:t>
      </w:r>
      <w:r w:rsidRPr="004F43D6">
        <w:t xml:space="preserve"> </w:t>
      </w:r>
      <w:r w:rsidR="007E4ADC" w:rsidRPr="004F43D6">
        <w:t xml:space="preserve">customer </w:t>
      </w:r>
      <w:r w:rsidR="00D333B7" w:rsidRPr="004F43D6">
        <w:t xml:space="preserve">is </w:t>
      </w:r>
      <w:r w:rsidR="00D333B7">
        <w:t>inventorying</w:t>
      </w:r>
      <w:r>
        <w:t xml:space="preserve"> groups of</w:t>
      </w:r>
      <w:r w:rsidR="007E4ADC" w:rsidRPr="004F43D6">
        <w:t xml:space="preserve"> </w:t>
      </w:r>
      <w:r w:rsidR="004F43D6">
        <w:t>device</w:t>
      </w:r>
      <w:r w:rsidR="00D333B7">
        <w:t>s</w:t>
      </w:r>
      <w:r w:rsidR="004F43D6">
        <w:t xml:space="preserve"> </w:t>
      </w:r>
      <w:r w:rsidR="00B47559">
        <w:t>or all</w:t>
      </w:r>
      <w:r w:rsidR="00B47559" w:rsidRPr="004F43D6">
        <w:t xml:space="preserve"> devices</w:t>
      </w:r>
      <w:r w:rsidR="0021201A">
        <w:t xml:space="preserve"> </w:t>
      </w:r>
      <w:r w:rsidR="00B47559" w:rsidRPr="004F43D6">
        <w:t xml:space="preserve">and would only like to know the number of the devices </w:t>
      </w:r>
      <w:r w:rsidR="00A7031D">
        <w:t xml:space="preserve">which have </w:t>
      </w:r>
      <w:r w:rsidR="00B47559" w:rsidRPr="004F43D6">
        <w:t>arrived</w:t>
      </w:r>
      <w:r w:rsidR="00A7031D">
        <w:t xml:space="preserve"> or have left, are</w:t>
      </w:r>
      <w:r w:rsidR="00F50C47">
        <w:t xml:space="preserve"> </w:t>
      </w:r>
      <w:r w:rsidR="0021201A">
        <w:t>present</w:t>
      </w:r>
      <w:r w:rsidR="00A7031D">
        <w:t xml:space="preserve"> or are missing</w:t>
      </w:r>
      <w:r w:rsidR="00B47559" w:rsidRPr="004F43D6">
        <w:t xml:space="preserve"> </w:t>
      </w:r>
      <w:r w:rsidR="00B47559">
        <w:t>under</w:t>
      </w:r>
      <w:r w:rsidR="00B47559" w:rsidRPr="004F43D6">
        <w:t xml:space="preserve"> a particular location/locations</w:t>
      </w:r>
      <w:r w:rsidR="00D84FED">
        <w:t xml:space="preserve">. </w:t>
      </w:r>
    </w:p>
    <w:p w14:paraId="790C485C" w14:textId="5D250F78" w:rsidR="00D84FED" w:rsidRDefault="00D84FED" w:rsidP="00F50C47">
      <w:pPr>
        <w:pStyle w:val="CRCoverPage"/>
        <w:jc w:val="both"/>
      </w:pPr>
      <w:r>
        <w:t xml:space="preserve">For example, if furniture items are delivered to </w:t>
      </w:r>
      <w:r w:rsidR="00A7031D">
        <w:t>a factory</w:t>
      </w:r>
      <w:r>
        <w:t xml:space="preserve"> and the customer executed the full inventory and knows that there are e.g. 100 items, it might like to know how many of the furniture items are now under the coverage of</w:t>
      </w:r>
      <w:r w:rsidR="00A7031D">
        <w:t xml:space="preserve"> a</w:t>
      </w:r>
      <w:r>
        <w:t xml:space="preserve"> reader</w:t>
      </w:r>
      <w:r w:rsidR="00A7031D">
        <w:t>,</w:t>
      </w:r>
      <w:r>
        <w:t xml:space="preserve"> as th</w:t>
      </w:r>
      <w:r w:rsidR="00A7031D">
        <w:t>is</w:t>
      </w:r>
      <w:r>
        <w:t xml:space="preserve"> reader  covers  areas with</w:t>
      </w:r>
      <w:r w:rsidR="00A7031D">
        <w:t>in</w:t>
      </w:r>
      <w:r>
        <w:t xml:space="preserve"> a production line and </w:t>
      </w:r>
      <w:r w:rsidR="00A7031D">
        <w:t>in the case of</w:t>
      </w:r>
      <w:r>
        <w:t xml:space="preserve"> more than 50</w:t>
      </w:r>
      <w:r w:rsidR="00A7031D">
        <w:t xml:space="preserve"> (or any other number)</w:t>
      </w:r>
      <w:r>
        <w:t xml:space="preserve"> items are there, the production line will be </w:t>
      </w:r>
      <w:r w:rsidR="00A7031D">
        <w:t>initiated</w:t>
      </w:r>
      <w:r>
        <w:t>.</w:t>
      </w:r>
      <w:r w:rsidR="00B47559" w:rsidRPr="004F43D6">
        <w:t xml:space="preserve"> </w:t>
      </w:r>
    </w:p>
    <w:p w14:paraId="271F7045" w14:textId="2AA97078" w:rsidR="00B47559" w:rsidRDefault="00D84FED" w:rsidP="00F50C47">
      <w:pPr>
        <w:pStyle w:val="CRCoverPage"/>
        <w:jc w:val="both"/>
      </w:pPr>
      <w:r>
        <w:t>In such cases, i</w:t>
      </w:r>
      <w:r w:rsidR="00B47559" w:rsidRPr="004F43D6">
        <w:t>t is not</w:t>
      </w:r>
      <w:r w:rsidR="00B47559">
        <w:t xml:space="preserve"> necessary for the device to provide the whole device ID and consume energy</w:t>
      </w:r>
      <w:r>
        <w:t>, but also for the system</w:t>
      </w:r>
      <w:r w:rsidR="00A7031D">
        <w:t>,</w:t>
      </w:r>
      <w:r>
        <w:t xml:space="preserve"> it is not necessary to receive the whole device IDs</w:t>
      </w:r>
      <w:r w:rsidR="00B47559">
        <w:t>. Also</w:t>
      </w:r>
      <w:r w:rsidR="00A7031D">
        <w:t>,</w:t>
      </w:r>
      <w:r w:rsidR="00B47559">
        <w:t xml:space="preserve"> it is not necessary for the reader to send msg 2 as this message would also be needed to be processed, which again consume energy on the device site.</w:t>
      </w:r>
      <w:r w:rsidR="00A7031D">
        <w:t xml:space="preserve"> In other words, for certain scenarios, the inventory procedure may not necessarily need to be completed, as the relevant information for a customer is just the number of devices within its network. With only this information, it can enable multiple use cases to the customer already, whilst reducing the overall latency and power consumption of the devices within the network. </w:t>
      </w:r>
    </w:p>
    <w:p w14:paraId="6960DAFD" w14:textId="4C8BDF75" w:rsidR="00B47559" w:rsidRDefault="00B47559" w:rsidP="00F50C47">
      <w:pPr>
        <w:pStyle w:val="CRCoverPage"/>
        <w:jc w:val="both"/>
      </w:pPr>
      <w:r>
        <w:t xml:space="preserve">It is therefore suggested to </w:t>
      </w:r>
      <w:r w:rsidR="00D84FED">
        <w:t>agree that</w:t>
      </w:r>
      <w:r>
        <w:t xml:space="preserve"> the inventory procedure could also be performed without receiving the whole device ID, but instead </w:t>
      </w:r>
      <w:r w:rsidR="004F43D6">
        <w:t xml:space="preserve">to </w:t>
      </w:r>
      <w:r>
        <w:t>base</w:t>
      </w:r>
      <w:r w:rsidR="004F43D6">
        <w:t xml:space="preserve"> the procedure</w:t>
      </w:r>
      <w:r>
        <w:t xml:space="preserve"> on the reception of random IDs</w:t>
      </w:r>
      <w:r w:rsidR="00A7031D">
        <w:t xml:space="preserve"> (Msg1)</w:t>
      </w:r>
      <w:r>
        <w:t xml:space="preserve"> only</w:t>
      </w:r>
      <w:r w:rsidR="00A7031D">
        <w:t xml:space="preserve"> as seen in Figure 2</w:t>
      </w:r>
      <w:r>
        <w:t>.</w:t>
      </w:r>
    </w:p>
    <w:p w14:paraId="145EE936" w14:textId="77777777" w:rsidR="00B47559" w:rsidRDefault="00B47559" w:rsidP="00B47559">
      <w:pPr>
        <w:pStyle w:val="CRCoverPage"/>
      </w:pPr>
    </w:p>
    <w:p w14:paraId="0AA9C603" w14:textId="77777777" w:rsidR="00A7031D" w:rsidRDefault="0021201A" w:rsidP="00F50C47">
      <w:pPr>
        <w:pStyle w:val="CRCoverPage"/>
        <w:keepNext/>
      </w:pPr>
      <w:r w:rsidRPr="0021201A">
        <w:rPr>
          <w:noProof/>
        </w:rPr>
        <w:drawing>
          <wp:inline distT="0" distB="0" distL="0" distR="0" wp14:anchorId="5AE5EC45" wp14:editId="0814C585">
            <wp:extent cx="5760720" cy="1807210"/>
            <wp:effectExtent l="0" t="0" r="0" b="254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1807210"/>
                    </a:xfrm>
                    <a:prstGeom prst="rect">
                      <a:avLst/>
                    </a:prstGeom>
                  </pic:spPr>
                </pic:pic>
              </a:graphicData>
            </a:graphic>
          </wp:inline>
        </w:drawing>
      </w:r>
    </w:p>
    <w:p w14:paraId="4C8DAD90" w14:textId="18F9388B" w:rsidR="00B47559" w:rsidRPr="00A7031D" w:rsidRDefault="00A7031D" w:rsidP="00F50C47">
      <w:pPr>
        <w:pStyle w:val="Beschriftung"/>
        <w:jc w:val="center"/>
      </w:pPr>
      <w:r w:rsidRPr="00A7031D">
        <w:rPr>
          <w:rFonts w:ascii="Arial" w:eastAsia="MS Mincho" w:hAnsi="Arial"/>
          <w:i w:val="0"/>
          <w:iCs w:val="0"/>
          <w:color w:val="auto"/>
          <w:sz w:val="20"/>
          <w:szCs w:val="20"/>
        </w:rPr>
        <w:t xml:space="preserve">Figure </w:t>
      </w:r>
      <w:r w:rsidRPr="00F50C47">
        <w:rPr>
          <w:rFonts w:ascii="Arial" w:eastAsia="MS Mincho" w:hAnsi="Arial"/>
          <w:i w:val="0"/>
          <w:iCs w:val="0"/>
          <w:color w:val="auto"/>
          <w:sz w:val="20"/>
          <w:szCs w:val="20"/>
        </w:rPr>
        <w:fldChar w:fldCharType="begin"/>
      </w:r>
      <w:r w:rsidRPr="00A7031D">
        <w:rPr>
          <w:rFonts w:ascii="Arial" w:eastAsia="MS Mincho" w:hAnsi="Arial"/>
          <w:i w:val="0"/>
          <w:iCs w:val="0"/>
          <w:color w:val="auto"/>
          <w:sz w:val="20"/>
          <w:szCs w:val="20"/>
        </w:rPr>
        <w:instrText xml:space="preserve"> SEQ Figure \* ARABIC </w:instrText>
      </w:r>
      <w:r w:rsidRPr="00F50C47">
        <w:rPr>
          <w:rFonts w:ascii="Arial" w:eastAsia="MS Mincho" w:hAnsi="Arial"/>
          <w:i w:val="0"/>
          <w:iCs w:val="0"/>
          <w:color w:val="auto"/>
          <w:sz w:val="20"/>
          <w:szCs w:val="20"/>
        </w:rPr>
        <w:fldChar w:fldCharType="separate"/>
      </w:r>
      <w:r w:rsidRPr="00F50C47">
        <w:rPr>
          <w:rFonts w:ascii="Arial" w:eastAsia="MS Mincho" w:hAnsi="Arial"/>
          <w:i w:val="0"/>
          <w:iCs w:val="0"/>
          <w:color w:val="auto"/>
          <w:sz w:val="20"/>
          <w:szCs w:val="20"/>
        </w:rPr>
        <w:t>2</w:t>
      </w:r>
      <w:r w:rsidRPr="00F50C47">
        <w:rPr>
          <w:rFonts w:ascii="Arial" w:eastAsia="MS Mincho" w:hAnsi="Arial"/>
          <w:i w:val="0"/>
          <w:iCs w:val="0"/>
          <w:color w:val="auto"/>
          <w:sz w:val="20"/>
          <w:szCs w:val="20"/>
        </w:rPr>
        <w:fldChar w:fldCharType="end"/>
      </w:r>
      <w:r w:rsidRPr="00A7031D">
        <w:rPr>
          <w:rFonts w:ascii="Arial" w:eastAsia="MS Mincho" w:hAnsi="Arial"/>
          <w:i w:val="0"/>
          <w:iCs w:val="0"/>
          <w:color w:val="auto"/>
          <w:sz w:val="20"/>
          <w:szCs w:val="20"/>
        </w:rPr>
        <w:t xml:space="preserve"> – Lean protocol for inventory procedure in Ambient IoT</w:t>
      </w:r>
      <w:r w:rsidR="00503749">
        <w:rPr>
          <w:rFonts w:ascii="Arial" w:eastAsia="MS Mincho" w:hAnsi="Arial"/>
          <w:i w:val="0"/>
          <w:iCs w:val="0"/>
          <w:color w:val="auto"/>
          <w:sz w:val="20"/>
          <w:szCs w:val="20"/>
        </w:rPr>
        <w:t>.</w:t>
      </w:r>
    </w:p>
    <w:p w14:paraId="7D31CD87" w14:textId="77777777" w:rsidR="00B47559" w:rsidRDefault="00B47559" w:rsidP="00B47559">
      <w:pPr>
        <w:pStyle w:val="CRCoverPage"/>
      </w:pPr>
    </w:p>
    <w:p w14:paraId="7529AAEB" w14:textId="75F8F511" w:rsidR="00F50C47" w:rsidRDefault="00B47559">
      <w:pPr>
        <w:pStyle w:val="CRCoverPage"/>
        <w:jc w:val="both"/>
      </w:pPr>
      <w:r>
        <w:t>Th</w:t>
      </w:r>
      <w:r w:rsidR="00A7031D">
        <w:t>is</w:t>
      </w:r>
      <w:r>
        <w:t xml:space="preserve"> procedure would</w:t>
      </w:r>
      <w:r w:rsidR="00A7031D">
        <w:t xml:space="preserve"> thus</w:t>
      </w:r>
      <w:r>
        <w:t xml:space="preserve"> be based only on paging</w:t>
      </w:r>
      <w:r w:rsidR="00A7031D">
        <w:t>/initial message transmitted by the core network</w:t>
      </w:r>
      <w:r>
        <w:t xml:space="preserve"> and the </w:t>
      </w:r>
      <w:r w:rsidR="004E1D1A">
        <w:t>Msg1</w:t>
      </w:r>
      <w:r w:rsidR="00A7031D">
        <w:t xml:space="preserve"> transmitted by the devices</w:t>
      </w:r>
      <w:r>
        <w:t xml:space="preserve">. </w:t>
      </w:r>
      <w:r w:rsidR="004E1D1A">
        <w:t>Moreover, Msg2</w:t>
      </w:r>
      <w:r>
        <w:t xml:space="preserve"> would only be sent in case of contention resolution </w:t>
      </w:r>
    </w:p>
    <w:p w14:paraId="26DA1F95" w14:textId="62B46FD3" w:rsidR="004F43D6" w:rsidRPr="00F50C47" w:rsidRDefault="0021201A" w:rsidP="00F50C47">
      <w:pPr>
        <w:pStyle w:val="CRCoverPage"/>
        <w:jc w:val="both"/>
        <w:rPr>
          <w:i/>
          <w:iCs/>
        </w:rPr>
      </w:pPr>
      <w:r w:rsidRPr="00F50C47">
        <w:rPr>
          <w:b/>
          <w:bCs/>
          <w:i/>
          <w:iCs/>
        </w:rPr>
        <w:t>Proposal 1:</w:t>
      </w:r>
      <w:r w:rsidRPr="00F50C47">
        <w:rPr>
          <w:i/>
          <w:iCs/>
        </w:rPr>
        <w:t xml:space="preserve"> </w:t>
      </w:r>
      <w:r w:rsidR="004F43D6" w:rsidRPr="00F50C47">
        <w:rPr>
          <w:i/>
          <w:iCs/>
        </w:rPr>
        <w:t xml:space="preserve">It is proposed to call the A-IOT inventory without delivery of msg 3 comprising the full device ID </w:t>
      </w:r>
      <w:r w:rsidR="00503749">
        <w:rPr>
          <w:i/>
          <w:iCs/>
        </w:rPr>
        <w:t>a lean inventory procedure</w:t>
      </w:r>
      <w:r w:rsidR="004F43D6" w:rsidRPr="00F50C47">
        <w:rPr>
          <w:i/>
          <w:iCs/>
        </w:rPr>
        <w:t>.</w:t>
      </w:r>
    </w:p>
    <w:p w14:paraId="18FA6E33" w14:textId="03C9AD78" w:rsidR="004F43D6" w:rsidRDefault="004F43D6" w:rsidP="00F50C47">
      <w:pPr>
        <w:pStyle w:val="CRCoverPage"/>
        <w:jc w:val="both"/>
      </w:pPr>
      <w:r>
        <w:t xml:space="preserve">It is proposed to support A-IOT </w:t>
      </w:r>
      <w:r w:rsidR="00503749">
        <w:rPr>
          <w:i/>
          <w:iCs/>
        </w:rPr>
        <w:t>lean inventory procedure</w:t>
      </w:r>
      <w:r w:rsidR="00503749" w:rsidDel="00503749">
        <w:t xml:space="preserve"> </w:t>
      </w:r>
      <w:r>
        <w:t>within</w:t>
      </w:r>
      <w:r w:rsidR="004E1D1A">
        <w:t xml:space="preserve"> the</w:t>
      </w:r>
      <w:r>
        <w:t xml:space="preserve"> A-IOT study </w:t>
      </w:r>
      <w:r w:rsidR="008D03AF">
        <w:t>item</w:t>
      </w:r>
      <w:r>
        <w:t xml:space="preserve"> and include it into  TP 38.769</w:t>
      </w:r>
      <w:r w:rsidR="00F50C47">
        <w:t>.</w:t>
      </w:r>
    </w:p>
    <w:p w14:paraId="1D1E7D7B" w14:textId="0D0DFC6F" w:rsidR="0021201A" w:rsidRPr="00F50C47" w:rsidRDefault="0021201A" w:rsidP="00F50C47">
      <w:pPr>
        <w:pStyle w:val="CRCoverPage"/>
        <w:jc w:val="both"/>
        <w:rPr>
          <w:i/>
          <w:iCs/>
        </w:rPr>
      </w:pPr>
      <w:r w:rsidRPr="00F50C47">
        <w:rPr>
          <w:b/>
          <w:bCs/>
          <w:i/>
          <w:iCs/>
        </w:rPr>
        <w:t>Proposal 2:</w:t>
      </w:r>
      <w:r w:rsidRPr="00F50C47">
        <w:rPr>
          <w:i/>
          <w:iCs/>
        </w:rPr>
        <w:t xml:space="preserve"> It is proposed to liaise with SA2 and SA3 informing these groups about RAN WG2 decision and ask if this procedure would have any impact </w:t>
      </w:r>
      <w:r w:rsidR="004E1D1A">
        <w:rPr>
          <w:i/>
          <w:iCs/>
        </w:rPr>
        <w:t>on the</w:t>
      </w:r>
      <w:r w:rsidR="004E1D1A" w:rsidRPr="00F50C47">
        <w:rPr>
          <w:i/>
          <w:iCs/>
        </w:rPr>
        <w:t xml:space="preserve"> </w:t>
      </w:r>
      <w:r w:rsidRPr="00F50C47">
        <w:rPr>
          <w:i/>
          <w:iCs/>
        </w:rPr>
        <w:t>architecture and/or security aspects.</w:t>
      </w:r>
    </w:p>
    <w:p w14:paraId="6933F632" w14:textId="77777777" w:rsidR="00B47559" w:rsidRPr="004F43D6" w:rsidRDefault="00B47559" w:rsidP="004F43D6">
      <w:pPr>
        <w:pStyle w:val="CRCoverPage"/>
      </w:pPr>
    </w:p>
    <w:p w14:paraId="28DF6B4F" w14:textId="0CACB5B1" w:rsidR="005F4086" w:rsidRDefault="005F4086" w:rsidP="005F4086">
      <w:pPr>
        <w:pStyle w:val="berschrift2"/>
        <w:rPr>
          <w:rFonts w:eastAsiaTheme="minorEastAsia"/>
          <w:b/>
          <w:bCs/>
        </w:rPr>
      </w:pPr>
      <w:r w:rsidRPr="009946A0">
        <w:rPr>
          <w:rFonts w:eastAsiaTheme="minorEastAsia"/>
          <w:b/>
          <w:bCs/>
        </w:rPr>
        <w:t>Conclusions</w:t>
      </w:r>
    </w:p>
    <w:p w14:paraId="7C41FDBB" w14:textId="7988FF03" w:rsidR="004E1D1A" w:rsidRPr="00F50C47" w:rsidRDefault="004E1D1A" w:rsidP="004E1D1A">
      <w:pPr>
        <w:pStyle w:val="CRCoverPage"/>
        <w:jc w:val="both"/>
      </w:pPr>
      <w:r w:rsidRPr="00F50C47">
        <w:t>In this contribution we propose the following:</w:t>
      </w:r>
    </w:p>
    <w:p w14:paraId="0A71C805" w14:textId="77777777" w:rsidR="00503749" w:rsidRPr="00F50C47" w:rsidRDefault="00503749" w:rsidP="00503749">
      <w:pPr>
        <w:pStyle w:val="CRCoverPage"/>
        <w:jc w:val="both"/>
        <w:rPr>
          <w:i/>
          <w:iCs/>
        </w:rPr>
      </w:pPr>
      <w:r w:rsidRPr="00F50C47">
        <w:rPr>
          <w:b/>
          <w:bCs/>
          <w:i/>
          <w:iCs/>
        </w:rPr>
        <w:t>Proposal 1:</w:t>
      </w:r>
      <w:r w:rsidRPr="00F50C47">
        <w:rPr>
          <w:i/>
          <w:iCs/>
        </w:rPr>
        <w:t xml:space="preserve"> It is proposed to call the A-IOT inventory without delivery of msg 3 comprising the full device ID </w:t>
      </w:r>
      <w:r>
        <w:rPr>
          <w:i/>
          <w:iCs/>
        </w:rPr>
        <w:t>a lean inventory procedure</w:t>
      </w:r>
      <w:r w:rsidRPr="00F50C47">
        <w:rPr>
          <w:i/>
          <w:iCs/>
        </w:rPr>
        <w:t>.</w:t>
      </w:r>
    </w:p>
    <w:p w14:paraId="08537ABD" w14:textId="77777777" w:rsidR="00503749" w:rsidRPr="00F50C47" w:rsidRDefault="00503749" w:rsidP="00503749">
      <w:pPr>
        <w:pStyle w:val="CRCoverPage"/>
        <w:jc w:val="both"/>
        <w:rPr>
          <w:i/>
          <w:iCs/>
        </w:rPr>
      </w:pPr>
      <w:r w:rsidRPr="00F50C47">
        <w:rPr>
          <w:b/>
          <w:bCs/>
          <w:i/>
          <w:iCs/>
        </w:rPr>
        <w:t>Proposal 2:</w:t>
      </w:r>
      <w:r w:rsidRPr="00F50C47">
        <w:rPr>
          <w:i/>
          <w:iCs/>
        </w:rPr>
        <w:t xml:space="preserve"> It is proposed to liaise with SA2 and SA3 informing these groups about RAN WG2 decision and ask if this procedure would have any impact </w:t>
      </w:r>
      <w:r>
        <w:rPr>
          <w:i/>
          <w:iCs/>
        </w:rPr>
        <w:t>on the</w:t>
      </w:r>
      <w:r w:rsidRPr="00F50C47">
        <w:rPr>
          <w:i/>
          <w:iCs/>
        </w:rPr>
        <w:t xml:space="preserve"> architecture and/or security aspects.</w:t>
      </w:r>
    </w:p>
    <w:p w14:paraId="6957C41D" w14:textId="77777777" w:rsidR="0039351B" w:rsidRPr="0039351B" w:rsidRDefault="0039351B" w:rsidP="0039351B"/>
    <w:p w14:paraId="4D62DDF6" w14:textId="77777777" w:rsidR="03ED2143" w:rsidRPr="0039351B" w:rsidRDefault="03ED2143" w:rsidP="03ED2143"/>
    <w:sectPr w:rsidR="03ED2143" w:rsidRPr="0039351B">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26F82" w14:textId="77777777" w:rsidR="00D2640A" w:rsidRDefault="00D2640A" w:rsidP="006F5562">
      <w:pPr>
        <w:spacing w:after="0"/>
      </w:pPr>
      <w:r>
        <w:separator/>
      </w:r>
    </w:p>
  </w:endnote>
  <w:endnote w:type="continuationSeparator" w:id="0">
    <w:p w14:paraId="52F73B81" w14:textId="77777777" w:rsidR="00D2640A" w:rsidRDefault="00D2640A"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68FF" w14:textId="77777777" w:rsidR="006B2025" w:rsidRDefault="006B2025">
    <w:pPr>
      <w:pStyle w:val="Fuzeile"/>
      <w:jc w:val="center"/>
    </w:pPr>
    <w:r>
      <w:rPr>
        <w:noProof/>
      </w:rPr>
      <mc:AlternateContent>
        <mc:Choice Requires="wps">
          <w:drawing>
            <wp:anchor distT="0" distB="0" distL="114300" distR="114300" simplePos="0" relativeHeight="251658240" behindDoc="0" locked="0" layoutInCell="0" allowOverlap="1" wp14:anchorId="4A472DA7" wp14:editId="27AF334A">
              <wp:simplePos x="0" y="0"/>
              <wp:positionH relativeFrom="page">
                <wp:posOffset>0</wp:posOffset>
              </wp:positionH>
              <wp:positionV relativeFrom="page">
                <wp:posOffset>10227945</wp:posOffset>
              </wp:positionV>
              <wp:extent cx="7560310" cy="273050"/>
              <wp:effectExtent l="0" t="0" r="0" b="12700"/>
              <wp:wrapNone/>
              <wp:docPr id="11" name="MSIPCMcd3141cfa540b7d1eaa993a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type w14:anchorId="4A472DA7" id="_x0000_t202" coordsize="21600,21600" o:spt="202" path="m,l,21600r21600,l21600,xe">
              <v:stroke joinstyle="miter"/>
              <v:path gradientshapeok="t" o:connecttype="rect"/>
            </v:shapetype>
            <v:shape id="MSIPCMcd3141cfa540b7d1eaa993a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v:textbox>
              <w10:wrap anchorx="page" anchory="page"/>
            </v:shape>
          </w:pict>
        </mc:Fallback>
      </mc:AlternateContent>
    </w:r>
    <w:sdt>
      <w:sdtPr>
        <w:id w:val="-62568766"/>
        <w:docPartObj>
          <w:docPartGallery w:val="Page Numbers (Bottom of Page)"/>
          <w:docPartUnique/>
        </w:docPartObj>
      </w:sdtPr>
      <w:sdtContent>
        <w:r>
          <w:fldChar w:fldCharType="begin"/>
        </w:r>
        <w:r>
          <w:instrText>PAGE   \* MERGEFORMAT</w:instrText>
        </w:r>
        <w:r>
          <w:fldChar w:fldCharType="separate"/>
        </w:r>
        <w:r>
          <w:rPr>
            <w:lang w:val="de-DE"/>
          </w:rPr>
          <w:t>2</w:t>
        </w:r>
        <w:r>
          <w:fldChar w:fldCharType="end"/>
        </w:r>
      </w:sdtContent>
    </w:sdt>
  </w:p>
  <w:p w14:paraId="05ADB7D0" w14:textId="77777777" w:rsidR="006F5562" w:rsidRDefault="006F55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69979" w14:textId="77777777" w:rsidR="00D2640A" w:rsidRDefault="00D2640A" w:rsidP="006F5562">
      <w:pPr>
        <w:spacing w:after="0"/>
      </w:pPr>
      <w:r>
        <w:separator/>
      </w:r>
    </w:p>
  </w:footnote>
  <w:footnote w:type="continuationSeparator" w:id="0">
    <w:p w14:paraId="40E55CA6" w14:textId="77777777" w:rsidR="00D2640A" w:rsidRDefault="00D2640A" w:rsidP="006F5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0786"/>
    <w:multiLevelType w:val="hybridMultilevel"/>
    <w:tmpl w:val="9D66D326"/>
    <w:lvl w:ilvl="0" w:tplc="99E21878">
      <w:start w:val="1"/>
      <w:numFmt w:val="bullet"/>
      <w:lvlText w:val=""/>
      <w:lvlJc w:val="left"/>
      <w:pPr>
        <w:ind w:left="720" w:hanging="360"/>
      </w:pPr>
      <w:rPr>
        <w:rFonts w:ascii="Symbol" w:hAnsi="Symbol"/>
      </w:rPr>
    </w:lvl>
    <w:lvl w:ilvl="1" w:tplc="F31AF45E">
      <w:start w:val="1"/>
      <w:numFmt w:val="bullet"/>
      <w:lvlText w:val=""/>
      <w:lvlJc w:val="left"/>
      <w:pPr>
        <w:ind w:left="720" w:hanging="360"/>
      </w:pPr>
      <w:rPr>
        <w:rFonts w:ascii="Symbol" w:hAnsi="Symbol"/>
      </w:rPr>
    </w:lvl>
    <w:lvl w:ilvl="2" w:tplc="E2B4B4CA">
      <w:start w:val="1"/>
      <w:numFmt w:val="bullet"/>
      <w:lvlText w:val=""/>
      <w:lvlJc w:val="left"/>
      <w:pPr>
        <w:ind w:left="1440" w:hanging="360"/>
      </w:pPr>
      <w:rPr>
        <w:rFonts w:ascii="Symbol" w:hAnsi="Symbol"/>
      </w:rPr>
    </w:lvl>
    <w:lvl w:ilvl="3" w:tplc="AB0807AA">
      <w:start w:val="1"/>
      <w:numFmt w:val="bullet"/>
      <w:lvlText w:val=""/>
      <w:lvlJc w:val="left"/>
      <w:pPr>
        <w:ind w:left="720" w:hanging="360"/>
      </w:pPr>
      <w:rPr>
        <w:rFonts w:ascii="Symbol" w:hAnsi="Symbol"/>
      </w:rPr>
    </w:lvl>
    <w:lvl w:ilvl="4" w:tplc="6DACDEF2">
      <w:start w:val="1"/>
      <w:numFmt w:val="bullet"/>
      <w:lvlText w:val=""/>
      <w:lvlJc w:val="left"/>
      <w:pPr>
        <w:ind w:left="720" w:hanging="360"/>
      </w:pPr>
      <w:rPr>
        <w:rFonts w:ascii="Symbol" w:hAnsi="Symbol"/>
      </w:rPr>
    </w:lvl>
    <w:lvl w:ilvl="5" w:tplc="69F8C6A4">
      <w:start w:val="1"/>
      <w:numFmt w:val="bullet"/>
      <w:lvlText w:val=""/>
      <w:lvlJc w:val="left"/>
      <w:pPr>
        <w:ind w:left="720" w:hanging="360"/>
      </w:pPr>
      <w:rPr>
        <w:rFonts w:ascii="Symbol" w:hAnsi="Symbol"/>
      </w:rPr>
    </w:lvl>
    <w:lvl w:ilvl="6" w:tplc="2A54516E">
      <w:start w:val="1"/>
      <w:numFmt w:val="bullet"/>
      <w:lvlText w:val=""/>
      <w:lvlJc w:val="left"/>
      <w:pPr>
        <w:ind w:left="720" w:hanging="360"/>
      </w:pPr>
      <w:rPr>
        <w:rFonts w:ascii="Symbol" w:hAnsi="Symbol"/>
      </w:rPr>
    </w:lvl>
    <w:lvl w:ilvl="7" w:tplc="7F3A55F0">
      <w:start w:val="1"/>
      <w:numFmt w:val="bullet"/>
      <w:lvlText w:val=""/>
      <w:lvlJc w:val="left"/>
      <w:pPr>
        <w:ind w:left="720" w:hanging="360"/>
      </w:pPr>
      <w:rPr>
        <w:rFonts w:ascii="Symbol" w:hAnsi="Symbol"/>
      </w:rPr>
    </w:lvl>
    <w:lvl w:ilvl="8" w:tplc="3530F7F2">
      <w:start w:val="1"/>
      <w:numFmt w:val="bullet"/>
      <w:lvlText w:val=""/>
      <w:lvlJc w:val="left"/>
      <w:pPr>
        <w:ind w:left="720" w:hanging="360"/>
      </w:pPr>
      <w:rPr>
        <w:rFonts w:ascii="Symbol" w:hAnsi="Symbol"/>
      </w:rPr>
    </w:lvl>
  </w:abstractNum>
  <w:abstractNum w:abstractNumId="1" w15:restartNumberingAfterBreak="0">
    <w:nsid w:val="22990C63"/>
    <w:multiLevelType w:val="hybridMultilevel"/>
    <w:tmpl w:val="AE3E3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BDA0AE7"/>
    <w:multiLevelType w:val="hybridMultilevel"/>
    <w:tmpl w:val="02F25D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5C0EBA"/>
    <w:multiLevelType w:val="hybridMultilevel"/>
    <w:tmpl w:val="39F0FBC4"/>
    <w:lvl w:ilvl="0" w:tplc="04070001">
      <w:start w:val="1"/>
      <w:numFmt w:val="bullet"/>
      <w:lvlText w:val=""/>
      <w:lvlJc w:val="left"/>
      <w:pPr>
        <w:ind w:left="2339" w:hanging="360"/>
      </w:pPr>
      <w:rPr>
        <w:rFonts w:ascii="Symbol" w:hAnsi="Symbol" w:hint="default"/>
      </w:rPr>
    </w:lvl>
    <w:lvl w:ilvl="1" w:tplc="04070003" w:tentative="1">
      <w:start w:val="1"/>
      <w:numFmt w:val="bullet"/>
      <w:lvlText w:val="o"/>
      <w:lvlJc w:val="left"/>
      <w:pPr>
        <w:ind w:left="3059" w:hanging="360"/>
      </w:pPr>
      <w:rPr>
        <w:rFonts w:ascii="Courier New" w:hAnsi="Courier New" w:cs="Courier New" w:hint="default"/>
      </w:rPr>
    </w:lvl>
    <w:lvl w:ilvl="2" w:tplc="04070005" w:tentative="1">
      <w:start w:val="1"/>
      <w:numFmt w:val="bullet"/>
      <w:lvlText w:val=""/>
      <w:lvlJc w:val="left"/>
      <w:pPr>
        <w:ind w:left="3779" w:hanging="360"/>
      </w:pPr>
      <w:rPr>
        <w:rFonts w:ascii="Wingdings" w:hAnsi="Wingdings" w:hint="default"/>
      </w:rPr>
    </w:lvl>
    <w:lvl w:ilvl="3" w:tplc="04070001" w:tentative="1">
      <w:start w:val="1"/>
      <w:numFmt w:val="bullet"/>
      <w:lvlText w:val=""/>
      <w:lvlJc w:val="left"/>
      <w:pPr>
        <w:ind w:left="4499" w:hanging="360"/>
      </w:pPr>
      <w:rPr>
        <w:rFonts w:ascii="Symbol" w:hAnsi="Symbol" w:hint="default"/>
      </w:rPr>
    </w:lvl>
    <w:lvl w:ilvl="4" w:tplc="04070003" w:tentative="1">
      <w:start w:val="1"/>
      <w:numFmt w:val="bullet"/>
      <w:lvlText w:val="o"/>
      <w:lvlJc w:val="left"/>
      <w:pPr>
        <w:ind w:left="5219" w:hanging="360"/>
      </w:pPr>
      <w:rPr>
        <w:rFonts w:ascii="Courier New" w:hAnsi="Courier New" w:cs="Courier New" w:hint="default"/>
      </w:rPr>
    </w:lvl>
    <w:lvl w:ilvl="5" w:tplc="04070005" w:tentative="1">
      <w:start w:val="1"/>
      <w:numFmt w:val="bullet"/>
      <w:lvlText w:val=""/>
      <w:lvlJc w:val="left"/>
      <w:pPr>
        <w:ind w:left="5939" w:hanging="360"/>
      </w:pPr>
      <w:rPr>
        <w:rFonts w:ascii="Wingdings" w:hAnsi="Wingdings" w:hint="default"/>
      </w:rPr>
    </w:lvl>
    <w:lvl w:ilvl="6" w:tplc="04070001" w:tentative="1">
      <w:start w:val="1"/>
      <w:numFmt w:val="bullet"/>
      <w:lvlText w:val=""/>
      <w:lvlJc w:val="left"/>
      <w:pPr>
        <w:ind w:left="6659" w:hanging="360"/>
      </w:pPr>
      <w:rPr>
        <w:rFonts w:ascii="Symbol" w:hAnsi="Symbol" w:hint="default"/>
      </w:rPr>
    </w:lvl>
    <w:lvl w:ilvl="7" w:tplc="04070003" w:tentative="1">
      <w:start w:val="1"/>
      <w:numFmt w:val="bullet"/>
      <w:lvlText w:val="o"/>
      <w:lvlJc w:val="left"/>
      <w:pPr>
        <w:ind w:left="7379" w:hanging="360"/>
      </w:pPr>
      <w:rPr>
        <w:rFonts w:ascii="Courier New" w:hAnsi="Courier New" w:cs="Courier New" w:hint="default"/>
      </w:rPr>
    </w:lvl>
    <w:lvl w:ilvl="8" w:tplc="04070005" w:tentative="1">
      <w:start w:val="1"/>
      <w:numFmt w:val="bullet"/>
      <w:lvlText w:val=""/>
      <w:lvlJc w:val="left"/>
      <w:pPr>
        <w:ind w:left="8099" w:hanging="360"/>
      </w:pPr>
      <w:rPr>
        <w:rFonts w:ascii="Wingdings" w:hAnsi="Wingdings" w:hint="default"/>
      </w:rPr>
    </w:lvl>
  </w:abstractNum>
  <w:abstractNum w:abstractNumId="4" w15:restartNumberingAfterBreak="0">
    <w:nsid w:val="44693441"/>
    <w:multiLevelType w:val="hybridMultilevel"/>
    <w:tmpl w:val="1BF02EEC"/>
    <w:lvl w:ilvl="0" w:tplc="7ADCB616">
      <w:start w:val="1"/>
      <w:numFmt w:val="bullet"/>
      <w:lvlText w:val=""/>
      <w:lvlJc w:val="left"/>
      <w:pPr>
        <w:ind w:left="720" w:hanging="360"/>
      </w:pPr>
      <w:rPr>
        <w:rFonts w:ascii="Symbol" w:hAnsi="Symbol"/>
      </w:rPr>
    </w:lvl>
    <w:lvl w:ilvl="1" w:tplc="E1C03EF8">
      <w:start w:val="1"/>
      <w:numFmt w:val="bullet"/>
      <w:lvlText w:val=""/>
      <w:lvlJc w:val="left"/>
      <w:pPr>
        <w:ind w:left="720" w:hanging="360"/>
      </w:pPr>
      <w:rPr>
        <w:rFonts w:ascii="Symbol" w:hAnsi="Symbol"/>
      </w:rPr>
    </w:lvl>
    <w:lvl w:ilvl="2" w:tplc="58C8680A">
      <w:start w:val="1"/>
      <w:numFmt w:val="bullet"/>
      <w:lvlText w:val=""/>
      <w:lvlJc w:val="left"/>
      <w:pPr>
        <w:ind w:left="1440" w:hanging="360"/>
      </w:pPr>
      <w:rPr>
        <w:rFonts w:ascii="Symbol" w:hAnsi="Symbol"/>
      </w:rPr>
    </w:lvl>
    <w:lvl w:ilvl="3" w:tplc="8402D1DA">
      <w:start w:val="1"/>
      <w:numFmt w:val="bullet"/>
      <w:lvlText w:val=""/>
      <w:lvlJc w:val="left"/>
      <w:pPr>
        <w:ind w:left="720" w:hanging="360"/>
      </w:pPr>
      <w:rPr>
        <w:rFonts w:ascii="Symbol" w:hAnsi="Symbol"/>
      </w:rPr>
    </w:lvl>
    <w:lvl w:ilvl="4" w:tplc="2EF2728C">
      <w:start w:val="1"/>
      <w:numFmt w:val="bullet"/>
      <w:lvlText w:val=""/>
      <w:lvlJc w:val="left"/>
      <w:pPr>
        <w:ind w:left="720" w:hanging="360"/>
      </w:pPr>
      <w:rPr>
        <w:rFonts w:ascii="Symbol" w:hAnsi="Symbol"/>
      </w:rPr>
    </w:lvl>
    <w:lvl w:ilvl="5" w:tplc="BDB8BF06">
      <w:start w:val="1"/>
      <w:numFmt w:val="bullet"/>
      <w:lvlText w:val=""/>
      <w:lvlJc w:val="left"/>
      <w:pPr>
        <w:ind w:left="720" w:hanging="360"/>
      </w:pPr>
      <w:rPr>
        <w:rFonts w:ascii="Symbol" w:hAnsi="Symbol"/>
      </w:rPr>
    </w:lvl>
    <w:lvl w:ilvl="6" w:tplc="E3106ED8">
      <w:start w:val="1"/>
      <w:numFmt w:val="bullet"/>
      <w:lvlText w:val=""/>
      <w:lvlJc w:val="left"/>
      <w:pPr>
        <w:ind w:left="720" w:hanging="360"/>
      </w:pPr>
      <w:rPr>
        <w:rFonts w:ascii="Symbol" w:hAnsi="Symbol"/>
      </w:rPr>
    </w:lvl>
    <w:lvl w:ilvl="7" w:tplc="EB0AA6F4">
      <w:start w:val="1"/>
      <w:numFmt w:val="bullet"/>
      <w:lvlText w:val=""/>
      <w:lvlJc w:val="left"/>
      <w:pPr>
        <w:ind w:left="720" w:hanging="360"/>
      </w:pPr>
      <w:rPr>
        <w:rFonts w:ascii="Symbol" w:hAnsi="Symbol"/>
      </w:rPr>
    </w:lvl>
    <w:lvl w:ilvl="8" w:tplc="868AC7E6">
      <w:start w:val="1"/>
      <w:numFmt w:val="bullet"/>
      <w:lvlText w:val=""/>
      <w:lvlJc w:val="left"/>
      <w:pPr>
        <w:ind w:left="720" w:hanging="360"/>
      </w:pPr>
      <w:rPr>
        <w:rFonts w:ascii="Symbol" w:hAnsi="Symbol"/>
      </w:rPr>
    </w:lvl>
  </w:abstractNum>
  <w:abstractNum w:abstractNumId="5"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5A750BD1"/>
    <w:multiLevelType w:val="hybridMultilevel"/>
    <w:tmpl w:val="168A2796"/>
    <w:lvl w:ilvl="0" w:tplc="ED2C71B4">
      <w:start w:val="1"/>
      <w:numFmt w:val="bullet"/>
      <w:lvlText w:val=""/>
      <w:lvlJc w:val="left"/>
      <w:pPr>
        <w:ind w:left="720" w:hanging="360"/>
      </w:pPr>
      <w:rPr>
        <w:rFonts w:ascii="Symbol" w:hAnsi="Symbol"/>
      </w:rPr>
    </w:lvl>
    <w:lvl w:ilvl="1" w:tplc="80023D16">
      <w:start w:val="1"/>
      <w:numFmt w:val="bullet"/>
      <w:lvlText w:val=""/>
      <w:lvlJc w:val="left"/>
      <w:pPr>
        <w:ind w:left="720" w:hanging="360"/>
      </w:pPr>
      <w:rPr>
        <w:rFonts w:ascii="Symbol" w:hAnsi="Symbol"/>
      </w:rPr>
    </w:lvl>
    <w:lvl w:ilvl="2" w:tplc="E4AE9F5E">
      <w:start w:val="1"/>
      <w:numFmt w:val="bullet"/>
      <w:lvlText w:val=""/>
      <w:lvlJc w:val="left"/>
      <w:pPr>
        <w:ind w:left="720" w:hanging="360"/>
      </w:pPr>
      <w:rPr>
        <w:rFonts w:ascii="Symbol" w:hAnsi="Symbol"/>
      </w:rPr>
    </w:lvl>
    <w:lvl w:ilvl="3" w:tplc="3F40EAF4">
      <w:start w:val="1"/>
      <w:numFmt w:val="bullet"/>
      <w:lvlText w:val=""/>
      <w:lvlJc w:val="left"/>
      <w:pPr>
        <w:ind w:left="720" w:hanging="360"/>
      </w:pPr>
      <w:rPr>
        <w:rFonts w:ascii="Symbol" w:hAnsi="Symbol"/>
      </w:rPr>
    </w:lvl>
    <w:lvl w:ilvl="4" w:tplc="513E122A">
      <w:start w:val="1"/>
      <w:numFmt w:val="bullet"/>
      <w:lvlText w:val=""/>
      <w:lvlJc w:val="left"/>
      <w:pPr>
        <w:ind w:left="720" w:hanging="360"/>
      </w:pPr>
      <w:rPr>
        <w:rFonts w:ascii="Symbol" w:hAnsi="Symbol"/>
      </w:rPr>
    </w:lvl>
    <w:lvl w:ilvl="5" w:tplc="5450F00C">
      <w:start w:val="1"/>
      <w:numFmt w:val="bullet"/>
      <w:lvlText w:val=""/>
      <w:lvlJc w:val="left"/>
      <w:pPr>
        <w:ind w:left="720" w:hanging="360"/>
      </w:pPr>
      <w:rPr>
        <w:rFonts w:ascii="Symbol" w:hAnsi="Symbol"/>
      </w:rPr>
    </w:lvl>
    <w:lvl w:ilvl="6" w:tplc="C172D5C8">
      <w:start w:val="1"/>
      <w:numFmt w:val="bullet"/>
      <w:lvlText w:val=""/>
      <w:lvlJc w:val="left"/>
      <w:pPr>
        <w:ind w:left="720" w:hanging="360"/>
      </w:pPr>
      <w:rPr>
        <w:rFonts w:ascii="Symbol" w:hAnsi="Symbol"/>
      </w:rPr>
    </w:lvl>
    <w:lvl w:ilvl="7" w:tplc="0B96DA4C">
      <w:start w:val="1"/>
      <w:numFmt w:val="bullet"/>
      <w:lvlText w:val=""/>
      <w:lvlJc w:val="left"/>
      <w:pPr>
        <w:ind w:left="720" w:hanging="360"/>
      </w:pPr>
      <w:rPr>
        <w:rFonts w:ascii="Symbol" w:hAnsi="Symbol"/>
      </w:rPr>
    </w:lvl>
    <w:lvl w:ilvl="8" w:tplc="521C95EE">
      <w:start w:val="1"/>
      <w:numFmt w:val="bullet"/>
      <w:lvlText w:val=""/>
      <w:lvlJc w:val="left"/>
      <w:pPr>
        <w:ind w:left="720" w:hanging="360"/>
      </w:pPr>
      <w:rPr>
        <w:rFonts w:ascii="Symbol" w:hAnsi="Symbol"/>
      </w:rPr>
    </w:lvl>
  </w:abstractNum>
  <w:abstractNum w:abstractNumId="7" w15:restartNumberingAfterBreak="0">
    <w:nsid w:val="5C4A53FB"/>
    <w:multiLevelType w:val="hybridMultilevel"/>
    <w:tmpl w:val="328CA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3B027B7"/>
    <w:multiLevelType w:val="hybridMultilevel"/>
    <w:tmpl w:val="85404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7585719">
    <w:abstractNumId w:val="2"/>
  </w:num>
  <w:num w:numId="2" w16cid:durableId="1096558236">
    <w:abstractNumId w:val="9"/>
  </w:num>
  <w:num w:numId="3" w16cid:durableId="638656798">
    <w:abstractNumId w:val="3"/>
  </w:num>
  <w:num w:numId="4" w16cid:durableId="2104185096">
    <w:abstractNumId w:val="7"/>
  </w:num>
  <w:num w:numId="5" w16cid:durableId="1575776956">
    <w:abstractNumId w:val="8"/>
  </w:num>
  <w:num w:numId="6" w16cid:durableId="994529629">
    <w:abstractNumId w:val="1"/>
  </w:num>
  <w:num w:numId="7" w16cid:durableId="619148611">
    <w:abstractNumId w:val="4"/>
  </w:num>
  <w:num w:numId="8" w16cid:durableId="1552113011">
    <w:abstractNumId w:val="0"/>
  </w:num>
  <w:num w:numId="9" w16cid:durableId="463012406">
    <w:abstractNumId w:val="6"/>
  </w:num>
  <w:num w:numId="10" w16cid:durableId="1199662115">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B0C"/>
    <w:rsid w:val="00000E25"/>
    <w:rsid w:val="00010333"/>
    <w:rsid w:val="0001035B"/>
    <w:rsid w:val="00016068"/>
    <w:rsid w:val="000212FC"/>
    <w:rsid w:val="000231A4"/>
    <w:rsid w:val="000322B5"/>
    <w:rsid w:val="0003232B"/>
    <w:rsid w:val="00032381"/>
    <w:rsid w:val="00032DB7"/>
    <w:rsid w:val="00033EEF"/>
    <w:rsid w:val="00042685"/>
    <w:rsid w:val="00045CB8"/>
    <w:rsid w:val="00046C94"/>
    <w:rsid w:val="00052645"/>
    <w:rsid w:val="00053890"/>
    <w:rsid w:val="0007581C"/>
    <w:rsid w:val="00082E3E"/>
    <w:rsid w:val="00084F0B"/>
    <w:rsid w:val="00085A1F"/>
    <w:rsid w:val="00087BCD"/>
    <w:rsid w:val="0009392B"/>
    <w:rsid w:val="00093E7A"/>
    <w:rsid w:val="00097217"/>
    <w:rsid w:val="000A0523"/>
    <w:rsid w:val="000A10BF"/>
    <w:rsid w:val="000A2491"/>
    <w:rsid w:val="000A44E2"/>
    <w:rsid w:val="000B178D"/>
    <w:rsid w:val="000B408D"/>
    <w:rsid w:val="000B446D"/>
    <w:rsid w:val="000B5E60"/>
    <w:rsid w:val="000B5FD2"/>
    <w:rsid w:val="000B7C00"/>
    <w:rsid w:val="000C2B0A"/>
    <w:rsid w:val="000C5474"/>
    <w:rsid w:val="000C5C0A"/>
    <w:rsid w:val="000C6473"/>
    <w:rsid w:val="000C6827"/>
    <w:rsid w:val="000C6AF1"/>
    <w:rsid w:val="000D272E"/>
    <w:rsid w:val="000E5D04"/>
    <w:rsid w:val="000E76AB"/>
    <w:rsid w:val="000F0D02"/>
    <w:rsid w:val="000F181C"/>
    <w:rsid w:val="001033B2"/>
    <w:rsid w:val="00110986"/>
    <w:rsid w:val="00124B41"/>
    <w:rsid w:val="001266B8"/>
    <w:rsid w:val="00126F3F"/>
    <w:rsid w:val="00130D3E"/>
    <w:rsid w:val="00141D02"/>
    <w:rsid w:val="00142B73"/>
    <w:rsid w:val="00153760"/>
    <w:rsid w:val="00156643"/>
    <w:rsid w:val="001574F9"/>
    <w:rsid w:val="00163C95"/>
    <w:rsid w:val="00167289"/>
    <w:rsid w:val="00174E2A"/>
    <w:rsid w:val="00176177"/>
    <w:rsid w:val="0017723B"/>
    <w:rsid w:val="00180CB3"/>
    <w:rsid w:val="00183782"/>
    <w:rsid w:val="0018797C"/>
    <w:rsid w:val="00190CF5"/>
    <w:rsid w:val="001951F7"/>
    <w:rsid w:val="001A0675"/>
    <w:rsid w:val="001B740B"/>
    <w:rsid w:val="001C1F3A"/>
    <w:rsid w:val="001C264E"/>
    <w:rsid w:val="001C382C"/>
    <w:rsid w:val="001C5BC8"/>
    <w:rsid w:val="001C691D"/>
    <w:rsid w:val="001D0918"/>
    <w:rsid w:val="001E0441"/>
    <w:rsid w:val="001E29F4"/>
    <w:rsid w:val="001E3429"/>
    <w:rsid w:val="001E35D5"/>
    <w:rsid w:val="001F5EC4"/>
    <w:rsid w:val="002028E7"/>
    <w:rsid w:val="00202D7C"/>
    <w:rsid w:val="00206110"/>
    <w:rsid w:val="0021201A"/>
    <w:rsid w:val="00222D33"/>
    <w:rsid w:val="002331B5"/>
    <w:rsid w:val="0023491B"/>
    <w:rsid w:val="00236867"/>
    <w:rsid w:val="00237671"/>
    <w:rsid w:val="00240A3E"/>
    <w:rsid w:val="00245818"/>
    <w:rsid w:val="00246CC7"/>
    <w:rsid w:val="00253F3E"/>
    <w:rsid w:val="002669C2"/>
    <w:rsid w:val="00270767"/>
    <w:rsid w:val="002707C7"/>
    <w:rsid w:val="00270E45"/>
    <w:rsid w:val="00277A2E"/>
    <w:rsid w:val="002811DE"/>
    <w:rsid w:val="002816D4"/>
    <w:rsid w:val="00287D6F"/>
    <w:rsid w:val="0029362A"/>
    <w:rsid w:val="00297BD2"/>
    <w:rsid w:val="002A4CEE"/>
    <w:rsid w:val="002B1E45"/>
    <w:rsid w:val="002B6BBF"/>
    <w:rsid w:val="002C001A"/>
    <w:rsid w:val="002C17D9"/>
    <w:rsid w:val="002C29F5"/>
    <w:rsid w:val="002C697F"/>
    <w:rsid w:val="002C7447"/>
    <w:rsid w:val="002D1CB1"/>
    <w:rsid w:val="002D3011"/>
    <w:rsid w:val="002D4E57"/>
    <w:rsid w:val="002D5B3A"/>
    <w:rsid w:val="002D737A"/>
    <w:rsid w:val="002E264B"/>
    <w:rsid w:val="002F1069"/>
    <w:rsid w:val="002F5DE7"/>
    <w:rsid w:val="0030020B"/>
    <w:rsid w:val="0030345F"/>
    <w:rsid w:val="00303723"/>
    <w:rsid w:val="00305921"/>
    <w:rsid w:val="00306711"/>
    <w:rsid w:val="00310B83"/>
    <w:rsid w:val="003421E8"/>
    <w:rsid w:val="00354177"/>
    <w:rsid w:val="003559A1"/>
    <w:rsid w:val="00360570"/>
    <w:rsid w:val="00365894"/>
    <w:rsid w:val="003658C6"/>
    <w:rsid w:val="00373064"/>
    <w:rsid w:val="00375544"/>
    <w:rsid w:val="00376207"/>
    <w:rsid w:val="00376ED1"/>
    <w:rsid w:val="00380636"/>
    <w:rsid w:val="003816E3"/>
    <w:rsid w:val="00383F24"/>
    <w:rsid w:val="0038432F"/>
    <w:rsid w:val="003904C9"/>
    <w:rsid w:val="0039351B"/>
    <w:rsid w:val="003967AB"/>
    <w:rsid w:val="003A1B50"/>
    <w:rsid w:val="003A31BC"/>
    <w:rsid w:val="003B0132"/>
    <w:rsid w:val="003B1B51"/>
    <w:rsid w:val="003B635F"/>
    <w:rsid w:val="003C0871"/>
    <w:rsid w:val="003C75DA"/>
    <w:rsid w:val="003D724C"/>
    <w:rsid w:val="003E0343"/>
    <w:rsid w:val="003F1E79"/>
    <w:rsid w:val="003F23F8"/>
    <w:rsid w:val="00402CD8"/>
    <w:rsid w:val="004106B4"/>
    <w:rsid w:val="00412662"/>
    <w:rsid w:val="004205B2"/>
    <w:rsid w:val="00424442"/>
    <w:rsid w:val="0042705D"/>
    <w:rsid w:val="004275CD"/>
    <w:rsid w:val="00430F8D"/>
    <w:rsid w:val="004354A1"/>
    <w:rsid w:val="00447EBD"/>
    <w:rsid w:val="004657EB"/>
    <w:rsid w:val="0046626E"/>
    <w:rsid w:val="00471EFC"/>
    <w:rsid w:val="00482F55"/>
    <w:rsid w:val="004A048C"/>
    <w:rsid w:val="004A05ED"/>
    <w:rsid w:val="004A3262"/>
    <w:rsid w:val="004A3C60"/>
    <w:rsid w:val="004A493B"/>
    <w:rsid w:val="004A7DB5"/>
    <w:rsid w:val="004B256F"/>
    <w:rsid w:val="004B3AB1"/>
    <w:rsid w:val="004B4080"/>
    <w:rsid w:val="004B48D9"/>
    <w:rsid w:val="004C4B5E"/>
    <w:rsid w:val="004C5444"/>
    <w:rsid w:val="004D01EF"/>
    <w:rsid w:val="004D2337"/>
    <w:rsid w:val="004D4D2A"/>
    <w:rsid w:val="004D6FD5"/>
    <w:rsid w:val="004E1D1A"/>
    <w:rsid w:val="004E2634"/>
    <w:rsid w:val="004E7817"/>
    <w:rsid w:val="004E7A9C"/>
    <w:rsid w:val="004F16DA"/>
    <w:rsid w:val="004F1AF0"/>
    <w:rsid w:val="004F43D6"/>
    <w:rsid w:val="00503749"/>
    <w:rsid w:val="00504A12"/>
    <w:rsid w:val="0051055E"/>
    <w:rsid w:val="00510994"/>
    <w:rsid w:val="005120EF"/>
    <w:rsid w:val="00513381"/>
    <w:rsid w:val="00515F85"/>
    <w:rsid w:val="005244D3"/>
    <w:rsid w:val="0053263E"/>
    <w:rsid w:val="00535C51"/>
    <w:rsid w:val="005433FE"/>
    <w:rsid w:val="00545F1E"/>
    <w:rsid w:val="005479BC"/>
    <w:rsid w:val="00555821"/>
    <w:rsid w:val="005603A5"/>
    <w:rsid w:val="00565891"/>
    <w:rsid w:val="00566F7E"/>
    <w:rsid w:val="00571CEA"/>
    <w:rsid w:val="005744BC"/>
    <w:rsid w:val="0057738D"/>
    <w:rsid w:val="005776F4"/>
    <w:rsid w:val="005824F4"/>
    <w:rsid w:val="005830C7"/>
    <w:rsid w:val="005913E8"/>
    <w:rsid w:val="0059235A"/>
    <w:rsid w:val="00592A68"/>
    <w:rsid w:val="005940A4"/>
    <w:rsid w:val="005970CE"/>
    <w:rsid w:val="005A100D"/>
    <w:rsid w:val="005A2FDA"/>
    <w:rsid w:val="005A5B4B"/>
    <w:rsid w:val="005A6081"/>
    <w:rsid w:val="005B09A5"/>
    <w:rsid w:val="005B1C9D"/>
    <w:rsid w:val="005B269C"/>
    <w:rsid w:val="005C076E"/>
    <w:rsid w:val="005C2D4F"/>
    <w:rsid w:val="005C334C"/>
    <w:rsid w:val="005C555E"/>
    <w:rsid w:val="005D22AC"/>
    <w:rsid w:val="005E016A"/>
    <w:rsid w:val="005E018D"/>
    <w:rsid w:val="005E19C7"/>
    <w:rsid w:val="005E32C2"/>
    <w:rsid w:val="005E3C78"/>
    <w:rsid w:val="005E4281"/>
    <w:rsid w:val="005F093C"/>
    <w:rsid w:val="005F1F23"/>
    <w:rsid w:val="005F2B28"/>
    <w:rsid w:val="005F2C41"/>
    <w:rsid w:val="005F4086"/>
    <w:rsid w:val="00604FA8"/>
    <w:rsid w:val="006068D5"/>
    <w:rsid w:val="00607A26"/>
    <w:rsid w:val="0061218E"/>
    <w:rsid w:val="0061393C"/>
    <w:rsid w:val="00613F90"/>
    <w:rsid w:val="00614B16"/>
    <w:rsid w:val="00627D79"/>
    <w:rsid w:val="00631A8A"/>
    <w:rsid w:val="0063267D"/>
    <w:rsid w:val="00632C3B"/>
    <w:rsid w:val="00637796"/>
    <w:rsid w:val="0064521D"/>
    <w:rsid w:val="006473D2"/>
    <w:rsid w:val="00650972"/>
    <w:rsid w:val="006525CC"/>
    <w:rsid w:val="00661EEB"/>
    <w:rsid w:val="006706D0"/>
    <w:rsid w:val="0067177B"/>
    <w:rsid w:val="006764CF"/>
    <w:rsid w:val="00681BD8"/>
    <w:rsid w:val="0068479A"/>
    <w:rsid w:val="00696589"/>
    <w:rsid w:val="006A14CB"/>
    <w:rsid w:val="006A77AF"/>
    <w:rsid w:val="006B07F7"/>
    <w:rsid w:val="006B2025"/>
    <w:rsid w:val="006C1310"/>
    <w:rsid w:val="006C1505"/>
    <w:rsid w:val="006C6535"/>
    <w:rsid w:val="006C7B5B"/>
    <w:rsid w:val="006D003D"/>
    <w:rsid w:val="006D2456"/>
    <w:rsid w:val="006D6113"/>
    <w:rsid w:val="006D7853"/>
    <w:rsid w:val="006D7F73"/>
    <w:rsid w:val="006E0466"/>
    <w:rsid w:val="006E78C6"/>
    <w:rsid w:val="006F5449"/>
    <w:rsid w:val="006F5562"/>
    <w:rsid w:val="0070201E"/>
    <w:rsid w:val="00704555"/>
    <w:rsid w:val="00705583"/>
    <w:rsid w:val="00726061"/>
    <w:rsid w:val="00733C30"/>
    <w:rsid w:val="00737F4E"/>
    <w:rsid w:val="0074201B"/>
    <w:rsid w:val="00744398"/>
    <w:rsid w:val="007460E7"/>
    <w:rsid w:val="00761A7D"/>
    <w:rsid w:val="007632D3"/>
    <w:rsid w:val="00764669"/>
    <w:rsid w:val="00765E5D"/>
    <w:rsid w:val="007672A1"/>
    <w:rsid w:val="00770318"/>
    <w:rsid w:val="00772932"/>
    <w:rsid w:val="00773EDB"/>
    <w:rsid w:val="00774064"/>
    <w:rsid w:val="00792DA7"/>
    <w:rsid w:val="007A0353"/>
    <w:rsid w:val="007A1B7A"/>
    <w:rsid w:val="007A5439"/>
    <w:rsid w:val="007A57BD"/>
    <w:rsid w:val="007A715C"/>
    <w:rsid w:val="007B41B6"/>
    <w:rsid w:val="007B524D"/>
    <w:rsid w:val="007B7146"/>
    <w:rsid w:val="007C1ADD"/>
    <w:rsid w:val="007C295F"/>
    <w:rsid w:val="007C7443"/>
    <w:rsid w:val="007C7DF7"/>
    <w:rsid w:val="007D62EA"/>
    <w:rsid w:val="007E0BE0"/>
    <w:rsid w:val="007E4ADC"/>
    <w:rsid w:val="007E7E94"/>
    <w:rsid w:val="007F1CDE"/>
    <w:rsid w:val="007F38AD"/>
    <w:rsid w:val="007F4B8D"/>
    <w:rsid w:val="007F569F"/>
    <w:rsid w:val="007F5B64"/>
    <w:rsid w:val="008061B0"/>
    <w:rsid w:val="00807377"/>
    <w:rsid w:val="008110F3"/>
    <w:rsid w:val="00814199"/>
    <w:rsid w:val="008203E4"/>
    <w:rsid w:val="00826426"/>
    <w:rsid w:val="00833A52"/>
    <w:rsid w:val="00833D0C"/>
    <w:rsid w:val="00836D75"/>
    <w:rsid w:val="008407F0"/>
    <w:rsid w:val="00841206"/>
    <w:rsid w:val="008446F0"/>
    <w:rsid w:val="00845CD5"/>
    <w:rsid w:val="008472FC"/>
    <w:rsid w:val="00853A76"/>
    <w:rsid w:val="00853DB0"/>
    <w:rsid w:val="00854383"/>
    <w:rsid w:val="008630C5"/>
    <w:rsid w:val="008642BF"/>
    <w:rsid w:val="0086435E"/>
    <w:rsid w:val="008651F2"/>
    <w:rsid w:val="00872E8C"/>
    <w:rsid w:val="00877663"/>
    <w:rsid w:val="0088744D"/>
    <w:rsid w:val="00892E1B"/>
    <w:rsid w:val="00893740"/>
    <w:rsid w:val="00894B97"/>
    <w:rsid w:val="0089508B"/>
    <w:rsid w:val="008976A0"/>
    <w:rsid w:val="008A6936"/>
    <w:rsid w:val="008A7A2B"/>
    <w:rsid w:val="008B0E04"/>
    <w:rsid w:val="008B348E"/>
    <w:rsid w:val="008B3B03"/>
    <w:rsid w:val="008B434A"/>
    <w:rsid w:val="008B4B11"/>
    <w:rsid w:val="008B7CAE"/>
    <w:rsid w:val="008C343F"/>
    <w:rsid w:val="008D03AF"/>
    <w:rsid w:val="008D5FBE"/>
    <w:rsid w:val="008D610E"/>
    <w:rsid w:val="008D624B"/>
    <w:rsid w:val="008E046C"/>
    <w:rsid w:val="008E0F63"/>
    <w:rsid w:val="008E1559"/>
    <w:rsid w:val="008E4198"/>
    <w:rsid w:val="008E4648"/>
    <w:rsid w:val="008E793B"/>
    <w:rsid w:val="008F22D3"/>
    <w:rsid w:val="008F308A"/>
    <w:rsid w:val="008F425D"/>
    <w:rsid w:val="008F4F11"/>
    <w:rsid w:val="008F5425"/>
    <w:rsid w:val="00901C25"/>
    <w:rsid w:val="009031BD"/>
    <w:rsid w:val="009041BF"/>
    <w:rsid w:val="0090721E"/>
    <w:rsid w:val="00920F4F"/>
    <w:rsid w:val="00921BDD"/>
    <w:rsid w:val="00927D23"/>
    <w:rsid w:val="0093552A"/>
    <w:rsid w:val="00935CD9"/>
    <w:rsid w:val="0093720C"/>
    <w:rsid w:val="009413D5"/>
    <w:rsid w:val="00945C23"/>
    <w:rsid w:val="00956235"/>
    <w:rsid w:val="00967BCC"/>
    <w:rsid w:val="00975AB5"/>
    <w:rsid w:val="00977798"/>
    <w:rsid w:val="009946A0"/>
    <w:rsid w:val="009949DF"/>
    <w:rsid w:val="00994BD6"/>
    <w:rsid w:val="009A2C45"/>
    <w:rsid w:val="009C2D47"/>
    <w:rsid w:val="009C6BE9"/>
    <w:rsid w:val="009D26A8"/>
    <w:rsid w:val="009D2B85"/>
    <w:rsid w:val="009D51D1"/>
    <w:rsid w:val="009D609A"/>
    <w:rsid w:val="009E68E1"/>
    <w:rsid w:val="009F7472"/>
    <w:rsid w:val="00A0122F"/>
    <w:rsid w:val="00A04D58"/>
    <w:rsid w:val="00A051A2"/>
    <w:rsid w:val="00A07980"/>
    <w:rsid w:val="00A12018"/>
    <w:rsid w:val="00A175BB"/>
    <w:rsid w:val="00A23C1B"/>
    <w:rsid w:val="00A26833"/>
    <w:rsid w:val="00A272FA"/>
    <w:rsid w:val="00A40859"/>
    <w:rsid w:val="00A4207D"/>
    <w:rsid w:val="00A51B0C"/>
    <w:rsid w:val="00A55D58"/>
    <w:rsid w:val="00A5604B"/>
    <w:rsid w:val="00A63642"/>
    <w:rsid w:val="00A67863"/>
    <w:rsid w:val="00A7031D"/>
    <w:rsid w:val="00A74574"/>
    <w:rsid w:val="00A81EE7"/>
    <w:rsid w:val="00A836C9"/>
    <w:rsid w:val="00A9450C"/>
    <w:rsid w:val="00A962FA"/>
    <w:rsid w:val="00AA62EB"/>
    <w:rsid w:val="00AA637D"/>
    <w:rsid w:val="00AB11E3"/>
    <w:rsid w:val="00AB5631"/>
    <w:rsid w:val="00AB7160"/>
    <w:rsid w:val="00AC187A"/>
    <w:rsid w:val="00AC4892"/>
    <w:rsid w:val="00AC6AFC"/>
    <w:rsid w:val="00AD1D23"/>
    <w:rsid w:val="00AD234F"/>
    <w:rsid w:val="00AD492F"/>
    <w:rsid w:val="00AE1187"/>
    <w:rsid w:val="00AE2CD5"/>
    <w:rsid w:val="00AE2F88"/>
    <w:rsid w:val="00AE52B4"/>
    <w:rsid w:val="00AE586E"/>
    <w:rsid w:val="00AE6381"/>
    <w:rsid w:val="00AF17A4"/>
    <w:rsid w:val="00AF52A8"/>
    <w:rsid w:val="00B013EE"/>
    <w:rsid w:val="00B036DD"/>
    <w:rsid w:val="00B052E8"/>
    <w:rsid w:val="00B06763"/>
    <w:rsid w:val="00B07176"/>
    <w:rsid w:val="00B12321"/>
    <w:rsid w:val="00B1240A"/>
    <w:rsid w:val="00B15D2E"/>
    <w:rsid w:val="00B1629B"/>
    <w:rsid w:val="00B167D0"/>
    <w:rsid w:val="00B210BA"/>
    <w:rsid w:val="00B26992"/>
    <w:rsid w:val="00B313F5"/>
    <w:rsid w:val="00B43F74"/>
    <w:rsid w:val="00B446AA"/>
    <w:rsid w:val="00B45B93"/>
    <w:rsid w:val="00B47559"/>
    <w:rsid w:val="00B55744"/>
    <w:rsid w:val="00B73DA0"/>
    <w:rsid w:val="00B8411E"/>
    <w:rsid w:val="00B85131"/>
    <w:rsid w:val="00B87639"/>
    <w:rsid w:val="00B96B74"/>
    <w:rsid w:val="00BA0B64"/>
    <w:rsid w:val="00BA1AA6"/>
    <w:rsid w:val="00BA4D43"/>
    <w:rsid w:val="00BB10CC"/>
    <w:rsid w:val="00BC048F"/>
    <w:rsid w:val="00BC7438"/>
    <w:rsid w:val="00BD3291"/>
    <w:rsid w:val="00BE6D63"/>
    <w:rsid w:val="00BF077D"/>
    <w:rsid w:val="00BF45C0"/>
    <w:rsid w:val="00BF4C41"/>
    <w:rsid w:val="00C00E9A"/>
    <w:rsid w:val="00C069AB"/>
    <w:rsid w:val="00C212CD"/>
    <w:rsid w:val="00C345E8"/>
    <w:rsid w:val="00C34E7A"/>
    <w:rsid w:val="00C35C70"/>
    <w:rsid w:val="00C41EDA"/>
    <w:rsid w:val="00C424E5"/>
    <w:rsid w:val="00C448E8"/>
    <w:rsid w:val="00C5179D"/>
    <w:rsid w:val="00C71229"/>
    <w:rsid w:val="00C72B45"/>
    <w:rsid w:val="00C8362F"/>
    <w:rsid w:val="00C8621F"/>
    <w:rsid w:val="00C96681"/>
    <w:rsid w:val="00CA27EC"/>
    <w:rsid w:val="00CA3A2F"/>
    <w:rsid w:val="00CA3DF3"/>
    <w:rsid w:val="00CA43DB"/>
    <w:rsid w:val="00CA4A51"/>
    <w:rsid w:val="00CA567D"/>
    <w:rsid w:val="00CB32EC"/>
    <w:rsid w:val="00CC0ABC"/>
    <w:rsid w:val="00CC1DA3"/>
    <w:rsid w:val="00CC1F59"/>
    <w:rsid w:val="00CC2FDF"/>
    <w:rsid w:val="00CC482C"/>
    <w:rsid w:val="00CD673F"/>
    <w:rsid w:val="00CE0958"/>
    <w:rsid w:val="00CE116E"/>
    <w:rsid w:val="00CE2898"/>
    <w:rsid w:val="00CE50D5"/>
    <w:rsid w:val="00CE5898"/>
    <w:rsid w:val="00CE6EB2"/>
    <w:rsid w:val="00CE7E6E"/>
    <w:rsid w:val="00CF0420"/>
    <w:rsid w:val="00CF0796"/>
    <w:rsid w:val="00CF0BB0"/>
    <w:rsid w:val="00CF11ED"/>
    <w:rsid w:val="00CF18FD"/>
    <w:rsid w:val="00D01483"/>
    <w:rsid w:val="00D033F0"/>
    <w:rsid w:val="00D05B7F"/>
    <w:rsid w:val="00D11047"/>
    <w:rsid w:val="00D11C16"/>
    <w:rsid w:val="00D11C85"/>
    <w:rsid w:val="00D12E22"/>
    <w:rsid w:val="00D14973"/>
    <w:rsid w:val="00D20B65"/>
    <w:rsid w:val="00D20E60"/>
    <w:rsid w:val="00D225F0"/>
    <w:rsid w:val="00D252BF"/>
    <w:rsid w:val="00D253A0"/>
    <w:rsid w:val="00D2640A"/>
    <w:rsid w:val="00D31D66"/>
    <w:rsid w:val="00D333B7"/>
    <w:rsid w:val="00D3497F"/>
    <w:rsid w:val="00D406C9"/>
    <w:rsid w:val="00D41F71"/>
    <w:rsid w:val="00D44659"/>
    <w:rsid w:val="00D51DE8"/>
    <w:rsid w:val="00D52877"/>
    <w:rsid w:val="00D54350"/>
    <w:rsid w:val="00D55554"/>
    <w:rsid w:val="00D604C0"/>
    <w:rsid w:val="00D609A8"/>
    <w:rsid w:val="00D645B0"/>
    <w:rsid w:val="00D70683"/>
    <w:rsid w:val="00D708B2"/>
    <w:rsid w:val="00D726AD"/>
    <w:rsid w:val="00D75821"/>
    <w:rsid w:val="00D76499"/>
    <w:rsid w:val="00D8167D"/>
    <w:rsid w:val="00D82E25"/>
    <w:rsid w:val="00D84FED"/>
    <w:rsid w:val="00D8511C"/>
    <w:rsid w:val="00D8597E"/>
    <w:rsid w:val="00D86950"/>
    <w:rsid w:val="00D8754E"/>
    <w:rsid w:val="00D9277B"/>
    <w:rsid w:val="00DA5931"/>
    <w:rsid w:val="00DA5EF5"/>
    <w:rsid w:val="00DB17BD"/>
    <w:rsid w:val="00DC2ECA"/>
    <w:rsid w:val="00DD5254"/>
    <w:rsid w:val="00DD67B0"/>
    <w:rsid w:val="00DD76B4"/>
    <w:rsid w:val="00DE0363"/>
    <w:rsid w:val="00DE2C8F"/>
    <w:rsid w:val="00DF1663"/>
    <w:rsid w:val="00DF78B3"/>
    <w:rsid w:val="00DF7F8A"/>
    <w:rsid w:val="00E03BEB"/>
    <w:rsid w:val="00E078F6"/>
    <w:rsid w:val="00E1344A"/>
    <w:rsid w:val="00E15B0C"/>
    <w:rsid w:val="00E208B4"/>
    <w:rsid w:val="00E20FA6"/>
    <w:rsid w:val="00E276D9"/>
    <w:rsid w:val="00E30A59"/>
    <w:rsid w:val="00E31A90"/>
    <w:rsid w:val="00E323EF"/>
    <w:rsid w:val="00E35116"/>
    <w:rsid w:val="00E363D7"/>
    <w:rsid w:val="00E40907"/>
    <w:rsid w:val="00E52BA1"/>
    <w:rsid w:val="00E5647D"/>
    <w:rsid w:val="00E62325"/>
    <w:rsid w:val="00E7032E"/>
    <w:rsid w:val="00E74203"/>
    <w:rsid w:val="00E76CA3"/>
    <w:rsid w:val="00E77B83"/>
    <w:rsid w:val="00E8245F"/>
    <w:rsid w:val="00E900D6"/>
    <w:rsid w:val="00E9221C"/>
    <w:rsid w:val="00E93CC5"/>
    <w:rsid w:val="00EA1D0B"/>
    <w:rsid w:val="00EA2D0E"/>
    <w:rsid w:val="00EB15C7"/>
    <w:rsid w:val="00EB3079"/>
    <w:rsid w:val="00EB3E07"/>
    <w:rsid w:val="00EB5205"/>
    <w:rsid w:val="00EC2470"/>
    <w:rsid w:val="00EC2B3A"/>
    <w:rsid w:val="00EC39ED"/>
    <w:rsid w:val="00EC7984"/>
    <w:rsid w:val="00ED04A8"/>
    <w:rsid w:val="00ED4686"/>
    <w:rsid w:val="00EE14A1"/>
    <w:rsid w:val="00EE288C"/>
    <w:rsid w:val="00EE5663"/>
    <w:rsid w:val="00EF01D6"/>
    <w:rsid w:val="00EF1EF0"/>
    <w:rsid w:val="00EF6357"/>
    <w:rsid w:val="00EF651A"/>
    <w:rsid w:val="00EF6A35"/>
    <w:rsid w:val="00F06784"/>
    <w:rsid w:val="00F07436"/>
    <w:rsid w:val="00F12AC1"/>
    <w:rsid w:val="00F256B8"/>
    <w:rsid w:val="00F30102"/>
    <w:rsid w:val="00F370FA"/>
    <w:rsid w:val="00F43436"/>
    <w:rsid w:val="00F475BD"/>
    <w:rsid w:val="00F47E48"/>
    <w:rsid w:val="00F50C47"/>
    <w:rsid w:val="00F51658"/>
    <w:rsid w:val="00F51B50"/>
    <w:rsid w:val="00F57D52"/>
    <w:rsid w:val="00F609F0"/>
    <w:rsid w:val="00F60BB3"/>
    <w:rsid w:val="00F6199E"/>
    <w:rsid w:val="00F64AFA"/>
    <w:rsid w:val="00F713B5"/>
    <w:rsid w:val="00F73DBB"/>
    <w:rsid w:val="00F77630"/>
    <w:rsid w:val="00F92F74"/>
    <w:rsid w:val="00F9318A"/>
    <w:rsid w:val="00F9320E"/>
    <w:rsid w:val="00F947D5"/>
    <w:rsid w:val="00FA4AB1"/>
    <w:rsid w:val="00FA4CA9"/>
    <w:rsid w:val="00FA595F"/>
    <w:rsid w:val="00FB3218"/>
    <w:rsid w:val="00FB7EA2"/>
    <w:rsid w:val="00FC18E9"/>
    <w:rsid w:val="00FD3656"/>
    <w:rsid w:val="00FD4E78"/>
    <w:rsid w:val="00FD5D79"/>
    <w:rsid w:val="00FE02AB"/>
    <w:rsid w:val="00FE3BBE"/>
    <w:rsid w:val="00FF556D"/>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3F91F"/>
  <w15:docId w15:val="{B415847D-E3B9-4D25-9E88-3350D76CF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paragraph" w:styleId="berschrift4">
    <w:name w:val="heading 4"/>
    <w:basedOn w:val="Standard"/>
    <w:next w:val="Standard"/>
    <w:link w:val="berschrift4Zchn"/>
    <w:uiPriority w:val="9"/>
    <w:semiHidden/>
    <w:unhideWhenUsed/>
    <w:qFormat/>
    <w:rsid w:val="001672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ì¬º¥¹¥È¶ÎÂä Zchn,ÁÐ³ö¶ÎÂä Zchn,列表段落1 Zchn,—ño’i—Ž Zchn,¥ê¥¹¥È¶ÎÂä Zchn,列出段落 Zchn,Lettre d'introduction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ì¬º¥¹¥È¶ÎÂä,ÁÐ³ö¶ÎÂä,列表段落1,—ño’i—Ž,¥ê¥¹¥È¶ÎÂä,列出段落,1st level - Bullet List Paragraph,Lettre d'introduction,Paragrafo elenco,Normal bullet 2,Bullet list,목록단락"/>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iPriority w:val="99"/>
    <w:unhideWhenUsed/>
    <w:rsid w:val="006F5562"/>
    <w:pPr>
      <w:tabs>
        <w:tab w:val="center" w:pos="4536"/>
        <w:tab w:val="right" w:pos="9072"/>
      </w:tabs>
      <w:spacing w:after="0"/>
    </w:pPr>
  </w:style>
  <w:style w:type="character" w:customStyle="1" w:styleId="KopfzeileZchn">
    <w:name w:val="Kopfzeile Zchn"/>
    <w:basedOn w:val="Absatz-Standardschriftart"/>
    <w:link w:val="Kopfzeile"/>
    <w:uiPriority w:val="99"/>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qFormat/>
    <w:rsid w:val="65C22089"/>
    <w:pPr>
      <w:spacing w:after="120"/>
    </w:pPr>
    <w:rPr>
      <w:rFonts w:ascii="Arial" w:eastAsia="MS Mincho" w:hAnsi="Arial"/>
    </w:rPr>
  </w:style>
  <w:style w:type="character" w:customStyle="1" w:styleId="CRCoverPageZchn">
    <w:name w:val="CR Cover Page Zchn"/>
    <w:basedOn w:val="Absatz-Standardschriftart"/>
    <w:link w:val="CRCoverPage"/>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qFormat/>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character" w:styleId="Kommentarzeichen">
    <w:name w:val="annotation reference"/>
    <w:basedOn w:val="Absatz-Standardschriftart"/>
    <w:semiHidden/>
    <w:rsid w:val="00D11047"/>
    <w:rPr>
      <w:sz w:val="16"/>
    </w:rPr>
  </w:style>
  <w:style w:type="paragraph" w:styleId="Kommentartext">
    <w:name w:val="annotation text"/>
    <w:basedOn w:val="Standard"/>
    <w:link w:val="KommentartextZchn"/>
    <w:semiHidden/>
    <w:rsid w:val="00D11047"/>
    <w:rPr>
      <w:rFonts w:eastAsia="Times New Roman"/>
    </w:rPr>
  </w:style>
  <w:style w:type="character" w:customStyle="1" w:styleId="KommentartextZchn">
    <w:name w:val="Kommentartext Zchn"/>
    <w:basedOn w:val="Absatz-Standardschriftart"/>
    <w:link w:val="Kommentartext"/>
    <w:semiHidden/>
    <w:rsid w:val="00D11047"/>
    <w:rPr>
      <w:rFonts w:ascii="Times New Roman" w:eastAsia="Times New Roma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11047"/>
    <w:rPr>
      <w:rFonts w:eastAsiaTheme="minorEastAsia"/>
      <w:b/>
      <w:bCs/>
    </w:rPr>
  </w:style>
  <w:style w:type="character" w:customStyle="1" w:styleId="KommentarthemaZchn">
    <w:name w:val="Kommentarthema Zchn"/>
    <w:basedOn w:val="KommentartextZchn"/>
    <w:link w:val="Kommentarthema"/>
    <w:uiPriority w:val="99"/>
    <w:semiHidden/>
    <w:rsid w:val="00D11047"/>
    <w:rPr>
      <w:rFonts w:ascii="Times New Roman" w:eastAsiaTheme="minorEastAsia" w:hAnsi="Times New Roman" w:cs="Times New Roman"/>
      <w:b/>
      <w:bCs/>
      <w:sz w:val="20"/>
      <w:szCs w:val="20"/>
      <w:lang w:val="en-GB"/>
    </w:rPr>
  </w:style>
  <w:style w:type="character" w:customStyle="1" w:styleId="berschrift4Zchn">
    <w:name w:val="Überschrift 4 Zchn"/>
    <w:basedOn w:val="Absatz-Standardschriftart"/>
    <w:link w:val="berschrift4"/>
    <w:uiPriority w:val="9"/>
    <w:semiHidden/>
    <w:rsid w:val="00167289"/>
    <w:rPr>
      <w:rFonts w:asciiTheme="majorHAnsi" w:eastAsiaTheme="majorEastAsia" w:hAnsiTheme="majorHAnsi" w:cstheme="majorBidi"/>
      <w:i/>
      <w:iCs/>
      <w:color w:val="2F5496" w:themeColor="accent1" w:themeShade="BF"/>
      <w:sz w:val="20"/>
      <w:szCs w:val="20"/>
      <w:lang w:val="en-GB"/>
    </w:rPr>
  </w:style>
  <w:style w:type="table" w:styleId="Tabellenraster">
    <w:name w:val="Table Grid"/>
    <w:aliases w:val="TableGrid,网格型"/>
    <w:basedOn w:val="NormaleTabelle"/>
    <w:uiPriority w:val="39"/>
    <w:qFormat/>
    <w:rsid w:val="00F51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A962FA"/>
    <w:pPr>
      <w:spacing w:before="240" w:after="60"/>
      <w:jc w:val="center"/>
      <w:outlineLvl w:val="0"/>
    </w:pPr>
    <w:rPr>
      <w:rFonts w:ascii="Arial" w:eastAsia="Times New Roman" w:hAnsi="Arial" w:cs="Arial"/>
      <w:b/>
      <w:bCs/>
      <w:kern w:val="28"/>
      <w:sz w:val="36"/>
      <w:szCs w:val="32"/>
    </w:rPr>
  </w:style>
  <w:style w:type="character" w:customStyle="1" w:styleId="TitelZchn">
    <w:name w:val="Titel Zchn"/>
    <w:basedOn w:val="Absatz-Standardschriftart"/>
    <w:link w:val="Titel"/>
    <w:rsid w:val="00A962FA"/>
    <w:rPr>
      <w:rFonts w:ascii="Arial" w:eastAsia="Times New Roman" w:hAnsi="Arial" w:cs="Arial"/>
      <w:b/>
      <w:bCs/>
      <w:kern w:val="28"/>
      <w:sz w:val="36"/>
      <w:szCs w:val="32"/>
      <w:lang w:val="en-GB"/>
    </w:rPr>
  </w:style>
  <w:style w:type="character" w:customStyle="1" w:styleId="normaltextrun">
    <w:name w:val="normaltextrun"/>
    <w:basedOn w:val="Absatz-Standardschriftart"/>
    <w:rsid w:val="001C264E"/>
  </w:style>
  <w:style w:type="paragraph" w:customStyle="1" w:styleId="Agreement">
    <w:name w:val="Agreement"/>
    <w:basedOn w:val="Standard"/>
    <w:next w:val="Doc-text2"/>
    <w:uiPriority w:val="99"/>
    <w:qFormat/>
    <w:rsid w:val="007C7443"/>
    <w:pPr>
      <w:numPr>
        <w:numId w:val="2"/>
      </w:numPr>
      <w:spacing w:before="60" w:after="0"/>
    </w:pPr>
    <w:rPr>
      <w:rFonts w:ascii="Arial" w:eastAsia="MS Mincho" w:hAnsi="Arial"/>
      <w:b/>
      <w:szCs w:val="24"/>
      <w:lang w:eastAsia="en-GB"/>
    </w:rPr>
  </w:style>
  <w:style w:type="character" w:styleId="BesuchterLink">
    <w:name w:val="FollowedHyperlink"/>
    <w:basedOn w:val="Absatz-Standardschriftart"/>
    <w:uiPriority w:val="99"/>
    <w:semiHidden/>
    <w:unhideWhenUsed/>
    <w:rsid w:val="0039351B"/>
    <w:rPr>
      <w:color w:val="954F72" w:themeColor="followedHyperlink"/>
      <w:u w:val="single"/>
    </w:rPr>
  </w:style>
  <w:style w:type="paragraph" w:styleId="Beschriftung">
    <w:name w:val="caption"/>
    <w:basedOn w:val="Standard"/>
    <w:next w:val="Standard"/>
    <w:uiPriority w:val="35"/>
    <w:unhideWhenUsed/>
    <w:qFormat/>
    <w:rsid w:val="00A7031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695692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ey.Kulakov1\OneDrive%20-%20Vodafone%20Group\Documents\Actions%20related%20to%20SIB7_Update_version1_2706202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2.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3E50C4-5DD2-4726-B8C0-24802A154C99}">
  <ds:schemaRefs>
    <ds:schemaRef ds:uri="http://schemas.microsoft.com/sharepoint/v3/contenttype/forms"/>
  </ds:schemaRefs>
</ds:datastoreItem>
</file>

<file path=customXml/itemProps4.xml><?xml version="1.0" encoding="utf-8"?>
<ds:datastoreItem xmlns:ds="http://schemas.openxmlformats.org/officeDocument/2006/customXml" ds:itemID="{756FBDD5-A0B2-4A47-9ACA-C80C6371E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Actions related to SIB7_Update_version1_27062023.dotm</Template>
  <TotalTime>0</TotalTime>
  <Pages>3</Pages>
  <Words>875</Words>
  <Characters>5517</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 DE</dc:creator>
  <cp:keywords/>
  <dc:description/>
  <cp:lastModifiedBy>Alexey Kulakov, Vodafone</cp:lastModifiedBy>
  <cp:revision>4</cp:revision>
  <dcterms:created xsi:type="dcterms:W3CDTF">2024-08-07T12:04:00Z</dcterms:created>
  <dcterms:modified xsi:type="dcterms:W3CDTF">2024-08-08T18:02:00Z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2024-07-05T13:56:12Z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2bf76cd0-311f-473d-9290-2b635a36b7b7</vt:lpwstr>
  </property>
  <property fmtid="{D5CDD505-2E9C-101B-9397-08002B2CF9AE}" pid="10" name="MSIP_Label_4d2f777e-4347-4fc6-823a-b44ab313546a_ContentBits">
    <vt:lpwstr>0</vt:lpwstr>
  </property>
  <property fmtid="{D5CDD505-2E9C-101B-9397-08002B2CF9AE}" pid="11" name="MSIP_Label_0359f705-2ba0-454b-9cfc-6ce5bcaac040_Enabled">
    <vt:lpwstr>true</vt:lpwstr>
  </property>
  <property fmtid="{D5CDD505-2E9C-101B-9397-08002B2CF9AE}" pid="12" name="MSIP_Label_0359f705-2ba0-454b-9cfc-6ce5bcaac040_SetDate">
    <vt:lpwstr>2024-08-08T18:02:24Z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bcc75420-1add-4156-bc17-76767f2d7dff</vt:lpwstr>
  </property>
  <property fmtid="{D5CDD505-2E9C-101B-9397-08002B2CF9AE}" pid="17" name="MSIP_Label_0359f705-2ba0-454b-9cfc-6ce5bcaac040_ContentBits">
    <vt:lpwstr>2</vt:lpwstr>
  </property>
</Properties>
</file>