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8B" w14:textId="2715D84E" w:rsidR="000A4B61" w:rsidRPr="00982A60" w:rsidRDefault="000A4B61" w:rsidP="009B0289">
      <w:pPr>
        <w:pStyle w:val="CRCoverPage"/>
        <w:tabs>
          <w:tab w:val="right" w:pos="9639"/>
        </w:tabs>
        <w:spacing w:after="0" w:line="300" w:lineRule="auto"/>
        <w:rPr>
          <w:b/>
          <w:sz w:val="24"/>
        </w:rPr>
      </w:pPr>
      <w:r w:rsidRPr="00E30475">
        <w:rPr>
          <w:b/>
          <w:sz w:val="24"/>
        </w:rPr>
        <w:t>3GPP TSG-RAN WG2 Meeting #1</w:t>
      </w:r>
      <w:r w:rsidR="00500D3F" w:rsidRPr="00E30475">
        <w:rPr>
          <w:b/>
          <w:sz w:val="24"/>
        </w:rPr>
        <w:t>2</w:t>
      </w:r>
      <w:r w:rsidR="00B56FFE">
        <w:rPr>
          <w:b/>
          <w:sz w:val="24"/>
        </w:rPr>
        <w:t>6</w:t>
      </w:r>
      <w:r w:rsidRPr="00982A60">
        <w:rPr>
          <w:b/>
          <w:sz w:val="24"/>
        </w:rPr>
        <w:tab/>
      </w:r>
      <w:r w:rsidR="00A94F3E" w:rsidRPr="00A94F3E">
        <w:rPr>
          <w:b/>
          <w:sz w:val="24"/>
        </w:rPr>
        <w:t>R2-240</w:t>
      </w:r>
      <w:r w:rsidR="00231AF7">
        <w:rPr>
          <w:b/>
          <w:sz w:val="24"/>
        </w:rPr>
        <w:t>5657</w:t>
      </w:r>
    </w:p>
    <w:p w14:paraId="7BE55ADA" w14:textId="0800FB5E" w:rsidR="00006A82" w:rsidRPr="00785A34" w:rsidRDefault="00785A34" w:rsidP="009B0289">
      <w:pPr>
        <w:pStyle w:val="CRCoverPage"/>
        <w:tabs>
          <w:tab w:val="right" w:pos="9639"/>
        </w:tabs>
        <w:spacing w:after="0" w:line="300" w:lineRule="auto"/>
        <w:rPr>
          <w:b/>
          <w:sz w:val="24"/>
        </w:rPr>
      </w:pPr>
      <w:r w:rsidRPr="00785A34">
        <w:rPr>
          <w:b/>
          <w:sz w:val="24"/>
        </w:rPr>
        <w:t>Fukuoka, Japan, 20</w:t>
      </w:r>
      <w:r w:rsidRPr="00C12BE9">
        <w:rPr>
          <w:b/>
          <w:sz w:val="24"/>
          <w:vertAlign w:val="superscript"/>
        </w:rPr>
        <w:t>th</w:t>
      </w:r>
      <w:r w:rsidRPr="00785A34">
        <w:rPr>
          <w:b/>
          <w:sz w:val="24"/>
        </w:rPr>
        <w:t xml:space="preserve"> May 2024 – 24</w:t>
      </w:r>
      <w:r w:rsidRPr="00C12BE9">
        <w:rPr>
          <w:b/>
          <w:sz w:val="24"/>
          <w:vertAlign w:val="superscript"/>
        </w:rPr>
        <w:t>th</w:t>
      </w:r>
      <w:r w:rsidRPr="00785A34">
        <w:rPr>
          <w:b/>
          <w:sz w:val="24"/>
        </w:rPr>
        <w:t xml:space="preserve"> May 2024  </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51F553CC"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075966">
        <w:rPr>
          <w:rFonts w:ascii="Arial" w:eastAsia="MS Mincho" w:hAnsi="Arial" w:cs="Arial"/>
          <w:szCs w:val="24"/>
          <w:lang w:eastAsia="en-US"/>
        </w:rPr>
        <w:t>TCL</w:t>
      </w:r>
    </w:p>
    <w:p w14:paraId="002C5DE8" w14:textId="22315C98"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1205CE">
        <w:rPr>
          <w:rFonts w:ascii="Arial" w:eastAsia="MS Mincho" w:hAnsi="Arial" w:cs="Arial"/>
          <w:szCs w:val="24"/>
          <w:lang w:eastAsia="en-US"/>
        </w:rPr>
        <w:t xml:space="preserve">Discussion of </w:t>
      </w:r>
      <w:r w:rsidR="001A6D12">
        <w:rPr>
          <w:rFonts w:ascii="Arial" w:eastAsia="MS Mincho" w:hAnsi="Arial" w:cs="Arial"/>
          <w:szCs w:val="24"/>
          <w:lang w:eastAsia="en-US"/>
        </w:rPr>
        <w:t xml:space="preserve">the Store </w:t>
      </w:r>
      <w:r w:rsidR="00AA2550">
        <w:rPr>
          <w:rFonts w:ascii="Arial" w:eastAsia="MS Mincho" w:hAnsi="Arial" w:cs="Arial"/>
          <w:szCs w:val="24"/>
          <w:lang w:eastAsia="en-US"/>
        </w:rPr>
        <w:t xml:space="preserve">and </w:t>
      </w:r>
      <w:r w:rsidR="001A6D12">
        <w:rPr>
          <w:rFonts w:ascii="Arial" w:eastAsia="MS Mincho" w:hAnsi="Arial" w:cs="Arial"/>
          <w:szCs w:val="24"/>
          <w:lang w:eastAsia="en-US"/>
        </w:rPr>
        <w:t>Forward satellite operation</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66EDEC40" w:rsidR="004F4857" w:rsidRDefault="00835477" w:rsidP="004F4857">
      <w:pPr>
        <w:spacing w:before="100" w:beforeAutospacing="1" w:after="100" w:afterAutospacing="1"/>
      </w:pPr>
      <w:bookmarkStart w:id="0" w:name="_Toc499559238"/>
      <w:bookmarkStart w:id="1" w:name="_Toc61387172"/>
      <w:bookmarkStart w:id="2" w:name="_Toc147158671"/>
      <w:r>
        <w:t>According to the</w:t>
      </w:r>
      <w:r w:rsidR="004F4857">
        <w:t xml:space="preserve"> Rel-19 </w:t>
      </w:r>
      <w:r w:rsidR="00AA2550">
        <w:t>IoT</w:t>
      </w:r>
      <w:r w:rsidR="004F4857">
        <w:t xml:space="preserve"> NTN WID</w:t>
      </w:r>
      <w:r>
        <w:t xml:space="preserve">, RAN aims to support the </w:t>
      </w:r>
      <w:r w:rsidRPr="00AA2550">
        <w:rPr>
          <w:bCs/>
        </w:rPr>
        <w:t>Store</w:t>
      </w:r>
      <w:r w:rsidR="008E429C">
        <w:rPr>
          <w:bCs/>
        </w:rPr>
        <w:t xml:space="preserve"> </w:t>
      </w:r>
      <w:r w:rsidRPr="00AA2550">
        <w:rPr>
          <w:bCs/>
        </w:rPr>
        <w:t>&amp;</w:t>
      </w:r>
      <w:r w:rsidR="008E429C">
        <w:rPr>
          <w:bCs/>
        </w:rPr>
        <w:t xml:space="preserve"> </w:t>
      </w:r>
      <w:r w:rsidRPr="00AA2550">
        <w:rPr>
          <w:bCs/>
        </w:rPr>
        <w:t>Forward (S&amp;F) satellite operation</w:t>
      </w:r>
      <w:r>
        <w:rPr>
          <w:bCs/>
        </w:rPr>
        <w:t xml:space="preserve"> as follows</w:t>
      </w:r>
      <w:r w:rsidR="004F4857">
        <w:t xml:space="preserve"> </w:t>
      </w:r>
      <w:r w:rsidR="004F4857">
        <w:fldChar w:fldCharType="begin"/>
      </w:r>
      <w:r w:rsidR="004F4857">
        <w:instrText xml:space="preserve"> REF _Ref141351495 \r \h </w:instrText>
      </w:r>
      <w:r w:rsidR="004F4857">
        <w:fldChar w:fldCharType="separate"/>
      </w:r>
      <w:r w:rsidR="004F4857">
        <w:t>[1]</w:t>
      </w:r>
      <w:r w:rsidR="004F4857">
        <w:fldChar w:fldCharType="end"/>
      </w:r>
      <w:r w:rsidR="004F4857">
        <w:t xml:space="preserve">: </w:t>
      </w:r>
    </w:p>
    <w:tbl>
      <w:tblPr>
        <w:tblStyle w:val="aff"/>
        <w:tblW w:w="0" w:type="auto"/>
        <w:tblLook w:val="04A0" w:firstRow="1" w:lastRow="0" w:firstColumn="1" w:lastColumn="0" w:noHBand="0" w:noVBand="1"/>
      </w:tblPr>
      <w:tblGrid>
        <w:gridCol w:w="9628"/>
      </w:tblGrid>
      <w:tr w:rsidR="004F4857" w14:paraId="52959D86" w14:textId="77777777" w:rsidTr="00330C53">
        <w:trPr>
          <w:trHeight w:val="1494"/>
        </w:trPr>
        <w:tc>
          <w:tcPr>
            <w:tcW w:w="9628" w:type="dxa"/>
          </w:tcPr>
          <w:p w14:paraId="2ACA4FD1" w14:textId="77777777" w:rsidR="00AA2550" w:rsidRPr="00044C30" w:rsidRDefault="00AA2550" w:rsidP="00AA2550">
            <w:pPr>
              <w:numPr>
                <w:ilvl w:val="0"/>
                <w:numId w:val="34"/>
              </w:numPr>
              <w:ind w:left="360"/>
              <w:rPr>
                <w:bCs/>
                <w:i/>
                <w:iCs/>
              </w:rPr>
            </w:pPr>
            <w:r w:rsidRPr="00044C30">
              <w:rPr>
                <w:bCs/>
                <w:i/>
                <w:iCs/>
              </w:rPr>
              <w:t>Support of Store&amp;Forward (S&amp;F) satellite operation with full eNB as regenerative payload, therefore:</w:t>
            </w:r>
          </w:p>
          <w:p w14:paraId="2E64C54A" w14:textId="77777777" w:rsidR="00AA2550" w:rsidRPr="00044C30" w:rsidRDefault="00AA2550" w:rsidP="00AA2550">
            <w:pPr>
              <w:numPr>
                <w:ilvl w:val="1"/>
                <w:numId w:val="34"/>
              </w:numPr>
              <w:spacing w:after="0"/>
              <w:ind w:left="1080"/>
              <w:rPr>
                <w:bCs/>
                <w:i/>
                <w:iCs/>
              </w:rPr>
            </w:pPr>
            <w:r w:rsidRPr="00044C30">
              <w:rPr>
                <w:bCs/>
                <w:i/>
                <w:iCs/>
              </w:rPr>
              <w:t>Define the necessary enhancements into E-UTRAN (network &amp; UE) to support S&amp;F operation for delay-tolerant services [RAN3, RAN2, RAN4]</w:t>
            </w:r>
          </w:p>
          <w:p w14:paraId="6AF182D8" w14:textId="77777777" w:rsidR="00AA2550" w:rsidRPr="00044C30" w:rsidRDefault="00AA2550" w:rsidP="00AA2550">
            <w:pPr>
              <w:numPr>
                <w:ilvl w:val="2"/>
                <w:numId w:val="34"/>
              </w:numPr>
              <w:spacing w:after="0"/>
              <w:ind w:left="1800"/>
              <w:rPr>
                <w:bCs/>
                <w:i/>
                <w:iCs/>
              </w:rPr>
            </w:pPr>
            <w:r w:rsidRPr="00044C30">
              <w:rPr>
                <w:bCs/>
                <w:i/>
                <w:iCs/>
              </w:rPr>
              <w:t xml:space="preserve">At least specify necessary enhancements </w:t>
            </w:r>
            <w:proofErr w:type="gramStart"/>
            <w:r w:rsidRPr="00044C30">
              <w:rPr>
                <w:bCs/>
                <w:i/>
                <w:iCs/>
              </w:rPr>
              <w:t>e.g.</w:t>
            </w:r>
            <w:proofErr w:type="gramEnd"/>
            <w:r w:rsidRPr="00044C30">
              <w:rPr>
                <w:bCs/>
                <w:i/>
                <w:iCs/>
              </w:rPr>
              <w:t xml:space="preserve"> related to S1 protocol, especially to address the feeder link switch over as needed [RAN3]</w:t>
            </w:r>
          </w:p>
          <w:p w14:paraId="4E3585F0" w14:textId="77777777" w:rsidR="00AA2550" w:rsidRPr="00044C30" w:rsidRDefault="00AA2550" w:rsidP="00AA2550">
            <w:pPr>
              <w:spacing w:after="0"/>
              <w:rPr>
                <w:bCs/>
                <w:i/>
                <w:iCs/>
              </w:rPr>
            </w:pPr>
          </w:p>
          <w:p w14:paraId="7660308F" w14:textId="77777777" w:rsidR="00AA2550" w:rsidRPr="00044C30" w:rsidRDefault="00AA2550" w:rsidP="00AA2550">
            <w:pPr>
              <w:spacing w:after="0"/>
              <w:ind w:left="360"/>
              <w:rPr>
                <w:bCs/>
                <w:i/>
                <w:iCs/>
              </w:rPr>
            </w:pPr>
            <w:r w:rsidRPr="00044C30">
              <w:rPr>
                <w:bCs/>
                <w:i/>
                <w:iCs/>
              </w:rPr>
              <w:t>Note: Strive to minimise UE impact.</w:t>
            </w:r>
          </w:p>
          <w:p w14:paraId="6333DF20" w14:textId="77777777" w:rsidR="00AA2550" w:rsidRPr="00044C30" w:rsidRDefault="00AA2550" w:rsidP="00AA2550">
            <w:pPr>
              <w:spacing w:after="0"/>
              <w:rPr>
                <w:bCs/>
                <w:i/>
                <w:iCs/>
              </w:rPr>
            </w:pPr>
          </w:p>
          <w:p w14:paraId="01707719" w14:textId="5E38A8E4" w:rsidR="004F4857" w:rsidRPr="00AA2550" w:rsidRDefault="00AA2550" w:rsidP="00AA2550">
            <w:pPr>
              <w:spacing w:after="0"/>
              <w:ind w:left="360"/>
              <w:rPr>
                <w:bCs/>
              </w:rPr>
            </w:pPr>
            <w:r w:rsidRPr="00044C30">
              <w:rPr>
                <w:bCs/>
                <w:i/>
                <w:iCs/>
              </w:rPr>
              <w:t>Note: Coordination with SA2 (Rel-19 SA2 led Sat-Arch ph3 SI) is needed on the detail requirements (</w:t>
            </w:r>
            <w:proofErr w:type="gramStart"/>
            <w:r w:rsidRPr="00044C30">
              <w:rPr>
                <w:bCs/>
                <w:i/>
                <w:iCs/>
              </w:rPr>
              <w:t>e.g.</w:t>
            </w:r>
            <w:proofErr w:type="gramEnd"/>
            <w:r w:rsidRPr="00044C30">
              <w:rPr>
                <w:bCs/>
                <w:i/>
                <w:iCs/>
              </w:rPr>
              <w:t xml:space="preserve"> traffic type, or QoS parameters for S&amp;F), network architecture (e.g. whether consider (partial) core network on satellite) etc.; further coordination with CT1 might be required.</w:t>
            </w:r>
          </w:p>
        </w:tc>
      </w:tr>
    </w:tbl>
    <w:p w14:paraId="3C35CBDE" w14:textId="56063C4F" w:rsidR="00C51451" w:rsidRDefault="00C51451" w:rsidP="00C51451">
      <w:pPr>
        <w:spacing w:before="100" w:after="100"/>
        <w:rPr>
          <w:rFonts w:eastAsia="等线"/>
          <w:szCs w:val="21"/>
          <w:lang w:eastAsia="zh-CN"/>
        </w:rPr>
      </w:pPr>
      <w:r>
        <w:rPr>
          <w:rFonts w:eastAsia="等线" w:hint="eastAsia"/>
          <w:szCs w:val="21"/>
          <w:lang w:eastAsia="zh-CN"/>
        </w:rPr>
        <w:t>D</w:t>
      </w:r>
      <w:r>
        <w:rPr>
          <w:rFonts w:eastAsia="等线"/>
          <w:szCs w:val="21"/>
          <w:lang w:eastAsia="zh-CN"/>
        </w:rPr>
        <w:t xml:space="preserve">uring R2#125b meeting, the following agreements have been made. </w:t>
      </w:r>
    </w:p>
    <w:p w14:paraId="1CB2E64B" w14:textId="77777777" w:rsidR="00044C30" w:rsidRDefault="00044C30" w:rsidP="00044C30">
      <w:pPr>
        <w:pStyle w:val="Doc-text2"/>
      </w:pPr>
    </w:p>
    <w:p w14:paraId="16398445" w14:textId="77777777" w:rsidR="00044C30" w:rsidRPr="00044C30" w:rsidRDefault="00044C30" w:rsidP="00044C30">
      <w:pPr>
        <w:pStyle w:val="Doc-text2"/>
        <w:pBdr>
          <w:top w:val="single" w:sz="4" w:space="1" w:color="auto"/>
          <w:left w:val="single" w:sz="4" w:space="4" w:color="auto"/>
          <w:bottom w:val="single" w:sz="4" w:space="1" w:color="auto"/>
          <w:right w:val="single" w:sz="4" w:space="4" w:color="auto"/>
        </w:pBdr>
        <w:rPr>
          <w:i/>
          <w:iCs/>
        </w:rPr>
      </w:pPr>
      <w:r w:rsidRPr="00044C30">
        <w:rPr>
          <w:i/>
          <w:iCs/>
        </w:rPr>
        <w:t>RAN2 assumptions:</w:t>
      </w:r>
    </w:p>
    <w:p w14:paraId="3794074F" w14:textId="77777777" w:rsidR="00044C30" w:rsidRPr="00044C30" w:rsidRDefault="00044C30" w:rsidP="00044C30">
      <w:pPr>
        <w:pStyle w:val="Doc-text2"/>
        <w:numPr>
          <w:ilvl w:val="0"/>
          <w:numId w:val="40"/>
        </w:numPr>
        <w:pBdr>
          <w:top w:val="single" w:sz="4" w:space="1" w:color="auto"/>
          <w:left w:val="single" w:sz="4" w:space="4" w:color="auto"/>
          <w:bottom w:val="single" w:sz="4" w:space="1" w:color="auto"/>
          <w:right w:val="single" w:sz="4" w:space="4" w:color="auto"/>
        </w:pBdr>
        <w:rPr>
          <w:i/>
          <w:iCs/>
        </w:rPr>
      </w:pPr>
      <w:r w:rsidRPr="00044C30">
        <w:rPr>
          <w:i/>
          <w:iCs/>
        </w:rPr>
        <w:t>S&amp;F implies that at least the full eNB will be onboard</w:t>
      </w:r>
    </w:p>
    <w:p w14:paraId="44E93D09" w14:textId="77777777" w:rsidR="00044C30" w:rsidRPr="00044C30" w:rsidRDefault="00044C30" w:rsidP="00044C30">
      <w:pPr>
        <w:pStyle w:val="Doc-text2"/>
        <w:numPr>
          <w:ilvl w:val="0"/>
          <w:numId w:val="40"/>
        </w:numPr>
        <w:pBdr>
          <w:top w:val="single" w:sz="4" w:space="1" w:color="auto"/>
          <w:left w:val="single" w:sz="4" w:space="4" w:color="auto"/>
          <w:bottom w:val="single" w:sz="4" w:space="1" w:color="auto"/>
          <w:right w:val="single" w:sz="4" w:space="4" w:color="auto"/>
        </w:pBdr>
        <w:rPr>
          <w:i/>
          <w:iCs/>
        </w:rPr>
      </w:pPr>
      <w:r w:rsidRPr="00044C30">
        <w:rPr>
          <w:i/>
          <w:iCs/>
        </w:rPr>
        <w:t>An IoT NTN network shall be able to inform UE(s) whether S&amp;F Satellite operation is applied, either via NAS or AS (wait for SA2 progress on this)</w:t>
      </w:r>
    </w:p>
    <w:p w14:paraId="42D76C38" w14:textId="77777777" w:rsidR="00044C30" w:rsidRPr="00044C30" w:rsidRDefault="00044C30" w:rsidP="00044C30">
      <w:pPr>
        <w:pStyle w:val="Doc-text2"/>
        <w:pBdr>
          <w:top w:val="single" w:sz="4" w:space="1" w:color="auto"/>
          <w:left w:val="single" w:sz="4" w:space="4" w:color="auto"/>
          <w:bottom w:val="single" w:sz="4" w:space="1" w:color="auto"/>
          <w:right w:val="single" w:sz="4" w:space="4" w:color="auto"/>
        </w:pBdr>
        <w:rPr>
          <w:i/>
          <w:iCs/>
        </w:rPr>
      </w:pPr>
      <w:r w:rsidRPr="00044C30">
        <w:rPr>
          <w:i/>
          <w:iCs/>
        </w:rPr>
        <w:t>3.</w:t>
      </w:r>
      <w:r w:rsidRPr="00044C30">
        <w:rPr>
          <w:i/>
          <w:iCs/>
        </w:rPr>
        <w:tab/>
        <w:t>The S&amp;F satellite operation is common for NB-IoT and eMTC.</w:t>
      </w:r>
    </w:p>
    <w:p w14:paraId="5D5F740A" w14:textId="77777777" w:rsidR="00044C30" w:rsidRPr="00044C30" w:rsidRDefault="00044C30" w:rsidP="00044C30">
      <w:pPr>
        <w:pStyle w:val="Doc-text2"/>
        <w:pBdr>
          <w:top w:val="single" w:sz="4" w:space="1" w:color="auto"/>
          <w:left w:val="single" w:sz="4" w:space="4" w:color="auto"/>
          <w:bottom w:val="single" w:sz="4" w:space="1" w:color="auto"/>
          <w:right w:val="single" w:sz="4" w:space="4" w:color="auto"/>
        </w:pBdr>
        <w:rPr>
          <w:i/>
          <w:iCs/>
        </w:rPr>
      </w:pPr>
      <w:r w:rsidRPr="00044C30">
        <w:rPr>
          <w:i/>
          <w:iCs/>
        </w:rPr>
        <w:t>4.</w:t>
      </w:r>
      <w:r w:rsidRPr="00044C30">
        <w:rPr>
          <w:i/>
          <w:iCs/>
        </w:rPr>
        <w:tab/>
        <w:t>The S&amp;F satellite operation is applied to both CP solution and UP solution (for the UP solution pending on SA2 conclusions on the architecture)</w:t>
      </w:r>
    </w:p>
    <w:p w14:paraId="31F3795A" w14:textId="77777777" w:rsidR="00044C30" w:rsidRPr="007F799B" w:rsidRDefault="00044C30" w:rsidP="00044C30">
      <w:pPr>
        <w:pStyle w:val="Doc-text2"/>
      </w:pPr>
    </w:p>
    <w:p w14:paraId="357264C2" w14:textId="5FC9C3F7" w:rsidR="00C9132F" w:rsidRPr="0093648C" w:rsidRDefault="00C9132F" w:rsidP="00C9132F">
      <w:pPr>
        <w:spacing w:before="100" w:after="100"/>
        <w:rPr>
          <w:lang w:eastAsia="ja-JP"/>
        </w:rPr>
      </w:pPr>
      <w:r>
        <w:rPr>
          <w:szCs w:val="21"/>
        </w:rPr>
        <w:t>In this document, we will give further analysis on the issues of this objective.</w:t>
      </w:r>
      <w:r>
        <w:rPr>
          <w:rFonts w:hint="eastAsia"/>
          <w:szCs w:val="21"/>
        </w:rPr>
        <w:t xml:space="preserve"> </w:t>
      </w:r>
    </w:p>
    <w:p w14:paraId="43B4CC6F" w14:textId="565F65F9" w:rsid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8C42BA5" w14:textId="2F0AD26E" w:rsidR="00312351" w:rsidRDefault="0085773B" w:rsidP="0085773B">
      <w:pPr>
        <w:spacing w:line="300" w:lineRule="auto"/>
        <w:rPr>
          <w:rFonts w:eastAsiaTheme="minorEastAsia"/>
          <w:lang w:eastAsia="zh-CN"/>
        </w:rPr>
      </w:pPr>
      <w:r>
        <w:t>To discuss the Store and Forward procedure, some basic</w:t>
      </w:r>
      <w:r w:rsidR="00BE6FD6">
        <w:t xml:space="preserve"> issues need to be solved first, such as the architecture of S&amp;F, how to inform UE(s) whether S&amp;F satellite operation is applied, and the basic procedure of S&amp;F operation. </w:t>
      </w:r>
      <w:proofErr w:type="gramStart"/>
      <w:r w:rsidR="00BE6FD6">
        <w:rPr>
          <w:rFonts w:eastAsiaTheme="minorEastAsia" w:hint="eastAsia"/>
          <w:lang w:eastAsia="zh-CN"/>
        </w:rPr>
        <w:t>O</w:t>
      </w:r>
      <w:r w:rsidR="00BE6FD6">
        <w:rPr>
          <w:rFonts w:eastAsiaTheme="minorEastAsia"/>
          <w:lang w:eastAsia="zh-CN"/>
        </w:rPr>
        <w:t>therwise</w:t>
      </w:r>
      <w:proofErr w:type="gramEnd"/>
      <w:r w:rsidR="00BE6FD6">
        <w:rPr>
          <w:rFonts w:eastAsiaTheme="minorEastAsia"/>
          <w:lang w:eastAsia="zh-CN"/>
        </w:rPr>
        <w:t xml:space="preserve"> this discussion of this feature cannot be handled </w:t>
      </w:r>
      <w:r w:rsidR="00312351">
        <w:rPr>
          <w:rFonts w:eastAsiaTheme="minorEastAsia"/>
          <w:lang w:eastAsia="zh-CN"/>
        </w:rPr>
        <w:t xml:space="preserve">steadily since many issues </w:t>
      </w:r>
      <w:r w:rsidR="006B3F7B">
        <w:rPr>
          <w:rFonts w:eastAsiaTheme="minorEastAsia"/>
          <w:lang w:eastAsia="zh-CN"/>
        </w:rPr>
        <w:t xml:space="preserve">strongly </w:t>
      </w:r>
      <w:r w:rsidR="00312351">
        <w:rPr>
          <w:rFonts w:eastAsiaTheme="minorEastAsia"/>
          <w:lang w:eastAsia="zh-CN"/>
        </w:rPr>
        <w:t xml:space="preserve">depend on the mechanisms of these basic issues. </w:t>
      </w:r>
    </w:p>
    <w:p w14:paraId="7D44A804" w14:textId="545D28A7" w:rsidR="00BE6FD6" w:rsidRDefault="00312351" w:rsidP="0085773B">
      <w:pPr>
        <w:spacing w:line="300" w:lineRule="auto"/>
        <w:rPr>
          <w:rFonts w:eastAsiaTheme="minorEastAsia"/>
          <w:lang w:eastAsia="zh-CN"/>
        </w:rPr>
      </w:pPr>
      <w:proofErr w:type="gramStart"/>
      <w:r>
        <w:rPr>
          <w:rFonts w:eastAsiaTheme="minorEastAsia"/>
          <w:lang w:eastAsia="zh-CN"/>
        </w:rPr>
        <w:t>However</w:t>
      </w:r>
      <w:proofErr w:type="gramEnd"/>
      <w:r>
        <w:rPr>
          <w:rFonts w:eastAsiaTheme="minorEastAsia"/>
          <w:lang w:eastAsia="zh-CN"/>
        </w:rPr>
        <w:t xml:space="preserve"> it seems on some issues RAN2 needs to wait for the progress of other WGs anyway, e.g. the architecture of S&amp;F, how to</w:t>
      </w:r>
      <w:r>
        <w:t xml:space="preserve"> inform UE(s) whether S&amp;F satellite operation is applied, and even whether UP solution is applicable to </w:t>
      </w:r>
      <w:r>
        <w:lastRenderedPageBreak/>
        <w:t xml:space="preserve">S&amp;F or not. </w:t>
      </w:r>
      <w:r w:rsidR="00494988">
        <w:t>Hence RAN2 needs to figure out what issues RAN2 can deal with</w:t>
      </w:r>
      <w:r>
        <w:rPr>
          <w:rFonts w:eastAsiaTheme="minorEastAsia"/>
          <w:lang w:eastAsia="zh-CN"/>
        </w:rPr>
        <w:t xml:space="preserve"> </w:t>
      </w:r>
      <w:r w:rsidR="00494988">
        <w:rPr>
          <w:rFonts w:eastAsiaTheme="minorEastAsia"/>
          <w:lang w:eastAsia="zh-CN"/>
        </w:rPr>
        <w:t>at this stage</w:t>
      </w:r>
      <w:r w:rsidR="00AA672D">
        <w:rPr>
          <w:rFonts w:eastAsiaTheme="minorEastAsia"/>
          <w:lang w:eastAsia="zh-CN"/>
        </w:rPr>
        <w:t>. For us it would be good if the</w:t>
      </w:r>
      <w:r w:rsidR="00AB290C">
        <w:rPr>
          <w:rFonts w:eastAsiaTheme="minorEastAsia"/>
          <w:lang w:eastAsia="zh-CN"/>
        </w:rPr>
        <w:t xml:space="preserve"> issues are RAN impact and no CN impact.</w:t>
      </w:r>
    </w:p>
    <w:p w14:paraId="40CBE307" w14:textId="619AAE39" w:rsidR="00AB290C" w:rsidRDefault="00AB290C" w:rsidP="0085773B">
      <w:pPr>
        <w:spacing w:line="300" w:lineRule="auto"/>
        <w:rPr>
          <w:rFonts w:eastAsiaTheme="minorEastAsia"/>
          <w:lang w:eastAsia="zh-CN"/>
        </w:rPr>
      </w:pPr>
      <w:r>
        <w:rPr>
          <w:rFonts w:eastAsiaTheme="minorEastAsia"/>
          <w:lang w:eastAsia="zh-CN"/>
        </w:rPr>
        <w:t xml:space="preserve">From our perspective, we think the following issues </w:t>
      </w:r>
      <w:r w:rsidR="00274A11">
        <w:rPr>
          <w:rFonts w:eastAsiaTheme="minorEastAsia"/>
          <w:lang w:eastAsia="zh-CN"/>
        </w:rPr>
        <w:t>should</w:t>
      </w:r>
      <w:r>
        <w:rPr>
          <w:rFonts w:eastAsiaTheme="minorEastAsia"/>
          <w:lang w:eastAsia="zh-CN"/>
        </w:rPr>
        <w:t xml:space="preserve"> be discussed in RAN2 at this </w:t>
      </w:r>
      <w:r w:rsidR="00BD3D54">
        <w:rPr>
          <w:rFonts w:eastAsiaTheme="minorEastAsia"/>
          <w:lang w:eastAsia="zh-CN"/>
        </w:rPr>
        <w:t xml:space="preserve">early </w:t>
      </w:r>
      <w:r>
        <w:rPr>
          <w:rFonts w:eastAsiaTheme="minorEastAsia"/>
          <w:lang w:eastAsia="zh-CN"/>
        </w:rPr>
        <w:t xml:space="preserve">stage and can be </w:t>
      </w:r>
      <w:r w:rsidR="00462782">
        <w:rPr>
          <w:rFonts w:eastAsiaTheme="minorEastAsia"/>
          <w:lang w:eastAsia="zh-CN"/>
        </w:rPr>
        <w:t>con</w:t>
      </w:r>
      <w:r>
        <w:rPr>
          <w:rFonts w:eastAsiaTheme="minorEastAsia"/>
          <w:lang w:eastAsia="zh-CN"/>
        </w:rPr>
        <w:t>cluded initially.</w:t>
      </w:r>
    </w:p>
    <w:p w14:paraId="2A02AECB" w14:textId="2A1536CF" w:rsidR="00462782" w:rsidRDefault="00462782" w:rsidP="0085773B">
      <w:pPr>
        <w:spacing w:line="300" w:lineRule="auto"/>
        <w:rPr>
          <w:rFonts w:eastAsiaTheme="minorEastAsia"/>
          <w:lang w:eastAsia="zh-CN"/>
        </w:rPr>
      </w:pPr>
      <w:r>
        <w:rPr>
          <w:rFonts w:eastAsiaTheme="minorEastAsia" w:hint="eastAsia"/>
          <w:lang w:eastAsia="zh-CN"/>
        </w:rPr>
        <w:t>(</w:t>
      </w:r>
      <w:r>
        <w:rPr>
          <w:rFonts w:eastAsiaTheme="minorEastAsia"/>
          <w:lang w:eastAsia="zh-CN"/>
        </w:rPr>
        <w:t xml:space="preserve">1) </w:t>
      </w:r>
      <w:r w:rsidR="00D71042">
        <w:rPr>
          <w:rFonts w:eastAsiaTheme="minorEastAsia"/>
          <w:lang w:eastAsia="zh-CN"/>
        </w:rPr>
        <w:t>Access control for S&amp;F satellite operation</w:t>
      </w:r>
      <w:r w:rsidR="00F60C53">
        <w:rPr>
          <w:rFonts w:eastAsiaTheme="minorEastAsia"/>
          <w:lang w:eastAsia="zh-CN"/>
        </w:rPr>
        <w:t>.</w:t>
      </w:r>
    </w:p>
    <w:p w14:paraId="4C4F62D2" w14:textId="0DF7ADEC" w:rsidR="007E687C" w:rsidRPr="00BE6FD6" w:rsidRDefault="00462782" w:rsidP="007E687C">
      <w:pPr>
        <w:spacing w:line="300" w:lineRule="auto"/>
        <w:rPr>
          <w:rFonts w:eastAsiaTheme="minorEastAsia"/>
          <w:lang w:eastAsia="zh-CN"/>
        </w:rPr>
      </w:pPr>
      <w:r>
        <w:rPr>
          <w:rFonts w:eastAsiaTheme="minorEastAsia"/>
          <w:lang w:eastAsia="zh-CN"/>
        </w:rPr>
        <w:t xml:space="preserve">(2) Basic procedures of </w:t>
      </w:r>
      <w:r w:rsidR="00D71042">
        <w:rPr>
          <w:rFonts w:eastAsiaTheme="minorEastAsia"/>
          <w:lang w:eastAsia="zh-CN"/>
        </w:rPr>
        <w:t>S&amp;F satellite operation</w:t>
      </w:r>
      <w:r w:rsidR="00DC082C">
        <w:rPr>
          <w:rFonts w:eastAsiaTheme="minorEastAsia"/>
          <w:lang w:eastAsia="zh-CN"/>
        </w:rPr>
        <w:t xml:space="preserve"> </w:t>
      </w:r>
      <w:r w:rsidR="00F60C53">
        <w:rPr>
          <w:rFonts w:eastAsiaTheme="minorEastAsia"/>
          <w:lang w:eastAsia="zh-CN"/>
        </w:rPr>
        <w:t xml:space="preserve"> </w:t>
      </w:r>
      <w:r w:rsidR="007E687C">
        <w:rPr>
          <w:rFonts w:eastAsiaTheme="minorEastAsia"/>
          <w:lang w:eastAsia="zh-CN"/>
        </w:rPr>
        <w:t xml:space="preserve">  </w:t>
      </w:r>
    </w:p>
    <w:p w14:paraId="22ABB868" w14:textId="79BB7BA6" w:rsidR="00196932" w:rsidRDefault="00196932" w:rsidP="00196932">
      <w:pPr>
        <w:pStyle w:val="2"/>
      </w:pPr>
      <w:bookmarkStart w:id="3" w:name="_Toc499559239"/>
      <w:bookmarkStart w:id="4" w:name="_Toc61387173"/>
      <w:bookmarkStart w:id="5" w:name="_Toc147158672"/>
      <w:r>
        <w:t>2.1</w:t>
      </w:r>
      <w:r>
        <w:tab/>
      </w:r>
      <w:r w:rsidR="006F2AD4">
        <w:t>A</w:t>
      </w:r>
      <w:r w:rsidR="0012666A">
        <w:t>ccess Control</w:t>
      </w:r>
      <w:r>
        <w:t xml:space="preserve"> for </w:t>
      </w:r>
      <w:r w:rsidR="006F2AD4" w:rsidRPr="00AA2550">
        <w:rPr>
          <w:bCs/>
        </w:rPr>
        <w:t>S&amp;F</w:t>
      </w:r>
      <w:r w:rsidR="004D437F">
        <w:rPr>
          <w:bCs/>
        </w:rPr>
        <w:t xml:space="preserve"> </w:t>
      </w:r>
      <w:r w:rsidR="00E04BBC">
        <w:rPr>
          <w:bCs/>
        </w:rPr>
        <w:t xml:space="preserve">satellite </w:t>
      </w:r>
      <w:r w:rsidR="004D437F">
        <w:rPr>
          <w:bCs/>
        </w:rPr>
        <w:t>operation</w:t>
      </w:r>
    </w:p>
    <w:p w14:paraId="18E41B39" w14:textId="10E4771F" w:rsidR="003B46CA" w:rsidRDefault="003D3115" w:rsidP="00396DC3">
      <w:pPr>
        <w:spacing w:line="300" w:lineRule="auto"/>
        <w:rPr>
          <w:lang w:eastAsia="zh-CN"/>
        </w:rPr>
      </w:pPr>
      <w:r>
        <w:rPr>
          <w:lang w:eastAsia="zh-CN"/>
        </w:rPr>
        <w:t xml:space="preserve">Access control is a RAN2 specific issue that can be discussed without dependency on other WGs. </w:t>
      </w:r>
      <w:r w:rsidR="00A7474E">
        <w:rPr>
          <w:rFonts w:eastAsiaTheme="minorEastAsia" w:hint="eastAsia"/>
          <w:lang w:eastAsia="zh-CN"/>
        </w:rPr>
        <w:t>D</w:t>
      </w:r>
      <w:r w:rsidR="00A7474E">
        <w:rPr>
          <w:rFonts w:eastAsiaTheme="minorEastAsia"/>
          <w:lang w:eastAsia="zh-CN"/>
        </w:rPr>
        <w:t>uring R2#126 meeting, access control has been mentioned in many contributions</w:t>
      </w:r>
      <w:r w:rsidR="00C8371C">
        <w:rPr>
          <w:rFonts w:eastAsiaTheme="minorEastAsia"/>
          <w:lang w:eastAsia="zh-CN"/>
        </w:rPr>
        <w:t xml:space="preserve"> </w:t>
      </w:r>
      <w:r w:rsidR="00570BA2">
        <w:rPr>
          <w:rFonts w:eastAsiaTheme="minorEastAsia"/>
          <w:lang w:eastAsia="zh-CN"/>
        </w:rPr>
        <w:t>[2][3][4][5][6][7][8][9][10]</w:t>
      </w:r>
      <w:r w:rsidR="00396DC3">
        <w:rPr>
          <w:rFonts w:eastAsiaTheme="minorEastAsia" w:hint="eastAsia"/>
          <w:lang w:eastAsia="zh-CN"/>
        </w:rPr>
        <w:t>.</w:t>
      </w:r>
      <w:r w:rsidR="00C8371C">
        <w:rPr>
          <w:lang w:eastAsia="zh-CN"/>
        </w:rPr>
        <w:t xml:space="preserve"> </w:t>
      </w:r>
      <w:r w:rsidR="00B26F95">
        <w:rPr>
          <w:lang w:eastAsia="zh-CN"/>
        </w:rPr>
        <w:t xml:space="preserve">The majority of the companies prefer that legacy UEs and the R19 </w:t>
      </w:r>
      <w:r w:rsidR="007E687C">
        <w:rPr>
          <w:lang w:eastAsia="zh-CN"/>
        </w:rPr>
        <w:t xml:space="preserve">IOT </w:t>
      </w:r>
      <w:r w:rsidR="00B26F95">
        <w:rPr>
          <w:lang w:eastAsia="zh-CN"/>
        </w:rPr>
        <w:t xml:space="preserve">UEs not supporting S&amp;F should be barred in a cell performing S&amp;F satellite operation. </w:t>
      </w:r>
    </w:p>
    <w:p w14:paraId="20FFD49D" w14:textId="77777777" w:rsidR="00F60C53" w:rsidRDefault="00B26F95" w:rsidP="00396DC3">
      <w:pPr>
        <w:spacing w:line="300" w:lineRule="auto"/>
        <w:rPr>
          <w:rFonts w:eastAsiaTheme="minorEastAsia"/>
          <w:lang w:eastAsia="zh-CN"/>
        </w:rPr>
      </w:pPr>
      <w:r>
        <w:rPr>
          <w:rFonts w:eastAsiaTheme="minorEastAsia" w:hint="eastAsia"/>
          <w:lang w:eastAsia="zh-CN"/>
        </w:rPr>
        <w:t>F</w:t>
      </w:r>
      <w:r>
        <w:rPr>
          <w:rFonts w:eastAsiaTheme="minorEastAsia"/>
          <w:lang w:eastAsia="zh-CN"/>
        </w:rPr>
        <w:t>rom our perspective, this is the straight</w:t>
      </w:r>
      <w:r w:rsidR="007E687C">
        <w:rPr>
          <w:rFonts w:eastAsiaTheme="minorEastAsia"/>
          <w:lang w:eastAsia="zh-CN"/>
        </w:rPr>
        <w:t>forward</w:t>
      </w:r>
      <w:r>
        <w:rPr>
          <w:rFonts w:eastAsiaTheme="minorEastAsia"/>
          <w:lang w:eastAsia="zh-CN"/>
        </w:rPr>
        <w:t xml:space="preserve"> way</w:t>
      </w:r>
      <w:r w:rsidR="007E687C">
        <w:rPr>
          <w:rFonts w:eastAsiaTheme="minorEastAsia"/>
          <w:lang w:eastAsia="zh-CN"/>
        </w:rPr>
        <w:t xml:space="preserve"> and </w:t>
      </w:r>
      <w:r w:rsidR="00A11D8F">
        <w:rPr>
          <w:rFonts w:eastAsiaTheme="minorEastAsia"/>
          <w:lang w:eastAsia="zh-CN"/>
        </w:rPr>
        <w:t xml:space="preserve">it is unnecessary to design extra enhancement for backward compatibility. </w:t>
      </w:r>
      <w:proofErr w:type="gramStart"/>
      <w:r w:rsidR="00A11D8F">
        <w:rPr>
          <w:rFonts w:eastAsiaTheme="minorEastAsia"/>
          <w:lang w:eastAsia="zh-CN"/>
        </w:rPr>
        <w:t>Furthermore</w:t>
      </w:r>
      <w:proofErr w:type="gramEnd"/>
      <w:r w:rsidR="00A11D8F">
        <w:rPr>
          <w:rFonts w:eastAsiaTheme="minorEastAsia"/>
          <w:lang w:eastAsia="zh-CN"/>
        </w:rPr>
        <w:t xml:space="preserve"> in some contributions the ways of how to </w:t>
      </w:r>
      <w:r w:rsidR="00F60C53">
        <w:rPr>
          <w:rFonts w:eastAsiaTheme="minorEastAsia"/>
          <w:lang w:eastAsia="zh-CN"/>
        </w:rPr>
        <w:t xml:space="preserve">indicate the barring information have been provided </w:t>
      </w:r>
      <w:r w:rsidR="00F60C53">
        <w:rPr>
          <w:rFonts w:eastAsiaTheme="minorEastAsia" w:hint="eastAsia"/>
          <w:lang w:eastAsia="zh-CN"/>
        </w:rPr>
        <w:t>[</w:t>
      </w:r>
      <w:r w:rsidR="00F60C53">
        <w:rPr>
          <w:rFonts w:eastAsiaTheme="minorEastAsia"/>
          <w:lang w:eastAsia="zh-CN"/>
        </w:rPr>
        <w:t>4][7], such as,</w:t>
      </w:r>
    </w:p>
    <w:p w14:paraId="4C8E132D" w14:textId="1DC4CDDB" w:rsidR="00F60C53" w:rsidRPr="007718EF" w:rsidRDefault="00F60C53" w:rsidP="00F60C53">
      <w:pPr>
        <w:pStyle w:val="afd"/>
        <w:numPr>
          <w:ilvl w:val="0"/>
          <w:numId w:val="41"/>
        </w:numPr>
        <w:spacing w:line="300" w:lineRule="auto"/>
        <w:rPr>
          <w:rFonts w:ascii="Times New Roman" w:eastAsiaTheme="minorEastAsia" w:hAnsi="Times New Roman"/>
          <w:i/>
          <w:iCs/>
          <w:sz w:val="20"/>
          <w:szCs w:val="20"/>
          <w:lang w:val="en-GB" w:eastAsia="zh-CN"/>
        </w:rPr>
      </w:pPr>
      <w:r w:rsidRPr="007718EF">
        <w:rPr>
          <w:rFonts w:ascii="Times New Roman" w:eastAsiaTheme="minorEastAsia" w:hAnsi="Times New Roman"/>
          <w:i/>
          <w:iCs/>
          <w:sz w:val="20"/>
          <w:szCs w:val="20"/>
          <w:lang w:val="en-GB" w:eastAsia="zh-CN"/>
        </w:rPr>
        <w:t>Legacy UEs should be barred by cellBarred and cellBarredNTN in a cell performing S&amp;F satellite operation.</w:t>
      </w:r>
    </w:p>
    <w:p w14:paraId="65D1A499" w14:textId="041FA1C7" w:rsidR="00B26F95" w:rsidRPr="007718EF" w:rsidRDefault="00F60C53" w:rsidP="00F60C53">
      <w:pPr>
        <w:pStyle w:val="afd"/>
        <w:numPr>
          <w:ilvl w:val="0"/>
          <w:numId w:val="41"/>
        </w:numPr>
        <w:spacing w:line="300" w:lineRule="auto"/>
        <w:rPr>
          <w:rFonts w:ascii="Times New Roman" w:eastAsiaTheme="minorEastAsia" w:hAnsi="Times New Roman"/>
          <w:i/>
          <w:iCs/>
          <w:sz w:val="20"/>
          <w:szCs w:val="20"/>
          <w:lang w:val="en-GB" w:eastAsia="zh-CN"/>
        </w:rPr>
      </w:pPr>
      <w:r w:rsidRPr="007718EF">
        <w:rPr>
          <w:rFonts w:ascii="Times New Roman" w:eastAsiaTheme="minorEastAsia" w:hAnsi="Times New Roman"/>
          <w:i/>
          <w:iCs/>
          <w:sz w:val="20"/>
          <w:szCs w:val="20"/>
          <w:lang w:val="en-GB" w:eastAsia="zh-CN"/>
        </w:rPr>
        <w:t xml:space="preserve">a new S&amp;F barring indication is broadcasted in the SIB. </w:t>
      </w:r>
    </w:p>
    <w:p w14:paraId="01F5289C" w14:textId="47883C7A" w:rsidR="003B46CA" w:rsidRPr="00196932" w:rsidRDefault="003772FD" w:rsidP="003B46CA">
      <w:pPr>
        <w:rPr>
          <w:lang w:eastAsia="zh-CN"/>
        </w:rPr>
      </w:pPr>
      <w:r>
        <w:rPr>
          <w:lang w:eastAsia="zh-CN"/>
        </w:rPr>
        <w:t>In light of this issue is a RAN specific issue, the indication way can be discussed and conclude</w:t>
      </w:r>
      <w:r w:rsidR="00650555">
        <w:rPr>
          <w:lang w:eastAsia="zh-CN"/>
        </w:rPr>
        <w:t xml:space="preserve">d at this stage. </w:t>
      </w:r>
    </w:p>
    <w:p w14:paraId="3523A66A" w14:textId="32D4D7BA" w:rsidR="003B46CA" w:rsidRPr="00B0692C" w:rsidRDefault="003B46CA" w:rsidP="003B46CA">
      <w:pPr>
        <w:spacing w:line="300" w:lineRule="auto"/>
        <w:rPr>
          <w:b/>
        </w:rPr>
      </w:pPr>
      <w:r w:rsidRPr="00B0692C">
        <w:rPr>
          <w:b/>
        </w:rPr>
        <w:t xml:space="preserve">Proposal </w:t>
      </w:r>
      <w:r w:rsidR="007E687C">
        <w:rPr>
          <w:b/>
        </w:rPr>
        <w:t>1</w:t>
      </w:r>
      <w:r w:rsidRPr="00B0692C">
        <w:rPr>
          <w:b/>
        </w:rPr>
        <w:t xml:space="preserve">: </w:t>
      </w:r>
      <w:r w:rsidR="007E687C">
        <w:rPr>
          <w:b/>
        </w:rPr>
        <w:t>RAN2 to confirm that l</w:t>
      </w:r>
      <w:r w:rsidRPr="00B0692C">
        <w:rPr>
          <w:b/>
        </w:rPr>
        <w:t xml:space="preserve">egacy UEs </w:t>
      </w:r>
      <w:r w:rsidR="007E687C">
        <w:rPr>
          <w:b/>
        </w:rPr>
        <w:t xml:space="preserve">and R19 IOT UEs not supporting S&amp;F </w:t>
      </w:r>
      <w:r w:rsidRPr="00B0692C">
        <w:rPr>
          <w:b/>
        </w:rPr>
        <w:t xml:space="preserve">should be barred </w:t>
      </w:r>
      <w:r>
        <w:rPr>
          <w:b/>
        </w:rPr>
        <w:t xml:space="preserve">by </w:t>
      </w:r>
      <w:r w:rsidRPr="00B0692C">
        <w:rPr>
          <w:b/>
        </w:rPr>
        <w:t xml:space="preserve">in a </w:t>
      </w:r>
      <w:r>
        <w:rPr>
          <w:b/>
        </w:rPr>
        <w:t>cell performing S&amp;F satellite operation</w:t>
      </w:r>
      <w:r w:rsidRPr="00BF6A89">
        <w:rPr>
          <w:b/>
        </w:rPr>
        <w:t>.</w:t>
      </w:r>
      <w:r>
        <w:rPr>
          <w:b/>
        </w:rPr>
        <w:t xml:space="preserve"> </w:t>
      </w:r>
      <w:r w:rsidR="007E687C">
        <w:rPr>
          <w:b/>
        </w:rPr>
        <w:t xml:space="preserve">And </w:t>
      </w:r>
      <w:r w:rsidR="003772FD">
        <w:rPr>
          <w:b/>
        </w:rPr>
        <w:t xml:space="preserve">recommend RAN2 to discuss the way of barring and reach a conclusion. </w:t>
      </w:r>
    </w:p>
    <w:p w14:paraId="067D4CF2" w14:textId="4A040836" w:rsidR="00196932" w:rsidRDefault="00196932" w:rsidP="00BF35F1">
      <w:pPr>
        <w:pStyle w:val="2"/>
        <w:spacing w:before="240"/>
      </w:pPr>
      <w:r>
        <w:t>2.2</w:t>
      </w:r>
      <w:r>
        <w:tab/>
      </w:r>
      <w:bookmarkStart w:id="6" w:name="_Hlk162946407"/>
      <w:r w:rsidR="006F2AD4">
        <w:t xml:space="preserve">Basic procedure for </w:t>
      </w:r>
      <w:r w:rsidR="006F2AD4" w:rsidRPr="00AA2550">
        <w:rPr>
          <w:bCs/>
        </w:rPr>
        <w:t>S&amp;F</w:t>
      </w:r>
      <w:bookmarkEnd w:id="6"/>
      <w:r w:rsidR="000C10A6">
        <w:rPr>
          <w:bCs/>
        </w:rPr>
        <w:t xml:space="preserve"> </w:t>
      </w:r>
      <w:r w:rsidR="00E04BBC">
        <w:rPr>
          <w:bCs/>
        </w:rPr>
        <w:t xml:space="preserve">satellite </w:t>
      </w:r>
      <w:r w:rsidR="000C10A6">
        <w:rPr>
          <w:bCs/>
        </w:rPr>
        <w:t>operation</w:t>
      </w:r>
    </w:p>
    <w:p w14:paraId="31B5DFBB" w14:textId="795C663B" w:rsidR="00140A2E" w:rsidRDefault="00F1283B" w:rsidP="00326894">
      <w:pPr>
        <w:spacing w:after="120"/>
        <w:rPr>
          <w:rFonts w:eastAsiaTheme="minorEastAsia"/>
          <w:lang w:eastAsia="zh-CN"/>
        </w:rPr>
      </w:pPr>
      <w:r>
        <w:rPr>
          <w:rFonts w:eastAsiaTheme="minorEastAsia"/>
          <w:lang w:eastAsia="zh-CN"/>
        </w:rPr>
        <w:t>D</w:t>
      </w:r>
      <w:r w:rsidR="00140A2E">
        <w:rPr>
          <w:rFonts w:eastAsiaTheme="minorEastAsia"/>
          <w:lang w:eastAsia="zh-CN"/>
        </w:rPr>
        <w:t>uring R2#126 meeting, some companies provided the basic procedure for S&amp;F satellite operation</w:t>
      </w:r>
      <w:r w:rsidR="00131980">
        <w:rPr>
          <w:rFonts w:eastAsiaTheme="minorEastAsia"/>
          <w:lang w:eastAsia="zh-CN"/>
        </w:rPr>
        <w:t xml:space="preserve"> [3][4][</w:t>
      </w:r>
      <w:r w:rsidR="00330932">
        <w:rPr>
          <w:rFonts w:eastAsiaTheme="minorEastAsia"/>
          <w:lang w:eastAsia="zh-CN"/>
        </w:rPr>
        <w:t>7</w:t>
      </w:r>
      <w:r w:rsidR="00131980">
        <w:rPr>
          <w:rFonts w:eastAsiaTheme="minorEastAsia"/>
          <w:lang w:eastAsia="zh-CN"/>
        </w:rPr>
        <w:t>]</w:t>
      </w:r>
      <w:r w:rsidR="00140A2E">
        <w:rPr>
          <w:rFonts w:eastAsiaTheme="minorEastAsia"/>
          <w:lang w:eastAsia="zh-CN"/>
        </w:rPr>
        <w:t xml:space="preserve">. </w:t>
      </w:r>
      <w:r w:rsidR="00330932">
        <w:rPr>
          <w:rFonts w:eastAsiaTheme="minorEastAsia"/>
          <w:lang w:eastAsia="zh-CN"/>
        </w:rPr>
        <w:t xml:space="preserve">In [4], the basic procedure considering the </w:t>
      </w:r>
      <w:r w:rsidR="00A266C5">
        <w:rPr>
          <w:rFonts w:eastAsiaTheme="minorEastAsia"/>
          <w:lang w:eastAsia="zh-CN"/>
        </w:rPr>
        <w:t xml:space="preserve">single satellite which is UE is served by the same satellite/eNB after </w:t>
      </w:r>
      <w:r w:rsidR="00A266C5" w:rsidRPr="00460FA9">
        <w:rPr>
          <w:rFonts w:eastAsiaTheme="minorEastAsia"/>
          <w:lang w:eastAsia="zh-CN"/>
        </w:rPr>
        <w:t xml:space="preserve">sending the RRC connection request </w:t>
      </w:r>
      <w:r w:rsidR="00A266C5">
        <w:rPr>
          <w:rFonts w:eastAsiaTheme="minorEastAsia"/>
          <w:lang w:eastAsia="zh-CN"/>
        </w:rPr>
        <w:t>and before</w:t>
      </w:r>
      <w:r w:rsidR="00A266C5" w:rsidRPr="00460FA9">
        <w:rPr>
          <w:rFonts w:eastAsiaTheme="minorEastAsia"/>
          <w:lang w:eastAsia="zh-CN"/>
        </w:rPr>
        <w:t xml:space="preserve"> being released to </w:t>
      </w:r>
      <w:r w:rsidR="00A266C5">
        <w:rPr>
          <w:rFonts w:eastAsiaTheme="minorEastAsia"/>
          <w:lang w:eastAsia="zh-CN"/>
        </w:rPr>
        <w:t>IDLE is provided as following.</w:t>
      </w:r>
    </w:p>
    <w:p w14:paraId="7E9FC6AD" w14:textId="77777777" w:rsidR="00A266C5" w:rsidRPr="00A266C5" w:rsidRDefault="00A266C5" w:rsidP="00A266C5">
      <w:pPr>
        <w:pStyle w:val="afd"/>
        <w:numPr>
          <w:ilvl w:val="0"/>
          <w:numId w:val="42"/>
        </w:numPr>
        <w:spacing w:line="300" w:lineRule="auto"/>
        <w:rPr>
          <w:rFonts w:ascii="Times New Roman" w:eastAsiaTheme="minorEastAsia" w:hAnsi="Times New Roman"/>
          <w:i/>
          <w:iCs/>
          <w:sz w:val="20"/>
          <w:szCs w:val="20"/>
          <w:lang w:val="en-GB" w:eastAsia="zh-CN"/>
        </w:rPr>
      </w:pPr>
      <w:r w:rsidRPr="00A266C5">
        <w:rPr>
          <w:rFonts w:ascii="Times New Roman" w:eastAsiaTheme="minorEastAsia" w:hAnsi="Times New Roman"/>
          <w:i/>
          <w:iCs/>
          <w:sz w:val="20"/>
          <w:szCs w:val="20"/>
          <w:lang w:val="en-GB" w:eastAsia="zh-CN"/>
        </w:rPr>
        <w:t xml:space="preserve">The UE sends uplink data/signalling to eNB when service link is available and the eNB stores it. </w:t>
      </w:r>
    </w:p>
    <w:p w14:paraId="6E22569C" w14:textId="77777777" w:rsidR="00A266C5" w:rsidRPr="00A266C5" w:rsidRDefault="00A266C5" w:rsidP="00A266C5">
      <w:pPr>
        <w:pStyle w:val="afd"/>
        <w:numPr>
          <w:ilvl w:val="0"/>
          <w:numId w:val="42"/>
        </w:numPr>
        <w:spacing w:line="300" w:lineRule="auto"/>
        <w:rPr>
          <w:rFonts w:ascii="Times New Roman" w:eastAsiaTheme="minorEastAsia" w:hAnsi="Times New Roman"/>
          <w:i/>
          <w:iCs/>
          <w:sz w:val="20"/>
          <w:szCs w:val="20"/>
          <w:lang w:val="en-GB" w:eastAsia="zh-CN"/>
        </w:rPr>
      </w:pPr>
      <w:r w:rsidRPr="00A266C5">
        <w:rPr>
          <w:rFonts w:ascii="Times New Roman" w:eastAsiaTheme="minorEastAsia" w:hAnsi="Times New Roman"/>
          <w:i/>
          <w:iCs/>
          <w:sz w:val="20"/>
          <w:szCs w:val="20"/>
          <w:lang w:val="en-GB" w:eastAsia="zh-CN"/>
        </w:rPr>
        <w:t>When feeder link is available, the eNB sends the uplink data/signalling to the CN.</w:t>
      </w:r>
    </w:p>
    <w:p w14:paraId="3758AAFF" w14:textId="77777777" w:rsidR="00A266C5" w:rsidRPr="00A266C5" w:rsidRDefault="00A266C5" w:rsidP="00A266C5">
      <w:pPr>
        <w:pStyle w:val="afd"/>
        <w:numPr>
          <w:ilvl w:val="0"/>
          <w:numId w:val="42"/>
        </w:numPr>
        <w:spacing w:line="300" w:lineRule="auto"/>
        <w:rPr>
          <w:rFonts w:ascii="Times New Roman" w:eastAsiaTheme="minorEastAsia" w:hAnsi="Times New Roman"/>
          <w:i/>
          <w:iCs/>
          <w:sz w:val="20"/>
          <w:szCs w:val="20"/>
          <w:lang w:val="en-GB" w:eastAsia="zh-CN"/>
        </w:rPr>
      </w:pPr>
      <w:r w:rsidRPr="00A266C5">
        <w:rPr>
          <w:rFonts w:ascii="Times New Roman" w:eastAsiaTheme="minorEastAsia" w:hAnsi="Times New Roman"/>
          <w:i/>
          <w:iCs/>
          <w:sz w:val="20"/>
          <w:szCs w:val="20"/>
          <w:lang w:val="en-GB" w:eastAsia="zh-CN"/>
        </w:rPr>
        <w:t>The eNB receives the downlink data/signalling from the CN and stores it when feeder link is available.</w:t>
      </w:r>
    </w:p>
    <w:p w14:paraId="19C8C247" w14:textId="33BB6684" w:rsidR="00A266C5" w:rsidRPr="00A266C5" w:rsidRDefault="00A266C5" w:rsidP="00A266C5">
      <w:pPr>
        <w:pStyle w:val="afd"/>
        <w:numPr>
          <w:ilvl w:val="0"/>
          <w:numId w:val="42"/>
        </w:numPr>
        <w:spacing w:line="300" w:lineRule="auto"/>
        <w:rPr>
          <w:rFonts w:ascii="Times New Roman" w:eastAsiaTheme="minorEastAsia" w:hAnsi="Times New Roman"/>
          <w:i/>
          <w:iCs/>
          <w:sz w:val="20"/>
          <w:szCs w:val="20"/>
          <w:lang w:val="en-GB" w:eastAsia="zh-CN"/>
        </w:rPr>
      </w:pPr>
      <w:r w:rsidRPr="00A266C5">
        <w:rPr>
          <w:rFonts w:ascii="Times New Roman" w:eastAsiaTheme="minorEastAsia" w:hAnsi="Times New Roman"/>
          <w:i/>
          <w:iCs/>
          <w:sz w:val="20"/>
          <w:szCs w:val="20"/>
          <w:lang w:val="en-GB" w:eastAsia="zh-CN"/>
        </w:rPr>
        <w:t>The eNB sends the downlink data/signalling to the UE when service link is available again.</w:t>
      </w:r>
    </w:p>
    <w:p w14:paraId="474EF8A0" w14:textId="767B0D20" w:rsidR="00A266C5" w:rsidRDefault="004F2A79" w:rsidP="00326894">
      <w:pPr>
        <w:spacing w:after="120"/>
        <w:rPr>
          <w:rFonts w:eastAsiaTheme="minorEastAsia"/>
          <w:lang w:eastAsia="zh-CN"/>
        </w:rPr>
      </w:pPr>
      <w:r>
        <w:rPr>
          <w:rFonts w:eastAsiaTheme="minorEastAsia" w:hint="eastAsia"/>
          <w:lang w:eastAsia="zh-CN"/>
        </w:rPr>
        <w:t>F</w:t>
      </w:r>
      <w:r>
        <w:rPr>
          <w:rFonts w:eastAsiaTheme="minorEastAsia"/>
          <w:lang w:eastAsia="zh-CN"/>
        </w:rPr>
        <w:t xml:space="preserve">rom our perspective, the multiple satellite scenario which is UE can be served by different eNBs during one round of UL/DL transmission/reception is a more reasonable scenario since the long delay </w:t>
      </w:r>
      <w:r w:rsidR="00E95394">
        <w:rPr>
          <w:rFonts w:eastAsiaTheme="minorEastAsia"/>
          <w:lang w:eastAsia="zh-CN"/>
        </w:rPr>
        <w:t xml:space="preserve">in case of single satellite is in tolerant in some cases such as </w:t>
      </w:r>
      <w:r w:rsidR="007D108D">
        <w:rPr>
          <w:rFonts w:eastAsiaTheme="minorEastAsia"/>
          <w:lang w:eastAsia="zh-CN"/>
        </w:rPr>
        <w:t>UE sends UL transmission expecting DL response</w:t>
      </w:r>
      <w:r w:rsidR="00700C35">
        <w:rPr>
          <w:rFonts w:eastAsiaTheme="minorEastAsia"/>
          <w:lang w:eastAsia="zh-CN"/>
        </w:rPr>
        <w:t xml:space="preserve">, even if the S&amp;F satellite operation is targeting delay-tolerant services. </w:t>
      </w:r>
    </w:p>
    <w:p w14:paraId="4D584D9B" w14:textId="3B0A1EA5" w:rsidR="00E759B5" w:rsidRDefault="00BE730C" w:rsidP="00326894">
      <w:pPr>
        <w:spacing w:after="120"/>
        <w:rPr>
          <w:rFonts w:eastAsiaTheme="minorEastAsia"/>
          <w:lang w:eastAsia="zh-CN"/>
        </w:rPr>
      </w:pPr>
      <w:r>
        <w:rPr>
          <w:rFonts w:eastAsiaTheme="minorEastAsia"/>
          <w:lang w:eastAsia="zh-CN"/>
        </w:rPr>
        <w:t xml:space="preserve">GW/CN should be the node who decides which eNB is the next eNB to transmit downlink </w:t>
      </w:r>
      <w:r w:rsidR="00823C10">
        <w:rPr>
          <w:rFonts w:eastAsiaTheme="minorEastAsia"/>
          <w:lang w:eastAsia="zh-CN"/>
        </w:rPr>
        <w:t xml:space="preserve">data/signalling. Furtherly, </w:t>
      </w:r>
      <w:proofErr w:type="gramStart"/>
      <w:r w:rsidR="000C573E" w:rsidRPr="000C573E">
        <w:rPr>
          <w:rFonts w:eastAsiaTheme="minorEastAsia"/>
          <w:lang w:eastAsia="zh-CN"/>
        </w:rPr>
        <w:t>The</w:t>
      </w:r>
      <w:proofErr w:type="gramEnd"/>
      <w:r w:rsidR="000C573E" w:rsidRPr="000C573E">
        <w:rPr>
          <w:rFonts w:eastAsiaTheme="minorEastAsia"/>
          <w:lang w:eastAsia="zh-CN"/>
        </w:rPr>
        <w:t xml:space="preserve"> </w:t>
      </w:r>
      <w:r w:rsidR="000C573E">
        <w:rPr>
          <w:rFonts w:eastAsiaTheme="minorEastAsia"/>
          <w:lang w:eastAsia="zh-CN"/>
        </w:rPr>
        <w:t xml:space="preserve">next </w:t>
      </w:r>
      <w:r w:rsidR="000C573E" w:rsidRPr="000C573E">
        <w:rPr>
          <w:rFonts w:eastAsiaTheme="minorEastAsia"/>
          <w:lang w:eastAsia="zh-CN"/>
        </w:rPr>
        <w:t xml:space="preserve">eNB that </w:t>
      </w:r>
      <w:r w:rsidR="00E759B5">
        <w:rPr>
          <w:rFonts w:eastAsiaTheme="minorEastAsia"/>
          <w:lang w:eastAsia="zh-CN"/>
        </w:rPr>
        <w:t>receives</w:t>
      </w:r>
      <w:r w:rsidR="000C573E" w:rsidRPr="000C573E">
        <w:rPr>
          <w:rFonts w:eastAsiaTheme="minorEastAsia"/>
          <w:lang w:eastAsia="zh-CN"/>
        </w:rPr>
        <w:t xml:space="preserve"> downlink data</w:t>
      </w:r>
      <w:r w:rsidR="000C573E">
        <w:rPr>
          <w:rFonts w:eastAsiaTheme="minorEastAsia"/>
          <w:lang w:eastAsia="zh-CN"/>
        </w:rPr>
        <w:t>/</w:t>
      </w:r>
      <w:r w:rsidR="00E759B5">
        <w:rPr>
          <w:rFonts w:eastAsiaTheme="minorEastAsia"/>
          <w:lang w:eastAsia="zh-CN"/>
        </w:rPr>
        <w:t>signalling</w:t>
      </w:r>
      <w:r w:rsidR="000C573E" w:rsidRPr="000C573E">
        <w:rPr>
          <w:rFonts w:eastAsiaTheme="minorEastAsia"/>
          <w:lang w:eastAsia="zh-CN"/>
        </w:rPr>
        <w:t xml:space="preserve"> from the CN</w:t>
      </w:r>
      <w:r w:rsidR="00E759B5">
        <w:rPr>
          <w:rFonts w:eastAsiaTheme="minorEastAsia"/>
          <w:lang w:eastAsia="zh-CN"/>
        </w:rPr>
        <w:t xml:space="preserve"> directly</w:t>
      </w:r>
      <w:r w:rsidR="000C573E" w:rsidRPr="000C573E">
        <w:rPr>
          <w:rFonts w:eastAsiaTheme="minorEastAsia"/>
          <w:lang w:eastAsia="zh-CN"/>
        </w:rPr>
        <w:t xml:space="preserve"> may not be the eNB that ultimately sends data to the UE. The </w:t>
      </w:r>
      <w:r w:rsidR="000C573E">
        <w:rPr>
          <w:rFonts w:eastAsiaTheme="minorEastAsia"/>
          <w:lang w:eastAsia="zh-CN"/>
        </w:rPr>
        <w:t xml:space="preserve">downlink </w:t>
      </w:r>
      <w:r w:rsidR="000C573E" w:rsidRPr="000C573E">
        <w:rPr>
          <w:rFonts w:eastAsiaTheme="minorEastAsia"/>
          <w:lang w:eastAsia="zh-CN"/>
        </w:rPr>
        <w:t>data</w:t>
      </w:r>
      <w:r w:rsidR="000C573E">
        <w:rPr>
          <w:rFonts w:eastAsiaTheme="minorEastAsia"/>
          <w:lang w:eastAsia="zh-CN"/>
        </w:rPr>
        <w:t>/signalling</w:t>
      </w:r>
      <w:r w:rsidR="000C573E" w:rsidRPr="000C573E">
        <w:rPr>
          <w:rFonts w:eastAsiaTheme="minorEastAsia"/>
          <w:lang w:eastAsia="zh-CN"/>
        </w:rPr>
        <w:t xml:space="preserve"> might go through multiple hops</w:t>
      </w:r>
      <w:r w:rsidR="00292C20">
        <w:rPr>
          <w:rFonts w:eastAsiaTheme="minorEastAsia"/>
          <w:lang w:eastAsia="zh-CN"/>
        </w:rPr>
        <w:t>/eNB</w:t>
      </w:r>
      <w:r w:rsidR="000C573E" w:rsidRPr="000C573E">
        <w:rPr>
          <w:rFonts w:eastAsiaTheme="minorEastAsia"/>
          <w:lang w:eastAsia="zh-CN"/>
        </w:rPr>
        <w:t xml:space="preserve"> before finally reaching</w:t>
      </w:r>
      <w:r w:rsidR="000C573E">
        <w:rPr>
          <w:rFonts w:eastAsiaTheme="minorEastAsia"/>
          <w:lang w:eastAsia="zh-CN"/>
        </w:rPr>
        <w:t xml:space="preserve"> to</w:t>
      </w:r>
      <w:r w:rsidR="000C573E" w:rsidRPr="000C573E">
        <w:rPr>
          <w:rFonts w:eastAsiaTheme="minorEastAsia"/>
          <w:lang w:eastAsia="zh-CN"/>
        </w:rPr>
        <w:t xml:space="preserve"> the eNB that sends data to the UE.</w:t>
      </w:r>
      <w:r w:rsidR="00E759B5">
        <w:rPr>
          <w:rFonts w:eastAsiaTheme="minorEastAsia"/>
          <w:lang w:eastAsia="zh-CN"/>
        </w:rPr>
        <w:t xml:space="preserve"> In this way, CN might provide </w:t>
      </w:r>
      <w:r w:rsidR="00AD5AA5">
        <w:rPr>
          <w:rFonts w:eastAsiaTheme="minorEastAsia"/>
          <w:lang w:eastAsia="zh-CN"/>
        </w:rPr>
        <w:t>a route to the next eNB</w:t>
      </w:r>
      <w:r w:rsidR="00DC72B3">
        <w:rPr>
          <w:rFonts w:eastAsiaTheme="minorEastAsia"/>
          <w:lang w:eastAsia="zh-CN"/>
        </w:rPr>
        <w:t>, and the next eNB forward the downlink data/signalling to the next next eNB until the downlink data/signalling reach to the target eNB.</w:t>
      </w:r>
    </w:p>
    <w:p w14:paraId="504F5222" w14:textId="103B487B" w:rsidR="00513368" w:rsidRPr="004F2A79" w:rsidRDefault="00E759B5" w:rsidP="00326894">
      <w:pPr>
        <w:spacing w:after="120"/>
        <w:rPr>
          <w:rFonts w:eastAsiaTheme="minorEastAsia"/>
          <w:lang w:eastAsia="zh-CN"/>
        </w:rPr>
      </w:pPr>
      <w:r>
        <w:rPr>
          <w:rFonts w:eastAsiaTheme="minorEastAsia"/>
          <w:lang w:eastAsia="zh-CN"/>
        </w:rPr>
        <w:t xml:space="preserve">In this document, we refer the eNB that directly receives downlink data/signalling as to next eNB, and the eNB that directly sends downlink data/signalling to UE is target eNB.  </w:t>
      </w:r>
    </w:p>
    <w:p w14:paraId="633E85E9" w14:textId="273A146C" w:rsidR="00C00A9E" w:rsidRPr="00885BFA" w:rsidRDefault="00885BFA" w:rsidP="007D108D">
      <w:pPr>
        <w:spacing w:after="120"/>
        <w:rPr>
          <w:rFonts w:eastAsiaTheme="minorEastAsia"/>
          <w:lang w:eastAsia="zh-CN"/>
        </w:rPr>
      </w:pPr>
      <w:r>
        <w:rPr>
          <w:rFonts w:eastAsiaTheme="minorEastAsia" w:hint="eastAsia"/>
          <w:lang w:eastAsia="zh-CN"/>
        </w:rPr>
        <w:t>C</w:t>
      </w:r>
      <w:r>
        <w:rPr>
          <w:rFonts w:eastAsiaTheme="minorEastAsia"/>
          <w:lang w:eastAsia="zh-CN"/>
        </w:rPr>
        <w:t xml:space="preserve">onsidering multiple satellites scenario, we suggest to enhance the basic procedure as following. </w:t>
      </w:r>
    </w:p>
    <w:p w14:paraId="2E0CE50F" w14:textId="77777777" w:rsidR="00885BFA" w:rsidRPr="00BE730C" w:rsidRDefault="001C553A" w:rsidP="00BE730C">
      <w:pPr>
        <w:pStyle w:val="afd"/>
        <w:numPr>
          <w:ilvl w:val="0"/>
          <w:numId w:val="43"/>
        </w:numPr>
        <w:spacing w:line="300" w:lineRule="auto"/>
        <w:rPr>
          <w:rFonts w:ascii="Times New Roman" w:eastAsiaTheme="minorEastAsia" w:hAnsi="Times New Roman"/>
          <w:sz w:val="20"/>
          <w:szCs w:val="20"/>
          <w:lang w:val="en-GB" w:eastAsia="zh-CN"/>
        </w:rPr>
      </w:pPr>
      <w:r w:rsidRPr="00BE730C">
        <w:rPr>
          <w:rFonts w:ascii="Times New Roman" w:eastAsiaTheme="minorEastAsia" w:hAnsi="Times New Roman"/>
          <w:sz w:val="20"/>
          <w:szCs w:val="20"/>
          <w:lang w:val="en-GB" w:eastAsia="zh-CN"/>
        </w:rPr>
        <w:t xml:space="preserve">In step 1 the UE sends uplink data/signalling to eNB when service link is available and the eNB stores it. </w:t>
      </w:r>
    </w:p>
    <w:p w14:paraId="32029284" w14:textId="77777777" w:rsidR="00885BFA" w:rsidRPr="00BE730C" w:rsidRDefault="001C553A" w:rsidP="00BE730C">
      <w:pPr>
        <w:pStyle w:val="afd"/>
        <w:numPr>
          <w:ilvl w:val="0"/>
          <w:numId w:val="43"/>
        </w:numPr>
        <w:spacing w:line="300" w:lineRule="auto"/>
        <w:rPr>
          <w:rFonts w:ascii="Times New Roman" w:eastAsiaTheme="minorEastAsia" w:hAnsi="Times New Roman"/>
          <w:sz w:val="20"/>
          <w:szCs w:val="20"/>
          <w:lang w:val="en-GB" w:eastAsia="zh-CN"/>
        </w:rPr>
      </w:pPr>
      <w:r w:rsidRPr="00BE730C">
        <w:rPr>
          <w:rFonts w:ascii="Times New Roman" w:eastAsiaTheme="minorEastAsia" w:hAnsi="Times New Roman"/>
          <w:sz w:val="20"/>
          <w:szCs w:val="20"/>
          <w:lang w:val="en-GB" w:eastAsia="zh-CN"/>
        </w:rPr>
        <w:t xml:space="preserve">When feeder link is available, the eNB sends the uplink data/signalling to the CN in step 2. </w:t>
      </w:r>
    </w:p>
    <w:p w14:paraId="5929D7E9" w14:textId="7DDF4966" w:rsidR="00DC72B3" w:rsidRPr="00191CE0" w:rsidRDefault="00885BFA" w:rsidP="00191CE0">
      <w:pPr>
        <w:pStyle w:val="afd"/>
        <w:numPr>
          <w:ilvl w:val="0"/>
          <w:numId w:val="43"/>
        </w:numPr>
        <w:spacing w:line="300" w:lineRule="auto"/>
        <w:rPr>
          <w:rFonts w:ascii="Times New Roman" w:eastAsiaTheme="minorEastAsia" w:hAnsi="Times New Roman"/>
          <w:sz w:val="20"/>
          <w:szCs w:val="20"/>
          <w:lang w:val="en-GB" w:eastAsia="zh-CN"/>
        </w:rPr>
      </w:pPr>
      <w:r w:rsidRPr="00BE730C">
        <w:rPr>
          <w:rFonts w:ascii="Times New Roman" w:eastAsiaTheme="minorEastAsia" w:hAnsi="Times New Roman" w:hint="eastAsia"/>
          <w:sz w:val="20"/>
          <w:szCs w:val="20"/>
          <w:lang w:val="en-GB" w:eastAsia="zh-CN"/>
        </w:rPr>
        <w:lastRenderedPageBreak/>
        <w:t>T</w:t>
      </w:r>
      <w:r w:rsidRPr="00BE730C">
        <w:rPr>
          <w:rFonts w:ascii="Times New Roman" w:eastAsiaTheme="minorEastAsia" w:hAnsi="Times New Roman"/>
          <w:sz w:val="20"/>
          <w:szCs w:val="20"/>
          <w:lang w:val="en-GB" w:eastAsia="zh-CN"/>
        </w:rPr>
        <w:t>he CN decides which eNB is the next eNB to deliver the downlink data/signalling in step 3</w:t>
      </w:r>
      <w:r w:rsidR="00DC72B3">
        <w:rPr>
          <w:rFonts w:ascii="Times New Roman" w:eastAsiaTheme="minorEastAsia" w:hAnsi="Times New Roman"/>
          <w:sz w:val="20"/>
          <w:szCs w:val="20"/>
          <w:lang w:val="en-GB" w:eastAsia="zh-CN"/>
        </w:rPr>
        <w:t xml:space="preserve"> to the next eNB when the feeder link is availa</w:t>
      </w:r>
      <w:r w:rsidR="00191CE0">
        <w:rPr>
          <w:rFonts w:ascii="Times New Roman" w:eastAsiaTheme="minorEastAsia" w:hAnsi="Times New Roman"/>
          <w:sz w:val="20"/>
          <w:szCs w:val="20"/>
          <w:lang w:val="en-GB" w:eastAsia="zh-CN"/>
        </w:rPr>
        <w:t>ble</w:t>
      </w:r>
      <w:r w:rsidRPr="00BE730C">
        <w:rPr>
          <w:rFonts w:ascii="Times New Roman" w:eastAsiaTheme="minorEastAsia" w:hAnsi="Times New Roman"/>
          <w:sz w:val="20"/>
          <w:szCs w:val="20"/>
          <w:lang w:val="en-GB" w:eastAsia="zh-CN"/>
        </w:rPr>
        <w:t xml:space="preserve">. </w:t>
      </w:r>
      <w:r w:rsidR="00DC72B3">
        <w:rPr>
          <w:rFonts w:ascii="Times New Roman" w:eastAsiaTheme="minorEastAsia" w:hAnsi="Times New Roman"/>
          <w:sz w:val="20"/>
          <w:szCs w:val="20"/>
          <w:lang w:val="en-GB" w:eastAsia="zh-CN"/>
        </w:rPr>
        <w:t>And in case the next eNB is not the target eNB, the route from next eNB to target eNB is provided to the eNB.</w:t>
      </w:r>
    </w:p>
    <w:p w14:paraId="29DFDF3C" w14:textId="54DA638C" w:rsidR="00274A11" w:rsidRPr="00BE730C" w:rsidRDefault="00DC72B3" w:rsidP="00BE730C">
      <w:pPr>
        <w:pStyle w:val="afd"/>
        <w:numPr>
          <w:ilvl w:val="0"/>
          <w:numId w:val="43"/>
        </w:numPr>
        <w:spacing w:line="300" w:lineRule="auto"/>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The next eNB forwards the downlink data/signalling to the target eNB according to the route. During this procedure, it might go through multiple eNBs/hops. </w:t>
      </w:r>
    </w:p>
    <w:p w14:paraId="4F23EB63" w14:textId="553B0923" w:rsidR="00274A11" w:rsidRDefault="001C553A" w:rsidP="00274A11">
      <w:pPr>
        <w:pStyle w:val="afd"/>
        <w:numPr>
          <w:ilvl w:val="0"/>
          <w:numId w:val="43"/>
        </w:numPr>
        <w:spacing w:line="300" w:lineRule="auto"/>
        <w:rPr>
          <w:rFonts w:ascii="Times New Roman" w:eastAsiaTheme="minorEastAsia" w:hAnsi="Times New Roman"/>
          <w:sz w:val="20"/>
          <w:szCs w:val="20"/>
          <w:lang w:val="en-GB" w:eastAsia="zh-CN"/>
        </w:rPr>
      </w:pPr>
      <w:r w:rsidRPr="00BE730C">
        <w:rPr>
          <w:rFonts w:ascii="Times New Roman" w:eastAsiaTheme="minorEastAsia" w:hAnsi="Times New Roman"/>
          <w:sz w:val="20"/>
          <w:szCs w:val="20"/>
          <w:lang w:val="en-GB" w:eastAsia="zh-CN"/>
        </w:rPr>
        <w:t xml:space="preserve">The </w:t>
      </w:r>
      <w:r w:rsidR="00DC72B3">
        <w:rPr>
          <w:rFonts w:ascii="Times New Roman" w:eastAsiaTheme="minorEastAsia" w:hAnsi="Times New Roman"/>
          <w:sz w:val="20"/>
          <w:szCs w:val="20"/>
          <w:lang w:val="en-GB" w:eastAsia="zh-CN"/>
        </w:rPr>
        <w:t>target</w:t>
      </w:r>
      <w:r w:rsidR="00885BFA" w:rsidRPr="00BE730C">
        <w:rPr>
          <w:rFonts w:ascii="Times New Roman" w:eastAsiaTheme="minorEastAsia" w:hAnsi="Times New Roman"/>
          <w:sz w:val="20"/>
          <w:szCs w:val="20"/>
          <w:lang w:val="en-GB" w:eastAsia="zh-CN"/>
        </w:rPr>
        <w:t xml:space="preserve"> </w:t>
      </w:r>
      <w:r w:rsidRPr="00BE730C">
        <w:rPr>
          <w:rFonts w:ascii="Times New Roman" w:eastAsiaTheme="minorEastAsia" w:hAnsi="Times New Roman"/>
          <w:sz w:val="20"/>
          <w:szCs w:val="20"/>
          <w:lang w:val="en-GB" w:eastAsia="zh-CN"/>
        </w:rPr>
        <w:t xml:space="preserve">eNB receives the downlink data/signalling and stores it. </w:t>
      </w:r>
    </w:p>
    <w:p w14:paraId="66C5B063" w14:textId="4235D334" w:rsidR="00885BFA" w:rsidRPr="00274A11" w:rsidRDefault="001C553A" w:rsidP="00274A11">
      <w:pPr>
        <w:pStyle w:val="afd"/>
        <w:numPr>
          <w:ilvl w:val="0"/>
          <w:numId w:val="43"/>
        </w:numPr>
        <w:spacing w:line="300" w:lineRule="auto"/>
        <w:rPr>
          <w:rFonts w:ascii="Times New Roman" w:eastAsiaTheme="minorEastAsia" w:hAnsi="Times New Roman"/>
          <w:sz w:val="20"/>
          <w:szCs w:val="20"/>
          <w:lang w:val="en-GB" w:eastAsia="zh-CN"/>
        </w:rPr>
      </w:pPr>
      <w:r w:rsidRPr="00274A11">
        <w:rPr>
          <w:rFonts w:ascii="Times New Roman" w:eastAsiaTheme="minorEastAsia" w:hAnsi="Times New Roman"/>
          <w:sz w:val="20"/>
          <w:szCs w:val="20"/>
          <w:lang w:val="en-GB" w:eastAsia="zh-CN"/>
        </w:rPr>
        <w:t xml:space="preserve">The </w:t>
      </w:r>
      <w:r w:rsidR="00DC72B3">
        <w:rPr>
          <w:rFonts w:ascii="Times New Roman" w:eastAsiaTheme="minorEastAsia" w:hAnsi="Times New Roman"/>
          <w:sz w:val="20"/>
          <w:szCs w:val="20"/>
          <w:lang w:val="en-GB" w:eastAsia="zh-CN"/>
        </w:rPr>
        <w:t>target</w:t>
      </w:r>
      <w:r w:rsidR="00885BFA" w:rsidRPr="00274A11">
        <w:rPr>
          <w:rFonts w:ascii="Times New Roman" w:eastAsiaTheme="minorEastAsia" w:hAnsi="Times New Roman"/>
          <w:sz w:val="20"/>
          <w:szCs w:val="20"/>
          <w:lang w:val="en-GB" w:eastAsia="zh-CN"/>
        </w:rPr>
        <w:t xml:space="preserve"> </w:t>
      </w:r>
      <w:r w:rsidRPr="00274A11">
        <w:rPr>
          <w:rFonts w:ascii="Times New Roman" w:eastAsiaTheme="minorEastAsia" w:hAnsi="Times New Roman"/>
          <w:sz w:val="20"/>
          <w:szCs w:val="20"/>
          <w:lang w:val="en-GB" w:eastAsia="zh-CN"/>
        </w:rPr>
        <w:t>eNB sends the downlink data/signalling to the UE when service link is available.</w:t>
      </w:r>
      <w:r w:rsidR="00C00A9E" w:rsidRPr="00274A11">
        <w:rPr>
          <w:rFonts w:ascii="Times New Roman" w:eastAsiaTheme="minorEastAsia" w:hAnsi="Times New Roman"/>
          <w:sz w:val="20"/>
          <w:szCs w:val="20"/>
          <w:lang w:val="en-GB" w:eastAsia="zh-CN"/>
        </w:rPr>
        <w:t xml:space="preserve"> </w:t>
      </w:r>
    </w:p>
    <w:p w14:paraId="0EF0D09F" w14:textId="27BBB2C3" w:rsidR="00A94F3E" w:rsidRDefault="0007059C" w:rsidP="001C25DE">
      <w:pPr>
        <w:rPr>
          <w:rFonts w:eastAsiaTheme="minorEastAsia"/>
          <w:lang w:eastAsia="zh-CN"/>
        </w:rPr>
      </w:pPr>
      <w:r>
        <w:rPr>
          <w:rFonts w:eastAsiaTheme="minorEastAsia"/>
          <w:lang w:eastAsia="zh-CN"/>
        </w:rPr>
        <w:t>Hence,</w:t>
      </w:r>
      <w:r w:rsidR="001C553A">
        <w:rPr>
          <w:rFonts w:eastAsiaTheme="minorEastAsia"/>
          <w:lang w:eastAsia="zh-CN"/>
        </w:rPr>
        <w:t xml:space="preserve"> we propose to consider these steps as a baseline for uplink/downlink message transmission during S&amp;F operation.</w:t>
      </w:r>
    </w:p>
    <w:p w14:paraId="7CC2B222" w14:textId="3347578C" w:rsidR="001C25DE" w:rsidRDefault="001C25DE" w:rsidP="001C25DE">
      <w:pPr>
        <w:rPr>
          <w:b/>
          <w:lang w:eastAsia="zh-CN"/>
        </w:rPr>
      </w:pPr>
      <w:r w:rsidRPr="001C25DE">
        <w:rPr>
          <w:b/>
          <w:lang w:eastAsia="zh-CN"/>
        </w:rPr>
        <w:t xml:space="preserve">Proposal </w:t>
      </w:r>
      <w:r w:rsidR="00087843">
        <w:rPr>
          <w:b/>
          <w:lang w:eastAsia="zh-CN"/>
        </w:rPr>
        <w:t>2</w:t>
      </w:r>
      <w:r w:rsidRPr="001C25DE">
        <w:rPr>
          <w:b/>
          <w:lang w:eastAsia="zh-CN"/>
        </w:rPr>
        <w:t xml:space="preserve">: For the uplink/downlink </w:t>
      </w:r>
      <w:r w:rsidR="003C19DC">
        <w:rPr>
          <w:b/>
          <w:lang w:eastAsia="zh-CN"/>
        </w:rPr>
        <w:t>messages</w:t>
      </w:r>
      <w:r w:rsidR="001C553A">
        <w:rPr>
          <w:b/>
          <w:lang w:eastAsia="zh-CN"/>
        </w:rPr>
        <w:t xml:space="preserve"> transmission</w:t>
      </w:r>
      <w:r w:rsidRPr="001C25DE">
        <w:rPr>
          <w:b/>
          <w:lang w:eastAsia="zh-CN"/>
        </w:rPr>
        <w:t>, the following steps</w:t>
      </w:r>
      <w:r w:rsidR="001C553A">
        <w:rPr>
          <w:b/>
          <w:lang w:eastAsia="zh-CN"/>
        </w:rPr>
        <w:t>/principles</w:t>
      </w:r>
      <w:r w:rsidRPr="001C25DE">
        <w:rPr>
          <w:b/>
          <w:lang w:eastAsia="zh-CN"/>
        </w:rPr>
        <w:t xml:space="preserve"> are taken as baseline</w:t>
      </w:r>
      <w:r w:rsidR="001C553A">
        <w:rPr>
          <w:b/>
          <w:lang w:eastAsia="zh-CN"/>
        </w:rPr>
        <w:t xml:space="preserve"> for S&amp;F operation</w:t>
      </w:r>
      <w:r w:rsidRPr="001C25DE">
        <w:rPr>
          <w:b/>
          <w:lang w:eastAsia="zh-CN"/>
        </w:rPr>
        <w:t>:</w:t>
      </w:r>
    </w:p>
    <w:p w14:paraId="0E914E23" w14:textId="77777777" w:rsidR="00191CE0" w:rsidRPr="00191CE0" w:rsidRDefault="00191CE0" w:rsidP="00191CE0">
      <w:pPr>
        <w:pStyle w:val="afd"/>
        <w:numPr>
          <w:ilvl w:val="0"/>
          <w:numId w:val="44"/>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In step 1 the UE sends uplink data/signalling to eNB when service link is available and the eNB stores it. </w:t>
      </w:r>
    </w:p>
    <w:p w14:paraId="776F3B00" w14:textId="77777777" w:rsidR="00191CE0" w:rsidRPr="00191CE0" w:rsidRDefault="00191CE0" w:rsidP="00191CE0">
      <w:pPr>
        <w:pStyle w:val="afd"/>
        <w:numPr>
          <w:ilvl w:val="0"/>
          <w:numId w:val="44"/>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When feeder link is available, the eNB sends the uplink data/signalling to the CN in step 2. </w:t>
      </w:r>
    </w:p>
    <w:p w14:paraId="0137683D" w14:textId="77777777" w:rsidR="00191CE0" w:rsidRPr="00191CE0" w:rsidRDefault="00191CE0" w:rsidP="00191CE0">
      <w:pPr>
        <w:pStyle w:val="afd"/>
        <w:numPr>
          <w:ilvl w:val="0"/>
          <w:numId w:val="44"/>
        </w:numPr>
        <w:spacing w:line="300" w:lineRule="auto"/>
        <w:rPr>
          <w:rFonts w:ascii="Times New Roman" w:hAnsi="Times New Roman"/>
          <w:b/>
          <w:sz w:val="20"/>
          <w:szCs w:val="20"/>
          <w:lang w:val="en-GB" w:eastAsia="zh-CN"/>
        </w:rPr>
      </w:pPr>
      <w:r w:rsidRPr="00191CE0">
        <w:rPr>
          <w:rFonts w:ascii="Times New Roman" w:hAnsi="Times New Roman" w:hint="eastAsia"/>
          <w:b/>
          <w:sz w:val="20"/>
          <w:szCs w:val="20"/>
          <w:lang w:val="en-GB" w:eastAsia="zh-CN"/>
        </w:rPr>
        <w:t>T</w:t>
      </w:r>
      <w:r w:rsidRPr="00191CE0">
        <w:rPr>
          <w:rFonts w:ascii="Times New Roman" w:hAnsi="Times New Roman"/>
          <w:b/>
          <w:sz w:val="20"/>
          <w:szCs w:val="20"/>
          <w:lang w:val="en-GB" w:eastAsia="zh-CN"/>
        </w:rPr>
        <w:t>he CN decides which eNB is the next eNB to deliver the downlink data/signalling in step 3 to the next eNB when the feeder link is available. And in case the next eNB is not the target eNB, the route from next eNB to target eNB is provided to the eNB.</w:t>
      </w:r>
    </w:p>
    <w:p w14:paraId="45A69BBD" w14:textId="77777777" w:rsidR="00191CE0" w:rsidRPr="00191CE0" w:rsidRDefault="00191CE0" w:rsidP="00191CE0">
      <w:pPr>
        <w:pStyle w:val="afd"/>
        <w:numPr>
          <w:ilvl w:val="0"/>
          <w:numId w:val="44"/>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The next eNB forwards the downlink data/signalling to the target eNB according to the route. During this procedure, it might go through multiple eNBs/hops. </w:t>
      </w:r>
    </w:p>
    <w:p w14:paraId="23B1889D" w14:textId="77777777" w:rsidR="00191CE0" w:rsidRPr="00191CE0" w:rsidRDefault="00191CE0" w:rsidP="00191CE0">
      <w:pPr>
        <w:pStyle w:val="afd"/>
        <w:numPr>
          <w:ilvl w:val="0"/>
          <w:numId w:val="44"/>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The target eNB receives the downlink data/signalling and stores it. </w:t>
      </w:r>
    </w:p>
    <w:p w14:paraId="6CD2C400" w14:textId="77777777" w:rsidR="00191CE0" w:rsidRPr="00191CE0" w:rsidRDefault="00191CE0" w:rsidP="00191CE0">
      <w:pPr>
        <w:pStyle w:val="afd"/>
        <w:numPr>
          <w:ilvl w:val="0"/>
          <w:numId w:val="44"/>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The target eNB sends the downlink data/signalling to the UE when service link is available. </w:t>
      </w:r>
    </w:p>
    <w:bookmarkEnd w:id="3"/>
    <w:bookmarkEnd w:id="4"/>
    <w:bookmarkEnd w:id="5"/>
    <w:p w14:paraId="088961FA" w14:textId="284A82FC" w:rsidR="003C7F86" w:rsidRPr="00B139C2" w:rsidRDefault="00B139C2"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40DAB793" w14:textId="72D781BA" w:rsidR="009D7369" w:rsidRPr="009D7369" w:rsidRDefault="00C00A9E" w:rsidP="009D7369">
      <w:pPr>
        <w:spacing w:line="300" w:lineRule="auto"/>
      </w:pPr>
      <w:r w:rsidRPr="00E30475">
        <w:t xml:space="preserve">This contribution </w:t>
      </w:r>
      <w:r>
        <w:t>discusses the store and forward operation for IoT NTN</w:t>
      </w:r>
      <w:r w:rsidR="00F90150">
        <w:t>, and</w:t>
      </w:r>
      <w:r>
        <w:t xml:space="preserve"> It is proposed:</w:t>
      </w:r>
    </w:p>
    <w:p w14:paraId="67E0D02B" w14:textId="57C82B35" w:rsidR="00CA7365" w:rsidRPr="00B0692C" w:rsidRDefault="00CA7365" w:rsidP="00CA7365">
      <w:pPr>
        <w:spacing w:line="300" w:lineRule="auto"/>
        <w:rPr>
          <w:b/>
        </w:rPr>
      </w:pPr>
      <w:r w:rsidRPr="00B0692C">
        <w:rPr>
          <w:b/>
        </w:rPr>
        <w:t xml:space="preserve">Proposal </w:t>
      </w:r>
      <w:r>
        <w:rPr>
          <w:b/>
        </w:rPr>
        <w:t>1</w:t>
      </w:r>
      <w:r w:rsidRPr="00B0692C">
        <w:rPr>
          <w:b/>
        </w:rPr>
        <w:t xml:space="preserve">: </w:t>
      </w:r>
      <w:r>
        <w:rPr>
          <w:b/>
        </w:rPr>
        <w:t>RAN2 to confirm that l</w:t>
      </w:r>
      <w:r w:rsidRPr="00B0692C">
        <w:rPr>
          <w:b/>
        </w:rPr>
        <w:t xml:space="preserve">egacy UEs </w:t>
      </w:r>
      <w:r>
        <w:rPr>
          <w:b/>
        </w:rPr>
        <w:t xml:space="preserve">and R19 IOT UEs not supporting S&amp;F </w:t>
      </w:r>
      <w:r w:rsidRPr="00B0692C">
        <w:rPr>
          <w:b/>
        </w:rPr>
        <w:t xml:space="preserve">should be barred </w:t>
      </w:r>
      <w:r>
        <w:rPr>
          <w:b/>
        </w:rPr>
        <w:t xml:space="preserve">by </w:t>
      </w:r>
      <w:r w:rsidRPr="00B0692C">
        <w:rPr>
          <w:b/>
        </w:rPr>
        <w:t xml:space="preserve">in a </w:t>
      </w:r>
      <w:r>
        <w:rPr>
          <w:b/>
        </w:rPr>
        <w:t>cell performing S&amp;F satellite operation</w:t>
      </w:r>
      <w:r w:rsidRPr="00BF6A89">
        <w:rPr>
          <w:b/>
        </w:rPr>
        <w:t>.</w:t>
      </w:r>
      <w:r>
        <w:rPr>
          <w:b/>
        </w:rPr>
        <w:t xml:space="preserve"> And recommend RAN2 to discuss the way of barring and reach a conclusion. </w:t>
      </w:r>
    </w:p>
    <w:p w14:paraId="7369B69F" w14:textId="77777777" w:rsidR="00191CE0" w:rsidRDefault="00191CE0" w:rsidP="00191CE0">
      <w:pPr>
        <w:rPr>
          <w:b/>
          <w:lang w:eastAsia="zh-CN"/>
        </w:rPr>
      </w:pPr>
      <w:r w:rsidRPr="001C25DE">
        <w:rPr>
          <w:b/>
          <w:lang w:eastAsia="zh-CN"/>
        </w:rPr>
        <w:t xml:space="preserve">Proposal </w:t>
      </w:r>
      <w:r>
        <w:rPr>
          <w:b/>
          <w:lang w:eastAsia="zh-CN"/>
        </w:rPr>
        <w:t>2</w:t>
      </w:r>
      <w:r w:rsidRPr="001C25DE">
        <w:rPr>
          <w:b/>
          <w:lang w:eastAsia="zh-CN"/>
        </w:rPr>
        <w:t xml:space="preserve">: For the uplink/downlink </w:t>
      </w:r>
      <w:r>
        <w:rPr>
          <w:b/>
          <w:lang w:eastAsia="zh-CN"/>
        </w:rPr>
        <w:t>messages transmission</w:t>
      </w:r>
      <w:r w:rsidRPr="001C25DE">
        <w:rPr>
          <w:b/>
          <w:lang w:eastAsia="zh-CN"/>
        </w:rPr>
        <w:t>, the following steps</w:t>
      </w:r>
      <w:r>
        <w:rPr>
          <w:b/>
          <w:lang w:eastAsia="zh-CN"/>
        </w:rPr>
        <w:t>/principles</w:t>
      </w:r>
      <w:r w:rsidRPr="001C25DE">
        <w:rPr>
          <w:b/>
          <w:lang w:eastAsia="zh-CN"/>
        </w:rPr>
        <w:t xml:space="preserve"> are taken as baseline</w:t>
      </w:r>
      <w:r>
        <w:rPr>
          <w:b/>
          <w:lang w:eastAsia="zh-CN"/>
        </w:rPr>
        <w:t xml:space="preserve"> for S&amp;F operation</w:t>
      </w:r>
      <w:r w:rsidRPr="001C25DE">
        <w:rPr>
          <w:b/>
          <w:lang w:eastAsia="zh-CN"/>
        </w:rPr>
        <w:t>:</w:t>
      </w:r>
    </w:p>
    <w:p w14:paraId="398FF483" w14:textId="77777777" w:rsidR="00191CE0" w:rsidRPr="00191CE0" w:rsidRDefault="00191CE0" w:rsidP="00191CE0">
      <w:pPr>
        <w:pStyle w:val="afd"/>
        <w:numPr>
          <w:ilvl w:val="0"/>
          <w:numId w:val="45"/>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In step 1 the UE sends uplink data/signalling to eNB when service link is available and the eNB stores it. </w:t>
      </w:r>
    </w:p>
    <w:p w14:paraId="62A41E14" w14:textId="77777777" w:rsidR="00191CE0" w:rsidRPr="00191CE0" w:rsidRDefault="00191CE0" w:rsidP="00191CE0">
      <w:pPr>
        <w:pStyle w:val="afd"/>
        <w:numPr>
          <w:ilvl w:val="0"/>
          <w:numId w:val="45"/>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When feeder link is available, the eNB sends the uplink data/signalling to the CN in step 2. </w:t>
      </w:r>
    </w:p>
    <w:p w14:paraId="4D22D2F6" w14:textId="77777777" w:rsidR="00191CE0" w:rsidRPr="00191CE0" w:rsidRDefault="00191CE0" w:rsidP="00191CE0">
      <w:pPr>
        <w:pStyle w:val="afd"/>
        <w:numPr>
          <w:ilvl w:val="0"/>
          <w:numId w:val="45"/>
        </w:numPr>
        <w:spacing w:line="300" w:lineRule="auto"/>
        <w:rPr>
          <w:rFonts w:ascii="Times New Roman" w:hAnsi="Times New Roman"/>
          <w:b/>
          <w:sz w:val="20"/>
          <w:szCs w:val="20"/>
          <w:lang w:val="en-GB" w:eastAsia="zh-CN"/>
        </w:rPr>
      </w:pPr>
      <w:r w:rsidRPr="00191CE0">
        <w:rPr>
          <w:rFonts w:ascii="Times New Roman" w:hAnsi="Times New Roman" w:hint="eastAsia"/>
          <w:b/>
          <w:sz w:val="20"/>
          <w:szCs w:val="20"/>
          <w:lang w:val="en-GB" w:eastAsia="zh-CN"/>
        </w:rPr>
        <w:t>T</w:t>
      </w:r>
      <w:r w:rsidRPr="00191CE0">
        <w:rPr>
          <w:rFonts w:ascii="Times New Roman" w:hAnsi="Times New Roman"/>
          <w:b/>
          <w:sz w:val="20"/>
          <w:szCs w:val="20"/>
          <w:lang w:val="en-GB" w:eastAsia="zh-CN"/>
        </w:rPr>
        <w:t>he CN decides which eNB is the next eNB to deliver the downlink data/signalling in step 3 to the next eNB when the feeder link is available. And in case the next eNB is not the target eNB, the route from next eNB to target eNB is provided to the eNB.</w:t>
      </w:r>
    </w:p>
    <w:p w14:paraId="4C03FE35" w14:textId="77777777" w:rsidR="00191CE0" w:rsidRPr="00191CE0" w:rsidRDefault="00191CE0" w:rsidP="00191CE0">
      <w:pPr>
        <w:pStyle w:val="afd"/>
        <w:numPr>
          <w:ilvl w:val="0"/>
          <w:numId w:val="45"/>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The next eNB forwards the downlink data/signalling to the target eNB according to the route. During this procedure, it might go through multiple eNBs/hops. </w:t>
      </w:r>
    </w:p>
    <w:p w14:paraId="503C2519" w14:textId="77777777" w:rsidR="00191CE0" w:rsidRPr="00191CE0" w:rsidRDefault="00191CE0" w:rsidP="00191CE0">
      <w:pPr>
        <w:pStyle w:val="afd"/>
        <w:numPr>
          <w:ilvl w:val="0"/>
          <w:numId w:val="45"/>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The target eNB receives the downlink data/signalling and stores it. </w:t>
      </w:r>
    </w:p>
    <w:p w14:paraId="2E6814DD" w14:textId="77777777" w:rsidR="00191CE0" w:rsidRPr="00191CE0" w:rsidRDefault="00191CE0" w:rsidP="00191CE0">
      <w:pPr>
        <w:pStyle w:val="afd"/>
        <w:numPr>
          <w:ilvl w:val="0"/>
          <w:numId w:val="45"/>
        </w:numPr>
        <w:spacing w:line="300" w:lineRule="auto"/>
        <w:rPr>
          <w:rFonts w:ascii="Times New Roman" w:hAnsi="Times New Roman"/>
          <w:b/>
          <w:sz w:val="20"/>
          <w:szCs w:val="20"/>
          <w:lang w:val="en-GB" w:eastAsia="zh-CN"/>
        </w:rPr>
      </w:pPr>
      <w:r w:rsidRPr="00191CE0">
        <w:rPr>
          <w:rFonts w:ascii="Times New Roman" w:hAnsi="Times New Roman"/>
          <w:b/>
          <w:sz w:val="20"/>
          <w:szCs w:val="20"/>
          <w:lang w:val="en-GB" w:eastAsia="zh-CN"/>
        </w:rPr>
        <w:t xml:space="preserve">The target eNB sends the downlink data/signalling to the UE when service link is available. </w:t>
      </w:r>
    </w:p>
    <w:p w14:paraId="7E6F5760" w14:textId="77777777" w:rsidR="003928A5" w:rsidRDefault="003928A5" w:rsidP="003928A5">
      <w:pPr>
        <w:pStyle w:val="1"/>
      </w:pPr>
      <w:r>
        <w:t>4</w:t>
      </w:r>
      <w:r>
        <w:tab/>
        <w:t>References</w:t>
      </w:r>
    </w:p>
    <w:p w14:paraId="1077E727" w14:textId="57858456" w:rsidR="003928A5" w:rsidRDefault="003928A5" w:rsidP="003928A5">
      <w:pPr>
        <w:numPr>
          <w:ilvl w:val="0"/>
          <w:numId w:val="39"/>
        </w:numPr>
        <w:spacing w:before="100" w:beforeAutospacing="1" w:after="100" w:afterAutospacing="1"/>
        <w:jc w:val="both"/>
        <w:textAlignment w:val="auto"/>
        <w:rPr>
          <w:szCs w:val="22"/>
          <w:lang w:val="x-none"/>
        </w:rPr>
      </w:pPr>
      <w:bookmarkStart w:id="7" w:name="_Ref125017998"/>
      <w:bookmarkStart w:id="8" w:name="_Ref141351369"/>
      <w:bookmarkStart w:id="9" w:name="_Ref114840279"/>
      <w:r w:rsidRPr="003928A5">
        <w:rPr>
          <w:szCs w:val="22"/>
          <w:lang w:val="x-none"/>
        </w:rPr>
        <w:t>RP-234077</w:t>
      </w:r>
      <w:r>
        <w:rPr>
          <w:szCs w:val="22"/>
          <w:lang w:val="x-none"/>
        </w:rPr>
        <w:t xml:space="preserve">, </w:t>
      </w:r>
      <w:r w:rsidRPr="003928A5">
        <w:rPr>
          <w:szCs w:val="22"/>
          <w:lang w:val="x-none"/>
        </w:rPr>
        <w:t>New WID: Non-Terrestrial Networks (NTN) for Internet of Things (IoT) Phase 3</w:t>
      </w:r>
      <w:r>
        <w:rPr>
          <w:szCs w:val="22"/>
          <w:lang w:val="x-none"/>
        </w:rPr>
        <w:t xml:space="preserve">, </w:t>
      </w:r>
      <w:r w:rsidRPr="003928A5">
        <w:rPr>
          <w:szCs w:val="22"/>
          <w:lang w:val="x-none"/>
        </w:rPr>
        <w:t>Deutsche Telekom</w:t>
      </w:r>
      <w:r>
        <w:rPr>
          <w:szCs w:val="22"/>
          <w:lang w:val="x-none"/>
        </w:rPr>
        <w:t>.</w:t>
      </w:r>
      <w:bookmarkEnd w:id="7"/>
      <w:bookmarkEnd w:id="8"/>
      <w:bookmarkEnd w:id="9"/>
    </w:p>
    <w:p w14:paraId="03B5B119" w14:textId="77777777" w:rsidR="00473734" w:rsidRDefault="00473734" w:rsidP="00473734">
      <w:pPr>
        <w:pStyle w:val="Doc-title"/>
        <w:numPr>
          <w:ilvl w:val="0"/>
          <w:numId w:val="39"/>
        </w:numPr>
      </w:pPr>
      <w:r w:rsidRPr="00473734">
        <w:rPr>
          <w:rFonts w:eastAsia="Times New Roman"/>
          <w:szCs w:val="22"/>
          <w:lang w:val="x-none"/>
        </w:rPr>
        <w:t>R2-2402155</w:t>
      </w:r>
      <w:r w:rsidRPr="00473734">
        <w:rPr>
          <w:rFonts w:eastAsia="Times New Roman"/>
          <w:szCs w:val="22"/>
          <w:lang w:val="x-none"/>
        </w:rPr>
        <w:tab/>
        <w:t>The consideration of supporting Store &amp; Forward in IoT NTN</w:t>
      </w:r>
      <w:r w:rsidRPr="00473734">
        <w:rPr>
          <w:rFonts w:eastAsia="Times New Roman"/>
          <w:szCs w:val="22"/>
          <w:lang w:val="x-none"/>
        </w:rPr>
        <w:tab/>
        <w:t>China Telecom</w:t>
      </w:r>
      <w:r>
        <w:tab/>
      </w:r>
    </w:p>
    <w:p w14:paraId="14C72F34" w14:textId="5DE5F8E8" w:rsidR="003928A5" w:rsidRPr="003928A5" w:rsidRDefault="002F1409" w:rsidP="003928A5">
      <w:pPr>
        <w:numPr>
          <w:ilvl w:val="0"/>
          <w:numId w:val="39"/>
        </w:numPr>
        <w:spacing w:before="100" w:beforeAutospacing="1" w:after="100" w:afterAutospacing="1"/>
        <w:jc w:val="both"/>
        <w:textAlignment w:val="auto"/>
        <w:rPr>
          <w:szCs w:val="22"/>
          <w:lang w:val="x-none"/>
        </w:rPr>
      </w:pPr>
      <w:r w:rsidRPr="002F1409">
        <w:rPr>
          <w:szCs w:val="22"/>
          <w:lang w:val="x-none"/>
        </w:rPr>
        <w:t>R2-2402380</w:t>
      </w:r>
      <w:r w:rsidRPr="002F1409">
        <w:rPr>
          <w:szCs w:val="22"/>
          <w:lang w:val="x-none"/>
        </w:rPr>
        <w:tab/>
        <w:t>RAN2 impacts of supporting Store&amp;Forward operation in IoT NTN</w:t>
      </w:r>
      <w:r w:rsidRPr="002F1409">
        <w:rPr>
          <w:szCs w:val="22"/>
          <w:lang w:val="x-none"/>
        </w:rPr>
        <w:tab/>
        <w:t>ZTE</w:t>
      </w:r>
    </w:p>
    <w:p w14:paraId="27353CE8" w14:textId="77777777" w:rsidR="002F1409" w:rsidRDefault="002F1409" w:rsidP="002F1409">
      <w:pPr>
        <w:pStyle w:val="Doc-title"/>
        <w:numPr>
          <w:ilvl w:val="0"/>
          <w:numId w:val="39"/>
        </w:numPr>
        <w:rPr>
          <w:rFonts w:eastAsia="Times New Roman"/>
          <w:szCs w:val="22"/>
          <w:lang w:val="x-none"/>
        </w:rPr>
      </w:pPr>
      <w:r w:rsidRPr="002F1409">
        <w:rPr>
          <w:rFonts w:eastAsia="Times New Roman"/>
          <w:szCs w:val="22"/>
          <w:lang w:val="x-none"/>
        </w:rPr>
        <w:t>R2-2402475</w:t>
      </w:r>
      <w:r w:rsidRPr="002F1409">
        <w:rPr>
          <w:rFonts w:eastAsia="Times New Roman"/>
          <w:szCs w:val="22"/>
          <w:lang w:val="x-none"/>
        </w:rPr>
        <w:tab/>
        <w:t>Overview of the Store and Forward satellite operation</w:t>
      </w:r>
      <w:r w:rsidRPr="002F1409">
        <w:rPr>
          <w:rFonts w:eastAsia="Times New Roman"/>
          <w:szCs w:val="22"/>
          <w:lang w:val="x-none"/>
        </w:rPr>
        <w:tab/>
        <w:t>Huawei</w:t>
      </w:r>
    </w:p>
    <w:p w14:paraId="4F232EED" w14:textId="45354217" w:rsidR="00266EDC" w:rsidRDefault="002F1409" w:rsidP="002F1409">
      <w:pPr>
        <w:pStyle w:val="Doc-title"/>
        <w:numPr>
          <w:ilvl w:val="0"/>
          <w:numId w:val="39"/>
        </w:numPr>
        <w:rPr>
          <w:rFonts w:eastAsia="Times New Roman"/>
          <w:szCs w:val="22"/>
        </w:rPr>
      </w:pPr>
      <w:r w:rsidRPr="002F1409">
        <w:rPr>
          <w:rFonts w:eastAsia="Times New Roman"/>
          <w:szCs w:val="22"/>
        </w:rPr>
        <w:t>R2-2402541</w:t>
      </w:r>
      <w:r w:rsidRPr="002F1409">
        <w:rPr>
          <w:rFonts w:eastAsia="Times New Roman"/>
          <w:szCs w:val="22"/>
        </w:rPr>
        <w:tab/>
        <w:t xml:space="preserve">Discussion on IoT NTN Store and Forward </w:t>
      </w:r>
      <w:r w:rsidRPr="002F1409">
        <w:rPr>
          <w:rFonts w:eastAsia="Times New Roman"/>
          <w:szCs w:val="22"/>
        </w:rPr>
        <w:tab/>
        <w:t>CMCC</w:t>
      </w:r>
    </w:p>
    <w:p w14:paraId="714621E9" w14:textId="77777777" w:rsidR="00DB4FB2" w:rsidRDefault="002F1409" w:rsidP="00DB4FB2">
      <w:pPr>
        <w:pStyle w:val="Doc-title"/>
        <w:numPr>
          <w:ilvl w:val="0"/>
          <w:numId w:val="39"/>
        </w:numPr>
        <w:rPr>
          <w:rFonts w:eastAsia="Times New Roman"/>
          <w:szCs w:val="22"/>
          <w:lang w:val="x-none"/>
        </w:rPr>
      </w:pPr>
      <w:r w:rsidRPr="002F1409">
        <w:rPr>
          <w:rFonts w:eastAsia="Times New Roman"/>
          <w:szCs w:val="22"/>
          <w:lang w:val="x-none"/>
        </w:rPr>
        <w:lastRenderedPageBreak/>
        <w:t>R2-2402810</w:t>
      </w:r>
      <w:r w:rsidRPr="002F1409">
        <w:rPr>
          <w:rFonts w:eastAsia="Times New Roman"/>
          <w:szCs w:val="22"/>
          <w:lang w:val="x-none"/>
        </w:rPr>
        <w:tab/>
        <w:t>S&amp;F satellite operation with full eNB as regenerative payload</w:t>
      </w:r>
      <w:r w:rsidRPr="002F1409">
        <w:rPr>
          <w:rFonts w:eastAsia="Times New Roman"/>
          <w:szCs w:val="22"/>
          <w:lang w:val="x-none"/>
        </w:rPr>
        <w:tab/>
        <w:t>Qualcomm</w:t>
      </w:r>
    </w:p>
    <w:p w14:paraId="6B6869C3" w14:textId="6E594201" w:rsidR="002F1409" w:rsidRDefault="00DB4FB2" w:rsidP="00DB4FB2">
      <w:pPr>
        <w:pStyle w:val="Doc-title"/>
        <w:numPr>
          <w:ilvl w:val="0"/>
          <w:numId w:val="39"/>
        </w:numPr>
        <w:rPr>
          <w:rFonts w:eastAsia="Times New Roman"/>
          <w:szCs w:val="22"/>
          <w:lang w:val="x-none"/>
        </w:rPr>
      </w:pPr>
      <w:r w:rsidRPr="00DB4FB2">
        <w:rPr>
          <w:rFonts w:eastAsia="Times New Roman"/>
          <w:szCs w:val="22"/>
          <w:lang w:val="x-none"/>
        </w:rPr>
        <w:t>R2-2402819</w:t>
      </w:r>
      <w:r w:rsidRPr="00DB4FB2">
        <w:rPr>
          <w:rFonts w:eastAsia="Times New Roman"/>
          <w:szCs w:val="22"/>
          <w:lang w:val="x-none"/>
        </w:rPr>
        <w:tab/>
        <w:t>Support  of Store and Forward</w:t>
      </w:r>
      <w:r w:rsidRPr="00DB4FB2">
        <w:rPr>
          <w:rFonts w:eastAsia="Times New Roman"/>
          <w:szCs w:val="22"/>
          <w:lang w:val="x-none"/>
        </w:rPr>
        <w:tab/>
        <w:t>NEC</w:t>
      </w:r>
    </w:p>
    <w:p w14:paraId="55DF8776" w14:textId="77777777" w:rsidR="00AD6921" w:rsidRPr="00AD6921" w:rsidRDefault="00AD6921" w:rsidP="00AD6921">
      <w:pPr>
        <w:pStyle w:val="Doc-title"/>
        <w:numPr>
          <w:ilvl w:val="0"/>
          <w:numId w:val="39"/>
        </w:numPr>
        <w:rPr>
          <w:rFonts w:eastAsia="Times New Roman"/>
          <w:szCs w:val="22"/>
        </w:rPr>
      </w:pPr>
      <w:r w:rsidRPr="00AD6921">
        <w:rPr>
          <w:rFonts w:eastAsia="Times New Roman"/>
          <w:szCs w:val="22"/>
        </w:rPr>
        <w:t>R2-2402942</w:t>
      </w:r>
      <w:r w:rsidRPr="00AD6921">
        <w:rPr>
          <w:rFonts w:eastAsia="Times New Roman"/>
          <w:szCs w:val="22"/>
        </w:rPr>
        <w:tab/>
        <w:t>RAN2 impact on S&amp;F mode</w:t>
      </w:r>
      <w:r w:rsidRPr="00AD6921">
        <w:rPr>
          <w:rFonts w:eastAsia="Times New Roman"/>
          <w:szCs w:val="22"/>
        </w:rPr>
        <w:tab/>
        <w:t>MediaTek</w:t>
      </w:r>
    </w:p>
    <w:p w14:paraId="44C0A62A" w14:textId="4720F18D" w:rsidR="00AD6921" w:rsidRPr="00AD6921" w:rsidRDefault="00AD6921" w:rsidP="00AD6921">
      <w:pPr>
        <w:pStyle w:val="Doc-title"/>
        <w:numPr>
          <w:ilvl w:val="0"/>
          <w:numId w:val="39"/>
        </w:numPr>
        <w:rPr>
          <w:rFonts w:eastAsia="Times New Roman"/>
          <w:szCs w:val="22"/>
        </w:rPr>
      </w:pPr>
      <w:r w:rsidRPr="00AD6921">
        <w:rPr>
          <w:rFonts w:eastAsia="Times New Roman"/>
          <w:szCs w:val="22"/>
        </w:rPr>
        <w:t>R2-2403044</w:t>
      </w:r>
      <w:r w:rsidRPr="00AD6921">
        <w:rPr>
          <w:rFonts w:eastAsia="Times New Roman"/>
          <w:szCs w:val="22"/>
        </w:rPr>
        <w:tab/>
        <w:t>Discussion on support of store and forward operation</w:t>
      </w:r>
      <w:r w:rsidRPr="00AD6921">
        <w:rPr>
          <w:rFonts w:eastAsia="Times New Roman"/>
          <w:szCs w:val="22"/>
        </w:rPr>
        <w:tab/>
        <w:t>CATT</w:t>
      </w:r>
    </w:p>
    <w:p w14:paraId="70A4E25D" w14:textId="77777777" w:rsidR="00AD6921" w:rsidRPr="00AD6921" w:rsidRDefault="00AD6921" w:rsidP="00AD6921">
      <w:pPr>
        <w:pStyle w:val="Doc-title"/>
        <w:numPr>
          <w:ilvl w:val="0"/>
          <w:numId w:val="39"/>
        </w:numPr>
        <w:rPr>
          <w:rFonts w:eastAsia="Times New Roman"/>
          <w:szCs w:val="22"/>
        </w:rPr>
      </w:pPr>
      <w:r w:rsidRPr="00AD6921">
        <w:rPr>
          <w:rFonts w:eastAsia="Times New Roman"/>
          <w:szCs w:val="22"/>
        </w:rPr>
        <w:t>R2-2403148</w:t>
      </w:r>
      <w:r w:rsidRPr="00AD6921">
        <w:rPr>
          <w:rFonts w:eastAsia="Times New Roman"/>
          <w:szCs w:val="22"/>
        </w:rPr>
        <w:tab/>
        <w:t>Radio Interface Imapcts for Store-Forward mode operation of IoT-NTN</w:t>
      </w:r>
      <w:r w:rsidRPr="00AD6921">
        <w:rPr>
          <w:rFonts w:eastAsia="Times New Roman"/>
          <w:szCs w:val="22"/>
        </w:rPr>
        <w:tab/>
        <w:t>Nokia</w:t>
      </w:r>
    </w:p>
    <w:p w14:paraId="3EF52B34" w14:textId="77777777" w:rsidR="00AD6921" w:rsidRPr="00AD6921" w:rsidRDefault="00AD6921" w:rsidP="00AD6921">
      <w:pPr>
        <w:pStyle w:val="Doc-text2"/>
        <w:rPr>
          <w:lang w:val="x-none"/>
        </w:rPr>
      </w:pPr>
    </w:p>
    <w:sectPr w:rsidR="00AD6921" w:rsidRPr="00AD6921"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2BA2" w14:textId="77777777" w:rsidR="00607378" w:rsidRDefault="00607378" w:rsidP="00796430">
      <w:r>
        <w:separator/>
      </w:r>
    </w:p>
  </w:endnote>
  <w:endnote w:type="continuationSeparator" w:id="0">
    <w:p w14:paraId="31CA80FB" w14:textId="77777777" w:rsidR="00607378" w:rsidRDefault="0060737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4813" w14:textId="77777777" w:rsidR="00607378" w:rsidRDefault="00607378" w:rsidP="00796430">
      <w:r>
        <w:separator/>
      </w:r>
    </w:p>
  </w:footnote>
  <w:footnote w:type="continuationSeparator" w:id="0">
    <w:p w14:paraId="6AF7A92E" w14:textId="77777777" w:rsidR="00607378" w:rsidRDefault="0060737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58F5"/>
    <w:multiLevelType w:val="hybridMultilevel"/>
    <w:tmpl w:val="E63E7112"/>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340AB8"/>
    <w:multiLevelType w:val="hybridMultilevel"/>
    <w:tmpl w:val="D6263056"/>
    <w:lvl w:ilvl="0" w:tplc="4ED254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475743"/>
    <w:multiLevelType w:val="hybridMultilevel"/>
    <w:tmpl w:val="349A80FC"/>
    <w:lvl w:ilvl="0" w:tplc="FFFFFFFF">
      <w:start w:val="1"/>
      <w:numFmt w:val="decimal"/>
      <w:lvlText w:val="(%1)"/>
      <w:lvlJc w:val="left"/>
      <w:pPr>
        <w:ind w:left="542" w:hanging="440"/>
      </w:pPr>
      <w:rPr>
        <w:rFonts w:hint="default"/>
      </w:rPr>
    </w:lvl>
    <w:lvl w:ilvl="1" w:tplc="FFFFFFFF" w:tentative="1">
      <w:start w:val="1"/>
      <w:numFmt w:val="lowerLetter"/>
      <w:lvlText w:val="%2)"/>
      <w:lvlJc w:val="left"/>
      <w:pPr>
        <w:ind w:left="982" w:hanging="440"/>
      </w:pPr>
    </w:lvl>
    <w:lvl w:ilvl="2" w:tplc="FFFFFFFF" w:tentative="1">
      <w:start w:val="1"/>
      <w:numFmt w:val="lowerRoman"/>
      <w:lvlText w:val="%3."/>
      <w:lvlJc w:val="right"/>
      <w:pPr>
        <w:ind w:left="1422" w:hanging="440"/>
      </w:pPr>
    </w:lvl>
    <w:lvl w:ilvl="3" w:tplc="FFFFFFFF" w:tentative="1">
      <w:start w:val="1"/>
      <w:numFmt w:val="decimal"/>
      <w:lvlText w:val="%4."/>
      <w:lvlJc w:val="left"/>
      <w:pPr>
        <w:ind w:left="1862" w:hanging="440"/>
      </w:pPr>
    </w:lvl>
    <w:lvl w:ilvl="4" w:tplc="FFFFFFFF" w:tentative="1">
      <w:start w:val="1"/>
      <w:numFmt w:val="lowerLetter"/>
      <w:lvlText w:val="%5)"/>
      <w:lvlJc w:val="left"/>
      <w:pPr>
        <w:ind w:left="2302" w:hanging="440"/>
      </w:pPr>
    </w:lvl>
    <w:lvl w:ilvl="5" w:tplc="FFFFFFFF" w:tentative="1">
      <w:start w:val="1"/>
      <w:numFmt w:val="lowerRoman"/>
      <w:lvlText w:val="%6."/>
      <w:lvlJc w:val="right"/>
      <w:pPr>
        <w:ind w:left="2742" w:hanging="440"/>
      </w:pPr>
    </w:lvl>
    <w:lvl w:ilvl="6" w:tplc="FFFFFFFF" w:tentative="1">
      <w:start w:val="1"/>
      <w:numFmt w:val="decimal"/>
      <w:lvlText w:val="%7."/>
      <w:lvlJc w:val="left"/>
      <w:pPr>
        <w:ind w:left="3182" w:hanging="440"/>
      </w:pPr>
    </w:lvl>
    <w:lvl w:ilvl="7" w:tplc="FFFFFFFF" w:tentative="1">
      <w:start w:val="1"/>
      <w:numFmt w:val="lowerLetter"/>
      <w:lvlText w:val="%8)"/>
      <w:lvlJc w:val="left"/>
      <w:pPr>
        <w:ind w:left="3622" w:hanging="440"/>
      </w:pPr>
    </w:lvl>
    <w:lvl w:ilvl="8" w:tplc="FFFFFFFF" w:tentative="1">
      <w:start w:val="1"/>
      <w:numFmt w:val="lowerRoman"/>
      <w:lvlText w:val="%9."/>
      <w:lvlJc w:val="right"/>
      <w:pPr>
        <w:ind w:left="4062" w:hanging="440"/>
      </w:pPr>
    </w:lvl>
  </w:abstractNum>
  <w:abstractNum w:abstractNumId="5"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D1260"/>
    <w:multiLevelType w:val="hybridMultilevel"/>
    <w:tmpl w:val="349A80FC"/>
    <w:lvl w:ilvl="0" w:tplc="86527844">
      <w:start w:val="1"/>
      <w:numFmt w:val="decimal"/>
      <w:lvlText w:val="(%1)"/>
      <w:lvlJc w:val="left"/>
      <w:pPr>
        <w:ind w:left="542" w:hanging="440"/>
      </w:pPr>
      <w:rPr>
        <w:rFonts w:hint="default"/>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22640E7F"/>
    <w:multiLevelType w:val="hybridMultilevel"/>
    <w:tmpl w:val="C390F7F0"/>
    <w:lvl w:ilvl="0" w:tplc="230CF80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BCD14B9"/>
    <w:multiLevelType w:val="hybridMultilevel"/>
    <w:tmpl w:val="349A80FC"/>
    <w:lvl w:ilvl="0" w:tplc="FFFFFFFF">
      <w:start w:val="1"/>
      <w:numFmt w:val="decimal"/>
      <w:lvlText w:val="(%1)"/>
      <w:lvlJc w:val="left"/>
      <w:pPr>
        <w:ind w:left="542" w:hanging="440"/>
      </w:pPr>
      <w:rPr>
        <w:rFonts w:hint="default"/>
      </w:rPr>
    </w:lvl>
    <w:lvl w:ilvl="1" w:tplc="FFFFFFFF" w:tentative="1">
      <w:start w:val="1"/>
      <w:numFmt w:val="lowerLetter"/>
      <w:lvlText w:val="%2)"/>
      <w:lvlJc w:val="left"/>
      <w:pPr>
        <w:ind w:left="982" w:hanging="440"/>
      </w:pPr>
    </w:lvl>
    <w:lvl w:ilvl="2" w:tplc="FFFFFFFF" w:tentative="1">
      <w:start w:val="1"/>
      <w:numFmt w:val="lowerRoman"/>
      <w:lvlText w:val="%3."/>
      <w:lvlJc w:val="right"/>
      <w:pPr>
        <w:ind w:left="1422" w:hanging="440"/>
      </w:pPr>
    </w:lvl>
    <w:lvl w:ilvl="3" w:tplc="FFFFFFFF" w:tentative="1">
      <w:start w:val="1"/>
      <w:numFmt w:val="decimal"/>
      <w:lvlText w:val="%4."/>
      <w:lvlJc w:val="left"/>
      <w:pPr>
        <w:ind w:left="1862" w:hanging="440"/>
      </w:pPr>
    </w:lvl>
    <w:lvl w:ilvl="4" w:tplc="FFFFFFFF" w:tentative="1">
      <w:start w:val="1"/>
      <w:numFmt w:val="lowerLetter"/>
      <w:lvlText w:val="%5)"/>
      <w:lvlJc w:val="left"/>
      <w:pPr>
        <w:ind w:left="2302" w:hanging="440"/>
      </w:pPr>
    </w:lvl>
    <w:lvl w:ilvl="5" w:tplc="FFFFFFFF" w:tentative="1">
      <w:start w:val="1"/>
      <w:numFmt w:val="lowerRoman"/>
      <w:lvlText w:val="%6."/>
      <w:lvlJc w:val="right"/>
      <w:pPr>
        <w:ind w:left="2742" w:hanging="440"/>
      </w:pPr>
    </w:lvl>
    <w:lvl w:ilvl="6" w:tplc="FFFFFFFF" w:tentative="1">
      <w:start w:val="1"/>
      <w:numFmt w:val="decimal"/>
      <w:lvlText w:val="%7."/>
      <w:lvlJc w:val="left"/>
      <w:pPr>
        <w:ind w:left="3182" w:hanging="440"/>
      </w:pPr>
    </w:lvl>
    <w:lvl w:ilvl="7" w:tplc="FFFFFFFF" w:tentative="1">
      <w:start w:val="1"/>
      <w:numFmt w:val="lowerLetter"/>
      <w:lvlText w:val="%8)"/>
      <w:lvlJc w:val="left"/>
      <w:pPr>
        <w:ind w:left="3622" w:hanging="440"/>
      </w:pPr>
    </w:lvl>
    <w:lvl w:ilvl="8" w:tplc="FFFFFFFF" w:tentative="1">
      <w:start w:val="1"/>
      <w:numFmt w:val="lowerRoman"/>
      <w:lvlText w:val="%9."/>
      <w:lvlJc w:val="right"/>
      <w:pPr>
        <w:ind w:left="4062" w:hanging="44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E5D6A"/>
    <w:multiLevelType w:val="hybridMultilevel"/>
    <w:tmpl w:val="349A80FC"/>
    <w:lvl w:ilvl="0" w:tplc="FFFFFFFF">
      <w:start w:val="1"/>
      <w:numFmt w:val="decimal"/>
      <w:lvlText w:val="(%1)"/>
      <w:lvlJc w:val="left"/>
      <w:pPr>
        <w:ind w:left="542" w:hanging="440"/>
      </w:pPr>
      <w:rPr>
        <w:rFonts w:hint="default"/>
      </w:rPr>
    </w:lvl>
    <w:lvl w:ilvl="1" w:tplc="FFFFFFFF" w:tentative="1">
      <w:start w:val="1"/>
      <w:numFmt w:val="lowerLetter"/>
      <w:lvlText w:val="%2)"/>
      <w:lvlJc w:val="left"/>
      <w:pPr>
        <w:ind w:left="982" w:hanging="440"/>
      </w:pPr>
    </w:lvl>
    <w:lvl w:ilvl="2" w:tplc="FFFFFFFF" w:tentative="1">
      <w:start w:val="1"/>
      <w:numFmt w:val="lowerRoman"/>
      <w:lvlText w:val="%3."/>
      <w:lvlJc w:val="right"/>
      <w:pPr>
        <w:ind w:left="1422" w:hanging="440"/>
      </w:pPr>
    </w:lvl>
    <w:lvl w:ilvl="3" w:tplc="FFFFFFFF" w:tentative="1">
      <w:start w:val="1"/>
      <w:numFmt w:val="decimal"/>
      <w:lvlText w:val="%4."/>
      <w:lvlJc w:val="left"/>
      <w:pPr>
        <w:ind w:left="1862" w:hanging="440"/>
      </w:pPr>
    </w:lvl>
    <w:lvl w:ilvl="4" w:tplc="FFFFFFFF" w:tentative="1">
      <w:start w:val="1"/>
      <w:numFmt w:val="lowerLetter"/>
      <w:lvlText w:val="%5)"/>
      <w:lvlJc w:val="left"/>
      <w:pPr>
        <w:ind w:left="2302" w:hanging="440"/>
      </w:pPr>
    </w:lvl>
    <w:lvl w:ilvl="5" w:tplc="FFFFFFFF" w:tentative="1">
      <w:start w:val="1"/>
      <w:numFmt w:val="lowerRoman"/>
      <w:lvlText w:val="%6."/>
      <w:lvlJc w:val="right"/>
      <w:pPr>
        <w:ind w:left="2742" w:hanging="440"/>
      </w:pPr>
    </w:lvl>
    <w:lvl w:ilvl="6" w:tplc="FFFFFFFF" w:tentative="1">
      <w:start w:val="1"/>
      <w:numFmt w:val="decimal"/>
      <w:lvlText w:val="%7."/>
      <w:lvlJc w:val="left"/>
      <w:pPr>
        <w:ind w:left="3182" w:hanging="440"/>
      </w:pPr>
    </w:lvl>
    <w:lvl w:ilvl="7" w:tplc="FFFFFFFF" w:tentative="1">
      <w:start w:val="1"/>
      <w:numFmt w:val="lowerLetter"/>
      <w:lvlText w:val="%8)"/>
      <w:lvlJc w:val="left"/>
      <w:pPr>
        <w:ind w:left="3622" w:hanging="440"/>
      </w:pPr>
    </w:lvl>
    <w:lvl w:ilvl="8" w:tplc="FFFFFFFF" w:tentative="1">
      <w:start w:val="1"/>
      <w:numFmt w:val="lowerRoman"/>
      <w:lvlText w:val="%9."/>
      <w:lvlJc w:val="right"/>
      <w:pPr>
        <w:ind w:left="4062" w:hanging="44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D1671D1"/>
    <w:multiLevelType w:val="hybridMultilevel"/>
    <w:tmpl w:val="38FC64E4"/>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455D41"/>
    <w:multiLevelType w:val="hybridMultilevel"/>
    <w:tmpl w:val="A08A7820"/>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1092285">
    <w:abstractNumId w:val="2"/>
  </w:num>
  <w:num w:numId="2" w16cid:durableId="1985043165">
    <w:abstractNumId w:val="26"/>
  </w:num>
  <w:num w:numId="3" w16cid:durableId="1296910965">
    <w:abstractNumId w:val="24"/>
  </w:num>
  <w:num w:numId="4" w16cid:durableId="1384911926">
    <w:abstractNumId w:val="19"/>
  </w:num>
  <w:num w:numId="5" w16cid:durableId="1551072189">
    <w:abstractNumId w:val="32"/>
  </w:num>
  <w:num w:numId="6" w16cid:durableId="1946886545">
    <w:abstractNumId w:val="20"/>
  </w:num>
  <w:num w:numId="7" w16cid:durableId="298994041">
    <w:abstractNumId w:val="8"/>
  </w:num>
  <w:num w:numId="8" w16cid:durableId="498693633">
    <w:abstractNumId w:val="27"/>
  </w:num>
  <w:num w:numId="9" w16cid:durableId="1132674763">
    <w:abstractNumId w:val="29"/>
    <w:lvlOverride w:ilvl="0">
      <w:startOverride w:val="1"/>
    </w:lvlOverride>
  </w:num>
  <w:num w:numId="10" w16cid:durableId="316689951">
    <w:abstractNumId w:val="6"/>
  </w:num>
  <w:num w:numId="11" w16cid:durableId="1124076608">
    <w:abstractNumId w:val="25"/>
  </w:num>
  <w:num w:numId="12" w16cid:durableId="68622522">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165015">
    <w:abstractNumId w:val="28"/>
  </w:num>
  <w:num w:numId="14" w16cid:durableId="1952127403">
    <w:abstractNumId w:val="13"/>
  </w:num>
  <w:num w:numId="15" w16cid:durableId="1936277996">
    <w:abstractNumId w:val="23"/>
  </w:num>
  <w:num w:numId="16" w16cid:durableId="293948607">
    <w:abstractNumId w:val="38"/>
  </w:num>
  <w:num w:numId="17" w16cid:durableId="1735084491">
    <w:abstractNumId w:val="18"/>
  </w:num>
  <w:num w:numId="18" w16cid:durableId="137497044">
    <w:abstractNumId w:val="5"/>
  </w:num>
  <w:num w:numId="19" w16cid:durableId="411201531">
    <w:abstractNumId w:val="42"/>
  </w:num>
  <w:num w:numId="20" w16cid:durableId="649142419">
    <w:abstractNumId w:val="40"/>
  </w:num>
  <w:num w:numId="21" w16cid:durableId="418530003">
    <w:abstractNumId w:val="39"/>
  </w:num>
  <w:num w:numId="22" w16cid:durableId="548877799">
    <w:abstractNumId w:val="33"/>
  </w:num>
  <w:num w:numId="23" w16cid:durableId="737749531">
    <w:abstractNumId w:val="22"/>
  </w:num>
  <w:num w:numId="24" w16cid:durableId="284435145">
    <w:abstractNumId w:val="7"/>
  </w:num>
  <w:num w:numId="25" w16cid:durableId="197395356">
    <w:abstractNumId w:val="43"/>
  </w:num>
  <w:num w:numId="26" w16cid:durableId="928973367">
    <w:abstractNumId w:val="41"/>
  </w:num>
  <w:num w:numId="27" w16cid:durableId="1996448391">
    <w:abstractNumId w:val="10"/>
  </w:num>
  <w:num w:numId="28" w16cid:durableId="1343244059">
    <w:abstractNumId w:val="9"/>
  </w:num>
  <w:num w:numId="29" w16cid:durableId="314838322">
    <w:abstractNumId w:val="21"/>
  </w:num>
  <w:num w:numId="30" w16cid:durableId="1039934970">
    <w:abstractNumId w:val="16"/>
  </w:num>
  <w:num w:numId="31" w16cid:durableId="18440838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717244653">
    <w:abstractNumId w:val="36"/>
  </w:num>
  <w:num w:numId="33" w16cid:durableId="1876386911">
    <w:abstractNumId w:val="17"/>
  </w:num>
  <w:num w:numId="34" w16cid:durableId="161549291">
    <w:abstractNumId w:val="31"/>
  </w:num>
  <w:num w:numId="35" w16cid:durableId="1048341022">
    <w:abstractNumId w:val="3"/>
  </w:num>
  <w:num w:numId="36" w16cid:durableId="875392123">
    <w:abstractNumId w:val="37"/>
  </w:num>
  <w:num w:numId="37" w16cid:durableId="933785838">
    <w:abstractNumId w:val="1"/>
  </w:num>
  <w:num w:numId="38" w16cid:durableId="526258366">
    <w:abstractNumId w:val="35"/>
  </w:num>
  <w:num w:numId="39" w16cid:durableId="40445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799929">
    <w:abstractNumId w:val="34"/>
  </w:num>
  <w:num w:numId="41" w16cid:durableId="807670581">
    <w:abstractNumId w:val="12"/>
  </w:num>
  <w:num w:numId="42" w16cid:durableId="1345480304">
    <w:abstractNumId w:val="11"/>
  </w:num>
  <w:num w:numId="43" w16cid:durableId="2020082685">
    <w:abstractNumId w:val="30"/>
  </w:num>
  <w:num w:numId="44" w16cid:durableId="1148740595">
    <w:abstractNumId w:val="15"/>
  </w:num>
  <w:num w:numId="45" w16cid:durableId="209292190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30"/>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966"/>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843"/>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24C"/>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73E"/>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357"/>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5CE"/>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66A"/>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80"/>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2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2F9C"/>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CE0"/>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AF7"/>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11"/>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C20"/>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00E"/>
    <w:rsid w:val="002F010C"/>
    <w:rsid w:val="002F06CE"/>
    <w:rsid w:val="002F07EB"/>
    <w:rsid w:val="002F0958"/>
    <w:rsid w:val="002F0D6E"/>
    <w:rsid w:val="002F0D70"/>
    <w:rsid w:val="002F0EE3"/>
    <w:rsid w:val="002F0FB3"/>
    <w:rsid w:val="002F107E"/>
    <w:rsid w:val="002F12E2"/>
    <w:rsid w:val="002F1409"/>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351"/>
    <w:rsid w:val="00312493"/>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32"/>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2FD"/>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DC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6CA"/>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115"/>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782"/>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734"/>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961"/>
    <w:rsid w:val="00494988"/>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79"/>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368"/>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2"/>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378"/>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555"/>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F7B"/>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0C35"/>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8EF"/>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A34"/>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08D"/>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87C"/>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3A2"/>
    <w:rsid w:val="007F155E"/>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3C10"/>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73B"/>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BFA"/>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29C"/>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212"/>
    <w:rsid w:val="00947385"/>
    <w:rsid w:val="009476B2"/>
    <w:rsid w:val="00947C04"/>
    <w:rsid w:val="00947CE4"/>
    <w:rsid w:val="00947F9C"/>
    <w:rsid w:val="009501CD"/>
    <w:rsid w:val="0095081D"/>
    <w:rsid w:val="00950B64"/>
    <w:rsid w:val="00950B6A"/>
    <w:rsid w:val="00950B73"/>
    <w:rsid w:val="00950C8C"/>
    <w:rsid w:val="00950F4F"/>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9B8"/>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69"/>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1D8F"/>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6C5"/>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4E"/>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2D"/>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90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A5"/>
    <w:rsid w:val="00AD5AD9"/>
    <w:rsid w:val="00AD5DD7"/>
    <w:rsid w:val="00AD5E54"/>
    <w:rsid w:val="00AD5E6E"/>
    <w:rsid w:val="00AD6201"/>
    <w:rsid w:val="00AD6348"/>
    <w:rsid w:val="00AD63B0"/>
    <w:rsid w:val="00AD6417"/>
    <w:rsid w:val="00AD6533"/>
    <w:rsid w:val="00AD663F"/>
    <w:rsid w:val="00AD6921"/>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27F"/>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6F95"/>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6FFE"/>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3D54"/>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6FD6"/>
    <w:rsid w:val="00BE71D2"/>
    <w:rsid w:val="00BE7268"/>
    <w:rsid w:val="00BE730C"/>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BE9"/>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51"/>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71C"/>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5D8"/>
    <w:rsid w:val="00C876EC"/>
    <w:rsid w:val="00C8771F"/>
    <w:rsid w:val="00C87869"/>
    <w:rsid w:val="00C87BB5"/>
    <w:rsid w:val="00C90A2F"/>
    <w:rsid w:val="00C90CFC"/>
    <w:rsid w:val="00C90D3A"/>
    <w:rsid w:val="00C9132F"/>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36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5D98"/>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017"/>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042"/>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4FB2"/>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2C"/>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2B3"/>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BBC"/>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9B5"/>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394"/>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097"/>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15F"/>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3B"/>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53"/>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150"/>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081"/>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94F3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039FF3-1912-4447-ABB4-02D27EF0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167</TotalTime>
  <Pages>4</Pages>
  <Words>1424</Words>
  <Characters>8117</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Jagdeep Singh</dc:creator>
  <cp:lastModifiedBy>张鑫</cp:lastModifiedBy>
  <cp:revision>83</cp:revision>
  <cp:lastPrinted>2016-09-19T04:11:00Z</cp:lastPrinted>
  <dcterms:created xsi:type="dcterms:W3CDTF">2024-04-02T12:40:00Z</dcterms:created>
  <dcterms:modified xsi:type="dcterms:W3CDTF">2024-05-10T08:20:00Z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(3)iIPsXkydOzO6TOe5+AsrI4fEMT8F7G3l7WKbSZsvVn1e9I4RSDg72qDeO4Qpw1UyVI6ISHQ+
rKnBLn7Ffp5egmyiJ1XQBm0DpsA6Q+eHAFg+wujJUQff4969fEw0TWawCOe2ogwnn5N5vLCF
IjCfPPvtuDYvJ/VjX3EFYvA8O2EnpGkUm8cWmcxR56O5nLxMElFMFsFcdOLYxdKW5tVFScZQ
1DL8IiqxbavcR+wZmm</vt:lpwstr>
  </property>
  <property fmtid="{D5CDD505-2E9C-101B-9397-08002B2CF9AE}" pid="25" name="_2015_ms_pID_725343_00">
    <vt:lpwstr>_2015_ms_pID_725343</vt:lpwstr>
  </property>
  <property fmtid="{D5CDD505-2E9C-101B-9397-08002B2CF9AE}" pid="26" name="_2015_ms_pID_7253431">
    <vt:lpwstr>SMuYvtLetcUrEBTbr/8srzPAQuGd4Th2E8EW+VCoQ4rktKF0g9mZhh
LU2vAugo0KTpcm+8UmNHNH2Uw0f2RU27/GubjuMs7OihhwRjgoI+/jFtSVQNJxOJiCnbNdvO
YzjAdYVfLMu9X87KwfckNFvsQfWS4aU+ofeJYf4PM2HgeLEEYdEvys1tZl5UxDfzZuZ4BzDa
V9mBFz+/dNYWAfxfhABcxyfNTl/SenQh7hej</vt:lpwstr>
  </property>
  <property fmtid="{D5CDD505-2E9C-101B-9397-08002B2CF9AE}" pid="27" name="_2015_ms_pID_7253431_00">
    <vt:lpwstr>_2015_ms_pID_7253431</vt:lpwstr>
  </property>
  <property fmtid="{D5CDD505-2E9C-101B-9397-08002B2CF9AE}" pid="28" name="_2015_ms_pID_7253432">
    <vt:lpwstr>TA==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1698140920</vt:lpwstr>
  </property>
</Properties>
</file>