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FDB6" w14:textId="4C65ABA7" w:rsidR="000F141C" w:rsidRPr="007B519D" w:rsidRDefault="00483A08" w:rsidP="00483A08">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w:t>
      </w:r>
      <w:r w:rsidR="001372D5">
        <w:rPr>
          <w:rFonts w:asciiTheme="minorBidi" w:hAnsiTheme="minorBidi"/>
          <w:b/>
          <w:bCs/>
          <w:snapToGrid w:val="0"/>
          <w:sz w:val="24"/>
          <w:szCs w:val="24"/>
          <w:lang w:val="en-US"/>
        </w:rPr>
        <w:t>G2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12</w:t>
      </w:r>
      <w:r w:rsidR="00061734">
        <w:rPr>
          <w:rFonts w:asciiTheme="minorBidi" w:hAnsiTheme="minorBidi"/>
          <w:b/>
          <w:bCs/>
          <w:snapToGrid w:val="0"/>
          <w:sz w:val="24"/>
          <w:szCs w:val="24"/>
          <w:lang w:val="en-US"/>
        </w:rPr>
        <w:t>6</w:t>
      </w:r>
      <w:r w:rsidRPr="007B519D">
        <w:rPr>
          <w:rFonts w:asciiTheme="minorBidi" w:hAnsiTheme="minorBidi"/>
          <w:b/>
          <w:bCs/>
          <w:snapToGrid w:val="0"/>
          <w:sz w:val="24"/>
          <w:szCs w:val="24"/>
          <w:lang w:val="en-US"/>
        </w:rPr>
        <w:tab/>
      </w:r>
      <w:r w:rsidR="00061734">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061734">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C4087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000F141C" w:rsidRPr="000F141C">
        <w:rPr>
          <w:rFonts w:asciiTheme="minorBidi" w:hAnsiTheme="minorBidi"/>
          <w:b/>
          <w:bCs/>
          <w:snapToGrid w:val="0"/>
          <w:sz w:val="24"/>
          <w:szCs w:val="24"/>
          <w:lang w:val="en-US"/>
        </w:rPr>
        <w:t>R2-2405621</w:t>
      </w:r>
    </w:p>
    <w:p w14:paraId="6C8782DA" w14:textId="704FC53A" w:rsidR="00483A08" w:rsidRDefault="00061734" w:rsidP="00483A08">
      <w:pPr>
        <w:spacing w:after="0" w:line="276" w:lineRule="auto"/>
        <w:rPr>
          <w:rFonts w:asciiTheme="minorBidi" w:hAnsiTheme="minorBidi"/>
          <w:b/>
          <w:bCs/>
          <w:snapToGrid w:val="0"/>
          <w:sz w:val="24"/>
          <w:szCs w:val="24"/>
          <w:lang w:val="en-US"/>
        </w:rPr>
      </w:pPr>
      <w:bookmarkStart w:id="0" w:name="_Hlk165881030"/>
      <w:r>
        <w:rPr>
          <w:rFonts w:asciiTheme="minorBidi" w:hAnsiTheme="minorBidi"/>
          <w:b/>
          <w:bCs/>
          <w:snapToGrid w:val="0"/>
          <w:sz w:val="24"/>
          <w:szCs w:val="24"/>
          <w:lang w:val="en-US"/>
        </w:rPr>
        <w:t>Fukuoka</w:t>
      </w:r>
      <w:r w:rsidR="00483A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Japan</w:t>
      </w:r>
      <w:r w:rsidR="001203E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00483A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20</w:t>
      </w:r>
      <w:r w:rsidR="00483A08" w:rsidRPr="00227321">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24</w:t>
      </w:r>
      <w:r w:rsidR="00483A08" w:rsidRPr="00227321">
        <w:rPr>
          <w:rFonts w:asciiTheme="minorBidi" w:hAnsiTheme="minorBidi"/>
          <w:b/>
          <w:bCs/>
          <w:snapToGrid w:val="0"/>
          <w:sz w:val="24"/>
          <w:szCs w:val="24"/>
          <w:lang w:val="en-US"/>
        </w:rPr>
        <w:t>th, 2024</w:t>
      </w:r>
    </w:p>
    <w:bookmarkEnd w:id="0"/>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0E8357F"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743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C27437">
        <w:rPr>
          <w:rFonts w:asciiTheme="minorBidi" w:hAnsiTheme="minorBidi"/>
          <w:b/>
          <w:bCs/>
          <w:snapToGrid w:val="0"/>
          <w:sz w:val="24"/>
          <w:szCs w:val="24"/>
          <w:lang w:val="en-US"/>
        </w:rPr>
        <w:t>4</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010369D3" w14:textId="77777777" w:rsidR="0005537A" w:rsidRPr="003D4522" w:rsidRDefault="00B82810" w:rsidP="0005537A">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F1DF8" w:rsidRDefault="004F1DF8" w:rsidP="004F1DF8">
            <w:pPr>
              <w:numPr>
                <w:ilvl w:val="0"/>
                <w:numId w:val="75"/>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52F049DC" w14:textId="77777777" w:rsidR="004F1DF8" w:rsidRPr="004F1DF8" w:rsidRDefault="004F1DF8" w:rsidP="004F1DF8">
            <w:pPr>
              <w:pStyle w:val="Listenabsatz"/>
              <w:numPr>
                <w:ilvl w:val="0"/>
                <w:numId w:val="77"/>
              </w:numPr>
              <w:spacing w:beforeLines="50" w:afterLines="50" w:after="120"/>
              <w:rPr>
                <w:rFonts w:ascii="Times New Roman" w:hAnsi="Times New Roman"/>
                <w:bCs/>
                <w:lang w:eastAsia="zh-CN"/>
              </w:rPr>
            </w:pPr>
            <w:bookmarkStart w:id="1" w:name="_Hlk158621745"/>
            <w:r w:rsidRPr="004F1DF8">
              <w:rPr>
                <w:rFonts w:ascii="Times New Roman" w:hAnsi="Times New Roman"/>
                <w:bCs/>
                <w:lang w:eastAsia="zh-CN"/>
              </w:rPr>
              <w:t xml:space="preserve">Adaptation of SSB in time domain, e.g. adapting periodicity </w:t>
            </w:r>
          </w:p>
          <w:bookmarkEnd w:id="1"/>
          <w:p w14:paraId="674E6778"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rPr>
              <w:t>Adaptation of PRACH in time domain</w:t>
            </w:r>
          </w:p>
          <w:p w14:paraId="45E462AD"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rPr>
              <w:t>Study adaptation of PRACH in spatial domain, e.g. non-uniform PRACH resources per SSB, and specify if found beneficial</w:t>
            </w:r>
          </w:p>
          <w:p w14:paraId="65AA58E4" w14:textId="77777777" w:rsidR="004F1DF8" w:rsidRPr="004F1DF8" w:rsidRDefault="004F1DF8" w:rsidP="004F1DF8">
            <w:pPr>
              <w:pStyle w:val="Listenabsatz"/>
              <w:numPr>
                <w:ilvl w:val="1"/>
                <w:numId w:val="77"/>
              </w:numPr>
              <w:spacing w:beforeLines="50" w:afterLines="50" w:after="120"/>
              <w:rPr>
                <w:rFonts w:ascii="Times New Roman" w:hAnsi="Times New Roman"/>
                <w:lang w:eastAsia="zh-CN"/>
              </w:rPr>
            </w:pPr>
            <w:r w:rsidRPr="004F1DF8">
              <w:rPr>
                <w:rFonts w:ascii="Times New Roman" w:hAnsi="Times New Roman"/>
              </w:rPr>
              <w:t>This study is to be done in 2Q’2024 only</w:t>
            </w:r>
          </w:p>
          <w:p w14:paraId="53211F0F"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lang w:eastAsia="zh-CN"/>
              </w:rPr>
              <w:t>Adaptation of paging occasions including confining the paging occasions in the time domain</w:t>
            </w:r>
          </w:p>
          <w:p w14:paraId="38B1626F" w14:textId="77777777" w:rsidR="004F1DF8" w:rsidRPr="004F1DF8" w:rsidRDefault="004F1DF8" w:rsidP="004F1DF8">
            <w:pPr>
              <w:pStyle w:val="Listenabsatz"/>
              <w:numPr>
                <w:ilvl w:val="1"/>
                <w:numId w:val="77"/>
              </w:numPr>
              <w:spacing w:beforeLines="50" w:afterLines="50" w:after="120"/>
              <w:rPr>
                <w:rFonts w:ascii="Times New Roman" w:hAnsi="Times New Roman"/>
                <w:lang w:eastAsia="zh-CN"/>
              </w:rPr>
            </w:pPr>
            <w:r w:rsidRPr="004F1DF8">
              <w:rPr>
                <w:rFonts w:ascii="Times New Roman" w:hAnsi="Times New Roman"/>
                <w:lang w:eastAsia="zh-CN"/>
              </w:rPr>
              <w:t>Note: there shall be no paging latency increase</w:t>
            </w:r>
          </w:p>
          <w:p w14:paraId="7C51282D" w14:textId="186252AF" w:rsidR="007061BC" w:rsidRPr="004F1DF8" w:rsidRDefault="004F1DF8" w:rsidP="004F1DF8">
            <w:pPr>
              <w:pStyle w:val="Listenabsatz"/>
              <w:numPr>
                <w:ilvl w:val="0"/>
                <w:numId w:val="77"/>
              </w:numPr>
              <w:spacing w:beforeLines="50" w:afterLines="50" w:after="120"/>
              <w:rPr>
                <w:sz w:val="20"/>
                <w:szCs w:val="20"/>
                <w:lang w:val="en-GB" w:eastAsia="zh-CN"/>
              </w:rPr>
            </w:pPr>
            <w:r w:rsidRPr="004F1DF8">
              <w:rPr>
                <w:rFonts w:ascii="Times New Roman" w:hAnsi="Times New Roman"/>
                <w:lang w:eastAsia="zh-CN"/>
              </w:rPr>
              <w:t>Note: there shall be no negative impact to legacy UEs, unless significant benefits are shown</w:t>
            </w:r>
            <w:r w:rsidRPr="007563E2">
              <w:rPr>
                <w:lang w:eastAsia="zh-CN"/>
              </w:rPr>
              <w:t xml:space="preserve"> </w:t>
            </w:r>
          </w:p>
        </w:tc>
      </w:tr>
    </w:tbl>
    <w:p w14:paraId="0E085DFE" w14:textId="77777777" w:rsidR="003A0897" w:rsidRDefault="003A0897" w:rsidP="00E80FE7">
      <w:pPr>
        <w:spacing w:after="0" w:line="276" w:lineRule="auto"/>
        <w:jc w:val="both"/>
        <w:rPr>
          <w:sz w:val="24"/>
          <w:szCs w:val="24"/>
          <w:lang w:val="en-US"/>
        </w:rPr>
      </w:pPr>
    </w:p>
    <w:p w14:paraId="6AE45713" w14:textId="54ED771A" w:rsidR="0075309B"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Pr>
          <w:sz w:val="24"/>
          <w:szCs w:val="24"/>
          <w:lang w:val="en-US"/>
        </w:rPr>
        <w:t xml:space="preserve">. </w:t>
      </w:r>
    </w:p>
    <w:p w14:paraId="126ABFCE" w14:textId="34EAE48F" w:rsidR="00BF4ACE" w:rsidRPr="00261F61" w:rsidRDefault="00EA254B" w:rsidP="00261F61">
      <w:pPr>
        <w:pStyle w:val="berschrift1"/>
        <w:rPr>
          <w:lang w:eastAsia="zh-CN"/>
        </w:rPr>
      </w:pPr>
      <w:r w:rsidRPr="004F1DF8">
        <w:rPr>
          <w:lang w:eastAsia="zh-CN"/>
        </w:rPr>
        <w:t xml:space="preserve">Adaptation of </w:t>
      </w:r>
      <w:r w:rsidR="002865B6">
        <w:rPr>
          <w:lang w:eastAsia="zh-CN"/>
        </w:rPr>
        <w:t>P</w:t>
      </w:r>
      <w:r>
        <w:rPr>
          <w:lang w:eastAsia="zh-CN"/>
        </w:rPr>
        <w:t xml:space="preserve">aging </w:t>
      </w:r>
      <w:r w:rsidR="002865B6">
        <w:rPr>
          <w:lang w:eastAsia="zh-CN"/>
        </w:rPr>
        <w:t>O</w:t>
      </w:r>
      <w:r>
        <w:rPr>
          <w:lang w:eastAsia="zh-CN"/>
        </w:rPr>
        <w:t>ccasions</w:t>
      </w:r>
    </w:p>
    <w:p w14:paraId="600B57F9" w14:textId="34F609C4" w:rsidR="00BF4ACE" w:rsidRDefault="003E1772" w:rsidP="003E1772">
      <w:pPr>
        <w:jc w:val="both"/>
        <w:rPr>
          <w:sz w:val="24"/>
          <w:szCs w:val="24"/>
          <w:lang w:eastAsia="zh-CN"/>
        </w:rPr>
      </w:pPr>
      <w:r w:rsidRPr="003E1772">
        <w:rPr>
          <w:sz w:val="24"/>
          <w:szCs w:val="24"/>
          <w:lang w:eastAsia="zh-CN"/>
        </w:rPr>
        <w:t xml:space="preserve">In cellular networks, paging occasions are typically distributed across time to ensure </w:t>
      </w:r>
      <w:r w:rsidR="00443A20">
        <w:rPr>
          <w:sz w:val="24"/>
          <w:szCs w:val="24"/>
          <w:lang w:eastAsia="zh-CN"/>
        </w:rPr>
        <w:t>distributing the paging load over time</w:t>
      </w:r>
      <w:r w:rsidRPr="003E1772">
        <w:rPr>
          <w:sz w:val="24"/>
          <w:szCs w:val="24"/>
          <w:lang w:eastAsia="zh-CN"/>
        </w:rPr>
        <w:t xml:space="preserve"> and</w:t>
      </w:r>
      <w:r w:rsidR="00D87053">
        <w:rPr>
          <w:sz w:val="24"/>
          <w:szCs w:val="24"/>
          <w:lang w:eastAsia="zh-CN"/>
        </w:rPr>
        <w:t xml:space="preserve">, therefore, </w:t>
      </w:r>
      <w:r w:rsidRPr="003E1772">
        <w:rPr>
          <w:sz w:val="24"/>
          <w:szCs w:val="24"/>
          <w:lang w:eastAsia="zh-CN"/>
        </w:rPr>
        <w:t xml:space="preserve">timely delivery of paging messages to UEs. However, spreading paging occasions throughout time may lead to suboptimal energy utilization in the network. Compact paging occasions, concentrated within specific time slots, can potentially yield energy savings by allowing </w:t>
      </w:r>
      <w:r>
        <w:rPr>
          <w:sz w:val="24"/>
          <w:szCs w:val="24"/>
          <w:lang w:eastAsia="zh-CN"/>
        </w:rPr>
        <w:t xml:space="preserve">gNB </w:t>
      </w:r>
      <w:r w:rsidRPr="003E1772">
        <w:rPr>
          <w:sz w:val="24"/>
          <w:szCs w:val="24"/>
          <w:lang w:eastAsia="zh-CN"/>
        </w:rPr>
        <w:t>to enter deeper sleep modes during idle periods</w:t>
      </w:r>
      <w:r w:rsidR="003577C2">
        <w:rPr>
          <w:sz w:val="24"/>
          <w:szCs w:val="24"/>
          <w:lang w:eastAsia="zh-CN"/>
        </w:rPr>
        <w:t>, particularly if SSB and SIB-1 are also adapted</w:t>
      </w:r>
      <w:r w:rsidRPr="003E1772">
        <w:rPr>
          <w:sz w:val="24"/>
          <w:szCs w:val="24"/>
          <w:lang w:eastAsia="zh-CN"/>
        </w:rPr>
        <w:t>.</w:t>
      </w:r>
      <w:r w:rsidR="00BF4ACE">
        <w:rPr>
          <w:sz w:val="24"/>
          <w:szCs w:val="24"/>
          <w:lang w:eastAsia="zh-CN"/>
        </w:rPr>
        <w:t xml:space="preserve"> A more compact pattern may also be defined without compromises to paging capacity by keeping the same cap</w:t>
      </w:r>
      <w:r w:rsidR="003577C2">
        <w:rPr>
          <w:sz w:val="24"/>
          <w:szCs w:val="24"/>
          <w:lang w:eastAsia="zh-CN"/>
        </w:rPr>
        <w:t>acity as the sparse pattern.</w:t>
      </w:r>
    </w:p>
    <w:p w14:paraId="791BF36E" w14:textId="7C6BB6E9" w:rsidR="003E1772" w:rsidRDefault="003E1772" w:rsidP="003E1772">
      <w:pPr>
        <w:jc w:val="both"/>
        <w:rPr>
          <w:sz w:val="24"/>
          <w:szCs w:val="24"/>
          <w:lang w:eastAsia="zh-CN"/>
        </w:rPr>
      </w:pPr>
      <w:r w:rsidRPr="003E1772">
        <w:rPr>
          <w:sz w:val="24"/>
          <w:szCs w:val="24"/>
          <w:lang w:eastAsia="zh-CN"/>
        </w:rPr>
        <w:t xml:space="preserve">However, </w:t>
      </w:r>
      <w:r w:rsidR="003577C2">
        <w:rPr>
          <w:sz w:val="24"/>
          <w:szCs w:val="24"/>
          <w:lang w:eastAsia="zh-CN"/>
        </w:rPr>
        <w:t xml:space="preserve">as long as </w:t>
      </w:r>
      <w:r w:rsidRPr="003E1772">
        <w:rPr>
          <w:sz w:val="24"/>
          <w:szCs w:val="24"/>
          <w:lang w:eastAsia="zh-CN"/>
        </w:rPr>
        <w:t>legacy UEs</w:t>
      </w:r>
      <w:r w:rsidR="003577C2">
        <w:rPr>
          <w:sz w:val="24"/>
          <w:szCs w:val="24"/>
          <w:lang w:eastAsia="zh-CN"/>
        </w:rPr>
        <w:t xml:space="preserve"> are present, they will use the legacy paging pattern. Therefore, the energy saving potential of adapting the paging occasions cannot be fulfilled with legacy UEs. For this reason, operators should have the possibility to bar legacy UEs from cells applying paging adaptation. </w:t>
      </w:r>
    </w:p>
    <w:p w14:paraId="60C6BF86" w14:textId="7056B513" w:rsidR="00C40871" w:rsidRPr="00C40871" w:rsidRDefault="00C40871" w:rsidP="00C40871">
      <w:pPr>
        <w:pStyle w:val="TDocObservation"/>
        <w:numPr>
          <w:ilvl w:val="0"/>
          <w:numId w:val="0"/>
        </w:numPr>
        <w:spacing w:line="276" w:lineRule="auto"/>
        <w:jc w:val="both"/>
        <w:rPr>
          <w:bCs/>
          <w:sz w:val="24"/>
          <w:szCs w:val="24"/>
          <w:lang w:val="en-US"/>
        </w:rPr>
      </w:pPr>
      <w:r>
        <w:rPr>
          <w:bCs/>
          <w:sz w:val="24"/>
          <w:szCs w:val="24"/>
          <w:lang w:val="en-US"/>
        </w:rPr>
        <w:t xml:space="preserve">Observation 1: </w:t>
      </w:r>
      <w:r>
        <w:rPr>
          <w:bCs/>
          <w:sz w:val="24"/>
          <w:szCs w:val="24"/>
          <w:lang w:val="en-US"/>
        </w:rPr>
        <w:t>T</w:t>
      </w:r>
      <w:r w:rsidRPr="00C40871">
        <w:rPr>
          <w:sz w:val="24"/>
          <w:szCs w:val="24"/>
          <w:lang w:val="en-US" w:eastAsia="zh-CN"/>
        </w:rPr>
        <w:t>he energy saving potential of adapting the paging occasions cannot be fulfilled with legacy UEs.</w:t>
      </w:r>
    </w:p>
    <w:p w14:paraId="51AC5446" w14:textId="53B9D4DD" w:rsidR="00EA254B" w:rsidRDefault="003E1772" w:rsidP="000911B7">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w:t>
      </w:r>
      <w:r w:rsidR="003577C2">
        <w:rPr>
          <w:bCs/>
          <w:sz w:val="24"/>
          <w:szCs w:val="24"/>
          <w:lang w:val="en-US"/>
        </w:rPr>
        <w:t>1</w:t>
      </w:r>
      <w:r>
        <w:rPr>
          <w:bCs/>
          <w:sz w:val="24"/>
          <w:szCs w:val="24"/>
          <w:lang w:val="en-US"/>
        </w:rPr>
        <w:t>: RAN2 to investigate the solutions to</w:t>
      </w:r>
      <w:r w:rsidR="003577C2">
        <w:rPr>
          <w:bCs/>
          <w:sz w:val="24"/>
          <w:szCs w:val="24"/>
          <w:lang w:val="en-US"/>
        </w:rPr>
        <w:t xml:space="preserve"> optionally</w:t>
      </w:r>
      <w:r>
        <w:rPr>
          <w:bCs/>
          <w:sz w:val="24"/>
          <w:szCs w:val="24"/>
          <w:lang w:val="en-US"/>
        </w:rPr>
        <w:t xml:space="preserve"> </w:t>
      </w:r>
      <w:r w:rsidR="00261F61">
        <w:rPr>
          <w:bCs/>
          <w:sz w:val="24"/>
          <w:szCs w:val="24"/>
          <w:lang w:val="en-US"/>
        </w:rPr>
        <w:t xml:space="preserve">bar </w:t>
      </w:r>
      <w:r>
        <w:rPr>
          <w:bCs/>
          <w:sz w:val="24"/>
          <w:szCs w:val="24"/>
          <w:lang w:val="en-US"/>
        </w:rPr>
        <w:t>the legacy UEs</w:t>
      </w:r>
      <w:r w:rsidR="003577C2">
        <w:rPr>
          <w:bCs/>
          <w:sz w:val="24"/>
          <w:szCs w:val="24"/>
          <w:lang w:val="en-US"/>
        </w:rPr>
        <w:t xml:space="preserve"> from cells applying </w:t>
      </w:r>
      <w:r>
        <w:rPr>
          <w:bCs/>
          <w:sz w:val="24"/>
          <w:szCs w:val="24"/>
          <w:lang w:val="en-US"/>
        </w:rPr>
        <w:t xml:space="preserve"> adapting the </w:t>
      </w:r>
      <w:r w:rsidR="0033389E">
        <w:rPr>
          <w:bCs/>
          <w:sz w:val="24"/>
          <w:szCs w:val="24"/>
          <w:lang w:val="en-US"/>
        </w:rPr>
        <w:t xml:space="preserve">paging occasions </w:t>
      </w:r>
      <w:r>
        <w:rPr>
          <w:bCs/>
          <w:sz w:val="24"/>
          <w:szCs w:val="24"/>
          <w:lang w:val="en-US"/>
        </w:rPr>
        <w:t>for NES.</w:t>
      </w:r>
    </w:p>
    <w:p w14:paraId="4CCE83E5" w14:textId="13A48E04" w:rsidR="002865B6" w:rsidRDefault="002865B6" w:rsidP="002865B6">
      <w:pPr>
        <w:pStyle w:val="berschrift1"/>
        <w:rPr>
          <w:lang w:eastAsia="zh-CN"/>
        </w:rPr>
      </w:pPr>
      <w:r w:rsidRPr="004F1DF8">
        <w:rPr>
          <w:lang w:eastAsia="zh-CN"/>
        </w:rPr>
        <w:t xml:space="preserve">Adaptation of </w:t>
      </w:r>
      <w:r>
        <w:rPr>
          <w:lang w:eastAsia="zh-CN"/>
        </w:rPr>
        <w:t>PRACH</w:t>
      </w:r>
    </w:p>
    <w:p w14:paraId="022D5774" w14:textId="28F13A76" w:rsidR="002865B6" w:rsidRDefault="002865B6" w:rsidP="002865B6">
      <w:pPr>
        <w:pStyle w:val="berschrift2"/>
        <w:rPr>
          <w:lang w:eastAsia="zh-CN"/>
        </w:rPr>
      </w:pPr>
      <w:r>
        <w:rPr>
          <w:lang w:eastAsia="zh-CN"/>
        </w:rPr>
        <w:t>Time</w:t>
      </w:r>
    </w:p>
    <w:p w14:paraId="084DD44C" w14:textId="2243F232" w:rsidR="00D87053" w:rsidRDefault="00D87053" w:rsidP="00D730D1">
      <w:pPr>
        <w:jc w:val="both"/>
        <w:rPr>
          <w:sz w:val="24"/>
          <w:szCs w:val="24"/>
          <w:lang w:eastAsia="zh-CN"/>
        </w:rPr>
      </w:pPr>
      <w:r w:rsidRPr="00493A20">
        <w:rPr>
          <w:sz w:val="24"/>
          <w:szCs w:val="24"/>
          <w:lang w:eastAsia="zh-CN"/>
        </w:rPr>
        <w:t>PRACH</w:t>
      </w:r>
      <w:r>
        <w:rPr>
          <w:sz w:val="24"/>
          <w:szCs w:val="24"/>
          <w:lang w:eastAsia="zh-CN"/>
        </w:rPr>
        <w:t xml:space="preserve"> capacity can easily become the bottleneck in cellular networks at periods of high load. However, during periods of low load PRACH reception may as well become the reason why a gNB cannot implement larger energy savings. </w:t>
      </w:r>
    </w:p>
    <w:p w14:paraId="7D8773D2" w14:textId="618274A2" w:rsidR="00D87053" w:rsidRDefault="003577C2" w:rsidP="00D730D1">
      <w:pPr>
        <w:jc w:val="both"/>
        <w:rPr>
          <w:sz w:val="24"/>
          <w:szCs w:val="24"/>
          <w:lang w:eastAsia="zh-CN"/>
        </w:rPr>
      </w:pPr>
      <w:r>
        <w:rPr>
          <w:sz w:val="24"/>
          <w:szCs w:val="24"/>
          <w:lang w:eastAsia="zh-CN"/>
        </w:rPr>
        <w:t>T</w:t>
      </w:r>
      <w:r w:rsidR="00D87053">
        <w:rPr>
          <w:sz w:val="24"/>
          <w:szCs w:val="24"/>
          <w:lang w:eastAsia="zh-CN"/>
        </w:rPr>
        <w:t xml:space="preserve">he key to achieve backward compatibility on </w:t>
      </w:r>
      <w:r w:rsidR="00D87053" w:rsidRPr="00D730D1">
        <w:rPr>
          <w:sz w:val="24"/>
          <w:szCs w:val="24"/>
          <w:lang w:eastAsia="zh-CN"/>
        </w:rPr>
        <w:t xml:space="preserve">PRACH </w:t>
      </w:r>
      <w:r w:rsidR="00D87053">
        <w:rPr>
          <w:sz w:val="24"/>
          <w:szCs w:val="24"/>
          <w:lang w:eastAsia="zh-CN"/>
        </w:rPr>
        <w:t xml:space="preserve">adaptations would be to have sparse RACH occasions which are available at all times, and as the load increases extra RACH occasions are added to serve the load created by Rel-19 UEs. </w:t>
      </w:r>
    </w:p>
    <w:p w14:paraId="279F616C" w14:textId="66CC064C" w:rsidR="00D730D1" w:rsidRPr="005562CA" w:rsidRDefault="00F85545" w:rsidP="005562CA">
      <w:pPr>
        <w:pStyle w:val="TDocObservation"/>
        <w:numPr>
          <w:ilvl w:val="0"/>
          <w:numId w:val="0"/>
        </w:numPr>
        <w:spacing w:line="276" w:lineRule="auto"/>
        <w:jc w:val="both"/>
        <w:rPr>
          <w:bCs/>
          <w:sz w:val="24"/>
          <w:szCs w:val="24"/>
          <w:lang w:val="en-US"/>
        </w:rPr>
      </w:pPr>
      <w:r>
        <w:rPr>
          <w:bCs/>
          <w:sz w:val="24"/>
          <w:szCs w:val="24"/>
          <w:lang w:val="en-US"/>
        </w:rPr>
        <w:t>Observation</w:t>
      </w:r>
      <w:r w:rsidR="00D730D1">
        <w:rPr>
          <w:bCs/>
          <w:sz w:val="24"/>
          <w:szCs w:val="24"/>
          <w:lang w:val="en-US"/>
        </w:rPr>
        <w:t xml:space="preserve"> </w:t>
      </w:r>
      <w:r w:rsidR="00C40871">
        <w:rPr>
          <w:bCs/>
          <w:sz w:val="24"/>
          <w:szCs w:val="24"/>
          <w:lang w:val="en-US"/>
        </w:rPr>
        <w:t>2</w:t>
      </w:r>
      <w:r w:rsidR="00D730D1">
        <w:rPr>
          <w:bCs/>
          <w:sz w:val="24"/>
          <w:szCs w:val="24"/>
          <w:lang w:val="en-US"/>
        </w:rPr>
        <w:t xml:space="preserve">: </w:t>
      </w:r>
      <w:r>
        <w:rPr>
          <w:sz w:val="24"/>
          <w:szCs w:val="24"/>
          <w:lang w:val="en-US" w:eastAsia="zh-CN"/>
        </w:rPr>
        <w:t>H</w:t>
      </w:r>
      <w:r w:rsidR="00D730D1" w:rsidRPr="005562CA">
        <w:rPr>
          <w:sz w:val="24"/>
          <w:szCs w:val="24"/>
          <w:lang w:val="en-US" w:eastAsia="zh-CN"/>
        </w:rPr>
        <w:t>av</w:t>
      </w:r>
      <w:r w:rsidR="00D730D1">
        <w:rPr>
          <w:sz w:val="24"/>
          <w:szCs w:val="24"/>
          <w:lang w:val="en-US" w:eastAsia="zh-CN"/>
        </w:rPr>
        <w:t>ing</w:t>
      </w:r>
      <w:r w:rsidR="00D730D1" w:rsidRPr="005562CA">
        <w:rPr>
          <w:sz w:val="24"/>
          <w:szCs w:val="24"/>
          <w:lang w:val="en-US" w:eastAsia="zh-CN"/>
        </w:rPr>
        <w:t xml:space="preserve"> sparse </w:t>
      </w:r>
      <w:r>
        <w:rPr>
          <w:sz w:val="24"/>
          <w:szCs w:val="24"/>
          <w:lang w:val="en-US" w:eastAsia="zh-CN"/>
        </w:rPr>
        <w:t>P</w:t>
      </w:r>
      <w:r w:rsidR="00D730D1" w:rsidRPr="005562CA">
        <w:rPr>
          <w:sz w:val="24"/>
          <w:szCs w:val="24"/>
          <w:lang w:val="en-US" w:eastAsia="zh-CN"/>
        </w:rPr>
        <w:t xml:space="preserve">RACH occasions which </w:t>
      </w:r>
      <w:r w:rsidR="005562CA" w:rsidRPr="005562CA">
        <w:rPr>
          <w:sz w:val="24"/>
          <w:szCs w:val="24"/>
          <w:lang w:val="en-US" w:eastAsia="zh-CN"/>
        </w:rPr>
        <w:t>are always available and</w:t>
      </w:r>
      <w:r w:rsidR="00D730D1" w:rsidRPr="005562CA">
        <w:rPr>
          <w:sz w:val="24"/>
          <w:szCs w:val="24"/>
          <w:lang w:val="en-US" w:eastAsia="zh-CN"/>
        </w:rPr>
        <w:t xml:space="preserve"> </w:t>
      </w:r>
      <w:r w:rsidR="00D730D1">
        <w:rPr>
          <w:sz w:val="24"/>
          <w:szCs w:val="24"/>
          <w:lang w:val="en-US" w:eastAsia="zh-CN"/>
        </w:rPr>
        <w:t>adding</w:t>
      </w:r>
      <w:r w:rsidR="00D730D1" w:rsidRPr="005562CA">
        <w:rPr>
          <w:sz w:val="24"/>
          <w:szCs w:val="24"/>
          <w:lang w:val="en-US" w:eastAsia="zh-CN"/>
        </w:rPr>
        <w:t xml:space="preserve"> extra </w:t>
      </w:r>
      <w:r>
        <w:rPr>
          <w:sz w:val="24"/>
          <w:szCs w:val="24"/>
          <w:lang w:val="en-US" w:eastAsia="zh-CN"/>
        </w:rPr>
        <w:t>P</w:t>
      </w:r>
      <w:r w:rsidR="00D730D1" w:rsidRPr="005562CA">
        <w:rPr>
          <w:sz w:val="24"/>
          <w:szCs w:val="24"/>
          <w:lang w:val="en-US" w:eastAsia="zh-CN"/>
        </w:rPr>
        <w:t xml:space="preserve">RACH occasions </w:t>
      </w:r>
      <w:r w:rsidR="00D730D1">
        <w:rPr>
          <w:sz w:val="24"/>
          <w:szCs w:val="24"/>
          <w:lang w:val="en-US" w:eastAsia="zh-CN"/>
        </w:rPr>
        <w:t xml:space="preserve">as the load increases </w:t>
      </w:r>
      <w:r w:rsidR="005562CA">
        <w:rPr>
          <w:sz w:val="24"/>
          <w:szCs w:val="24"/>
          <w:lang w:val="en-US" w:eastAsia="zh-CN"/>
        </w:rPr>
        <w:t>to serve the Rel-19 UEs, can be a backward compatible approach for adapting PRACH occasions.</w:t>
      </w:r>
    </w:p>
    <w:p w14:paraId="5C7698BD" w14:textId="11F3CB15" w:rsidR="002865B6" w:rsidRDefault="002865B6" w:rsidP="002865B6">
      <w:pPr>
        <w:pStyle w:val="berschrift2"/>
        <w:rPr>
          <w:lang w:eastAsia="zh-CN"/>
        </w:rPr>
      </w:pPr>
      <w:r>
        <w:rPr>
          <w:lang w:eastAsia="zh-CN"/>
        </w:rPr>
        <w:t>Spatial</w:t>
      </w:r>
    </w:p>
    <w:p w14:paraId="40949480" w14:textId="6D272081" w:rsidR="00D87053" w:rsidRDefault="00D87053" w:rsidP="00D730D1">
      <w:pPr>
        <w:jc w:val="both"/>
        <w:rPr>
          <w:sz w:val="24"/>
          <w:szCs w:val="24"/>
          <w:lang w:eastAsia="zh-CN"/>
        </w:rPr>
      </w:pPr>
      <w:r w:rsidRPr="00D730D1">
        <w:rPr>
          <w:sz w:val="24"/>
          <w:szCs w:val="24"/>
          <w:lang w:eastAsia="zh-CN"/>
        </w:rPr>
        <w:t xml:space="preserve">Spatial </w:t>
      </w:r>
      <w:r w:rsidRPr="00D87053">
        <w:rPr>
          <w:sz w:val="24"/>
          <w:szCs w:val="24"/>
          <w:lang w:eastAsia="zh-CN"/>
        </w:rPr>
        <w:t>adaptations</w:t>
      </w:r>
      <w:r w:rsidRPr="00D730D1">
        <w:rPr>
          <w:sz w:val="24"/>
          <w:szCs w:val="24"/>
          <w:lang w:eastAsia="zh-CN"/>
        </w:rPr>
        <w:t xml:space="preserve"> of PRACH</w:t>
      </w:r>
      <w:r>
        <w:rPr>
          <w:sz w:val="24"/>
          <w:szCs w:val="24"/>
          <w:lang w:eastAsia="zh-CN"/>
        </w:rPr>
        <w:t xml:space="preserve"> can also be considered. In essence, this modifies the typical behaviour of initial beam selection where the same transmission beam is used for SSB/SIB-1 and later a corresponding reception beam is used for PRACH. A spatial adaptation would be, for example, to have less beams for PRACH than for SSB/SIB-1. </w:t>
      </w:r>
    </w:p>
    <w:p w14:paraId="41B32A07" w14:textId="05C2EACF" w:rsidR="00D87053" w:rsidRDefault="00D87053" w:rsidP="00D730D1">
      <w:pPr>
        <w:jc w:val="both"/>
        <w:rPr>
          <w:sz w:val="24"/>
          <w:szCs w:val="24"/>
          <w:lang w:eastAsia="zh-CN"/>
        </w:rPr>
      </w:pPr>
      <w:r>
        <w:rPr>
          <w:sz w:val="24"/>
          <w:szCs w:val="24"/>
          <w:lang w:eastAsia="zh-CN"/>
        </w:rPr>
        <w:t xml:space="preserve">Before any standardization happens on that respect it should be clarified under which scenarios and antenna configurations this is </w:t>
      </w:r>
      <w:r w:rsidR="005562CA">
        <w:rPr>
          <w:sz w:val="24"/>
          <w:szCs w:val="24"/>
          <w:lang w:eastAsia="zh-CN"/>
        </w:rPr>
        <w:t>applicable</w:t>
      </w:r>
      <w:r>
        <w:rPr>
          <w:sz w:val="24"/>
          <w:szCs w:val="24"/>
          <w:lang w:eastAsia="zh-CN"/>
        </w:rPr>
        <w:t xml:space="preserve"> and what energy savings can be attained. </w:t>
      </w:r>
    </w:p>
    <w:p w14:paraId="2F5161CC" w14:textId="6AC78EAB" w:rsidR="005562CA" w:rsidRPr="005562CA" w:rsidRDefault="005562CA" w:rsidP="005562CA">
      <w:pPr>
        <w:pStyle w:val="TDocObservation"/>
        <w:numPr>
          <w:ilvl w:val="0"/>
          <w:numId w:val="0"/>
        </w:numPr>
        <w:spacing w:line="276" w:lineRule="auto"/>
        <w:jc w:val="both"/>
        <w:rPr>
          <w:bCs/>
          <w:sz w:val="24"/>
          <w:szCs w:val="24"/>
          <w:lang w:val="en-GB"/>
        </w:rPr>
      </w:pPr>
      <w:r>
        <w:rPr>
          <w:bCs/>
          <w:sz w:val="24"/>
          <w:szCs w:val="24"/>
          <w:lang w:val="en-US"/>
        </w:rPr>
        <w:t xml:space="preserve">Proposal </w:t>
      </w:r>
      <w:r w:rsidR="003577C2">
        <w:rPr>
          <w:bCs/>
          <w:sz w:val="24"/>
          <w:szCs w:val="24"/>
          <w:lang w:val="en-US"/>
        </w:rPr>
        <w:t>2</w:t>
      </w:r>
      <w:r>
        <w:rPr>
          <w:bCs/>
          <w:sz w:val="24"/>
          <w:szCs w:val="24"/>
          <w:lang w:val="en-US"/>
        </w:rPr>
        <w:t xml:space="preserve">: </w:t>
      </w:r>
      <w:r>
        <w:rPr>
          <w:sz w:val="24"/>
          <w:szCs w:val="24"/>
          <w:lang w:val="en-US" w:eastAsia="zh-CN"/>
        </w:rPr>
        <w:t>RAN2 to clarify in which scenarios and antenna configuration sp</w:t>
      </w:r>
      <w:r w:rsidR="00F85545">
        <w:rPr>
          <w:sz w:val="24"/>
          <w:szCs w:val="24"/>
          <w:lang w:val="en-US" w:eastAsia="zh-CN"/>
        </w:rPr>
        <w:t>at</w:t>
      </w:r>
      <w:r>
        <w:rPr>
          <w:sz w:val="24"/>
          <w:szCs w:val="24"/>
          <w:lang w:val="en-US" w:eastAsia="zh-CN"/>
        </w:rPr>
        <w:t>ial adaptation of PRACH occasions should be considered.</w:t>
      </w:r>
    </w:p>
    <w:p w14:paraId="3CCF633B" w14:textId="7C4F1EE7" w:rsidR="00C05AC4" w:rsidRPr="00A70DCC" w:rsidRDefault="00C05AC4" w:rsidP="00A70DCC">
      <w:pPr>
        <w:pStyle w:val="berschrift1"/>
        <w:tabs>
          <w:tab w:val="clear" w:pos="432"/>
        </w:tabs>
        <w:spacing w:before="480" w:line="276" w:lineRule="auto"/>
        <w:ind w:left="431" w:hanging="431"/>
        <w:rPr>
          <w:lang w:val="en-US"/>
        </w:rPr>
      </w:pPr>
      <w:r w:rsidRPr="00D96E37">
        <w:rPr>
          <w:lang w:val="en-US"/>
        </w:rPr>
        <w:t>Conclusions</w:t>
      </w:r>
    </w:p>
    <w:p w14:paraId="3476D789" w14:textId="556CC7D0" w:rsidR="00D730D1" w:rsidRPr="00C40871" w:rsidRDefault="00BE3AFD" w:rsidP="00C40871">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25D8EA0C" w14:textId="06DDD816" w:rsidR="00C40871" w:rsidRDefault="00C40871" w:rsidP="00F85545">
      <w:pPr>
        <w:pStyle w:val="TDocObservation"/>
        <w:numPr>
          <w:ilvl w:val="0"/>
          <w:numId w:val="0"/>
        </w:numPr>
        <w:spacing w:line="276" w:lineRule="auto"/>
        <w:jc w:val="both"/>
        <w:rPr>
          <w:bCs/>
          <w:sz w:val="24"/>
          <w:szCs w:val="24"/>
          <w:lang w:val="en-US"/>
        </w:rPr>
      </w:pPr>
      <w:r>
        <w:rPr>
          <w:bCs/>
          <w:sz w:val="24"/>
          <w:szCs w:val="24"/>
          <w:lang w:val="en-US"/>
        </w:rPr>
        <w:t>Observation 1: T</w:t>
      </w:r>
      <w:r w:rsidRPr="00C40871">
        <w:rPr>
          <w:sz w:val="24"/>
          <w:szCs w:val="24"/>
          <w:lang w:val="en-US" w:eastAsia="zh-CN"/>
        </w:rPr>
        <w:t>he energy saving potential of adapting the paging occasions cannot be fulfilled with legacy UEs.</w:t>
      </w:r>
    </w:p>
    <w:p w14:paraId="5776BC21" w14:textId="5F958A0C" w:rsidR="00F85545" w:rsidRPr="005562CA" w:rsidRDefault="00F85545" w:rsidP="00F85545">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C40871">
        <w:rPr>
          <w:bCs/>
          <w:sz w:val="24"/>
          <w:szCs w:val="24"/>
          <w:lang w:val="en-US"/>
        </w:rPr>
        <w:t>2</w:t>
      </w:r>
      <w:r>
        <w:rPr>
          <w:bCs/>
          <w:sz w:val="24"/>
          <w:szCs w:val="24"/>
          <w:lang w:val="en-US"/>
        </w:rPr>
        <w:t xml:space="preserve">: </w:t>
      </w:r>
      <w:r>
        <w:rPr>
          <w:sz w:val="24"/>
          <w:szCs w:val="24"/>
          <w:lang w:val="en-US" w:eastAsia="zh-CN"/>
        </w:rPr>
        <w:t>H</w:t>
      </w:r>
      <w:r w:rsidRPr="005562CA">
        <w:rPr>
          <w:sz w:val="24"/>
          <w:szCs w:val="24"/>
          <w:lang w:val="en-US" w:eastAsia="zh-CN"/>
        </w:rPr>
        <w:t>av</w:t>
      </w:r>
      <w:r>
        <w:rPr>
          <w:sz w:val="24"/>
          <w:szCs w:val="24"/>
          <w:lang w:val="en-US" w:eastAsia="zh-CN"/>
        </w:rPr>
        <w:t>ing</w:t>
      </w:r>
      <w:r w:rsidRPr="005562CA">
        <w:rPr>
          <w:sz w:val="24"/>
          <w:szCs w:val="24"/>
          <w:lang w:val="en-US" w:eastAsia="zh-CN"/>
        </w:rPr>
        <w:t xml:space="preserve"> sparse </w:t>
      </w:r>
      <w:r>
        <w:rPr>
          <w:sz w:val="24"/>
          <w:szCs w:val="24"/>
          <w:lang w:val="en-US" w:eastAsia="zh-CN"/>
        </w:rPr>
        <w:t>P</w:t>
      </w:r>
      <w:r w:rsidRPr="005562CA">
        <w:rPr>
          <w:sz w:val="24"/>
          <w:szCs w:val="24"/>
          <w:lang w:val="en-US" w:eastAsia="zh-CN"/>
        </w:rPr>
        <w:t xml:space="preserve">RACH occasions which are always available and </w:t>
      </w:r>
      <w:r>
        <w:rPr>
          <w:sz w:val="24"/>
          <w:szCs w:val="24"/>
          <w:lang w:val="en-US" w:eastAsia="zh-CN"/>
        </w:rPr>
        <w:t>adding</w:t>
      </w:r>
      <w:r w:rsidRPr="005562CA">
        <w:rPr>
          <w:sz w:val="24"/>
          <w:szCs w:val="24"/>
          <w:lang w:val="en-US" w:eastAsia="zh-CN"/>
        </w:rPr>
        <w:t xml:space="preserve"> extra </w:t>
      </w:r>
      <w:r>
        <w:rPr>
          <w:sz w:val="24"/>
          <w:szCs w:val="24"/>
          <w:lang w:val="en-US" w:eastAsia="zh-CN"/>
        </w:rPr>
        <w:t>P</w:t>
      </w:r>
      <w:r w:rsidRPr="005562CA">
        <w:rPr>
          <w:sz w:val="24"/>
          <w:szCs w:val="24"/>
          <w:lang w:val="en-US" w:eastAsia="zh-CN"/>
        </w:rPr>
        <w:t xml:space="preserve">RACH occasions </w:t>
      </w:r>
      <w:r>
        <w:rPr>
          <w:sz w:val="24"/>
          <w:szCs w:val="24"/>
          <w:lang w:val="en-US" w:eastAsia="zh-CN"/>
        </w:rPr>
        <w:t>as the load increases to serve the Rel-19 UEs, can be a backward compatible approach for adapting PRACH occasions.</w:t>
      </w:r>
    </w:p>
    <w:p w14:paraId="6C867604" w14:textId="77777777" w:rsidR="00E55C9F" w:rsidRDefault="00E55C9F" w:rsidP="00E55C9F">
      <w:pPr>
        <w:pStyle w:val="TDocObservation"/>
        <w:numPr>
          <w:ilvl w:val="0"/>
          <w:numId w:val="0"/>
        </w:numPr>
        <w:spacing w:line="276" w:lineRule="auto"/>
        <w:jc w:val="both"/>
        <w:rPr>
          <w:bCs/>
          <w:sz w:val="24"/>
          <w:szCs w:val="24"/>
          <w:lang w:val="en-US"/>
        </w:rPr>
      </w:pPr>
      <w:r>
        <w:rPr>
          <w:bCs/>
          <w:sz w:val="24"/>
          <w:szCs w:val="24"/>
          <w:lang w:val="en-US"/>
        </w:rPr>
        <w:t>Proposal 1: RAN2 to investigate the solutions to optionally bar the legacy UEs from cells applying  adapting the paging occasions for NES.</w:t>
      </w:r>
    </w:p>
    <w:p w14:paraId="72BD0BAC" w14:textId="7ABE96E7" w:rsidR="00CD5936" w:rsidRPr="005562CA" w:rsidRDefault="00CD5936" w:rsidP="00CD5936">
      <w:pPr>
        <w:pStyle w:val="TDocObservation"/>
        <w:numPr>
          <w:ilvl w:val="0"/>
          <w:numId w:val="0"/>
        </w:numPr>
        <w:spacing w:line="276" w:lineRule="auto"/>
        <w:jc w:val="both"/>
        <w:rPr>
          <w:bCs/>
          <w:sz w:val="24"/>
          <w:szCs w:val="24"/>
          <w:lang w:val="en-GB"/>
        </w:rPr>
      </w:pPr>
      <w:r>
        <w:rPr>
          <w:bCs/>
          <w:sz w:val="24"/>
          <w:szCs w:val="24"/>
          <w:lang w:val="en-US"/>
        </w:rPr>
        <w:lastRenderedPageBreak/>
        <w:t xml:space="preserve">Proposal </w:t>
      </w:r>
      <w:r w:rsidR="00E55C9F">
        <w:rPr>
          <w:bCs/>
          <w:sz w:val="24"/>
          <w:szCs w:val="24"/>
          <w:lang w:val="en-US"/>
        </w:rPr>
        <w:t>2</w:t>
      </w:r>
      <w:r>
        <w:rPr>
          <w:bCs/>
          <w:sz w:val="24"/>
          <w:szCs w:val="24"/>
          <w:lang w:val="en-US"/>
        </w:rPr>
        <w:t xml:space="preserve">: </w:t>
      </w:r>
      <w:r>
        <w:rPr>
          <w:sz w:val="24"/>
          <w:szCs w:val="24"/>
          <w:lang w:val="en-US" w:eastAsia="zh-CN"/>
        </w:rPr>
        <w:t>RAN2 to clarify in which scenarios and antenna configuration spatial adaptation of PRACH occasions should be considered.</w:t>
      </w:r>
    </w:p>
    <w:p w14:paraId="68F1FAA0" w14:textId="644A7ECE"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t>References</w:t>
      </w:r>
    </w:p>
    <w:p w14:paraId="19CAE8AE" w14:textId="68398D00" w:rsidR="00D62824" w:rsidRPr="00F33F6C" w:rsidRDefault="00D62824"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2" w:name="_Ref494465620"/>
      <w:bookmarkStart w:id="3" w:name="_Ref527624780"/>
      <w:bookmarkStart w:id="4" w:name="_Ref127449194"/>
      <w:r w:rsidRPr="00F33F6C">
        <w:rPr>
          <w:rFonts w:cs="Arial"/>
          <w:sz w:val="24"/>
          <w:szCs w:val="24"/>
        </w:rPr>
        <w:t>RP-234065, “New WID: Enhancements of network energy savings for NR”, Ericsson (Moderator), 3GPP TSG RAN Meeting #102</w:t>
      </w:r>
      <w:r w:rsidRPr="00F33F6C">
        <w:rPr>
          <w:rFonts w:cs="Arial"/>
          <w:sz w:val="24"/>
          <w:szCs w:val="24"/>
        </w:rPr>
        <w:tab/>
        <w:t xml:space="preserve"> Edinburgh, Scotland, December 2023.</w:t>
      </w:r>
      <w:bookmarkEnd w:id="2"/>
      <w:bookmarkEnd w:id="3"/>
    </w:p>
    <w:bookmarkEnd w:id="4"/>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2"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3"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264C7"/>
    <w:multiLevelType w:val="hybridMultilevel"/>
    <w:tmpl w:val="E674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6"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3"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411701">
    <w:abstractNumId w:val="24"/>
  </w:num>
  <w:num w:numId="2" w16cid:durableId="5404409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790797">
    <w:abstractNumId w:val="2"/>
  </w:num>
  <w:num w:numId="4" w16cid:durableId="386488928">
    <w:abstractNumId w:val="27"/>
  </w:num>
  <w:num w:numId="5" w16cid:durableId="7192107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10330">
    <w:abstractNumId w:val="53"/>
  </w:num>
  <w:num w:numId="7" w16cid:durableId="574896566">
    <w:abstractNumId w:val="37"/>
  </w:num>
  <w:num w:numId="8" w16cid:durableId="1526284182">
    <w:abstractNumId w:val="29"/>
  </w:num>
  <w:num w:numId="9" w16cid:durableId="264119361">
    <w:abstractNumId w:val="18"/>
  </w:num>
  <w:num w:numId="10" w16cid:durableId="780957044">
    <w:abstractNumId w:val="14"/>
  </w:num>
  <w:num w:numId="11" w16cid:durableId="1584609063">
    <w:abstractNumId w:val="47"/>
  </w:num>
  <w:num w:numId="12" w16cid:durableId="1182354041">
    <w:abstractNumId w:val="52"/>
  </w:num>
  <w:num w:numId="13" w16cid:durableId="26387806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90578">
    <w:abstractNumId w:val="48"/>
  </w:num>
  <w:num w:numId="15" w16cid:durableId="736368068">
    <w:abstractNumId w:val="49"/>
  </w:num>
  <w:num w:numId="16" w16cid:durableId="451050372">
    <w:abstractNumId w:val="33"/>
  </w:num>
  <w:num w:numId="17" w16cid:durableId="635262838">
    <w:abstractNumId w:val="31"/>
  </w:num>
  <w:num w:numId="18" w16cid:durableId="100224125">
    <w:abstractNumId w:val="20"/>
  </w:num>
  <w:num w:numId="19" w16cid:durableId="729769138">
    <w:abstractNumId w:val="60"/>
  </w:num>
  <w:num w:numId="20" w16cid:durableId="466902322">
    <w:abstractNumId w:val="6"/>
  </w:num>
  <w:num w:numId="21" w16cid:durableId="1627201144">
    <w:abstractNumId w:val="41"/>
  </w:num>
  <w:num w:numId="22" w16cid:durableId="894853997">
    <w:abstractNumId w:val="46"/>
  </w:num>
  <w:num w:numId="23" w16cid:durableId="88163170">
    <w:abstractNumId w:val="50"/>
  </w:num>
  <w:num w:numId="24" w16cid:durableId="810244433">
    <w:abstractNumId w:val="30"/>
  </w:num>
  <w:num w:numId="25" w16cid:durableId="2110545660">
    <w:abstractNumId w:val="2"/>
  </w:num>
  <w:num w:numId="26" w16cid:durableId="873229263">
    <w:abstractNumId w:val="2"/>
  </w:num>
  <w:num w:numId="27" w16cid:durableId="2018072230">
    <w:abstractNumId w:val="17"/>
  </w:num>
  <w:num w:numId="28" w16cid:durableId="600068210">
    <w:abstractNumId w:val="16"/>
  </w:num>
  <w:num w:numId="29" w16cid:durableId="1006832810">
    <w:abstractNumId w:val="40"/>
  </w:num>
  <w:num w:numId="30" w16cid:durableId="1897348665">
    <w:abstractNumId w:val="65"/>
  </w:num>
  <w:num w:numId="31" w16cid:durableId="2090078562">
    <w:abstractNumId w:val="2"/>
  </w:num>
  <w:num w:numId="32" w16cid:durableId="830608590">
    <w:abstractNumId w:val="2"/>
  </w:num>
  <w:num w:numId="33" w16cid:durableId="1557811957">
    <w:abstractNumId w:val="15"/>
  </w:num>
  <w:num w:numId="34" w16cid:durableId="1283220277">
    <w:abstractNumId w:val="64"/>
  </w:num>
  <w:num w:numId="35" w16cid:durableId="793209537">
    <w:abstractNumId w:val="8"/>
  </w:num>
  <w:num w:numId="36" w16cid:durableId="1573351249">
    <w:abstractNumId w:val="26"/>
  </w:num>
  <w:num w:numId="37" w16cid:durableId="110561540">
    <w:abstractNumId w:val="62"/>
  </w:num>
  <w:num w:numId="38" w16cid:durableId="98108264">
    <w:abstractNumId w:val="11"/>
  </w:num>
  <w:num w:numId="39" w16cid:durableId="658314167">
    <w:abstractNumId w:val="65"/>
  </w:num>
  <w:num w:numId="40" w16cid:durableId="1795708807">
    <w:abstractNumId w:val="65"/>
  </w:num>
  <w:num w:numId="41" w16cid:durableId="23794484">
    <w:abstractNumId w:val="19"/>
  </w:num>
  <w:num w:numId="42" w16cid:durableId="1878198238">
    <w:abstractNumId w:val="66"/>
  </w:num>
  <w:num w:numId="43" w16cid:durableId="1782063520">
    <w:abstractNumId w:val="39"/>
  </w:num>
  <w:num w:numId="44" w16cid:durableId="709378672">
    <w:abstractNumId w:val="44"/>
  </w:num>
  <w:num w:numId="45" w16cid:durableId="706758384">
    <w:abstractNumId w:val="22"/>
  </w:num>
  <w:num w:numId="46" w16cid:durableId="1941526426">
    <w:abstractNumId w:val="57"/>
  </w:num>
  <w:num w:numId="47" w16cid:durableId="1833059631">
    <w:abstractNumId w:val="36"/>
  </w:num>
  <w:num w:numId="48" w16cid:durableId="734085534">
    <w:abstractNumId w:val="23"/>
  </w:num>
  <w:num w:numId="49" w16cid:durableId="483015409">
    <w:abstractNumId w:val="61"/>
  </w:num>
  <w:num w:numId="50" w16cid:durableId="931670900">
    <w:abstractNumId w:val="32"/>
  </w:num>
  <w:num w:numId="51" w16cid:durableId="522978199">
    <w:abstractNumId w:val="58"/>
  </w:num>
  <w:num w:numId="52" w16cid:durableId="1002855258">
    <w:abstractNumId w:val="4"/>
  </w:num>
  <w:num w:numId="53" w16cid:durableId="1530489359">
    <w:abstractNumId w:val="38"/>
  </w:num>
  <w:num w:numId="54" w16cid:durableId="1685664170">
    <w:abstractNumId w:val="45"/>
  </w:num>
  <w:num w:numId="55" w16cid:durableId="873345244">
    <w:abstractNumId w:val="34"/>
  </w:num>
  <w:num w:numId="56" w16cid:durableId="346250581">
    <w:abstractNumId w:val="2"/>
  </w:num>
  <w:num w:numId="57" w16cid:durableId="1554466398">
    <w:abstractNumId w:val="2"/>
  </w:num>
  <w:num w:numId="58" w16cid:durableId="1969509432">
    <w:abstractNumId w:val="2"/>
  </w:num>
  <w:num w:numId="59" w16cid:durableId="1493830721">
    <w:abstractNumId w:val="56"/>
  </w:num>
  <w:num w:numId="60" w16cid:durableId="1845126485">
    <w:abstractNumId w:val="13"/>
  </w:num>
  <w:num w:numId="61" w16cid:durableId="1855800034">
    <w:abstractNumId w:val="1"/>
  </w:num>
  <w:num w:numId="62" w16cid:durableId="859320606">
    <w:abstractNumId w:val="5"/>
  </w:num>
  <w:num w:numId="63" w16cid:durableId="595797147">
    <w:abstractNumId w:val="9"/>
  </w:num>
  <w:num w:numId="64" w16cid:durableId="1332952699">
    <w:abstractNumId w:val="43"/>
  </w:num>
  <w:num w:numId="65" w16cid:durableId="2082632678">
    <w:abstractNumId w:val="7"/>
  </w:num>
  <w:num w:numId="66" w16cid:durableId="1964923013">
    <w:abstractNumId w:val="10"/>
  </w:num>
  <w:num w:numId="67" w16cid:durableId="1593891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0388066">
    <w:abstractNumId w:val="4"/>
  </w:num>
  <w:num w:numId="69" w16cid:durableId="76102527">
    <w:abstractNumId w:val="25"/>
  </w:num>
  <w:num w:numId="70" w16cid:durableId="304043404">
    <w:abstractNumId w:val="35"/>
  </w:num>
  <w:num w:numId="71" w16cid:durableId="371809281">
    <w:abstractNumId w:val="63"/>
  </w:num>
  <w:num w:numId="72" w16cid:durableId="1476948512">
    <w:abstractNumId w:val="54"/>
  </w:num>
  <w:num w:numId="73" w16cid:durableId="1084182376">
    <w:abstractNumId w:val="55"/>
  </w:num>
  <w:num w:numId="74" w16cid:durableId="1068918110">
    <w:abstractNumId w:val="59"/>
  </w:num>
  <w:num w:numId="75" w16cid:durableId="1315908407">
    <w:abstractNumId w:val="21"/>
  </w:num>
  <w:num w:numId="76" w16cid:durableId="820003022">
    <w:abstractNumId w:val="51"/>
  </w:num>
  <w:num w:numId="77" w16cid:durableId="508716747">
    <w:abstractNumId w:val="12"/>
  </w:num>
  <w:num w:numId="78" w16cid:durableId="194779428">
    <w:abstractNumId w:val="3"/>
  </w:num>
  <w:num w:numId="79" w16cid:durableId="1052315903">
    <w:abstractNumId w:val="28"/>
  </w:num>
  <w:num w:numId="80" w16cid:durableId="1669600188">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34"/>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5FC"/>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41C"/>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3E8"/>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2D5"/>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F61"/>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5B6"/>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89E"/>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7C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772"/>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A20"/>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A08"/>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CA"/>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6D6"/>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191"/>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86"/>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AF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AC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37"/>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871"/>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95"/>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936"/>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4B43"/>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0D1"/>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053"/>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5F0D"/>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C0D"/>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5C9F"/>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54B"/>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C4F"/>
    <w:rsid w:val="00F83E5F"/>
    <w:rsid w:val="00F84849"/>
    <w:rsid w:val="00F849D7"/>
    <w:rsid w:val="00F84A2F"/>
    <w:rsid w:val="00F84B56"/>
    <w:rsid w:val="00F84BAB"/>
    <w:rsid w:val="00F850EB"/>
    <w:rsid w:val="00F85545"/>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779908874">
      <w:bodyDiv w:val="1"/>
      <w:marLeft w:val="0"/>
      <w:marRight w:val="0"/>
      <w:marTop w:val="0"/>
      <w:marBottom w:val="0"/>
      <w:divBdr>
        <w:top w:val="none" w:sz="0" w:space="0" w:color="auto"/>
        <w:left w:val="none" w:sz="0" w:space="0" w:color="auto"/>
        <w:bottom w:val="none" w:sz="0" w:space="0" w:color="auto"/>
        <w:right w:val="none" w:sz="0" w:space="0" w:color="auto"/>
      </w:divBdr>
      <w:divsChild>
        <w:div w:id="1660957322">
          <w:marLeft w:val="0"/>
          <w:marRight w:val="0"/>
          <w:marTop w:val="0"/>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4.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3927</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4606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10</cp:revision>
  <cp:lastPrinted>2022-01-05T12:49:00Z</cp:lastPrinted>
  <dcterms:created xsi:type="dcterms:W3CDTF">2024-04-04T22:07:00Z</dcterms:created>
  <dcterms:modified xsi:type="dcterms:W3CDTF">2024-05-10T07:59:00Z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